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83C1E" w14:textId="1CBA8F3A" w:rsidR="00687ACD" w:rsidRPr="00FB1EC2" w:rsidRDefault="0098009E" w:rsidP="00687ACD">
      <w:pPr>
        <w:rPr>
          <w:rFonts w:ascii="Myriad Pro" w:hAnsi="Myriad Pro"/>
          <w:i/>
          <w:color w:val="4F6228"/>
          <w:sz w:val="24"/>
          <w:szCs w:val="24"/>
        </w:rPr>
      </w:pPr>
      <w:bookmarkStart w:id="0" w:name="_Hlk40798312"/>
      <w:bookmarkStart w:id="1" w:name="_Hlk40798348"/>
      <w:r w:rsidRPr="00FB1EC2">
        <w:rPr>
          <w:rFonts w:ascii="Myriad Pro" w:hAnsi="Myriad Pro"/>
          <w:noProof/>
          <w:lang w:eastAsia="ru-RU"/>
        </w:rPr>
        <mc:AlternateContent>
          <mc:Choice Requires="wpg">
            <w:drawing>
              <wp:anchor distT="0" distB="0" distL="114300" distR="114300" simplePos="0" relativeHeight="251656704" behindDoc="0" locked="0" layoutInCell="1" allowOverlap="1" wp14:anchorId="5912566C" wp14:editId="048B2D1C">
                <wp:simplePos x="0" y="0"/>
                <wp:positionH relativeFrom="page">
                  <wp:posOffset>4545330</wp:posOffset>
                </wp:positionH>
                <wp:positionV relativeFrom="page">
                  <wp:posOffset>0</wp:posOffset>
                </wp:positionV>
                <wp:extent cx="3018790" cy="10687685"/>
                <wp:effectExtent l="0" t="0" r="0" b="0"/>
                <wp:wrapNone/>
                <wp:docPr id="112"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8790" cy="10687685"/>
                          <a:chOff x="0" y="0"/>
                          <a:chExt cx="31136" cy="100584"/>
                        </a:xfrm>
                      </wpg:grpSpPr>
                      <wps:wsp>
                        <wps:cNvPr id="113" name="Прямоугольник 459" descr="Light vertical"/>
                        <wps:cNvSpPr>
                          <a:spLocks noChangeArrowheads="1"/>
                        </wps:cNvSpPr>
                        <wps:spPr bwMode="auto">
                          <a:xfrm>
                            <a:off x="0" y="0"/>
                            <a:ext cx="1385" cy="1005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460D4443" w14:textId="77777777" w:rsidR="00906696" w:rsidRDefault="00906696" w:rsidP="00687ACD">
                              <w:pPr>
                                <w:jc w:val="center"/>
                              </w:pPr>
                            </w:p>
                          </w:txbxContent>
                        </wps:txbx>
                        <wps:bodyPr rot="0" vert="horz" wrap="square" lIns="91440" tIns="45720" rIns="91440" bIns="45720" anchor="ctr" anchorCtr="0" upright="1">
                          <a:noAutofit/>
                        </wps:bodyPr>
                      </wps:wsp>
                      <wps:wsp>
                        <wps:cNvPr id="114" name="Прямоугольник 460"/>
                        <wps:cNvSpPr>
                          <a:spLocks noChangeArrowheads="1"/>
                        </wps:cNvSpPr>
                        <wps:spPr bwMode="auto">
                          <a:xfrm>
                            <a:off x="1246" y="0"/>
                            <a:ext cx="29718" cy="100584"/>
                          </a:xfrm>
                          <a:prstGeom prst="rect">
                            <a:avLst/>
                          </a:prstGeom>
                          <a:solidFill>
                            <a:srgbClr val="4F6228"/>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15" name="Прямоугольник 461"/>
                        <wps:cNvSpPr>
                          <a:spLocks noChangeArrowheads="1"/>
                        </wps:cNvSpPr>
                        <wps:spPr bwMode="auto">
                          <a:xfrm>
                            <a:off x="138" y="0"/>
                            <a:ext cx="30998" cy="23774"/>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61423E37" w14:textId="77777777" w:rsidR="00906696" w:rsidRDefault="00906696" w:rsidP="00687ACD">
                              <w:pPr>
                                <w:pStyle w:val="210"/>
                                <w:rPr>
                                  <w:rFonts w:ascii="Myriad Pro" w:hAnsi="Myriad Pro"/>
                                  <w:i/>
                                  <w:color w:val="FFFFFF"/>
                                  <w:sz w:val="96"/>
                                  <w:szCs w:val="96"/>
                                  <w:lang w:val="en-US"/>
                                </w:rPr>
                              </w:pPr>
                            </w:p>
                            <w:p w14:paraId="4559B353" w14:textId="77777777" w:rsidR="00906696" w:rsidRPr="00DC2CC1" w:rsidRDefault="00906696" w:rsidP="00687ACD">
                              <w:pPr>
                                <w:pStyle w:val="210"/>
                                <w:rPr>
                                  <w:i/>
                                  <w:sz w:val="96"/>
                                  <w:szCs w:val="96"/>
                                </w:rPr>
                              </w:pPr>
                              <w:r w:rsidRPr="00687ACD">
                                <w:rPr>
                                  <w:rFonts w:ascii="Myriad Pro" w:hAnsi="Myriad Pro"/>
                                  <w:i/>
                                  <w:color w:val="FFFFFF"/>
                                  <w:sz w:val="96"/>
                                  <w:szCs w:val="96"/>
                                  <w:lang w:val="en-US"/>
                                </w:rPr>
                                <w:t>2020</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912566C" id="Группа 453" o:spid="_x0000_s1026" style="position:absolute;margin-left:357.9pt;margin-top:0;width:237.7pt;height:841.55pt;z-index:25165670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" filled="f" stroked="f" strokecolor="white" strokeweight="1pt">
                  <v:textbox>
                    <w:txbxContent>
                      <w:p w14:paraId="460D4443" w14:textId="77777777" w:rsidR="00906696" w:rsidRDefault="00906696" w:rsidP="00687ACD">
                        <w:pPr>
                          <w:jc w:val="center"/>
                        </w:pP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" fillcolor="#4f6228"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" filled="f" stroked="f" strokecolor="white" strokeweight="1pt">
                  <v:fill opacity="52428f"/>
                  <v:textbox inset="28.8pt,14.4pt,14.4pt,14.4pt">
                    <w:txbxContent>
                      <w:p w14:paraId="61423E37" w14:textId="77777777" w:rsidR="00906696" w:rsidRDefault="00906696" w:rsidP="00687ACD">
                        <w:pPr>
                          <w:pStyle w:val="210"/>
                          <w:rPr>
                            <w:rFonts w:ascii="Myriad Pro" w:hAnsi="Myriad Pro"/>
                            <w:i/>
                            <w:color w:val="FFFFFF"/>
                            <w:sz w:val="96"/>
                            <w:szCs w:val="96"/>
                            <w:lang w:val="en-US"/>
                          </w:rPr>
                        </w:pPr>
                      </w:p>
                      <w:p w14:paraId="4559B353" w14:textId="77777777" w:rsidR="00906696" w:rsidRPr="00DC2CC1" w:rsidRDefault="00906696" w:rsidP="00687ACD">
                        <w:pPr>
                          <w:pStyle w:val="210"/>
                          <w:rPr>
                            <w:i/>
                            <w:sz w:val="96"/>
                            <w:szCs w:val="96"/>
                          </w:rPr>
                        </w:pPr>
                        <w:r w:rsidRPr="00687ACD">
                          <w:rPr>
                            <w:rFonts w:ascii="Myriad Pro" w:hAnsi="Myriad Pro"/>
                            <w:i/>
                            <w:color w:val="FFFFFF"/>
                            <w:sz w:val="96"/>
                            <w:szCs w:val="96"/>
                            <w:lang w:val="en-US"/>
                          </w:rPr>
                          <w:t>2020</w:t>
                        </w:r>
                      </w:p>
                    </w:txbxContent>
                  </v:textbox>
                </v:rect>
                <w10:wrap anchorx="page" anchory="page"/>
              </v:group>
            </w:pict>
          </mc:Fallback>
        </mc:AlternateContent>
      </w:r>
      <w:r w:rsidRPr="00FB1EC2">
        <w:rPr>
          <w:rFonts w:ascii="Myriad Pro" w:hAnsi="Myriad Pro"/>
          <w:i/>
          <w:noProof/>
          <w:color w:val="4F6228"/>
          <w:sz w:val="24"/>
          <w:szCs w:val="24"/>
          <w:lang w:eastAsia="ru-RU"/>
        </w:rPr>
        <w:drawing>
          <wp:inline distT="0" distB="0" distL="0" distR="0" wp14:anchorId="66C88631" wp14:editId="35D0F538">
            <wp:extent cx="2114550" cy="923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923925"/>
                    </a:xfrm>
                    <a:prstGeom prst="rect">
                      <a:avLst/>
                    </a:prstGeom>
                    <a:noFill/>
                    <a:ln>
                      <a:noFill/>
                    </a:ln>
                  </pic:spPr>
                </pic:pic>
              </a:graphicData>
            </a:graphic>
          </wp:inline>
        </w:drawing>
      </w:r>
    </w:p>
    <w:p w14:paraId="38470D96" w14:textId="6513AAFA" w:rsidR="00AF1641" w:rsidRPr="00FB1EC2" w:rsidRDefault="007A44E2" w:rsidP="00687ACD">
      <w:pPr>
        <w:rPr>
          <w:rFonts w:ascii="Myriad Pro" w:hAnsi="Myriad Pro"/>
        </w:rPr>
      </w:pPr>
      <w:bookmarkStart w:id="2" w:name="_Hlk40798294"/>
      <w:bookmarkStart w:id="3" w:name="_GoBack"/>
      <w:bookmarkEnd w:id="0"/>
      <w:bookmarkEnd w:id="3"/>
      <w:r w:rsidRPr="00FB1EC2">
        <w:rPr>
          <w:rFonts w:ascii="Myriad Pro" w:hAnsi="Myriad Pro"/>
          <w:noProof/>
          <w:lang w:eastAsia="ru-RU"/>
        </w:rPr>
        <mc:AlternateContent>
          <mc:Choice Requires="wps">
            <w:drawing>
              <wp:anchor distT="0" distB="0" distL="114300" distR="114300" simplePos="0" relativeHeight="251657728" behindDoc="0" locked="0" layoutInCell="0" allowOverlap="1" wp14:anchorId="2C5C4301" wp14:editId="3E93137C">
                <wp:simplePos x="0" y="0"/>
                <wp:positionH relativeFrom="page">
                  <wp:posOffset>0</wp:posOffset>
                </wp:positionH>
                <wp:positionV relativeFrom="page">
                  <wp:posOffset>2830995</wp:posOffset>
                </wp:positionV>
                <wp:extent cx="6730365" cy="4377690"/>
                <wp:effectExtent l="0" t="0" r="0" b="0"/>
                <wp:wrapNone/>
                <wp:docPr id="111"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rgbClr val="C4BD97"/>
                        </a:solidFill>
                        <a:ln>
                          <a:noFill/>
                        </a:ln>
                        <a:extLst>
                          <a:ext uri="{91240B29-F687-4F45-9708-019B960494DF}">
                            <a14:hiddenLine xmlns:a14="http://schemas.microsoft.com/office/drawing/2010/main" w="19050">
                              <a:solidFill>
                                <a:srgbClr val="000000"/>
                              </a:solidFill>
                              <a:miter lim="800000"/>
                              <a:headEnd/>
                              <a:tailEnd/>
                            </a14:hiddenLine>
                          </a:ext>
                        </a:extLst>
                      </wps:spPr>
                      <wps:txbx>
                        <w:txbxContent>
                          <w:p w14:paraId="6D543760" w14:textId="77777777" w:rsidR="00906696" w:rsidRPr="00921469" w:rsidRDefault="00906696" w:rsidP="00687ACD">
                            <w:pPr>
                              <w:pStyle w:val="210"/>
                              <w:shd w:val="clear" w:color="auto" w:fill="C4BC96"/>
                              <w:ind w:left="284"/>
                              <w:jc w:val="center"/>
                              <w:rPr>
                                <w:rFonts w:ascii="Myriad Pro" w:hAnsi="Myriad Pro"/>
                                <w:b/>
                                <w:sz w:val="48"/>
                                <w:szCs w:val="48"/>
                                <w:shd w:val="clear" w:color="auto" w:fill="C4BC96"/>
                              </w:rPr>
                            </w:pPr>
                            <w:r w:rsidRPr="00921469">
                              <w:rPr>
                                <w:rFonts w:ascii="Myriad Pro" w:hAnsi="Myriad Pro"/>
                                <w:b/>
                                <w:sz w:val="48"/>
                                <w:szCs w:val="48"/>
                                <w:shd w:val="clear" w:color="auto" w:fill="C4BC96"/>
                              </w:rPr>
                              <w:t>Отчет</w:t>
                            </w:r>
                          </w:p>
                          <w:p w14:paraId="6788F90B" w14:textId="2D8C6D3F" w:rsidR="00906696" w:rsidRPr="0047701C" w:rsidRDefault="00906696" w:rsidP="00AB705C">
                            <w:pPr>
                              <w:pStyle w:val="affff8"/>
                              <w:shd w:val="clear" w:color="auto" w:fill="C4BC96" w:themeFill="background2" w:themeFillShade="BF"/>
                              <w:ind w:left="284"/>
                              <w:jc w:val="center"/>
                              <w:rPr>
                                <w:rFonts w:ascii="Myriad Pro" w:hAnsi="Myriad Pro"/>
                                <w:b/>
                                <w:sz w:val="36"/>
                                <w:szCs w:val="36"/>
                                <w:shd w:val="clear" w:color="auto" w:fill="C4BC96" w:themeFill="background2" w:themeFillShade="BF"/>
                              </w:rPr>
                            </w:pPr>
                            <w:r w:rsidRPr="00914080">
                              <w:rPr>
                                <w:rFonts w:ascii="Myriad Pro" w:hAnsi="Myriad Pro"/>
                                <w:b/>
                                <w:sz w:val="36"/>
                                <w:szCs w:val="36"/>
                                <w:shd w:val="clear" w:color="auto" w:fill="C4BC96" w:themeFill="background2" w:themeFillShade="BF"/>
                              </w:rPr>
                              <w:t xml:space="preserve">по результатам </w:t>
                            </w:r>
                            <w:r w:rsidRPr="002E29C3">
                              <w:rPr>
                                <w:rFonts w:ascii="Myriad Pro" w:hAnsi="Myriad Pro"/>
                                <w:b/>
                                <w:sz w:val="36"/>
                                <w:szCs w:val="36"/>
                                <w:shd w:val="clear" w:color="auto" w:fill="C4BC96"/>
                              </w:rPr>
                              <w:t xml:space="preserve">анализа </w:t>
                            </w:r>
                            <w:r w:rsidRPr="00A92104">
                              <w:rPr>
                                <w:rFonts w:ascii="Myriad Pro" w:hAnsi="Myriad Pro"/>
                                <w:b/>
                                <w:sz w:val="36"/>
                                <w:szCs w:val="36"/>
                                <w:shd w:val="clear" w:color="auto" w:fill="C4BC96" w:themeFill="background2" w:themeFillShade="BF"/>
                              </w:rPr>
                              <w:t xml:space="preserve">принятых </w:t>
                            </w:r>
                            <w:r w:rsidRPr="00E0447E">
                              <w:rPr>
                                <w:rFonts w:ascii="Myriad Pro" w:hAnsi="Myriad Pro"/>
                                <w:b/>
                                <w:sz w:val="36"/>
                                <w:szCs w:val="36"/>
                                <w:shd w:val="clear" w:color="auto" w:fill="C4BC96" w:themeFill="background2" w:themeFillShade="BF"/>
                              </w:rPr>
                              <w:t>регулирующими органами</w:t>
                            </w:r>
                            <w:r>
                              <w:rPr>
                                <w:rFonts w:ascii="Myriad Pro" w:hAnsi="Myriad Pro"/>
                                <w:b/>
                                <w:sz w:val="36"/>
                                <w:szCs w:val="36"/>
                                <w:shd w:val="clear" w:color="auto" w:fill="C4BC96" w:themeFill="background2" w:themeFillShade="BF"/>
                              </w:rPr>
                              <w:t xml:space="preserve"> </w:t>
                            </w:r>
                            <w:r w:rsidRPr="00A92104">
                              <w:rPr>
                                <w:rFonts w:ascii="Myriad Pro" w:hAnsi="Myriad Pro"/>
                                <w:b/>
                                <w:sz w:val="36"/>
                                <w:szCs w:val="36"/>
                                <w:shd w:val="clear" w:color="auto" w:fill="C4BC96" w:themeFill="background2" w:themeFillShade="BF"/>
                              </w:rPr>
                              <w:t xml:space="preserve">тарифно-балансовых решений </w:t>
                            </w:r>
                            <w:r>
                              <w:rPr>
                                <w:rFonts w:ascii="Myriad Pro" w:hAnsi="Myriad Pro"/>
                                <w:b/>
                                <w:sz w:val="36"/>
                                <w:szCs w:val="36"/>
                                <w:shd w:val="clear" w:color="auto" w:fill="C4BC96" w:themeFill="background2" w:themeFillShade="BF"/>
                              </w:rPr>
                              <w:br/>
                            </w:r>
                            <w:r w:rsidRPr="00A92104">
                              <w:rPr>
                                <w:rFonts w:ascii="Myriad Pro" w:hAnsi="Myriad Pro"/>
                                <w:b/>
                                <w:sz w:val="36"/>
                                <w:szCs w:val="36"/>
                                <w:shd w:val="clear" w:color="auto" w:fill="C4BC96" w:themeFill="background2" w:themeFillShade="BF"/>
                              </w:rPr>
                              <w:t>за 2017 и 2018 гг.</w:t>
                            </w:r>
                            <w:r>
                              <w:rPr>
                                <w:rFonts w:ascii="Myriad Pro" w:hAnsi="Myriad Pro"/>
                                <w:b/>
                                <w:sz w:val="36"/>
                                <w:szCs w:val="36"/>
                                <w:shd w:val="clear" w:color="auto" w:fill="C4BC96" w:themeFill="background2" w:themeFillShade="BF"/>
                              </w:rPr>
                              <w:t xml:space="preserve"> </w:t>
                            </w:r>
                            <w:r w:rsidRPr="00220E92">
                              <w:rPr>
                                <w:rFonts w:ascii="Myriad Pro" w:hAnsi="Myriad Pro"/>
                                <w:b/>
                                <w:sz w:val="36"/>
                                <w:szCs w:val="36"/>
                                <w:shd w:val="clear" w:color="auto" w:fill="C4BC96" w:themeFill="background2" w:themeFillShade="BF"/>
                              </w:rPr>
                              <w:t xml:space="preserve">в отношении </w:t>
                            </w:r>
                            <w:r>
                              <w:rPr>
                                <w:rFonts w:ascii="Myriad Pro" w:hAnsi="Myriad Pro"/>
                                <w:b/>
                                <w:sz w:val="36"/>
                                <w:szCs w:val="36"/>
                                <w:shd w:val="clear" w:color="auto" w:fill="C4BC96" w:themeFill="background2" w:themeFillShade="BF"/>
                              </w:rPr>
                              <w:br/>
                            </w:r>
                            <w:r w:rsidRPr="0047701C">
                              <w:rPr>
                                <w:rFonts w:ascii="Myriad Pro" w:hAnsi="Myriad Pro"/>
                                <w:b/>
                                <w:sz w:val="36"/>
                                <w:szCs w:val="36"/>
                                <w:shd w:val="clear" w:color="auto" w:fill="C4BC96" w:themeFill="background2" w:themeFillShade="BF"/>
                              </w:rPr>
                              <w:t xml:space="preserve">Карельского филиала </w:t>
                            </w:r>
                            <w:r>
                              <w:rPr>
                                <w:rFonts w:ascii="Myriad Pro" w:hAnsi="Myriad Pro"/>
                                <w:b/>
                                <w:sz w:val="36"/>
                                <w:szCs w:val="36"/>
                                <w:shd w:val="clear" w:color="auto" w:fill="C4BC96" w:themeFill="background2" w:themeFillShade="BF"/>
                              </w:rPr>
                              <w:t>ПАО </w:t>
                            </w:r>
                            <w:r w:rsidRPr="0047701C">
                              <w:rPr>
                                <w:rFonts w:ascii="Myriad Pro" w:hAnsi="Myriad Pro"/>
                                <w:b/>
                                <w:sz w:val="36"/>
                                <w:szCs w:val="36"/>
                                <w:shd w:val="clear" w:color="auto" w:fill="C4BC96" w:themeFill="background2" w:themeFillShade="BF"/>
                              </w:rPr>
                              <w:t>«МРСК Северо-Запада»</w:t>
                            </w:r>
                          </w:p>
                          <w:p w14:paraId="229D2A71" w14:textId="2C230B5C" w:rsidR="00906696" w:rsidRPr="00163F80" w:rsidRDefault="00906696" w:rsidP="00687ACD">
                            <w:pPr>
                              <w:pStyle w:val="210"/>
                              <w:shd w:val="clear" w:color="auto" w:fill="C4BC96"/>
                              <w:ind w:left="284"/>
                              <w:jc w:val="center"/>
                              <w:rPr>
                                <w:rFonts w:ascii="Myriad Pro" w:hAnsi="Myriad Pro"/>
                                <w:b/>
                                <w:sz w:val="28"/>
                                <w:szCs w:val="28"/>
                                <w:shd w:val="clear" w:color="auto" w:fill="C4BC96"/>
                              </w:rPr>
                            </w:pPr>
                            <w:r w:rsidRPr="00163F80">
                              <w:rPr>
                                <w:rFonts w:ascii="Myriad Pro" w:hAnsi="Myriad Pro"/>
                                <w:b/>
                                <w:sz w:val="28"/>
                                <w:szCs w:val="28"/>
                                <w:shd w:val="clear" w:color="auto" w:fill="C4BC96"/>
                              </w:rPr>
                              <w:t xml:space="preserve">по Договору </w:t>
                            </w:r>
                            <w:r>
                              <w:rPr>
                                <w:rFonts w:ascii="Myriad Pro" w:hAnsi="Myriad Pro"/>
                                <w:b/>
                                <w:sz w:val="28"/>
                                <w:szCs w:val="28"/>
                                <w:shd w:val="clear" w:color="auto" w:fill="C4BC96"/>
                              </w:rPr>
                              <w:t xml:space="preserve">на </w:t>
                            </w:r>
                            <w:r w:rsidRPr="00163F80">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163F80">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163F80">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163F80">
                              <w:rPr>
                                <w:rFonts w:ascii="Myriad Pro" w:hAnsi="Myriad Pro"/>
                                <w:b/>
                                <w:sz w:val="28"/>
                                <w:szCs w:val="28"/>
                                <w:shd w:val="clear" w:color="auto" w:fill="C4BC96"/>
                              </w:rPr>
                              <w:t>гг.,</w:t>
                            </w:r>
                          </w:p>
                          <w:p w14:paraId="0271E7FA" w14:textId="57F2C88D" w:rsidR="00906696" w:rsidRPr="00163F80" w:rsidRDefault="00906696" w:rsidP="00687ACD">
                            <w:pPr>
                              <w:pStyle w:val="210"/>
                              <w:shd w:val="clear" w:color="auto" w:fill="C4BC96"/>
                              <w:ind w:left="284"/>
                              <w:jc w:val="center"/>
                              <w:rPr>
                                <w:rFonts w:ascii="Myriad Pro" w:hAnsi="Myriad Pro"/>
                                <w:b/>
                                <w:sz w:val="28"/>
                                <w:szCs w:val="28"/>
                                <w:shd w:val="clear" w:color="auto" w:fill="C4BC96"/>
                              </w:rPr>
                            </w:pPr>
                            <w:r>
                              <w:rPr>
                                <w:rFonts w:ascii="Myriad Pro" w:hAnsi="Myriad Pro"/>
                                <w:b/>
                                <w:sz w:val="28"/>
                                <w:szCs w:val="28"/>
                                <w:shd w:val="clear" w:color="auto" w:fill="C4BC96"/>
                              </w:rPr>
                              <w:t>№ </w:t>
                            </w:r>
                            <w:r w:rsidRPr="00163F80">
                              <w:rPr>
                                <w:rFonts w:ascii="Myriad Pro" w:hAnsi="Myriad Pro"/>
                                <w:b/>
                                <w:sz w:val="28"/>
                                <w:szCs w:val="28"/>
                                <w:shd w:val="clear" w:color="auto" w:fill="C4BC96"/>
                              </w:rPr>
                              <w:t>59/105/20 от 11.02.2020 года</w:t>
                            </w:r>
                          </w:p>
                          <w:p w14:paraId="66DD1AC4" w14:textId="77777777" w:rsidR="00906696" w:rsidRPr="00163F80" w:rsidRDefault="00906696" w:rsidP="00687ACD">
                            <w:pPr>
                              <w:pStyle w:val="210"/>
                              <w:shd w:val="clear" w:color="auto" w:fill="C4BC96"/>
                              <w:ind w:left="284"/>
                              <w:jc w:val="center"/>
                              <w:rPr>
                                <w:rFonts w:ascii="Myriad Pro" w:hAnsi="Myriad Pro"/>
                                <w:b/>
                                <w:sz w:val="36"/>
                                <w:szCs w:val="36"/>
                                <w:shd w:val="clear" w:color="auto" w:fill="C4BC96"/>
                              </w:rPr>
                            </w:pPr>
                            <w:r w:rsidRPr="00163F80">
                              <w:rPr>
                                <w:rFonts w:ascii="Myriad Pro" w:hAnsi="Myriad Pro"/>
                                <w:b/>
                                <w:sz w:val="36"/>
                                <w:szCs w:val="36"/>
                                <w:shd w:val="clear" w:color="auto" w:fill="C4BC96"/>
                              </w:rPr>
                              <w:t>Этап 2.1.1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C5C4301" id="Прямоугольник 16" o:spid="_x0000_s1030" style="position:absolute;margin-left:0;margin-top:222.9pt;width:529.95pt;height:344.7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" o:allowincell="f" fillcolor="#c4bd97" stroked="f" strokeweight="1.5pt">
                <v:textbox inset="14.4pt,,14.4pt">
                  <w:txbxContent>
                    <w:p w14:paraId="6D543760" w14:textId="77777777" w:rsidR="00906696" w:rsidRPr="00921469" w:rsidRDefault="00906696" w:rsidP="00687ACD">
                      <w:pPr>
                        <w:pStyle w:val="210"/>
                        <w:shd w:val="clear" w:color="auto" w:fill="C4BC96"/>
                        <w:ind w:left="284"/>
                        <w:jc w:val="center"/>
                        <w:rPr>
                          <w:rFonts w:ascii="Myriad Pro" w:hAnsi="Myriad Pro"/>
                          <w:b/>
                          <w:sz w:val="48"/>
                          <w:szCs w:val="48"/>
                          <w:shd w:val="clear" w:color="auto" w:fill="C4BC96"/>
                        </w:rPr>
                      </w:pPr>
                      <w:r w:rsidRPr="00921469">
                        <w:rPr>
                          <w:rFonts w:ascii="Myriad Pro" w:hAnsi="Myriad Pro"/>
                          <w:b/>
                          <w:sz w:val="48"/>
                          <w:szCs w:val="48"/>
                          <w:shd w:val="clear" w:color="auto" w:fill="C4BC96"/>
                        </w:rPr>
                        <w:t>Отчет</w:t>
                      </w:r>
                    </w:p>
                    <w:p w14:paraId="6788F90B" w14:textId="2D8C6D3F" w:rsidR="00906696" w:rsidRPr="0047701C" w:rsidRDefault="00906696" w:rsidP="00AB705C">
                      <w:pPr>
                        <w:pStyle w:val="affff8"/>
                        <w:shd w:val="clear" w:color="auto" w:fill="C4BC96" w:themeFill="background2" w:themeFillShade="BF"/>
                        <w:ind w:left="284"/>
                        <w:jc w:val="center"/>
                        <w:rPr>
                          <w:rFonts w:ascii="Myriad Pro" w:hAnsi="Myriad Pro"/>
                          <w:b/>
                          <w:sz w:val="36"/>
                          <w:szCs w:val="36"/>
                          <w:shd w:val="clear" w:color="auto" w:fill="C4BC96" w:themeFill="background2" w:themeFillShade="BF"/>
                        </w:rPr>
                      </w:pPr>
                      <w:r w:rsidRPr="00914080">
                        <w:rPr>
                          <w:rFonts w:ascii="Myriad Pro" w:hAnsi="Myriad Pro"/>
                          <w:b/>
                          <w:sz w:val="36"/>
                          <w:szCs w:val="36"/>
                          <w:shd w:val="clear" w:color="auto" w:fill="C4BC96" w:themeFill="background2" w:themeFillShade="BF"/>
                        </w:rPr>
                        <w:t xml:space="preserve">по результатам </w:t>
                      </w:r>
                      <w:r w:rsidRPr="002E29C3">
                        <w:rPr>
                          <w:rFonts w:ascii="Myriad Pro" w:hAnsi="Myriad Pro"/>
                          <w:b/>
                          <w:sz w:val="36"/>
                          <w:szCs w:val="36"/>
                          <w:shd w:val="clear" w:color="auto" w:fill="C4BC96"/>
                        </w:rPr>
                        <w:t xml:space="preserve">анализа </w:t>
                      </w:r>
                      <w:r w:rsidRPr="00A92104">
                        <w:rPr>
                          <w:rFonts w:ascii="Myriad Pro" w:hAnsi="Myriad Pro"/>
                          <w:b/>
                          <w:sz w:val="36"/>
                          <w:szCs w:val="36"/>
                          <w:shd w:val="clear" w:color="auto" w:fill="C4BC96" w:themeFill="background2" w:themeFillShade="BF"/>
                        </w:rPr>
                        <w:t xml:space="preserve">принятых </w:t>
                      </w:r>
                      <w:r w:rsidRPr="00E0447E">
                        <w:rPr>
                          <w:rFonts w:ascii="Myriad Pro" w:hAnsi="Myriad Pro"/>
                          <w:b/>
                          <w:sz w:val="36"/>
                          <w:szCs w:val="36"/>
                          <w:shd w:val="clear" w:color="auto" w:fill="C4BC96" w:themeFill="background2" w:themeFillShade="BF"/>
                        </w:rPr>
                        <w:t>регулирующими органами</w:t>
                      </w:r>
                      <w:r>
                        <w:rPr>
                          <w:rFonts w:ascii="Myriad Pro" w:hAnsi="Myriad Pro"/>
                          <w:b/>
                          <w:sz w:val="36"/>
                          <w:szCs w:val="36"/>
                          <w:shd w:val="clear" w:color="auto" w:fill="C4BC96" w:themeFill="background2" w:themeFillShade="BF"/>
                        </w:rPr>
                        <w:t xml:space="preserve"> </w:t>
                      </w:r>
                      <w:r w:rsidRPr="00A92104">
                        <w:rPr>
                          <w:rFonts w:ascii="Myriad Pro" w:hAnsi="Myriad Pro"/>
                          <w:b/>
                          <w:sz w:val="36"/>
                          <w:szCs w:val="36"/>
                          <w:shd w:val="clear" w:color="auto" w:fill="C4BC96" w:themeFill="background2" w:themeFillShade="BF"/>
                        </w:rPr>
                        <w:t xml:space="preserve">тарифно-балансовых решений </w:t>
                      </w:r>
                      <w:r>
                        <w:rPr>
                          <w:rFonts w:ascii="Myriad Pro" w:hAnsi="Myriad Pro"/>
                          <w:b/>
                          <w:sz w:val="36"/>
                          <w:szCs w:val="36"/>
                          <w:shd w:val="clear" w:color="auto" w:fill="C4BC96" w:themeFill="background2" w:themeFillShade="BF"/>
                        </w:rPr>
                        <w:br/>
                      </w:r>
                      <w:r w:rsidRPr="00A92104">
                        <w:rPr>
                          <w:rFonts w:ascii="Myriad Pro" w:hAnsi="Myriad Pro"/>
                          <w:b/>
                          <w:sz w:val="36"/>
                          <w:szCs w:val="36"/>
                          <w:shd w:val="clear" w:color="auto" w:fill="C4BC96" w:themeFill="background2" w:themeFillShade="BF"/>
                        </w:rPr>
                        <w:t>за 2017 и 2018 гг.</w:t>
                      </w:r>
                      <w:r>
                        <w:rPr>
                          <w:rFonts w:ascii="Myriad Pro" w:hAnsi="Myriad Pro"/>
                          <w:b/>
                          <w:sz w:val="36"/>
                          <w:szCs w:val="36"/>
                          <w:shd w:val="clear" w:color="auto" w:fill="C4BC96" w:themeFill="background2" w:themeFillShade="BF"/>
                        </w:rPr>
                        <w:t xml:space="preserve"> </w:t>
                      </w:r>
                      <w:r w:rsidRPr="00220E92">
                        <w:rPr>
                          <w:rFonts w:ascii="Myriad Pro" w:hAnsi="Myriad Pro"/>
                          <w:b/>
                          <w:sz w:val="36"/>
                          <w:szCs w:val="36"/>
                          <w:shd w:val="clear" w:color="auto" w:fill="C4BC96" w:themeFill="background2" w:themeFillShade="BF"/>
                        </w:rPr>
                        <w:t xml:space="preserve">в отношении </w:t>
                      </w:r>
                      <w:r>
                        <w:rPr>
                          <w:rFonts w:ascii="Myriad Pro" w:hAnsi="Myriad Pro"/>
                          <w:b/>
                          <w:sz w:val="36"/>
                          <w:szCs w:val="36"/>
                          <w:shd w:val="clear" w:color="auto" w:fill="C4BC96" w:themeFill="background2" w:themeFillShade="BF"/>
                        </w:rPr>
                        <w:br/>
                      </w:r>
                      <w:r w:rsidRPr="0047701C">
                        <w:rPr>
                          <w:rFonts w:ascii="Myriad Pro" w:hAnsi="Myriad Pro"/>
                          <w:b/>
                          <w:sz w:val="36"/>
                          <w:szCs w:val="36"/>
                          <w:shd w:val="clear" w:color="auto" w:fill="C4BC96" w:themeFill="background2" w:themeFillShade="BF"/>
                        </w:rPr>
                        <w:t xml:space="preserve">Карельского филиала </w:t>
                      </w:r>
                      <w:r>
                        <w:rPr>
                          <w:rFonts w:ascii="Myriad Pro" w:hAnsi="Myriad Pro"/>
                          <w:b/>
                          <w:sz w:val="36"/>
                          <w:szCs w:val="36"/>
                          <w:shd w:val="clear" w:color="auto" w:fill="C4BC96" w:themeFill="background2" w:themeFillShade="BF"/>
                        </w:rPr>
                        <w:t>ПАО </w:t>
                      </w:r>
                      <w:r w:rsidRPr="0047701C">
                        <w:rPr>
                          <w:rFonts w:ascii="Myriad Pro" w:hAnsi="Myriad Pro"/>
                          <w:b/>
                          <w:sz w:val="36"/>
                          <w:szCs w:val="36"/>
                          <w:shd w:val="clear" w:color="auto" w:fill="C4BC96" w:themeFill="background2" w:themeFillShade="BF"/>
                        </w:rPr>
                        <w:t>«МРСК Северо-Запада»</w:t>
                      </w:r>
                    </w:p>
                    <w:p w14:paraId="229D2A71" w14:textId="2C230B5C" w:rsidR="00906696" w:rsidRPr="00163F80" w:rsidRDefault="00906696" w:rsidP="00687ACD">
                      <w:pPr>
                        <w:pStyle w:val="210"/>
                        <w:shd w:val="clear" w:color="auto" w:fill="C4BC96"/>
                        <w:ind w:left="284"/>
                        <w:jc w:val="center"/>
                        <w:rPr>
                          <w:rFonts w:ascii="Myriad Pro" w:hAnsi="Myriad Pro"/>
                          <w:b/>
                          <w:sz w:val="28"/>
                          <w:szCs w:val="28"/>
                          <w:shd w:val="clear" w:color="auto" w:fill="C4BC96"/>
                        </w:rPr>
                      </w:pPr>
                      <w:r w:rsidRPr="00163F80">
                        <w:rPr>
                          <w:rFonts w:ascii="Myriad Pro" w:hAnsi="Myriad Pro"/>
                          <w:b/>
                          <w:sz w:val="28"/>
                          <w:szCs w:val="28"/>
                          <w:shd w:val="clear" w:color="auto" w:fill="C4BC96"/>
                        </w:rPr>
                        <w:t xml:space="preserve">по Договору </w:t>
                      </w:r>
                      <w:r>
                        <w:rPr>
                          <w:rFonts w:ascii="Myriad Pro" w:hAnsi="Myriad Pro"/>
                          <w:b/>
                          <w:sz w:val="28"/>
                          <w:szCs w:val="28"/>
                          <w:shd w:val="clear" w:color="auto" w:fill="C4BC96"/>
                        </w:rPr>
                        <w:t xml:space="preserve">на </w:t>
                      </w:r>
                      <w:r w:rsidRPr="00163F80">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163F80">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163F80">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163F80">
                        <w:rPr>
                          <w:rFonts w:ascii="Myriad Pro" w:hAnsi="Myriad Pro"/>
                          <w:b/>
                          <w:sz w:val="28"/>
                          <w:szCs w:val="28"/>
                          <w:shd w:val="clear" w:color="auto" w:fill="C4BC96"/>
                        </w:rPr>
                        <w:t>гг.,</w:t>
                      </w:r>
                    </w:p>
                    <w:p w14:paraId="0271E7FA" w14:textId="57F2C88D" w:rsidR="00906696" w:rsidRPr="00163F80" w:rsidRDefault="00906696" w:rsidP="00687ACD">
                      <w:pPr>
                        <w:pStyle w:val="210"/>
                        <w:shd w:val="clear" w:color="auto" w:fill="C4BC96"/>
                        <w:ind w:left="284"/>
                        <w:jc w:val="center"/>
                        <w:rPr>
                          <w:rFonts w:ascii="Myriad Pro" w:hAnsi="Myriad Pro"/>
                          <w:b/>
                          <w:sz w:val="28"/>
                          <w:szCs w:val="28"/>
                          <w:shd w:val="clear" w:color="auto" w:fill="C4BC96"/>
                        </w:rPr>
                      </w:pPr>
                      <w:r>
                        <w:rPr>
                          <w:rFonts w:ascii="Myriad Pro" w:hAnsi="Myriad Pro"/>
                          <w:b/>
                          <w:sz w:val="28"/>
                          <w:szCs w:val="28"/>
                          <w:shd w:val="clear" w:color="auto" w:fill="C4BC96"/>
                        </w:rPr>
                        <w:t>№ </w:t>
                      </w:r>
                      <w:r w:rsidRPr="00163F80">
                        <w:rPr>
                          <w:rFonts w:ascii="Myriad Pro" w:hAnsi="Myriad Pro"/>
                          <w:b/>
                          <w:sz w:val="28"/>
                          <w:szCs w:val="28"/>
                          <w:shd w:val="clear" w:color="auto" w:fill="C4BC96"/>
                        </w:rPr>
                        <w:t>59/105/20 от 11.02.2020 года</w:t>
                      </w:r>
                    </w:p>
                    <w:p w14:paraId="66DD1AC4" w14:textId="77777777" w:rsidR="00906696" w:rsidRPr="00163F80" w:rsidRDefault="00906696" w:rsidP="00687ACD">
                      <w:pPr>
                        <w:pStyle w:val="210"/>
                        <w:shd w:val="clear" w:color="auto" w:fill="C4BC96"/>
                        <w:ind w:left="284"/>
                        <w:jc w:val="center"/>
                        <w:rPr>
                          <w:rFonts w:ascii="Myriad Pro" w:hAnsi="Myriad Pro"/>
                          <w:b/>
                          <w:sz w:val="36"/>
                          <w:szCs w:val="36"/>
                          <w:shd w:val="clear" w:color="auto" w:fill="C4BC96"/>
                        </w:rPr>
                      </w:pPr>
                      <w:r w:rsidRPr="00163F80">
                        <w:rPr>
                          <w:rFonts w:ascii="Myriad Pro" w:hAnsi="Myriad Pro"/>
                          <w:b/>
                          <w:sz w:val="36"/>
                          <w:szCs w:val="36"/>
                          <w:shd w:val="clear" w:color="auto" w:fill="C4BC96"/>
                        </w:rPr>
                        <w:t>Этап 2.1.1</w:t>
                      </w:r>
                    </w:p>
                  </w:txbxContent>
                </v:textbox>
                <w10:wrap anchorx="page" anchory="page"/>
              </v:rect>
            </w:pict>
          </mc:Fallback>
        </mc:AlternateContent>
      </w:r>
      <w:r w:rsidR="00687ACD" w:rsidRPr="00FB1EC2">
        <w:rPr>
          <w:rFonts w:ascii="Myriad Pro" w:hAnsi="Myriad Pro"/>
          <w:i/>
          <w:color w:val="4F6228"/>
          <w:sz w:val="24"/>
          <w:szCs w:val="24"/>
        </w:rPr>
        <w:br w:type="page"/>
      </w:r>
      <w:bookmarkEnd w:id="1"/>
      <w:bookmarkEnd w:id="2"/>
      <w:r w:rsidR="0029734F" w:rsidRPr="00FB1EC2">
        <w:rPr>
          <w:rFonts w:ascii="Myriad Pro" w:hAnsi="Myriad Pro"/>
          <w:i/>
          <w:color w:val="4F6228"/>
          <w:sz w:val="24"/>
          <w:szCs w:val="24"/>
        </w:rPr>
        <w:t>Оглавление</w:t>
      </w:r>
      <w:bookmarkStart w:id="4" w:name="_Toc40297107"/>
    </w:p>
    <w:p w14:paraId="4E41E32A" w14:textId="41D51AF7" w:rsidR="00037F76" w:rsidRPr="00FB1EC2" w:rsidRDefault="005B41FF" w:rsidP="00037F76">
      <w:pPr>
        <w:pStyle w:val="14"/>
        <w:tabs>
          <w:tab w:val="left" w:pos="660"/>
        </w:tabs>
        <w:spacing w:after="0" w:line="240" w:lineRule="auto"/>
        <w:rPr>
          <w:rFonts w:eastAsiaTheme="minorEastAsia" w:cstheme="minorBidi"/>
          <w:b/>
          <w:bCs/>
          <w:noProof/>
          <w:lang w:eastAsia="ru-RU"/>
        </w:rPr>
      </w:pPr>
      <w:r w:rsidRPr="00FB1EC2">
        <w:fldChar w:fldCharType="begin"/>
      </w:r>
      <w:r w:rsidR="00AF1641" w:rsidRPr="00FB1EC2">
        <w:instrText xml:space="preserve"> TOC \o "1-3" \h \z \u </w:instrText>
      </w:r>
      <w:r w:rsidRPr="00FB1EC2">
        <w:fldChar w:fldCharType="separate"/>
      </w:r>
      <w:hyperlink w:anchor="_Toc53566077" w:history="1">
        <w:r w:rsidR="00037F76" w:rsidRPr="00FB1EC2">
          <w:rPr>
            <w:rStyle w:val="a8"/>
            <w:b/>
            <w:bCs/>
            <w:noProof/>
          </w:rPr>
          <w:t>1.</w:t>
        </w:r>
        <w:r w:rsidR="00037F76" w:rsidRPr="00FB1EC2">
          <w:rPr>
            <w:rFonts w:eastAsiaTheme="minorEastAsia" w:cstheme="minorBidi"/>
            <w:b/>
            <w:bCs/>
            <w:noProof/>
            <w:lang w:eastAsia="ru-RU"/>
          </w:rPr>
          <w:tab/>
        </w:r>
        <w:r w:rsidR="00037F76" w:rsidRPr="00FB1EC2">
          <w:rPr>
            <w:rStyle w:val="a8"/>
            <w:b/>
            <w:bCs/>
            <w:noProof/>
          </w:rPr>
          <w:t>Вводная часть</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_Toc53566077 \h </w:instrText>
        </w:r>
        <w:r w:rsidR="00037F76" w:rsidRPr="00FB1EC2">
          <w:rPr>
            <w:b/>
            <w:bCs/>
            <w:noProof/>
            <w:webHidden/>
          </w:rPr>
        </w:r>
        <w:r w:rsidR="00037F76" w:rsidRPr="00FB1EC2">
          <w:rPr>
            <w:b/>
            <w:bCs/>
            <w:noProof/>
            <w:webHidden/>
          </w:rPr>
          <w:fldChar w:fldCharType="separate"/>
        </w:r>
        <w:r w:rsidR="003746E5">
          <w:rPr>
            <w:b/>
            <w:bCs/>
            <w:noProof/>
            <w:webHidden/>
          </w:rPr>
          <w:t>7</w:t>
        </w:r>
        <w:r w:rsidR="00037F76" w:rsidRPr="00FB1EC2">
          <w:rPr>
            <w:b/>
            <w:bCs/>
            <w:noProof/>
            <w:webHidden/>
          </w:rPr>
          <w:fldChar w:fldCharType="end"/>
        </w:r>
      </w:hyperlink>
    </w:p>
    <w:p w14:paraId="50B4A4F0" w14:textId="1221F3E3" w:rsidR="00037F76" w:rsidRPr="00FB1EC2" w:rsidRDefault="001E53E0" w:rsidP="00037F76">
      <w:pPr>
        <w:pStyle w:val="29"/>
        <w:spacing w:after="0" w:line="240" w:lineRule="auto"/>
        <w:rPr>
          <w:rFonts w:eastAsiaTheme="minorEastAsia" w:cstheme="minorBidi"/>
          <w:b/>
          <w:bCs/>
          <w:noProof/>
          <w:lang w:eastAsia="ru-RU"/>
        </w:rPr>
      </w:pPr>
      <w:hyperlink w:anchor="_Toc53566078" w:history="1">
        <w:r w:rsidR="00037F76" w:rsidRPr="00FB1EC2">
          <w:rPr>
            <w:rStyle w:val="a8"/>
            <w:b/>
            <w:bCs/>
            <w:noProof/>
          </w:rPr>
          <w:t>1.1.</w:t>
        </w:r>
        <w:r w:rsidR="00037F76" w:rsidRPr="00FB1EC2">
          <w:rPr>
            <w:rFonts w:eastAsiaTheme="minorEastAsia" w:cstheme="minorBidi"/>
            <w:b/>
            <w:bCs/>
            <w:noProof/>
            <w:lang w:eastAsia="ru-RU"/>
          </w:rPr>
          <w:tab/>
        </w:r>
        <w:r w:rsidR="00037F76" w:rsidRPr="00FB1EC2">
          <w:rPr>
            <w:rStyle w:val="a8"/>
            <w:b/>
            <w:bCs/>
            <w:noProof/>
          </w:rPr>
          <w:t>Сведения о Заказчике</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_Toc53566078 \h </w:instrText>
        </w:r>
        <w:r w:rsidR="00037F76" w:rsidRPr="00FB1EC2">
          <w:rPr>
            <w:b/>
            <w:bCs/>
            <w:noProof/>
            <w:webHidden/>
          </w:rPr>
        </w:r>
        <w:r w:rsidR="00037F76" w:rsidRPr="00FB1EC2">
          <w:rPr>
            <w:b/>
            <w:bCs/>
            <w:noProof/>
            <w:webHidden/>
          </w:rPr>
          <w:fldChar w:fldCharType="separate"/>
        </w:r>
        <w:r w:rsidR="003746E5">
          <w:rPr>
            <w:b/>
            <w:bCs/>
            <w:noProof/>
            <w:webHidden/>
          </w:rPr>
          <w:t>7</w:t>
        </w:r>
        <w:r w:rsidR="00037F76" w:rsidRPr="00FB1EC2">
          <w:rPr>
            <w:b/>
            <w:bCs/>
            <w:noProof/>
            <w:webHidden/>
          </w:rPr>
          <w:fldChar w:fldCharType="end"/>
        </w:r>
      </w:hyperlink>
    </w:p>
    <w:p w14:paraId="3D286D7E" w14:textId="050EAD78" w:rsidR="00037F76" w:rsidRPr="00FB1EC2" w:rsidRDefault="001E53E0" w:rsidP="00037F76">
      <w:pPr>
        <w:pStyle w:val="29"/>
        <w:spacing w:after="0" w:line="240" w:lineRule="auto"/>
        <w:rPr>
          <w:rFonts w:eastAsiaTheme="minorEastAsia" w:cstheme="minorBidi"/>
          <w:b/>
          <w:bCs/>
          <w:noProof/>
          <w:lang w:eastAsia="ru-RU"/>
        </w:rPr>
      </w:pPr>
      <w:hyperlink w:anchor="_Toc53566079" w:history="1">
        <w:r w:rsidR="00037F76" w:rsidRPr="00FB1EC2">
          <w:rPr>
            <w:rStyle w:val="a8"/>
            <w:b/>
            <w:bCs/>
            <w:noProof/>
          </w:rPr>
          <w:t>1.2.</w:t>
        </w:r>
        <w:r w:rsidR="00037F76" w:rsidRPr="00FB1EC2">
          <w:rPr>
            <w:rFonts w:eastAsiaTheme="minorEastAsia" w:cstheme="minorBidi"/>
            <w:b/>
            <w:bCs/>
            <w:noProof/>
            <w:lang w:eastAsia="ru-RU"/>
          </w:rPr>
          <w:tab/>
        </w:r>
        <w:r w:rsidR="00037F76" w:rsidRPr="00FB1EC2">
          <w:rPr>
            <w:rStyle w:val="a8"/>
            <w:b/>
            <w:bCs/>
            <w:noProof/>
          </w:rPr>
          <w:t>Сведения об Исполнителе</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_Toc53566079 \h </w:instrText>
        </w:r>
        <w:r w:rsidR="00037F76" w:rsidRPr="00FB1EC2">
          <w:rPr>
            <w:b/>
            <w:bCs/>
            <w:noProof/>
            <w:webHidden/>
          </w:rPr>
        </w:r>
        <w:r w:rsidR="00037F76" w:rsidRPr="00FB1EC2">
          <w:rPr>
            <w:b/>
            <w:bCs/>
            <w:noProof/>
            <w:webHidden/>
          </w:rPr>
          <w:fldChar w:fldCharType="separate"/>
        </w:r>
        <w:r w:rsidR="003746E5">
          <w:rPr>
            <w:b/>
            <w:bCs/>
            <w:noProof/>
            <w:webHidden/>
          </w:rPr>
          <w:t>7</w:t>
        </w:r>
        <w:r w:rsidR="00037F76" w:rsidRPr="00FB1EC2">
          <w:rPr>
            <w:b/>
            <w:bCs/>
            <w:noProof/>
            <w:webHidden/>
          </w:rPr>
          <w:fldChar w:fldCharType="end"/>
        </w:r>
      </w:hyperlink>
    </w:p>
    <w:p w14:paraId="52FD609A" w14:textId="61CD4A79" w:rsidR="00037F76" w:rsidRPr="00FB1EC2" w:rsidRDefault="001E53E0" w:rsidP="00037F76">
      <w:pPr>
        <w:pStyle w:val="29"/>
        <w:spacing w:after="0" w:line="240" w:lineRule="auto"/>
        <w:rPr>
          <w:rFonts w:eastAsiaTheme="minorEastAsia" w:cstheme="minorBidi"/>
          <w:b/>
          <w:bCs/>
          <w:noProof/>
          <w:lang w:eastAsia="ru-RU"/>
        </w:rPr>
      </w:pPr>
      <w:hyperlink w:anchor="_Toc53566080" w:history="1">
        <w:r w:rsidR="00037F76" w:rsidRPr="00FB1EC2">
          <w:rPr>
            <w:rStyle w:val="a8"/>
            <w:b/>
            <w:bCs/>
            <w:noProof/>
          </w:rPr>
          <w:t>1.3.</w:t>
        </w:r>
        <w:r w:rsidR="00037F76" w:rsidRPr="00FB1EC2">
          <w:rPr>
            <w:rFonts w:eastAsiaTheme="minorEastAsia" w:cstheme="minorBidi"/>
            <w:b/>
            <w:bCs/>
            <w:noProof/>
            <w:lang w:eastAsia="ru-RU"/>
          </w:rPr>
          <w:tab/>
        </w:r>
        <w:r w:rsidR="00037F76" w:rsidRPr="00FB1EC2">
          <w:rPr>
            <w:rStyle w:val="a8"/>
            <w:b/>
            <w:bCs/>
            <w:noProof/>
          </w:rPr>
          <w:t>Основание для оказания услуг</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_Toc53566080 \h </w:instrText>
        </w:r>
        <w:r w:rsidR="00037F76" w:rsidRPr="00FB1EC2">
          <w:rPr>
            <w:b/>
            <w:bCs/>
            <w:noProof/>
            <w:webHidden/>
          </w:rPr>
        </w:r>
        <w:r w:rsidR="00037F76" w:rsidRPr="00FB1EC2">
          <w:rPr>
            <w:b/>
            <w:bCs/>
            <w:noProof/>
            <w:webHidden/>
          </w:rPr>
          <w:fldChar w:fldCharType="separate"/>
        </w:r>
        <w:r w:rsidR="003746E5">
          <w:rPr>
            <w:b/>
            <w:bCs/>
            <w:noProof/>
            <w:webHidden/>
          </w:rPr>
          <w:t>8</w:t>
        </w:r>
        <w:r w:rsidR="00037F76" w:rsidRPr="00FB1EC2">
          <w:rPr>
            <w:b/>
            <w:bCs/>
            <w:noProof/>
            <w:webHidden/>
          </w:rPr>
          <w:fldChar w:fldCharType="end"/>
        </w:r>
      </w:hyperlink>
    </w:p>
    <w:p w14:paraId="5D6FC803" w14:textId="1F37A482" w:rsidR="00037F76" w:rsidRPr="00FB1EC2" w:rsidRDefault="001E53E0" w:rsidP="00037F76">
      <w:pPr>
        <w:pStyle w:val="29"/>
        <w:spacing w:after="0" w:line="240" w:lineRule="auto"/>
        <w:rPr>
          <w:rFonts w:eastAsiaTheme="minorEastAsia" w:cstheme="minorBidi"/>
          <w:b/>
          <w:bCs/>
          <w:noProof/>
          <w:lang w:eastAsia="ru-RU"/>
        </w:rPr>
      </w:pPr>
      <w:hyperlink w:anchor="_Toc53566081" w:history="1">
        <w:r w:rsidR="00037F76" w:rsidRPr="00FB1EC2">
          <w:rPr>
            <w:rStyle w:val="a8"/>
            <w:b/>
            <w:bCs/>
            <w:noProof/>
          </w:rPr>
          <w:t>1.4.</w:t>
        </w:r>
        <w:r w:rsidR="00037F76" w:rsidRPr="00FB1EC2">
          <w:rPr>
            <w:rFonts w:eastAsiaTheme="minorEastAsia" w:cstheme="minorBidi"/>
            <w:b/>
            <w:bCs/>
            <w:noProof/>
            <w:lang w:eastAsia="ru-RU"/>
          </w:rPr>
          <w:tab/>
        </w:r>
        <w:r w:rsidR="00037F76" w:rsidRPr="00FB1EC2">
          <w:rPr>
            <w:rStyle w:val="a8"/>
            <w:b/>
            <w:bCs/>
            <w:noProof/>
          </w:rPr>
          <w:t>Цель оказания услуг</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_Toc53566081 \h </w:instrText>
        </w:r>
        <w:r w:rsidR="00037F76" w:rsidRPr="00FB1EC2">
          <w:rPr>
            <w:b/>
            <w:bCs/>
            <w:noProof/>
            <w:webHidden/>
          </w:rPr>
        </w:r>
        <w:r w:rsidR="00037F76" w:rsidRPr="00FB1EC2">
          <w:rPr>
            <w:b/>
            <w:bCs/>
            <w:noProof/>
            <w:webHidden/>
          </w:rPr>
          <w:fldChar w:fldCharType="separate"/>
        </w:r>
        <w:r w:rsidR="003746E5">
          <w:rPr>
            <w:b/>
            <w:bCs/>
            <w:noProof/>
            <w:webHidden/>
          </w:rPr>
          <w:t>8</w:t>
        </w:r>
        <w:r w:rsidR="00037F76" w:rsidRPr="00FB1EC2">
          <w:rPr>
            <w:b/>
            <w:bCs/>
            <w:noProof/>
            <w:webHidden/>
          </w:rPr>
          <w:fldChar w:fldCharType="end"/>
        </w:r>
      </w:hyperlink>
    </w:p>
    <w:p w14:paraId="245913A7" w14:textId="3016FD90" w:rsidR="00037F76" w:rsidRPr="00FB1EC2" w:rsidRDefault="001E53E0" w:rsidP="00037F76">
      <w:pPr>
        <w:pStyle w:val="29"/>
        <w:spacing w:after="0" w:line="240" w:lineRule="auto"/>
        <w:rPr>
          <w:rFonts w:eastAsiaTheme="minorEastAsia" w:cstheme="minorBidi"/>
          <w:b/>
          <w:bCs/>
          <w:noProof/>
          <w:lang w:eastAsia="ru-RU"/>
        </w:rPr>
      </w:pPr>
      <w:hyperlink w:anchor="_Toc53566082" w:history="1">
        <w:r w:rsidR="00037F76" w:rsidRPr="00FB1EC2">
          <w:rPr>
            <w:rStyle w:val="a8"/>
            <w:b/>
            <w:bCs/>
            <w:noProof/>
          </w:rPr>
          <w:t>1.5.</w:t>
        </w:r>
        <w:r w:rsidR="00037F76" w:rsidRPr="00FB1EC2">
          <w:rPr>
            <w:rFonts w:eastAsiaTheme="minorEastAsia" w:cstheme="minorBidi"/>
            <w:b/>
            <w:bCs/>
            <w:noProof/>
            <w:lang w:eastAsia="ru-RU"/>
          </w:rPr>
          <w:tab/>
        </w:r>
        <w:r w:rsidR="00037F76" w:rsidRPr="00FB1EC2">
          <w:rPr>
            <w:rStyle w:val="a8"/>
            <w:b/>
            <w:bCs/>
            <w:noProof/>
          </w:rPr>
          <w:t>Нормативно-правовая база</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_Toc53566082 \h </w:instrText>
        </w:r>
        <w:r w:rsidR="00037F76" w:rsidRPr="00FB1EC2">
          <w:rPr>
            <w:b/>
            <w:bCs/>
            <w:noProof/>
            <w:webHidden/>
          </w:rPr>
        </w:r>
        <w:r w:rsidR="00037F76" w:rsidRPr="00FB1EC2">
          <w:rPr>
            <w:b/>
            <w:bCs/>
            <w:noProof/>
            <w:webHidden/>
          </w:rPr>
          <w:fldChar w:fldCharType="separate"/>
        </w:r>
        <w:r w:rsidR="003746E5">
          <w:rPr>
            <w:b/>
            <w:bCs/>
            <w:noProof/>
            <w:webHidden/>
          </w:rPr>
          <w:t>11</w:t>
        </w:r>
        <w:r w:rsidR="00037F76" w:rsidRPr="00FB1EC2">
          <w:rPr>
            <w:b/>
            <w:bCs/>
            <w:noProof/>
            <w:webHidden/>
          </w:rPr>
          <w:fldChar w:fldCharType="end"/>
        </w:r>
      </w:hyperlink>
    </w:p>
    <w:p w14:paraId="0853AB1D" w14:textId="0F59D4E1" w:rsidR="00037F76" w:rsidRPr="00FB1EC2" w:rsidRDefault="001E53E0" w:rsidP="00037F76">
      <w:pPr>
        <w:pStyle w:val="29"/>
        <w:spacing w:after="0" w:line="240" w:lineRule="auto"/>
        <w:rPr>
          <w:rFonts w:eastAsiaTheme="minorEastAsia" w:cstheme="minorBidi"/>
          <w:b/>
          <w:bCs/>
          <w:noProof/>
          <w:lang w:eastAsia="ru-RU"/>
        </w:rPr>
      </w:pPr>
      <w:hyperlink w:anchor="_Toc53566083" w:history="1">
        <w:r w:rsidR="00037F76" w:rsidRPr="00FB1EC2">
          <w:rPr>
            <w:rStyle w:val="a8"/>
            <w:b/>
            <w:bCs/>
            <w:noProof/>
          </w:rPr>
          <w:t>1.6.</w:t>
        </w:r>
        <w:r w:rsidR="00037F76" w:rsidRPr="00FB1EC2">
          <w:rPr>
            <w:rFonts w:eastAsiaTheme="minorEastAsia" w:cstheme="minorBidi"/>
            <w:b/>
            <w:bCs/>
            <w:noProof/>
            <w:lang w:eastAsia="ru-RU"/>
          </w:rPr>
          <w:tab/>
        </w:r>
        <w:r w:rsidR="00037F76" w:rsidRPr="00FB1EC2">
          <w:rPr>
            <w:rStyle w:val="a8"/>
            <w:b/>
            <w:bCs/>
            <w:noProof/>
          </w:rPr>
          <w:t>Общая информация об организации</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_Toc53566083 \h </w:instrText>
        </w:r>
        <w:r w:rsidR="00037F76" w:rsidRPr="00FB1EC2">
          <w:rPr>
            <w:b/>
            <w:bCs/>
            <w:noProof/>
            <w:webHidden/>
          </w:rPr>
        </w:r>
        <w:r w:rsidR="00037F76" w:rsidRPr="00FB1EC2">
          <w:rPr>
            <w:b/>
            <w:bCs/>
            <w:noProof/>
            <w:webHidden/>
          </w:rPr>
          <w:fldChar w:fldCharType="separate"/>
        </w:r>
        <w:r w:rsidR="003746E5">
          <w:rPr>
            <w:b/>
            <w:bCs/>
            <w:noProof/>
            <w:webHidden/>
          </w:rPr>
          <w:t>14</w:t>
        </w:r>
        <w:r w:rsidR="00037F76" w:rsidRPr="00FB1EC2">
          <w:rPr>
            <w:b/>
            <w:bCs/>
            <w:noProof/>
            <w:webHidden/>
          </w:rPr>
          <w:fldChar w:fldCharType="end"/>
        </w:r>
      </w:hyperlink>
    </w:p>
    <w:p w14:paraId="0CD828EB" w14:textId="6BAB4DF5" w:rsidR="00037F76" w:rsidRPr="00FB1EC2" w:rsidRDefault="001E53E0" w:rsidP="00037F76">
      <w:pPr>
        <w:pStyle w:val="14"/>
        <w:tabs>
          <w:tab w:val="left" w:pos="660"/>
        </w:tabs>
        <w:spacing w:after="0" w:line="240" w:lineRule="auto"/>
        <w:rPr>
          <w:rFonts w:eastAsiaTheme="minorEastAsia" w:cstheme="minorBidi"/>
          <w:b/>
          <w:bCs/>
          <w:noProof/>
          <w:lang w:eastAsia="ru-RU"/>
        </w:rPr>
      </w:pPr>
      <w:hyperlink w:anchor="_Toc53566084" w:history="1">
        <w:r w:rsidR="00037F76" w:rsidRPr="00FB1EC2">
          <w:rPr>
            <w:rStyle w:val="a8"/>
            <w:b/>
            <w:bCs/>
            <w:noProof/>
          </w:rPr>
          <w:t>2.</w:t>
        </w:r>
        <w:r w:rsidR="00037F76" w:rsidRPr="00FB1EC2">
          <w:rPr>
            <w:rFonts w:eastAsiaTheme="minorEastAsia" w:cstheme="minorBidi"/>
            <w:b/>
            <w:bCs/>
            <w:noProof/>
            <w:lang w:eastAsia="ru-RU"/>
          </w:rPr>
          <w:tab/>
        </w:r>
        <w:r w:rsidR="00037F76" w:rsidRPr="00FB1EC2">
          <w:rPr>
            <w:rStyle w:val="a8"/>
            <w:b/>
            <w:bCs/>
            <w:noProof/>
          </w:rPr>
          <w:t>Анализ документов, предоставленных филиалом ПАО «МРСК Северо-Запада» - «Карелэнерго» в Государственный комитет Республики Карелия по ценам и тарифам в рамках рассмотрения дел об установлении тарифов, на основании которых Государственным комитетом Республики Карелия по ценам и тарифам были приняты соответствующие тарифно-балансовые решения на 2017-2018 гг.</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_Toc53566084 \h </w:instrText>
        </w:r>
        <w:r w:rsidR="00037F76" w:rsidRPr="00FB1EC2">
          <w:rPr>
            <w:b/>
            <w:bCs/>
            <w:noProof/>
            <w:webHidden/>
          </w:rPr>
        </w:r>
        <w:r w:rsidR="00037F76" w:rsidRPr="00FB1EC2">
          <w:rPr>
            <w:b/>
            <w:bCs/>
            <w:noProof/>
            <w:webHidden/>
          </w:rPr>
          <w:fldChar w:fldCharType="separate"/>
        </w:r>
        <w:r w:rsidR="003746E5">
          <w:rPr>
            <w:b/>
            <w:bCs/>
            <w:noProof/>
            <w:webHidden/>
          </w:rPr>
          <w:t>18</w:t>
        </w:r>
        <w:r w:rsidR="00037F76" w:rsidRPr="00FB1EC2">
          <w:rPr>
            <w:b/>
            <w:bCs/>
            <w:noProof/>
            <w:webHidden/>
          </w:rPr>
          <w:fldChar w:fldCharType="end"/>
        </w:r>
      </w:hyperlink>
    </w:p>
    <w:p w14:paraId="5BA66762" w14:textId="50818031" w:rsidR="00037F76" w:rsidRPr="00FB1EC2" w:rsidRDefault="001E53E0" w:rsidP="00037F76">
      <w:pPr>
        <w:pStyle w:val="29"/>
        <w:spacing w:after="0" w:line="240" w:lineRule="auto"/>
        <w:rPr>
          <w:rFonts w:eastAsiaTheme="minorEastAsia" w:cstheme="minorBidi"/>
          <w:b/>
          <w:bCs/>
          <w:noProof/>
          <w:lang w:eastAsia="ru-RU"/>
        </w:rPr>
      </w:pPr>
      <w:hyperlink w:anchor="_Toc53566085" w:history="1">
        <w:r w:rsidR="00037F76" w:rsidRPr="00FB1EC2">
          <w:rPr>
            <w:rStyle w:val="a8"/>
            <w:b/>
            <w:bCs/>
            <w:noProof/>
          </w:rPr>
          <w:t>2.1.</w:t>
        </w:r>
        <w:r w:rsidR="00037F76" w:rsidRPr="00FB1EC2">
          <w:rPr>
            <w:rFonts w:eastAsiaTheme="minorEastAsia" w:cstheme="minorBidi"/>
            <w:b/>
            <w:bCs/>
            <w:noProof/>
            <w:lang w:eastAsia="ru-RU"/>
          </w:rPr>
          <w:tab/>
        </w:r>
        <w:r w:rsidR="00037F76" w:rsidRPr="00FB1EC2">
          <w:rPr>
            <w:rStyle w:val="a8"/>
            <w:b/>
            <w:bCs/>
            <w:noProof/>
          </w:rPr>
          <w:t>Анализ тарифно-балансовых решений на 2017-2018 гг. Государственного комитета Республики Карелия по ценам и тарифам</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_Toc53566085 \h </w:instrText>
        </w:r>
        <w:r w:rsidR="00037F76" w:rsidRPr="00FB1EC2">
          <w:rPr>
            <w:b/>
            <w:bCs/>
            <w:noProof/>
            <w:webHidden/>
          </w:rPr>
        </w:r>
        <w:r w:rsidR="00037F76" w:rsidRPr="00FB1EC2">
          <w:rPr>
            <w:b/>
            <w:bCs/>
            <w:noProof/>
            <w:webHidden/>
          </w:rPr>
          <w:fldChar w:fldCharType="separate"/>
        </w:r>
        <w:r w:rsidR="003746E5">
          <w:rPr>
            <w:b/>
            <w:bCs/>
            <w:noProof/>
            <w:webHidden/>
          </w:rPr>
          <w:t>18</w:t>
        </w:r>
        <w:r w:rsidR="00037F76" w:rsidRPr="00FB1EC2">
          <w:rPr>
            <w:b/>
            <w:bCs/>
            <w:noProof/>
            <w:webHidden/>
          </w:rPr>
          <w:fldChar w:fldCharType="end"/>
        </w:r>
      </w:hyperlink>
    </w:p>
    <w:p w14:paraId="19D8F44B" w14:textId="42A989D8" w:rsidR="00037F76" w:rsidRPr="00FB1EC2" w:rsidRDefault="001E53E0" w:rsidP="00037F76">
      <w:pPr>
        <w:pStyle w:val="29"/>
        <w:spacing w:after="0" w:line="240" w:lineRule="auto"/>
        <w:rPr>
          <w:rFonts w:eastAsiaTheme="minorEastAsia" w:cstheme="minorBidi"/>
          <w:b/>
          <w:bCs/>
          <w:noProof/>
          <w:lang w:eastAsia="ru-RU"/>
        </w:rPr>
      </w:pPr>
      <w:hyperlink w:anchor="_Toc53566086" w:history="1">
        <w:r w:rsidR="00037F76" w:rsidRPr="00FB1EC2">
          <w:rPr>
            <w:rStyle w:val="a8"/>
            <w:b/>
            <w:bCs/>
            <w:noProof/>
          </w:rPr>
          <w:t>2.2.</w:t>
        </w:r>
        <w:r w:rsidR="00037F76" w:rsidRPr="00FB1EC2">
          <w:rPr>
            <w:rFonts w:eastAsiaTheme="minorEastAsia" w:cstheme="minorBidi"/>
            <w:b/>
            <w:bCs/>
            <w:noProof/>
            <w:lang w:eastAsia="ru-RU"/>
          </w:rPr>
          <w:tab/>
        </w:r>
        <w:r w:rsidR="00037F76" w:rsidRPr="00FB1EC2">
          <w:rPr>
            <w:rStyle w:val="a8"/>
            <w:b/>
            <w:bCs/>
            <w:noProof/>
          </w:rPr>
          <w:t>Анализ документов, предоставленных филиалом ПАО «МРСК Северо-Запада» - «Карелэнерго» в Государственный комитет Республики Карелия по ценам и тарифам в рамках рассмотрения дел об установлении тарифов на 2017-2018 гг.</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_Toc53566086 \h </w:instrText>
        </w:r>
        <w:r w:rsidR="00037F76" w:rsidRPr="00FB1EC2">
          <w:rPr>
            <w:b/>
            <w:bCs/>
            <w:noProof/>
            <w:webHidden/>
          </w:rPr>
        </w:r>
        <w:r w:rsidR="00037F76" w:rsidRPr="00FB1EC2">
          <w:rPr>
            <w:b/>
            <w:bCs/>
            <w:noProof/>
            <w:webHidden/>
          </w:rPr>
          <w:fldChar w:fldCharType="separate"/>
        </w:r>
        <w:r w:rsidR="003746E5">
          <w:rPr>
            <w:b/>
            <w:bCs/>
            <w:noProof/>
            <w:webHidden/>
          </w:rPr>
          <w:t>27</w:t>
        </w:r>
        <w:r w:rsidR="00037F76" w:rsidRPr="00FB1EC2">
          <w:rPr>
            <w:b/>
            <w:bCs/>
            <w:noProof/>
            <w:webHidden/>
          </w:rPr>
          <w:fldChar w:fldCharType="end"/>
        </w:r>
      </w:hyperlink>
    </w:p>
    <w:p w14:paraId="3320A4FB" w14:textId="692030FB" w:rsidR="00037F76" w:rsidRPr="00FB1EC2" w:rsidRDefault="001E53E0" w:rsidP="00037F76">
      <w:pPr>
        <w:pStyle w:val="14"/>
        <w:tabs>
          <w:tab w:val="left" w:pos="660"/>
        </w:tabs>
        <w:spacing w:after="0" w:line="240" w:lineRule="auto"/>
        <w:rPr>
          <w:rFonts w:eastAsiaTheme="minorEastAsia" w:cstheme="minorBidi"/>
          <w:b/>
          <w:bCs/>
          <w:noProof/>
          <w:lang w:eastAsia="ru-RU"/>
        </w:rPr>
      </w:pPr>
      <w:hyperlink w:anchor="_Toc53566087" w:history="1">
        <w:r w:rsidR="00037F76" w:rsidRPr="00FB1EC2">
          <w:rPr>
            <w:rStyle w:val="a8"/>
            <w:b/>
            <w:bCs/>
            <w:noProof/>
          </w:rPr>
          <w:t>3.</w:t>
        </w:r>
        <w:r w:rsidR="00037F76" w:rsidRPr="00FB1EC2">
          <w:rPr>
            <w:rFonts w:eastAsiaTheme="minorEastAsia" w:cstheme="minorBidi"/>
            <w:b/>
            <w:bCs/>
            <w:noProof/>
            <w:lang w:eastAsia="ru-RU"/>
          </w:rPr>
          <w:tab/>
        </w:r>
        <w:r w:rsidR="00037F76" w:rsidRPr="00FB1EC2">
          <w:rPr>
            <w:rStyle w:val="a8"/>
            <w:b/>
            <w:bCs/>
            <w:noProof/>
          </w:rPr>
          <w:t>Экспертиза обоснованности принятых Государственным ккомитетом Республики Карелия по ценам и тарифам в расчет тарифов на 2017-2018 гг.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_Toc53566087 \h </w:instrText>
        </w:r>
        <w:r w:rsidR="00037F76" w:rsidRPr="00FB1EC2">
          <w:rPr>
            <w:b/>
            <w:bCs/>
            <w:noProof/>
            <w:webHidden/>
          </w:rPr>
        </w:r>
        <w:r w:rsidR="00037F76" w:rsidRPr="00FB1EC2">
          <w:rPr>
            <w:b/>
            <w:bCs/>
            <w:noProof/>
            <w:webHidden/>
          </w:rPr>
          <w:fldChar w:fldCharType="separate"/>
        </w:r>
        <w:r w:rsidR="003746E5">
          <w:rPr>
            <w:b/>
            <w:bCs/>
            <w:noProof/>
            <w:webHidden/>
          </w:rPr>
          <w:t>46</w:t>
        </w:r>
        <w:r w:rsidR="00037F76" w:rsidRPr="00FB1EC2">
          <w:rPr>
            <w:b/>
            <w:bCs/>
            <w:noProof/>
            <w:webHidden/>
          </w:rPr>
          <w:fldChar w:fldCharType="end"/>
        </w:r>
      </w:hyperlink>
    </w:p>
    <w:p w14:paraId="066612D2" w14:textId="1B99B6A0" w:rsidR="00037F76" w:rsidRPr="00FB1EC2" w:rsidRDefault="001E53E0" w:rsidP="00037F76">
      <w:pPr>
        <w:pStyle w:val="29"/>
        <w:spacing w:after="0" w:line="240" w:lineRule="auto"/>
        <w:rPr>
          <w:rFonts w:eastAsiaTheme="minorEastAsia" w:cstheme="minorBidi"/>
          <w:b/>
          <w:bCs/>
          <w:noProof/>
          <w:lang w:eastAsia="ru-RU"/>
        </w:rPr>
      </w:pPr>
      <w:hyperlink w:anchor="_Toc53566088" w:history="1">
        <w:r w:rsidR="00037F76" w:rsidRPr="00FB1EC2">
          <w:rPr>
            <w:rStyle w:val="a8"/>
            <w:b/>
            <w:bCs/>
            <w:noProof/>
          </w:rPr>
          <w:t>3.1.</w:t>
        </w:r>
        <w:r w:rsidR="00037F76" w:rsidRPr="00FB1EC2">
          <w:rPr>
            <w:rFonts w:eastAsiaTheme="minorEastAsia" w:cstheme="minorBidi"/>
            <w:b/>
            <w:bCs/>
            <w:noProof/>
            <w:lang w:eastAsia="ru-RU"/>
          </w:rPr>
          <w:tab/>
        </w:r>
        <w:r w:rsidR="00037F76" w:rsidRPr="00FB1EC2">
          <w:rPr>
            <w:rStyle w:val="a8"/>
            <w:b/>
            <w:bCs/>
            <w:noProof/>
          </w:rPr>
          <w:t>Экспертиза обоснованности принятых Государственным комитетом Республики Карелия по ценам и тарифам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_Toc53566088 \h </w:instrText>
        </w:r>
        <w:r w:rsidR="00037F76" w:rsidRPr="00FB1EC2">
          <w:rPr>
            <w:b/>
            <w:bCs/>
            <w:noProof/>
            <w:webHidden/>
          </w:rPr>
        </w:r>
        <w:r w:rsidR="00037F76" w:rsidRPr="00FB1EC2">
          <w:rPr>
            <w:b/>
            <w:bCs/>
            <w:noProof/>
            <w:webHidden/>
          </w:rPr>
          <w:fldChar w:fldCharType="separate"/>
        </w:r>
        <w:r w:rsidR="003746E5">
          <w:rPr>
            <w:b/>
            <w:bCs/>
            <w:noProof/>
            <w:webHidden/>
          </w:rPr>
          <w:t>50</w:t>
        </w:r>
        <w:r w:rsidR="00037F76" w:rsidRPr="00FB1EC2">
          <w:rPr>
            <w:b/>
            <w:bCs/>
            <w:noProof/>
            <w:webHidden/>
          </w:rPr>
          <w:fldChar w:fldCharType="end"/>
        </w:r>
      </w:hyperlink>
    </w:p>
    <w:p w14:paraId="14ECA968" w14:textId="5BA29410" w:rsidR="00037F76" w:rsidRPr="00FB1EC2" w:rsidRDefault="001E53E0" w:rsidP="00037F76">
      <w:pPr>
        <w:pStyle w:val="29"/>
        <w:spacing w:after="0" w:line="240" w:lineRule="auto"/>
        <w:rPr>
          <w:rFonts w:eastAsiaTheme="minorEastAsia" w:cstheme="minorBidi"/>
          <w:b/>
          <w:bCs/>
          <w:noProof/>
          <w:lang w:eastAsia="ru-RU"/>
        </w:rPr>
      </w:pPr>
      <w:hyperlink w:anchor="_Toc53566089" w:history="1">
        <w:r w:rsidR="00037F76" w:rsidRPr="00FB1EC2">
          <w:rPr>
            <w:rStyle w:val="a8"/>
            <w:b/>
            <w:bCs/>
            <w:noProof/>
          </w:rPr>
          <w:t>3.2.</w:t>
        </w:r>
        <w:r w:rsidR="00037F76" w:rsidRPr="00FB1EC2">
          <w:rPr>
            <w:rFonts w:eastAsiaTheme="minorEastAsia" w:cstheme="minorBidi"/>
            <w:b/>
            <w:bCs/>
            <w:noProof/>
            <w:lang w:eastAsia="ru-RU"/>
          </w:rPr>
          <w:tab/>
        </w:r>
        <w:r w:rsidR="00037F76" w:rsidRPr="00FB1EC2">
          <w:rPr>
            <w:rStyle w:val="a8"/>
            <w:b/>
            <w:bCs/>
            <w:noProof/>
          </w:rPr>
          <w:t>Экспертиза обоснованности принятых Государственным комитетом Республики Карелия по ценам и тарифам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_Toc53566089 \h </w:instrText>
        </w:r>
        <w:r w:rsidR="00037F76" w:rsidRPr="00FB1EC2">
          <w:rPr>
            <w:b/>
            <w:bCs/>
            <w:noProof/>
            <w:webHidden/>
          </w:rPr>
        </w:r>
        <w:r w:rsidR="00037F76" w:rsidRPr="00FB1EC2">
          <w:rPr>
            <w:b/>
            <w:bCs/>
            <w:noProof/>
            <w:webHidden/>
          </w:rPr>
          <w:fldChar w:fldCharType="separate"/>
        </w:r>
        <w:r w:rsidR="003746E5">
          <w:rPr>
            <w:b/>
            <w:bCs/>
            <w:noProof/>
            <w:webHidden/>
          </w:rPr>
          <w:t>59</w:t>
        </w:r>
        <w:r w:rsidR="00037F76" w:rsidRPr="00FB1EC2">
          <w:rPr>
            <w:b/>
            <w:bCs/>
            <w:noProof/>
            <w:webHidden/>
          </w:rPr>
          <w:fldChar w:fldCharType="end"/>
        </w:r>
      </w:hyperlink>
    </w:p>
    <w:p w14:paraId="562BA736" w14:textId="1A585F4E" w:rsidR="00037F76" w:rsidRPr="00FB1EC2" w:rsidRDefault="001E53E0" w:rsidP="00037F76">
      <w:pPr>
        <w:pStyle w:val="14"/>
        <w:tabs>
          <w:tab w:val="left" w:pos="660"/>
        </w:tabs>
        <w:spacing w:after="0" w:line="240" w:lineRule="auto"/>
        <w:rPr>
          <w:rFonts w:eastAsiaTheme="minorEastAsia" w:cstheme="minorBidi"/>
          <w:b/>
          <w:bCs/>
          <w:noProof/>
          <w:lang w:eastAsia="ru-RU"/>
        </w:rPr>
      </w:pPr>
      <w:hyperlink w:anchor="_Toc53566090" w:history="1">
        <w:r w:rsidR="00037F76" w:rsidRPr="00FB1EC2">
          <w:rPr>
            <w:rStyle w:val="a8"/>
            <w:b/>
            <w:bCs/>
            <w:noProof/>
          </w:rPr>
          <w:t>4.</w:t>
        </w:r>
        <w:r w:rsidR="00037F76" w:rsidRPr="00FB1EC2">
          <w:rPr>
            <w:rFonts w:eastAsiaTheme="minorEastAsia" w:cstheme="minorBidi"/>
            <w:b/>
            <w:bCs/>
            <w:noProof/>
            <w:lang w:eastAsia="ru-RU"/>
          </w:rPr>
          <w:tab/>
        </w:r>
        <w:r w:rsidR="00037F76" w:rsidRPr="00FB1EC2">
          <w:rPr>
            <w:rStyle w:val="a8"/>
            <w:b/>
            <w:bCs/>
            <w:noProof/>
          </w:rPr>
          <w:t>Экспертиза расчетов подконтрольных расходов, учтенных Государственным комитетом Республики Карелия по ценам и тарифам в необходимой валовой выручке при установлении тарифов на 2017 год, не являющийся первым годом долгосрочного периода регулирования</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_Toc53566090 \h </w:instrText>
        </w:r>
        <w:r w:rsidR="00037F76" w:rsidRPr="00FB1EC2">
          <w:rPr>
            <w:b/>
            <w:bCs/>
            <w:noProof/>
            <w:webHidden/>
          </w:rPr>
        </w:r>
        <w:r w:rsidR="00037F76" w:rsidRPr="00FB1EC2">
          <w:rPr>
            <w:b/>
            <w:bCs/>
            <w:noProof/>
            <w:webHidden/>
          </w:rPr>
          <w:fldChar w:fldCharType="separate"/>
        </w:r>
        <w:r w:rsidR="003746E5">
          <w:rPr>
            <w:b/>
            <w:bCs/>
            <w:noProof/>
            <w:webHidden/>
          </w:rPr>
          <w:t>69</w:t>
        </w:r>
        <w:r w:rsidR="00037F76" w:rsidRPr="00FB1EC2">
          <w:rPr>
            <w:b/>
            <w:bCs/>
            <w:noProof/>
            <w:webHidden/>
          </w:rPr>
          <w:fldChar w:fldCharType="end"/>
        </w:r>
      </w:hyperlink>
    </w:p>
    <w:p w14:paraId="63BAB7CE" w14:textId="64169F01" w:rsidR="00037F76" w:rsidRPr="00FB1EC2" w:rsidRDefault="001E53E0" w:rsidP="00037F76">
      <w:pPr>
        <w:pStyle w:val="29"/>
        <w:spacing w:after="0" w:line="240" w:lineRule="auto"/>
        <w:rPr>
          <w:rFonts w:eastAsiaTheme="minorEastAsia" w:cstheme="minorBidi"/>
          <w:b/>
          <w:bCs/>
          <w:noProof/>
          <w:lang w:eastAsia="ru-RU"/>
        </w:rPr>
      </w:pPr>
      <w:hyperlink w:anchor="_Toc53566091" w:history="1">
        <w:r w:rsidR="00037F76" w:rsidRPr="00FB1EC2">
          <w:rPr>
            <w:rStyle w:val="a8"/>
            <w:b/>
            <w:bCs/>
            <w:iCs/>
            <w:noProof/>
            <w:lang w:eastAsia="ru-RU"/>
          </w:rPr>
          <w:t>4.1.</w:t>
        </w:r>
        <w:r w:rsidR="00037F76" w:rsidRPr="00FB1EC2">
          <w:rPr>
            <w:rFonts w:eastAsiaTheme="minorEastAsia" w:cstheme="minorBidi"/>
            <w:b/>
            <w:bCs/>
            <w:noProof/>
            <w:lang w:eastAsia="ru-RU"/>
          </w:rPr>
          <w:tab/>
        </w:r>
        <w:r w:rsidR="00037F76" w:rsidRPr="00FB1EC2">
          <w:rPr>
            <w:rStyle w:val="a8"/>
            <w:b/>
            <w:bCs/>
            <w:iCs/>
            <w:noProof/>
            <w:lang w:eastAsia="ru-RU"/>
          </w:rPr>
          <w:t>Экспертиза расчетов подконтрольных расходов, учтенных Государственным комитетом Республики Карелия по ценам и тарифам в необходимой валовой выручке при установлении тарифов на 2017 год, не являющийся первым годом долгосрочного периода регулирования</w:t>
        </w:r>
        <w:r w:rsidR="00037F76" w:rsidRPr="00FB1EC2">
          <w:rPr>
            <w:b/>
            <w:bCs/>
            <w:noProof/>
            <w:webHidden/>
          </w:rPr>
          <w:tab/>
        </w:r>
        <w:r w:rsidR="008D1B3D" w:rsidRPr="00FB1EC2">
          <w:rPr>
            <w:b/>
            <w:bCs/>
            <w:noProof/>
            <w:webHidden/>
          </w:rPr>
          <w:tab/>
        </w:r>
        <w:r w:rsidR="008D1B3D" w:rsidRPr="00FB1EC2">
          <w:rPr>
            <w:b/>
            <w:bCs/>
            <w:noProof/>
            <w:webHidden/>
          </w:rPr>
          <w:tab/>
        </w:r>
        <w:r w:rsidR="008D1B3D"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_Toc53566091 \h </w:instrText>
        </w:r>
        <w:r w:rsidR="00037F76" w:rsidRPr="00FB1EC2">
          <w:rPr>
            <w:b/>
            <w:bCs/>
            <w:noProof/>
            <w:webHidden/>
          </w:rPr>
        </w:r>
        <w:r w:rsidR="00037F76" w:rsidRPr="00FB1EC2">
          <w:rPr>
            <w:b/>
            <w:bCs/>
            <w:noProof/>
            <w:webHidden/>
          </w:rPr>
          <w:fldChar w:fldCharType="separate"/>
        </w:r>
        <w:r w:rsidR="003746E5">
          <w:rPr>
            <w:b/>
            <w:bCs/>
            <w:noProof/>
            <w:webHidden/>
          </w:rPr>
          <w:t>74</w:t>
        </w:r>
        <w:r w:rsidR="00037F76" w:rsidRPr="00FB1EC2">
          <w:rPr>
            <w:b/>
            <w:bCs/>
            <w:noProof/>
            <w:webHidden/>
          </w:rPr>
          <w:fldChar w:fldCharType="end"/>
        </w:r>
      </w:hyperlink>
    </w:p>
    <w:p w14:paraId="0D2A36FA" w14:textId="48636302" w:rsidR="00037F76" w:rsidRPr="00FB1EC2" w:rsidRDefault="001E53E0" w:rsidP="00037F76">
      <w:pPr>
        <w:pStyle w:val="14"/>
        <w:tabs>
          <w:tab w:val="left" w:pos="660"/>
        </w:tabs>
        <w:spacing w:after="0" w:line="240" w:lineRule="auto"/>
        <w:rPr>
          <w:rFonts w:eastAsiaTheme="minorEastAsia" w:cstheme="minorBidi"/>
          <w:b/>
          <w:bCs/>
          <w:noProof/>
          <w:lang w:eastAsia="ru-RU"/>
        </w:rPr>
      </w:pPr>
      <w:hyperlink w:anchor="_Toc53566092" w:history="1">
        <w:r w:rsidR="00037F76" w:rsidRPr="00FB1EC2">
          <w:rPr>
            <w:rStyle w:val="a8"/>
            <w:b/>
            <w:bCs/>
            <w:noProof/>
          </w:rPr>
          <w:t>5.</w:t>
        </w:r>
        <w:r w:rsidR="00037F76" w:rsidRPr="00FB1EC2">
          <w:rPr>
            <w:rFonts w:eastAsiaTheme="minorEastAsia" w:cstheme="minorBidi"/>
            <w:b/>
            <w:bCs/>
            <w:noProof/>
            <w:lang w:eastAsia="ru-RU"/>
          </w:rPr>
          <w:tab/>
        </w:r>
        <w:r w:rsidR="00037F76" w:rsidRPr="00FB1EC2">
          <w:rPr>
            <w:rStyle w:val="a8"/>
            <w:b/>
            <w:bCs/>
            <w:noProof/>
          </w:rPr>
          <w:t>Экспертиза экономической обоснованности базового уровня подконтрольных расходов по статьям расходов, учтенных Государственным комитетом Республики Карелия по ценам и тарифам в необходимой валовой выручке при установлении тарифов на 2018 год, являющийся первым годом долгосрочного периода регулирования.</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_Toc53566092 \h </w:instrText>
        </w:r>
        <w:r w:rsidR="00037F76" w:rsidRPr="00FB1EC2">
          <w:rPr>
            <w:b/>
            <w:bCs/>
            <w:noProof/>
            <w:webHidden/>
          </w:rPr>
        </w:r>
        <w:r w:rsidR="00037F76" w:rsidRPr="00FB1EC2">
          <w:rPr>
            <w:b/>
            <w:bCs/>
            <w:noProof/>
            <w:webHidden/>
          </w:rPr>
          <w:fldChar w:fldCharType="separate"/>
        </w:r>
        <w:r w:rsidR="003746E5">
          <w:rPr>
            <w:b/>
            <w:bCs/>
            <w:noProof/>
            <w:webHidden/>
          </w:rPr>
          <w:t>93</w:t>
        </w:r>
        <w:r w:rsidR="00037F76" w:rsidRPr="00FB1EC2">
          <w:rPr>
            <w:b/>
            <w:bCs/>
            <w:noProof/>
            <w:webHidden/>
          </w:rPr>
          <w:fldChar w:fldCharType="end"/>
        </w:r>
      </w:hyperlink>
    </w:p>
    <w:p w14:paraId="278BBFD5" w14:textId="770BC591"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093" w:history="1">
        <w:r w:rsidR="00037F76" w:rsidRPr="00FB1EC2">
          <w:rPr>
            <w:rStyle w:val="a8"/>
            <w:rFonts w:ascii="Myriad Pro" w:hAnsi="Myriad Pro"/>
            <w:b/>
            <w:bCs/>
            <w:noProof/>
          </w:rPr>
          <w:t>5.1.1.</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Расходы на оплату труда</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_Toc53566093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106</w:t>
        </w:r>
        <w:r w:rsidR="00037F76" w:rsidRPr="00FB1EC2">
          <w:rPr>
            <w:rFonts w:ascii="Myriad Pro" w:hAnsi="Myriad Pro"/>
            <w:b/>
            <w:bCs/>
            <w:noProof/>
            <w:webHidden/>
          </w:rPr>
          <w:fldChar w:fldCharType="end"/>
        </w:r>
      </w:hyperlink>
    </w:p>
    <w:p w14:paraId="374B0BE5" w14:textId="416A503F"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094" w:history="1">
        <w:r w:rsidR="00037F76" w:rsidRPr="00FB1EC2">
          <w:rPr>
            <w:rStyle w:val="a8"/>
            <w:rFonts w:ascii="Myriad Pro" w:hAnsi="Myriad Pro"/>
            <w:b/>
            <w:bCs/>
            <w:noProof/>
          </w:rPr>
          <w:t>5.1.2.</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Расходы на ремонт основных средств</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_Toc53566094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125</w:t>
        </w:r>
        <w:r w:rsidR="00037F76" w:rsidRPr="00FB1EC2">
          <w:rPr>
            <w:rFonts w:ascii="Myriad Pro" w:hAnsi="Myriad Pro"/>
            <w:b/>
            <w:bCs/>
            <w:noProof/>
            <w:webHidden/>
          </w:rPr>
          <w:fldChar w:fldCharType="end"/>
        </w:r>
      </w:hyperlink>
    </w:p>
    <w:p w14:paraId="55142EE6" w14:textId="48901CB8"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095" w:history="1">
        <w:r w:rsidR="00037F76" w:rsidRPr="00FB1EC2">
          <w:rPr>
            <w:rStyle w:val="a8"/>
            <w:rFonts w:ascii="Myriad Pro" w:hAnsi="Myriad Pro"/>
            <w:b/>
            <w:bCs/>
            <w:noProof/>
          </w:rPr>
          <w:t>5.1.3.</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Работы и услуги производственного характера</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_Toc53566095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133</w:t>
        </w:r>
        <w:r w:rsidR="00037F76" w:rsidRPr="00FB1EC2">
          <w:rPr>
            <w:rFonts w:ascii="Myriad Pro" w:hAnsi="Myriad Pro"/>
            <w:b/>
            <w:bCs/>
            <w:noProof/>
            <w:webHidden/>
          </w:rPr>
          <w:fldChar w:fldCharType="end"/>
        </w:r>
      </w:hyperlink>
    </w:p>
    <w:p w14:paraId="02581E2D" w14:textId="3B8D994A"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096" w:history="1">
        <w:r w:rsidR="00037F76" w:rsidRPr="00FB1EC2">
          <w:rPr>
            <w:rStyle w:val="a8"/>
            <w:rFonts w:ascii="Myriad Pro" w:hAnsi="Myriad Pro"/>
            <w:b/>
            <w:bCs/>
            <w:noProof/>
          </w:rPr>
          <w:t>5.1.4.</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Работы и услуги непроизводственного характера</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_Toc53566096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141</w:t>
        </w:r>
        <w:r w:rsidR="00037F76" w:rsidRPr="00FB1EC2">
          <w:rPr>
            <w:rFonts w:ascii="Myriad Pro" w:hAnsi="Myriad Pro"/>
            <w:b/>
            <w:bCs/>
            <w:noProof/>
            <w:webHidden/>
          </w:rPr>
          <w:fldChar w:fldCharType="end"/>
        </w:r>
      </w:hyperlink>
    </w:p>
    <w:p w14:paraId="098A580D" w14:textId="71FC0EA1"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097" w:history="1">
        <w:r w:rsidR="00037F76" w:rsidRPr="00FB1EC2">
          <w:rPr>
            <w:rStyle w:val="a8"/>
            <w:rFonts w:ascii="Myriad Pro" w:hAnsi="Myriad Pro"/>
            <w:b/>
            <w:bCs/>
            <w:noProof/>
          </w:rPr>
          <w:t>5.1.5.</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Расходы на страхование</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_Toc53566097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155</w:t>
        </w:r>
        <w:r w:rsidR="00037F76" w:rsidRPr="00FB1EC2">
          <w:rPr>
            <w:rFonts w:ascii="Myriad Pro" w:hAnsi="Myriad Pro"/>
            <w:b/>
            <w:bCs/>
            <w:noProof/>
            <w:webHidden/>
          </w:rPr>
          <w:fldChar w:fldCharType="end"/>
        </w:r>
      </w:hyperlink>
    </w:p>
    <w:p w14:paraId="1B60AAF1" w14:textId="7F1FF2CF"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098" w:history="1">
        <w:r w:rsidR="00037F76" w:rsidRPr="00FB1EC2">
          <w:rPr>
            <w:rStyle w:val="a8"/>
            <w:rFonts w:ascii="Myriad Pro" w:hAnsi="Myriad Pro"/>
            <w:b/>
            <w:bCs/>
            <w:noProof/>
          </w:rPr>
          <w:t>5.1.6.</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Управленческие расходы</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_Toc53566098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162</w:t>
        </w:r>
        <w:r w:rsidR="00037F76" w:rsidRPr="00FB1EC2">
          <w:rPr>
            <w:rFonts w:ascii="Myriad Pro" w:hAnsi="Myriad Pro"/>
            <w:b/>
            <w:bCs/>
            <w:noProof/>
            <w:webHidden/>
          </w:rPr>
          <w:fldChar w:fldCharType="end"/>
        </w:r>
      </w:hyperlink>
    </w:p>
    <w:p w14:paraId="668A9D35" w14:textId="764697C8"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099" w:history="1">
        <w:r w:rsidR="00037F76" w:rsidRPr="00FB1EC2">
          <w:rPr>
            <w:rStyle w:val="a8"/>
            <w:rFonts w:ascii="Myriad Pro" w:hAnsi="Myriad Pro"/>
            <w:b/>
            <w:bCs/>
            <w:noProof/>
          </w:rPr>
          <w:t>5.1.7.</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Подконтрольные расходы из прибыли</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_Toc53566099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172</w:t>
        </w:r>
        <w:r w:rsidR="00037F76" w:rsidRPr="00FB1EC2">
          <w:rPr>
            <w:rFonts w:ascii="Myriad Pro" w:hAnsi="Myriad Pro"/>
            <w:b/>
            <w:bCs/>
            <w:noProof/>
            <w:webHidden/>
          </w:rPr>
          <w:fldChar w:fldCharType="end"/>
        </w:r>
      </w:hyperlink>
    </w:p>
    <w:p w14:paraId="6EBDD7A6" w14:textId="7F8704F9" w:rsidR="00037F76" w:rsidRPr="00FB1EC2" w:rsidRDefault="001E53E0" w:rsidP="00037F76">
      <w:pPr>
        <w:pStyle w:val="14"/>
        <w:tabs>
          <w:tab w:val="left" w:pos="660"/>
        </w:tabs>
        <w:spacing w:after="0" w:line="240" w:lineRule="auto"/>
        <w:rPr>
          <w:rFonts w:eastAsiaTheme="minorEastAsia" w:cstheme="minorBidi"/>
          <w:b/>
          <w:bCs/>
          <w:noProof/>
          <w:lang w:eastAsia="ru-RU"/>
        </w:rPr>
      </w:pPr>
      <w:hyperlink w:anchor="_Toc53566100" w:history="1">
        <w:r w:rsidR="00037F76" w:rsidRPr="00FB1EC2">
          <w:rPr>
            <w:rStyle w:val="a8"/>
            <w:b/>
            <w:bCs/>
            <w:noProof/>
          </w:rPr>
          <w:t>6.</w:t>
        </w:r>
        <w:r w:rsidR="00037F76" w:rsidRPr="00FB1EC2">
          <w:rPr>
            <w:rFonts w:eastAsiaTheme="minorEastAsia" w:cstheme="minorBidi"/>
            <w:b/>
            <w:bCs/>
            <w:noProof/>
            <w:lang w:eastAsia="ru-RU"/>
          </w:rPr>
          <w:tab/>
        </w:r>
        <w:r w:rsidR="00037F76" w:rsidRPr="00FB1EC2">
          <w:rPr>
            <w:rStyle w:val="a8"/>
            <w:b/>
            <w:bCs/>
            <w:noProof/>
          </w:rPr>
          <w:t xml:space="preserve">Анализ обоснованности принятых Государственным комитетом Республики Карелия по ценам и тарифам в расчет тарифов на 2017 и 2018 гг. долгосрочных параметров </w:t>
        </w:r>
        <w:r w:rsidR="00037F76" w:rsidRPr="00FB1EC2">
          <w:rPr>
            <w:rStyle w:val="a8"/>
            <w:b/>
            <w:bCs/>
            <w:noProof/>
          </w:rPr>
          <w:lastRenderedPageBreak/>
          <w:t>регулирования: индекса эффективности подконтрольных расходов, уровня надежности и качества услуг</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_Toc53566100 \h </w:instrText>
        </w:r>
        <w:r w:rsidR="00037F76" w:rsidRPr="00FB1EC2">
          <w:rPr>
            <w:b/>
            <w:bCs/>
            <w:noProof/>
            <w:webHidden/>
          </w:rPr>
        </w:r>
        <w:r w:rsidR="00037F76" w:rsidRPr="00FB1EC2">
          <w:rPr>
            <w:b/>
            <w:bCs/>
            <w:noProof/>
            <w:webHidden/>
          </w:rPr>
          <w:fldChar w:fldCharType="separate"/>
        </w:r>
        <w:r w:rsidR="003746E5">
          <w:rPr>
            <w:b/>
            <w:bCs/>
            <w:noProof/>
            <w:webHidden/>
          </w:rPr>
          <w:t>186</w:t>
        </w:r>
        <w:r w:rsidR="00037F76" w:rsidRPr="00FB1EC2">
          <w:rPr>
            <w:b/>
            <w:bCs/>
            <w:noProof/>
            <w:webHidden/>
          </w:rPr>
          <w:fldChar w:fldCharType="end"/>
        </w:r>
      </w:hyperlink>
    </w:p>
    <w:p w14:paraId="0406F84A" w14:textId="3CD39548"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01" w:history="1">
        <w:r w:rsidR="00037F76" w:rsidRPr="00FB1EC2">
          <w:rPr>
            <w:rStyle w:val="a8"/>
            <w:rFonts w:ascii="Myriad Pro" w:hAnsi="Myriad Pro"/>
            <w:b/>
            <w:bCs/>
            <w:noProof/>
          </w:rPr>
          <w:t>6.1.</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Анализ обоснованности принятого Государственным комитетом Республики Карелия в расчет тарифов на 2017 год индекса эффективности подконтрольных расходов</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_Toc53566101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187</w:t>
        </w:r>
        <w:r w:rsidR="00037F76" w:rsidRPr="00FB1EC2">
          <w:rPr>
            <w:rFonts w:ascii="Myriad Pro" w:hAnsi="Myriad Pro"/>
            <w:b/>
            <w:bCs/>
            <w:noProof/>
            <w:webHidden/>
          </w:rPr>
          <w:fldChar w:fldCharType="end"/>
        </w:r>
      </w:hyperlink>
    </w:p>
    <w:p w14:paraId="1A6FE176" w14:textId="152DD28E"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02" w:history="1">
        <w:r w:rsidR="00037F76" w:rsidRPr="00FB1EC2">
          <w:rPr>
            <w:rStyle w:val="a8"/>
            <w:rFonts w:ascii="Myriad Pro" w:hAnsi="Myriad Pro"/>
            <w:b/>
            <w:bCs/>
            <w:noProof/>
          </w:rPr>
          <w:t>6.2.</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Анализ обоснованности принятого Государственным комитетом Республики Карелия в расчет тарифов на 2018 год индекса эффективности подконтрольных расходов</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_Toc53566102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192</w:t>
        </w:r>
        <w:r w:rsidR="00037F76" w:rsidRPr="00FB1EC2">
          <w:rPr>
            <w:rFonts w:ascii="Myriad Pro" w:hAnsi="Myriad Pro"/>
            <w:b/>
            <w:bCs/>
            <w:noProof/>
            <w:webHidden/>
          </w:rPr>
          <w:fldChar w:fldCharType="end"/>
        </w:r>
      </w:hyperlink>
    </w:p>
    <w:p w14:paraId="512936A5" w14:textId="275969B5"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03" w:history="1">
        <w:r w:rsidR="00037F76" w:rsidRPr="00FB1EC2">
          <w:rPr>
            <w:rStyle w:val="a8"/>
            <w:rFonts w:ascii="Myriad Pro" w:hAnsi="Myriad Pro"/>
            <w:b/>
            <w:bCs/>
            <w:noProof/>
          </w:rPr>
          <w:t>6.3.</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Анализ обоснованности принятых Государственным комитетом Республики Карелия по ценам и тарифам в расчет тарифов на 2017 год показателей уровня надежности и качества услуг</w:t>
        </w:r>
        <w:r w:rsidR="00037F76" w:rsidRPr="00FB1EC2">
          <w:rPr>
            <w:rFonts w:ascii="Myriad Pro" w:hAnsi="Myriad Pro"/>
            <w:b/>
            <w:bCs/>
            <w:noProof/>
            <w:webHidden/>
          </w:rPr>
          <w:tab/>
        </w:r>
        <w:r w:rsidR="008D1B3D" w:rsidRPr="00FB1EC2">
          <w:rPr>
            <w:rFonts w:ascii="Myriad Pro" w:hAnsi="Myriad Pro"/>
            <w:b/>
            <w:bCs/>
            <w:noProof/>
            <w:webHidden/>
          </w:rPr>
          <w:tab/>
        </w:r>
        <w:r w:rsidR="008D1B3D"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_Toc53566103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203</w:t>
        </w:r>
        <w:r w:rsidR="00037F76" w:rsidRPr="00FB1EC2">
          <w:rPr>
            <w:rFonts w:ascii="Myriad Pro" w:hAnsi="Myriad Pro"/>
            <w:b/>
            <w:bCs/>
            <w:noProof/>
            <w:webHidden/>
          </w:rPr>
          <w:fldChar w:fldCharType="end"/>
        </w:r>
      </w:hyperlink>
    </w:p>
    <w:p w14:paraId="35223C6C" w14:textId="2304A52C"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04" w:history="1">
        <w:r w:rsidR="00037F76" w:rsidRPr="00FB1EC2">
          <w:rPr>
            <w:rStyle w:val="a8"/>
            <w:rFonts w:ascii="Myriad Pro" w:hAnsi="Myriad Pro"/>
            <w:b/>
            <w:bCs/>
            <w:noProof/>
          </w:rPr>
          <w:t>6.4.</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Анализ обоснованности принятых Государственным комитетом Республики Карелия по ценам и тарифам в расчет тарифов на 2018 год</w:t>
        </w:r>
        <w:r w:rsidR="00037F76" w:rsidRPr="00FB1EC2">
          <w:rPr>
            <w:rStyle w:val="a8"/>
            <w:rFonts w:ascii="Myriad Pro" w:eastAsia="Times New Roman" w:hAnsi="Myriad Pro"/>
            <w:b/>
            <w:bCs/>
            <w:noProof/>
          </w:rPr>
          <w:t xml:space="preserve"> показателей уровня надежности и качества</w:t>
        </w:r>
        <w:r w:rsidR="00037F76" w:rsidRPr="00FB1EC2">
          <w:rPr>
            <w:rFonts w:ascii="Myriad Pro" w:hAnsi="Myriad Pro"/>
            <w:b/>
            <w:bCs/>
            <w:noProof/>
            <w:webHidden/>
          </w:rPr>
          <w:tab/>
        </w:r>
        <w:r w:rsidR="008D1B3D" w:rsidRPr="00FB1EC2">
          <w:rPr>
            <w:rFonts w:ascii="Myriad Pro" w:hAnsi="Myriad Pro"/>
            <w:b/>
            <w:bCs/>
            <w:noProof/>
            <w:webHidden/>
          </w:rPr>
          <w:tab/>
        </w:r>
        <w:r w:rsidR="008D1B3D" w:rsidRPr="00FB1EC2">
          <w:rPr>
            <w:rFonts w:ascii="Myriad Pro" w:hAnsi="Myriad Pro"/>
            <w:b/>
            <w:bCs/>
            <w:noProof/>
            <w:webHidden/>
          </w:rPr>
          <w:tab/>
        </w:r>
        <w:r w:rsidR="008D1B3D" w:rsidRPr="00FB1EC2">
          <w:rPr>
            <w:rFonts w:ascii="Myriad Pro" w:hAnsi="Myriad Pro"/>
            <w:b/>
            <w:bCs/>
            <w:noProof/>
            <w:webHidden/>
          </w:rPr>
          <w:tab/>
        </w:r>
        <w:r w:rsidR="008D1B3D"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_Toc53566104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213</w:t>
        </w:r>
        <w:r w:rsidR="00037F76" w:rsidRPr="00FB1EC2">
          <w:rPr>
            <w:rFonts w:ascii="Myriad Pro" w:hAnsi="Myriad Pro"/>
            <w:b/>
            <w:bCs/>
            <w:noProof/>
            <w:webHidden/>
          </w:rPr>
          <w:fldChar w:fldCharType="end"/>
        </w:r>
      </w:hyperlink>
    </w:p>
    <w:p w14:paraId="7D74C4F6" w14:textId="5A3CD88C" w:rsidR="00037F76" w:rsidRPr="00FB1EC2" w:rsidRDefault="001E53E0" w:rsidP="00037F76">
      <w:pPr>
        <w:pStyle w:val="14"/>
        <w:tabs>
          <w:tab w:val="left" w:pos="660"/>
        </w:tabs>
        <w:spacing w:after="0" w:line="240" w:lineRule="auto"/>
        <w:rPr>
          <w:rFonts w:eastAsiaTheme="minorEastAsia" w:cstheme="minorBidi"/>
          <w:b/>
          <w:bCs/>
          <w:noProof/>
          <w:lang w:eastAsia="ru-RU"/>
        </w:rPr>
      </w:pPr>
      <w:hyperlink w:anchor="_Toc53566105" w:history="1">
        <w:r w:rsidR="00037F76" w:rsidRPr="00FB1EC2">
          <w:rPr>
            <w:rStyle w:val="a8"/>
            <w:b/>
            <w:bCs/>
            <w:noProof/>
          </w:rPr>
          <w:t>7.</w:t>
        </w:r>
        <w:r w:rsidR="00037F76" w:rsidRPr="00FB1EC2">
          <w:rPr>
            <w:rFonts w:eastAsiaTheme="minorEastAsia" w:cstheme="minorBidi"/>
            <w:b/>
            <w:bCs/>
            <w:noProof/>
            <w:lang w:eastAsia="ru-RU"/>
          </w:rPr>
          <w:tab/>
        </w:r>
        <w:r w:rsidR="00037F76" w:rsidRPr="00FB1EC2">
          <w:rPr>
            <w:rStyle w:val="a8"/>
            <w:b/>
            <w:bCs/>
            <w:noProof/>
          </w:rPr>
          <w:t>Экспертиза обоснованности расчетов Государственного комитета Республики Карелия по ценам и тарифам по статьям неподконтрольных расходов на 2017 и 2018 гг.</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_Toc53566105 \h </w:instrText>
        </w:r>
        <w:r w:rsidR="00037F76" w:rsidRPr="00FB1EC2">
          <w:rPr>
            <w:b/>
            <w:bCs/>
            <w:noProof/>
            <w:webHidden/>
          </w:rPr>
        </w:r>
        <w:r w:rsidR="00037F76" w:rsidRPr="00FB1EC2">
          <w:rPr>
            <w:b/>
            <w:bCs/>
            <w:noProof/>
            <w:webHidden/>
          </w:rPr>
          <w:fldChar w:fldCharType="separate"/>
        </w:r>
        <w:r w:rsidR="003746E5">
          <w:rPr>
            <w:b/>
            <w:bCs/>
            <w:noProof/>
            <w:webHidden/>
          </w:rPr>
          <w:t>223</w:t>
        </w:r>
        <w:r w:rsidR="00037F76" w:rsidRPr="00FB1EC2">
          <w:rPr>
            <w:b/>
            <w:bCs/>
            <w:noProof/>
            <w:webHidden/>
          </w:rPr>
          <w:fldChar w:fldCharType="end"/>
        </w:r>
      </w:hyperlink>
    </w:p>
    <w:p w14:paraId="03B50762" w14:textId="6DC78B6A" w:rsidR="00037F76" w:rsidRPr="00FB1EC2" w:rsidRDefault="001E53E0" w:rsidP="00037F76">
      <w:pPr>
        <w:pStyle w:val="29"/>
        <w:spacing w:after="0" w:line="240" w:lineRule="auto"/>
        <w:rPr>
          <w:rFonts w:eastAsiaTheme="minorEastAsia" w:cstheme="minorBidi"/>
          <w:b/>
          <w:bCs/>
          <w:noProof/>
          <w:lang w:eastAsia="ru-RU"/>
        </w:rPr>
      </w:pPr>
      <w:hyperlink w:anchor="_Toc53566106" w:history="1">
        <w:r w:rsidR="00037F76" w:rsidRPr="00FB1EC2">
          <w:rPr>
            <w:rStyle w:val="a8"/>
            <w:b/>
            <w:bCs/>
            <w:noProof/>
          </w:rPr>
          <w:t>7.1.</w:t>
        </w:r>
        <w:r w:rsidR="00037F76" w:rsidRPr="00FB1EC2">
          <w:rPr>
            <w:rFonts w:eastAsiaTheme="minorEastAsia" w:cstheme="minorBidi"/>
            <w:b/>
            <w:bCs/>
            <w:noProof/>
            <w:lang w:eastAsia="ru-RU"/>
          </w:rPr>
          <w:tab/>
        </w:r>
        <w:r w:rsidR="00037F76" w:rsidRPr="00FB1EC2">
          <w:rPr>
            <w:rStyle w:val="a8"/>
            <w:b/>
            <w:bCs/>
            <w:noProof/>
          </w:rPr>
          <w:t>Экспертиза обоснованности расчетов Государственного комитета Республики Карелия по ценам и тарифам по статьям неподконтрольных расходов на 2017 год</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_Toc53566106 \h </w:instrText>
        </w:r>
        <w:r w:rsidR="00037F76" w:rsidRPr="00FB1EC2">
          <w:rPr>
            <w:b/>
            <w:bCs/>
            <w:noProof/>
            <w:webHidden/>
          </w:rPr>
        </w:r>
        <w:r w:rsidR="00037F76" w:rsidRPr="00FB1EC2">
          <w:rPr>
            <w:b/>
            <w:bCs/>
            <w:noProof/>
            <w:webHidden/>
          </w:rPr>
          <w:fldChar w:fldCharType="separate"/>
        </w:r>
        <w:r w:rsidR="003746E5">
          <w:rPr>
            <w:b/>
            <w:bCs/>
            <w:noProof/>
            <w:webHidden/>
          </w:rPr>
          <w:t>223</w:t>
        </w:r>
        <w:r w:rsidR="00037F76" w:rsidRPr="00FB1EC2">
          <w:rPr>
            <w:b/>
            <w:bCs/>
            <w:noProof/>
            <w:webHidden/>
          </w:rPr>
          <w:fldChar w:fldCharType="end"/>
        </w:r>
      </w:hyperlink>
    </w:p>
    <w:p w14:paraId="52E8F160" w14:textId="74F66673"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07" w:history="1">
        <w:r w:rsidR="00037F76" w:rsidRPr="00FB1EC2">
          <w:rPr>
            <w:rStyle w:val="a8"/>
            <w:rFonts w:ascii="Myriad Pro" w:hAnsi="Myriad Pro"/>
            <w:b/>
            <w:bCs/>
            <w:noProof/>
          </w:rPr>
          <w:t>7.1.1.</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Оплата услуг ПАО «ФСК ЕЭС»</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_Toc53566107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224</w:t>
        </w:r>
        <w:r w:rsidR="00037F76" w:rsidRPr="00FB1EC2">
          <w:rPr>
            <w:rFonts w:ascii="Myriad Pro" w:hAnsi="Myriad Pro"/>
            <w:b/>
            <w:bCs/>
            <w:noProof/>
            <w:webHidden/>
          </w:rPr>
          <w:fldChar w:fldCharType="end"/>
        </w:r>
      </w:hyperlink>
    </w:p>
    <w:p w14:paraId="4D80C13F" w14:textId="496F229E"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08" w:history="1">
        <w:r w:rsidR="00037F76" w:rsidRPr="00FB1EC2">
          <w:rPr>
            <w:rStyle w:val="a8"/>
            <w:rFonts w:ascii="Myriad Pro" w:hAnsi="Myriad Pro"/>
            <w:b/>
            <w:bCs/>
            <w:noProof/>
          </w:rPr>
          <w:t>7.1.2.</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Отчисления на социальные нужды</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_Toc53566108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232</w:t>
        </w:r>
        <w:r w:rsidR="00037F76" w:rsidRPr="00FB1EC2">
          <w:rPr>
            <w:rFonts w:ascii="Myriad Pro" w:hAnsi="Myriad Pro"/>
            <w:b/>
            <w:bCs/>
            <w:noProof/>
            <w:webHidden/>
          </w:rPr>
          <w:fldChar w:fldCharType="end"/>
        </w:r>
      </w:hyperlink>
    </w:p>
    <w:p w14:paraId="5F8271C4" w14:textId="7892325E"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09" w:history="1">
        <w:r w:rsidR="00037F76" w:rsidRPr="00FB1EC2">
          <w:rPr>
            <w:rStyle w:val="a8"/>
            <w:rFonts w:ascii="Myriad Pro" w:hAnsi="Myriad Pro"/>
            <w:b/>
            <w:bCs/>
            <w:noProof/>
          </w:rPr>
          <w:t>7.1.3.</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Арендная плата</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_Toc53566109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237</w:t>
        </w:r>
        <w:r w:rsidR="00037F76" w:rsidRPr="00FB1EC2">
          <w:rPr>
            <w:rFonts w:ascii="Myriad Pro" w:hAnsi="Myriad Pro"/>
            <w:b/>
            <w:bCs/>
            <w:noProof/>
            <w:webHidden/>
          </w:rPr>
          <w:fldChar w:fldCharType="end"/>
        </w:r>
      </w:hyperlink>
    </w:p>
    <w:p w14:paraId="2A534AEA" w14:textId="610DECAF"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10" w:history="1">
        <w:r w:rsidR="00037F76" w:rsidRPr="00FB1EC2">
          <w:rPr>
            <w:rStyle w:val="a8"/>
            <w:rFonts w:ascii="Myriad Pro" w:hAnsi="Myriad Pro"/>
            <w:b/>
            <w:bCs/>
            <w:noProof/>
          </w:rPr>
          <w:t>7.1.4.</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Оплата налогов</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_Toc53566110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249</w:t>
        </w:r>
        <w:r w:rsidR="00037F76" w:rsidRPr="00FB1EC2">
          <w:rPr>
            <w:rFonts w:ascii="Myriad Pro" w:hAnsi="Myriad Pro"/>
            <w:b/>
            <w:bCs/>
            <w:noProof/>
            <w:webHidden/>
          </w:rPr>
          <w:fldChar w:fldCharType="end"/>
        </w:r>
      </w:hyperlink>
    </w:p>
    <w:p w14:paraId="586DBD43" w14:textId="57B1DFFE"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11" w:history="1">
        <w:r w:rsidR="00037F76" w:rsidRPr="00FB1EC2">
          <w:rPr>
            <w:rStyle w:val="a8"/>
            <w:rFonts w:ascii="Myriad Pro" w:hAnsi="Myriad Pro"/>
            <w:b/>
            <w:bCs/>
            <w:noProof/>
          </w:rPr>
          <w:t>7.1.5.</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Внереализационные расходы - Расходы на формирование резерва по сомнительным долгам</w:t>
        </w:r>
        <w:r w:rsidR="00037F76" w:rsidRPr="00FB1EC2">
          <w:rPr>
            <w:rFonts w:ascii="Myriad Pro" w:hAnsi="Myriad Pro"/>
            <w:b/>
            <w:bCs/>
            <w:noProof/>
            <w:webHidden/>
          </w:rPr>
          <w:tab/>
        </w:r>
        <w:r w:rsidR="008D1B3D"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_Toc53566111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267</w:t>
        </w:r>
        <w:r w:rsidR="00037F76" w:rsidRPr="00FB1EC2">
          <w:rPr>
            <w:rFonts w:ascii="Myriad Pro" w:hAnsi="Myriad Pro"/>
            <w:b/>
            <w:bCs/>
            <w:noProof/>
            <w:webHidden/>
          </w:rPr>
          <w:fldChar w:fldCharType="end"/>
        </w:r>
      </w:hyperlink>
    </w:p>
    <w:p w14:paraId="05028D68" w14:textId="1B20E5FB"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12" w:history="1">
        <w:r w:rsidR="00037F76" w:rsidRPr="00FB1EC2">
          <w:rPr>
            <w:rStyle w:val="a8"/>
            <w:rFonts w:ascii="Myriad Pro" w:hAnsi="Myriad Pro"/>
            <w:b/>
            <w:bCs/>
            <w:noProof/>
          </w:rPr>
          <w:t>7.1.6.</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Выпадающие доходы от льготного ТП (п. 87 Основ ценообразования)</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_Toc53566112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270</w:t>
        </w:r>
        <w:r w:rsidR="00037F76" w:rsidRPr="00FB1EC2">
          <w:rPr>
            <w:rFonts w:ascii="Myriad Pro" w:hAnsi="Myriad Pro"/>
            <w:b/>
            <w:bCs/>
            <w:noProof/>
            <w:webHidden/>
          </w:rPr>
          <w:fldChar w:fldCharType="end"/>
        </w:r>
      </w:hyperlink>
    </w:p>
    <w:p w14:paraId="4DF78EFF" w14:textId="694852FD" w:rsidR="00037F76" w:rsidRPr="00FB1EC2" w:rsidRDefault="001E53E0" w:rsidP="00037F76">
      <w:pPr>
        <w:pStyle w:val="29"/>
        <w:spacing w:after="0" w:line="240" w:lineRule="auto"/>
        <w:rPr>
          <w:rFonts w:eastAsiaTheme="minorEastAsia" w:cstheme="minorBidi"/>
          <w:b/>
          <w:bCs/>
          <w:noProof/>
          <w:lang w:eastAsia="ru-RU"/>
        </w:rPr>
      </w:pPr>
      <w:hyperlink w:anchor="_Toc53566113" w:history="1">
        <w:r w:rsidR="00037F76" w:rsidRPr="00FB1EC2">
          <w:rPr>
            <w:rStyle w:val="a8"/>
            <w:b/>
            <w:bCs/>
            <w:noProof/>
          </w:rPr>
          <w:t>7.2.</w:t>
        </w:r>
        <w:r w:rsidR="00037F76" w:rsidRPr="00FB1EC2">
          <w:rPr>
            <w:rFonts w:eastAsiaTheme="minorEastAsia" w:cstheme="minorBidi"/>
            <w:b/>
            <w:bCs/>
            <w:noProof/>
            <w:lang w:eastAsia="ru-RU"/>
          </w:rPr>
          <w:tab/>
        </w:r>
        <w:r w:rsidR="00037F76" w:rsidRPr="00FB1EC2">
          <w:rPr>
            <w:rStyle w:val="a8"/>
            <w:b/>
            <w:bCs/>
            <w:noProof/>
          </w:rPr>
          <w:t>Экспертиза обоснованности расчетов Государственного комитета Республики Карелия по ценам и тарифам по статьям неподконтрольных расходов на 2018 год</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_Toc53566113 \h </w:instrText>
        </w:r>
        <w:r w:rsidR="00037F76" w:rsidRPr="00FB1EC2">
          <w:rPr>
            <w:b/>
            <w:bCs/>
            <w:noProof/>
            <w:webHidden/>
          </w:rPr>
        </w:r>
        <w:r w:rsidR="00037F76" w:rsidRPr="00FB1EC2">
          <w:rPr>
            <w:b/>
            <w:bCs/>
            <w:noProof/>
            <w:webHidden/>
          </w:rPr>
          <w:fldChar w:fldCharType="separate"/>
        </w:r>
        <w:r w:rsidR="003746E5">
          <w:rPr>
            <w:b/>
            <w:bCs/>
            <w:noProof/>
            <w:webHidden/>
          </w:rPr>
          <w:t>279</w:t>
        </w:r>
        <w:r w:rsidR="00037F76" w:rsidRPr="00FB1EC2">
          <w:rPr>
            <w:b/>
            <w:bCs/>
            <w:noProof/>
            <w:webHidden/>
          </w:rPr>
          <w:fldChar w:fldCharType="end"/>
        </w:r>
      </w:hyperlink>
    </w:p>
    <w:p w14:paraId="2D3599AA" w14:textId="46F7D5B5"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14" w:history="1">
        <w:r w:rsidR="00037F76" w:rsidRPr="00FB1EC2">
          <w:rPr>
            <w:rStyle w:val="a8"/>
            <w:rFonts w:ascii="Myriad Pro" w:hAnsi="Myriad Pro"/>
            <w:b/>
            <w:bCs/>
            <w:noProof/>
          </w:rPr>
          <w:t>7.2.1.</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Оплата услуг ПАО «ФСК ЕЭС»</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_Toc53566114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280</w:t>
        </w:r>
        <w:r w:rsidR="00037F76" w:rsidRPr="00FB1EC2">
          <w:rPr>
            <w:rFonts w:ascii="Myriad Pro" w:hAnsi="Myriad Pro"/>
            <w:b/>
            <w:bCs/>
            <w:noProof/>
            <w:webHidden/>
          </w:rPr>
          <w:fldChar w:fldCharType="end"/>
        </w:r>
      </w:hyperlink>
    </w:p>
    <w:p w14:paraId="7C54DE1B" w14:textId="04B83C69"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15" w:history="1">
        <w:r w:rsidR="00037F76" w:rsidRPr="00FB1EC2">
          <w:rPr>
            <w:rStyle w:val="a8"/>
            <w:rFonts w:ascii="Myriad Pro" w:hAnsi="Myriad Pro"/>
            <w:b/>
            <w:bCs/>
            <w:noProof/>
          </w:rPr>
          <w:t>7.2.2.</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Амортизация</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_Toc53566115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289</w:t>
        </w:r>
        <w:r w:rsidR="00037F76" w:rsidRPr="00FB1EC2">
          <w:rPr>
            <w:rFonts w:ascii="Myriad Pro" w:hAnsi="Myriad Pro"/>
            <w:b/>
            <w:bCs/>
            <w:noProof/>
            <w:webHidden/>
          </w:rPr>
          <w:fldChar w:fldCharType="end"/>
        </w:r>
      </w:hyperlink>
    </w:p>
    <w:p w14:paraId="5ED9995C" w14:textId="29A6D748"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16" w:history="1">
        <w:r w:rsidR="00037F76" w:rsidRPr="00FB1EC2">
          <w:rPr>
            <w:rStyle w:val="a8"/>
            <w:rFonts w:ascii="Myriad Pro" w:hAnsi="Myriad Pro"/>
            <w:b/>
            <w:bCs/>
            <w:noProof/>
          </w:rPr>
          <w:t>7.2.3.</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Отчисления на социальные нужды</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_Toc53566116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296</w:t>
        </w:r>
        <w:r w:rsidR="00037F76" w:rsidRPr="00FB1EC2">
          <w:rPr>
            <w:rFonts w:ascii="Myriad Pro" w:hAnsi="Myriad Pro"/>
            <w:b/>
            <w:bCs/>
            <w:noProof/>
            <w:webHidden/>
          </w:rPr>
          <w:fldChar w:fldCharType="end"/>
        </w:r>
      </w:hyperlink>
    </w:p>
    <w:p w14:paraId="5CDD3975" w14:textId="3AFAB93F"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17" w:history="1">
        <w:r w:rsidR="00037F76" w:rsidRPr="00FB1EC2">
          <w:rPr>
            <w:rStyle w:val="a8"/>
            <w:rFonts w:ascii="Myriad Pro" w:hAnsi="Myriad Pro"/>
            <w:b/>
            <w:bCs/>
            <w:noProof/>
          </w:rPr>
          <w:t>7.2.4.</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Оплата налогов</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_Toc53566117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300</w:t>
        </w:r>
        <w:r w:rsidR="00037F76" w:rsidRPr="00FB1EC2">
          <w:rPr>
            <w:rFonts w:ascii="Myriad Pro" w:hAnsi="Myriad Pro"/>
            <w:b/>
            <w:bCs/>
            <w:noProof/>
            <w:webHidden/>
          </w:rPr>
          <w:fldChar w:fldCharType="end"/>
        </w:r>
      </w:hyperlink>
    </w:p>
    <w:p w14:paraId="2DF231F2" w14:textId="2FAE36BA"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18" w:history="1">
        <w:r w:rsidR="00037F76" w:rsidRPr="00FB1EC2">
          <w:rPr>
            <w:rStyle w:val="a8"/>
            <w:rFonts w:ascii="Myriad Pro" w:hAnsi="Myriad Pro"/>
            <w:b/>
            <w:bCs/>
            <w:noProof/>
          </w:rPr>
          <w:t>7.2.5.</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Арендная плата</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_Toc53566118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317</w:t>
        </w:r>
        <w:r w:rsidR="00037F76" w:rsidRPr="00FB1EC2">
          <w:rPr>
            <w:rFonts w:ascii="Myriad Pro" w:hAnsi="Myriad Pro"/>
            <w:b/>
            <w:bCs/>
            <w:noProof/>
            <w:webHidden/>
          </w:rPr>
          <w:fldChar w:fldCharType="end"/>
        </w:r>
      </w:hyperlink>
    </w:p>
    <w:p w14:paraId="3F72CEBB" w14:textId="5B718F69"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19" w:history="1">
        <w:r w:rsidR="00037F76" w:rsidRPr="00FB1EC2">
          <w:rPr>
            <w:rStyle w:val="a8"/>
            <w:rFonts w:ascii="Myriad Pro" w:hAnsi="Myriad Pro"/>
            <w:b/>
            <w:bCs/>
            <w:noProof/>
            <w:lang w:eastAsia="ru-RU"/>
          </w:rPr>
          <w:t>7.2.6.</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lang w:eastAsia="ru-RU"/>
          </w:rPr>
          <w:t>Расходы на обслуживание заемных средств (проценты к уплате)</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_Toc53566119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326</w:t>
        </w:r>
        <w:r w:rsidR="00037F76" w:rsidRPr="00FB1EC2">
          <w:rPr>
            <w:rFonts w:ascii="Myriad Pro" w:hAnsi="Myriad Pro"/>
            <w:b/>
            <w:bCs/>
            <w:noProof/>
            <w:webHidden/>
          </w:rPr>
          <w:fldChar w:fldCharType="end"/>
        </w:r>
      </w:hyperlink>
    </w:p>
    <w:p w14:paraId="3271B027" w14:textId="091DFE50"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20" w:history="1">
        <w:r w:rsidR="00037F76" w:rsidRPr="00FB1EC2">
          <w:rPr>
            <w:rStyle w:val="a8"/>
            <w:rFonts w:ascii="Myriad Pro" w:hAnsi="Myriad Pro"/>
            <w:b/>
            <w:bCs/>
            <w:noProof/>
          </w:rPr>
          <w:t>7.2.7.</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Выпадающие доходы от льготного ТП (п. 87 Основ ценообразования)</w:t>
        </w:r>
        <w:r w:rsidR="00037F76"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_Toc53566120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338</w:t>
        </w:r>
        <w:r w:rsidR="00037F76" w:rsidRPr="00FB1EC2">
          <w:rPr>
            <w:rFonts w:ascii="Myriad Pro" w:hAnsi="Myriad Pro"/>
            <w:b/>
            <w:bCs/>
            <w:noProof/>
            <w:webHidden/>
          </w:rPr>
          <w:fldChar w:fldCharType="end"/>
        </w:r>
      </w:hyperlink>
    </w:p>
    <w:p w14:paraId="4E7FA84D" w14:textId="6E1AA8FB" w:rsidR="00037F76" w:rsidRPr="00FB1EC2" w:rsidRDefault="001E53E0" w:rsidP="00037F76">
      <w:pPr>
        <w:pStyle w:val="32"/>
        <w:spacing w:after="0" w:line="240" w:lineRule="auto"/>
        <w:rPr>
          <w:rFonts w:ascii="Myriad Pro" w:eastAsiaTheme="minorEastAsia" w:hAnsi="Myriad Pro" w:cstheme="minorBidi"/>
          <w:b/>
          <w:bCs/>
          <w:noProof/>
          <w:lang w:eastAsia="ru-RU"/>
        </w:rPr>
      </w:pPr>
      <w:hyperlink w:anchor="_Toc53566121" w:history="1">
        <w:r w:rsidR="00037F76" w:rsidRPr="00FB1EC2">
          <w:rPr>
            <w:rStyle w:val="a8"/>
            <w:rFonts w:ascii="Myriad Pro" w:hAnsi="Myriad Pro"/>
            <w:b/>
            <w:bCs/>
            <w:noProof/>
          </w:rPr>
          <w:t>7.2.8.</w:t>
        </w:r>
        <w:r w:rsidR="00037F76" w:rsidRPr="00FB1EC2">
          <w:rPr>
            <w:rFonts w:ascii="Myriad Pro" w:eastAsiaTheme="minorEastAsia" w:hAnsi="Myriad Pro" w:cstheme="minorBidi"/>
            <w:b/>
            <w:bCs/>
            <w:noProof/>
            <w:lang w:eastAsia="ru-RU"/>
          </w:rPr>
          <w:tab/>
        </w:r>
        <w:r w:rsidR="00037F76" w:rsidRPr="00FB1EC2">
          <w:rPr>
            <w:rStyle w:val="a8"/>
            <w:rFonts w:ascii="Myriad Pro" w:hAnsi="Myriad Pro"/>
            <w:b/>
            <w:bCs/>
            <w:noProof/>
          </w:rPr>
          <w:t>Внереализационные расходы – Расходы на формирование резерва по сомнительным долгам</w:t>
        </w:r>
        <w:r w:rsidR="00037F76" w:rsidRPr="00FB1EC2">
          <w:rPr>
            <w:rFonts w:ascii="Myriad Pro" w:hAnsi="Myriad Pro"/>
            <w:b/>
            <w:bCs/>
            <w:noProof/>
            <w:webHidden/>
          </w:rPr>
          <w:tab/>
        </w:r>
        <w:r w:rsidR="008D1B3D" w:rsidRPr="00FB1EC2">
          <w:rPr>
            <w:rFonts w:ascii="Myriad Pro" w:hAnsi="Myriad Pro"/>
            <w:b/>
            <w:bCs/>
            <w:noProof/>
            <w:webHidden/>
          </w:rPr>
          <w:tab/>
        </w:r>
        <w:r w:rsidR="00037F76" w:rsidRPr="00FB1EC2">
          <w:rPr>
            <w:rFonts w:ascii="Myriad Pro" w:hAnsi="Myriad Pro"/>
            <w:b/>
            <w:bCs/>
            <w:noProof/>
            <w:webHidden/>
          </w:rPr>
          <w:fldChar w:fldCharType="begin"/>
        </w:r>
        <w:r w:rsidR="00037F76" w:rsidRPr="00FB1EC2">
          <w:rPr>
            <w:rFonts w:ascii="Myriad Pro" w:hAnsi="Myriad Pro"/>
            <w:b/>
            <w:bCs/>
            <w:noProof/>
            <w:webHidden/>
          </w:rPr>
          <w:instrText xml:space="preserve"> PAGEREF _Toc53566121 \h </w:instrText>
        </w:r>
        <w:r w:rsidR="00037F76" w:rsidRPr="00FB1EC2">
          <w:rPr>
            <w:rFonts w:ascii="Myriad Pro" w:hAnsi="Myriad Pro"/>
            <w:b/>
            <w:bCs/>
            <w:noProof/>
            <w:webHidden/>
          </w:rPr>
        </w:r>
        <w:r w:rsidR="00037F76" w:rsidRPr="00FB1EC2">
          <w:rPr>
            <w:rFonts w:ascii="Myriad Pro" w:hAnsi="Myriad Pro"/>
            <w:b/>
            <w:bCs/>
            <w:noProof/>
            <w:webHidden/>
          </w:rPr>
          <w:fldChar w:fldCharType="separate"/>
        </w:r>
        <w:r w:rsidR="003746E5">
          <w:rPr>
            <w:rFonts w:ascii="Myriad Pro" w:hAnsi="Myriad Pro"/>
            <w:b/>
            <w:bCs/>
            <w:noProof/>
            <w:webHidden/>
          </w:rPr>
          <w:t>353</w:t>
        </w:r>
        <w:r w:rsidR="00037F76" w:rsidRPr="00FB1EC2">
          <w:rPr>
            <w:rFonts w:ascii="Myriad Pro" w:hAnsi="Myriad Pro"/>
            <w:b/>
            <w:bCs/>
            <w:noProof/>
            <w:webHidden/>
          </w:rPr>
          <w:fldChar w:fldCharType="end"/>
        </w:r>
      </w:hyperlink>
    </w:p>
    <w:p w14:paraId="12686D8A" w14:textId="76FF4D16" w:rsidR="00037F76" w:rsidRPr="00FB1EC2" w:rsidRDefault="001E53E0" w:rsidP="00037F76">
      <w:pPr>
        <w:pStyle w:val="14"/>
        <w:tabs>
          <w:tab w:val="left" w:pos="660"/>
        </w:tabs>
        <w:spacing w:after="0" w:line="240" w:lineRule="auto"/>
        <w:rPr>
          <w:rFonts w:eastAsiaTheme="minorEastAsia" w:cstheme="minorBidi"/>
          <w:b/>
          <w:bCs/>
          <w:noProof/>
          <w:lang w:eastAsia="ru-RU"/>
        </w:rPr>
      </w:pPr>
      <w:hyperlink w:anchor="_Toc53566122" w:history="1">
        <w:r w:rsidR="00037F76" w:rsidRPr="00FB1EC2">
          <w:rPr>
            <w:rStyle w:val="a8"/>
            <w:b/>
            <w:bCs/>
            <w:noProof/>
          </w:rPr>
          <w:t>8.</w:t>
        </w:r>
        <w:r w:rsidR="00037F76" w:rsidRPr="00FB1EC2">
          <w:rPr>
            <w:rFonts w:eastAsiaTheme="minorEastAsia" w:cstheme="minorBidi"/>
            <w:b/>
            <w:bCs/>
            <w:noProof/>
            <w:lang w:eastAsia="ru-RU"/>
          </w:rPr>
          <w:tab/>
        </w:r>
        <w:r w:rsidR="00037F76" w:rsidRPr="00FB1EC2">
          <w:rPr>
            <w:rStyle w:val="a8"/>
            <w:b/>
            <w:bCs/>
            <w:noProof/>
          </w:rPr>
          <w:t>Экспертиза расчета величин возврата инвестированного капитала и дохода на инвестированный капитал, учтенных Государственным комитетом Республики Карелия по ценам и тарифам в расчетах необходимой валовой выручки на 2017 год</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_Toc53566122 \h </w:instrText>
        </w:r>
        <w:r w:rsidR="00037F76" w:rsidRPr="00FB1EC2">
          <w:rPr>
            <w:b/>
            <w:bCs/>
            <w:noProof/>
            <w:webHidden/>
          </w:rPr>
        </w:r>
        <w:r w:rsidR="00037F76" w:rsidRPr="00FB1EC2">
          <w:rPr>
            <w:b/>
            <w:bCs/>
            <w:noProof/>
            <w:webHidden/>
          </w:rPr>
          <w:fldChar w:fldCharType="separate"/>
        </w:r>
        <w:r w:rsidR="003746E5">
          <w:rPr>
            <w:b/>
            <w:bCs/>
            <w:noProof/>
            <w:webHidden/>
          </w:rPr>
          <w:t>363</w:t>
        </w:r>
        <w:r w:rsidR="00037F76" w:rsidRPr="00FB1EC2">
          <w:rPr>
            <w:b/>
            <w:bCs/>
            <w:noProof/>
            <w:webHidden/>
          </w:rPr>
          <w:fldChar w:fldCharType="end"/>
        </w:r>
      </w:hyperlink>
    </w:p>
    <w:p w14:paraId="4B3EF942" w14:textId="39D372A2" w:rsidR="00037F76" w:rsidRPr="00FB1EC2" w:rsidRDefault="001E53E0" w:rsidP="00037F76">
      <w:pPr>
        <w:pStyle w:val="14"/>
        <w:tabs>
          <w:tab w:val="left" w:pos="660"/>
        </w:tabs>
        <w:spacing w:after="0" w:line="240" w:lineRule="auto"/>
        <w:rPr>
          <w:rFonts w:eastAsiaTheme="minorEastAsia" w:cstheme="minorBidi"/>
          <w:b/>
          <w:bCs/>
          <w:noProof/>
          <w:lang w:eastAsia="ru-RU"/>
        </w:rPr>
      </w:pPr>
      <w:hyperlink w:anchor="_Toc53566123" w:history="1">
        <w:r w:rsidR="00037F76" w:rsidRPr="00FB1EC2">
          <w:rPr>
            <w:rStyle w:val="a8"/>
            <w:b/>
            <w:bCs/>
            <w:noProof/>
          </w:rPr>
          <w:t>9.</w:t>
        </w:r>
        <w:r w:rsidR="00037F76" w:rsidRPr="00FB1EC2">
          <w:rPr>
            <w:rFonts w:eastAsiaTheme="minorEastAsia" w:cstheme="minorBidi"/>
            <w:b/>
            <w:bCs/>
            <w:noProof/>
            <w:lang w:eastAsia="ru-RU"/>
          </w:rPr>
          <w:tab/>
        </w:r>
        <w:r w:rsidR="00037F76" w:rsidRPr="00FB1EC2">
          <w:rPr>
            <w:rStyle w:val="a8"/>
            <w:b/>
            <w:bCs/>
            <w:noProof/>
          </w:rPr>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2017 и 2018 гг.</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_Toc53566123 \h </w:instrText>
        </w:r>
        <w:r w:rsidR="00037F76" w:rsidRPr="00FB1EC2">
          <w:rPr>
            <w:b/>
            <w:bCs/>
            <w:noProof/>
            <w:webHidden/>
          </w:rPr>
        </w:r>
        <w:r w:rsidR="00037F76" w:rsidRPr="00FB1EC2">
          <w:rPr>
            <w:b/>
            <w:bCs/>
            <w:noProof/>
            <w:webHidden/>
          </w:rPr>
          <w:fldChar w:fldCharType="separate"/>
        </w:r>
        <w:r w:rsidR="003746E5">
          <w:rPr>
            <w:b/>
            <w:bCs/>
            <w:noProof/>
            <w:webHidden/>
          </w:rPr>
          <w:t>380</w:t>
        </w:r>
        <w:r w:rsidR="00037F76" w:rsidRPr="00FB1EC2">
          <w:rPr>
            <w:b/>
            <w:bCs/>
            <w:noProof/>
            <w:webHidden/>
          </w:rPr>
          <w:fldChar w:fldCharType="end"/>
        </w:r>
      </w:hyperlink>
    </w:p>
    <w:p w14:paraId="49ED46AC" w14:textId="07483FDE" w:rsidR="00037F76" w:rsidRPr="00FB1EC2" w:rsidRDefault="001E53E0" w:rsidP="00037F76">
      <w:pPr>
        <w:pStyle w:val="29"/>
        <w:spacing w:after="0" w:line="240" w:lineRule="auto"/>
        <w:rPr>
          <w:rFonts w:eastAsiaTheme="minorEastAsia" w:cstheme="minorBidi"/>
          <w:b/>
          <w:bCs/>
          <w:noProof/>
          <w:lang w:eastAsia="ru-RU"/>
        </w:rPr>
      </w:pPr>
      <w:hyperlink w:anchor="_Toc53566124" w:history="1">
        <w:r w:rsidR="00037F76" w:rsidRPr="00FB1EC2">
          <w:rPr>
            <w:rStyle w:val="a8"/>
            <w:b/>
            <w:bCs/>
            <w:noProof/>
          </w:rPr>
          <w:t>9.1.</w:t>
        </w:r>
        <w:r w:rsidR="00037F76" w:rsidRPr="00FB1EC2">
          <w:rPr>
            <w:rFonts w:eastAsiaTheme="minorEastAsia" w:cstheme="minorBidi"/>
            <w:b/>
            <w:bCs/>
            <w:noProof/>
            <w:lang w:eastAsia="ru-RU"/>
          </w:rPr>
          <w:tab/>
        </w:r>
        <w:r w:rsidR="00037F76" w:rsidRPr="00FB1EC2">
          <w:rPr>
            <w:rStyle w:val="a8"/>
            <w:b/>
            <w:bCs/>
            <w:noProof/>
          </w:rPr>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2017 год</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_Toc53566124 \h </w:instrText>
        </w:r>
        <w:r w:rsidR="00037F76" w:rsidRPr="00FB1EC2">
          <w:rPr>
            <w:b/>
            <w:bCs/>
            <w:noProof/>
            <w:webHidden/>
          </w:rPr>
        </w:r>
        <w:r w:rsidR="00037F76" w:rsidRPr="00FB1EC2">
          <w:rPr>
            <w:b/>
            <w:bCs/>
            <w:noProof/>
            <w:webHidden/>
          </w:rPr>
          <w:fldChar w:fldCharType="separate"/>
        </w:r>
        <w:r w:rsidR="003746E5">
          <w:rPr>
            <w:b/>
            <w:bCs/>
            <w:noProof/>
            <w:webHidden/>
          </w:rPr>
          <w:t>380</w:t>
        </w:r>
        <w:r w:rsidR="00037F76" w:rsidRPr="00FB1EC2">
          <w:rPr>
            <w:b/>
            <w:bCs/>
            <w:noProof/>
            <w:webHidden/>
          </w:rPr>
          <w:fldChar w:fldCharType="end"/>
        </w:r>
      </w:hyperlink>
    </w:p>
    <w:p w14:paraId="2EBD0B54" w14:textId="5F7D4D84" w:rsidR="00037F76" w:rsidRPr="00FB1EC2" w:rsidRDefault="001E53E0" w:rsidP="00037F76">
      <w:pPr>
        <w:pStyle w:val="29"/>
        <w:spacing w:after="0" w:line="240" w:lineRule="auto"/>
        <w:rPr>
          <w:rFonts w:eastAsiaTheme="minorEastAsia" w:cstheme="minorBidi"/>
          <w:b/>
          <w:bCs/>
          <w:noProof/>
          <w:lang w:eastAsia="ru-RU"/>
        </w:rPr>
      </w:pPr>
      <w:hyperlink w:anchor="_Toc53566125" w:history="1">
        <w:r w:rsidR="00037F76" w:rsidRPr="00FB1EC2">
          <w:rPr>
            <w:rStyle w:val="a8"/>
            <w:b/>
            <w:bCs/>
            <w:noProof/>
          </w:rPr>
          <w:t>9.2.</w:t>
        </w:r>
        <w:r w:rsidR="00037F76" w:rsidRPr="00FB1EC2">
          <w:rPr>
            <w:rFonts w:eastAsiaTheme="minorEastAsia" w:cstheme="minorBidi"/>
            <w:b/>
            <w:bCs/>
            <w:noProof/>
            <w:lang w:eastAsia="ru-RU"/>
          </w:rPr>
          <w:tab/>
        </w:r>
        <w:r w:rsidR="00037F76" w:rsidRPr="00FB1EC2">
          <w:rPr>
            <w:rStyle w:val="a8"/>
            <w:b/>
            <w:bCs/>
            <w:noProof/>
          </w:rPr>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2018 год</w:t>
        </w:r>
        <w:r w:rsidR="00037F76" w:rsidRPr="00FB1EC2">
          <w:rPr>
            <w:b/>
            <w:bCs/>
            <w:noProof/>
            <w:webHidden/>
          </w:rPr>
          <w:tab/>
        </w:r>
        <w:r w:rsidR="00037F76" w:rsidRPr="00FB1EC2">
          <w:rPr>
            <w:b/>
            <w:bCs/>
            <w:noProof/>
            <w:webHidden/>
          </w:rPr>
          <w:fldChar w:fldCharType="begin"/>
        </w:r>
        <w:r w:rsidR="00037F76" w:rsidRPr="00FB1EC2">
          <w:rPr>
            <w:b/>
            <w:bCs/>
            <w:noProof/>
            <w:webHidden/>
          </w:rPr>
          <w:instrText xml:space="preserve"> PAGEREF _Toc53566125 \h </w:instrText>
        </w:r>
        <w:r w:rsidR="00037F76" w:rsidRPr="00FB1EC2">
          <w:rPr>
            <w:b/>
            <w:bCs/>
            <w:noProof/>
            <w:webHidden/>
          </w:rPr>
        </w:r>
        <w:r w:rsidR="00037F76" w:rsidRPr="00FB1EC2">
          <w:rPr>
            <w:b/>
            <w:bCs/>
            <w:noProof/>
            <w:webHidden/>
          </w:rPr>
          <w:fldChar w:fldCharType="separate"/>
        </w:r>
        <w:r w:rsidR="003746E5">
          <w:rPr>
            <w:b/>
            <w:bCs/>
            <w:noProof/>
            <w:webHidden/>
          </w:rPr>
          <w:t>389</w:t>
        </w:r>
        <w:r w:rsidR="00037F76" w:rsidRPr="00FB1EC2">
          <w:rPr>
            <w:b/>
            <w:bCs/>
            <w:noProof/>
            <w:webHidden/>
          </w:rPr>
          <w:fldChar w:fldCharType="end"/>
        </w:r>
      </w:hyperlink>
    </w:p>
    <w:p w14:paraId="39EB3580" w14:textId="25685D00" w:rsidR="00AF1641" w:rsidRPr="00FB1EC2" w:rsidRDefault="005B41FF" w:rsidP="006A416A">
      <w:pPr>
        <w:tabs>
          <w:tab w:val="left" w:pos="0"/>
        </w:tabs>
        <w:jc w:val="both"/>
        <w:rPr>
          <w:rFonts w:ascii="Myriad Pro" w:hAnsi="Myriad Pro"/>
          <w:b/>
          <w:bCs/>
        </w:rPr>
      </w:pPr>
      <w:r w:rsidRPr="00FB1EC2">
        <w:rPr>
          <w:rFonts w:ascii="Myriad Pro" w:hAnsi="Myriad Pro"/>
          <w:b/>
          <w:bCs/>
        </w:rPr>
        <w:fldChar w:fldCharType="end"/>
      </w:r>
    </w:p>
    <w:p w14:paraId="0F703F01" w14:textId="5D90A11B" w:rsidR="00687ACD" w:rsidRPr="00FB1EC2" w:rsidRDefault="00AF1641" w:rsidP="006A416A">
      <w:pPr>
        <w:shd w:val="clear" w:color="auto" w:fill="FFFFFF"/>
        <w:tabs>
          <w:tab w:val="left" w:pos="0"/>
        </w:tabs>
        <w:spacing w:after="0" w:line="360" w:lineRule="auto"/>
        <w:ind w:firstLine="567"/>
        <w:contextualSpacing/>
        <w:jc w:val="both"/>
        <w:rPr>
          <w:rFonts w:ascii="Myriad Pro" w:hAnsi="Myriad Pro"/>
          <w:sz w:val="26"/>
          <w:szCs w:val="26"/>
        </w:rPr>
      </w:pPr>
      <w:r w:rsidRPr="00FB1EC2">
        <w:rPr>
          <w:rFonts w:ascii="Myriad Pro" w:hAnsi="Myriad Pro"/>
          <w:b/>
          <w:bCs/>
        </w:rPr>
        <w:br w:type="page"/>
      </w:r>
      <w:r w:rsidR="00687ACD" w:rsidRPr="00FB1EC2">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решений за </w:t>
      </w:r>
      <w:r w:rsidR="0074504D" w:rsidRPr="00FB1EC2">
        <w:rPr>
          <w:rFonts w:ascii="Myriad Pro" w:hAnsi="Myriad Pro"/>
          <w:sz w:val="26"/>
          <w:szCs w:val="26"/>
        </w:rPr>
        <w:t>2017 и 2018 годы</w:t>
      </w:r>
      <w:r w:rsidR="00687ACD" w:rsidRPr="00FB1EC2">
        <w:rPr>
          <w:rFonts w:ascii="Myriad Pro" w:hAnsi="Myriad Pro"/>
          <w:sz w:val="26"/>
          <w:szCs w:val="26"/>
        </w:rPr>
        <w:t xml:space="preserve"> в отношении </w:t>
      </w:r>
      <w:r w:rsidR="00CE7982" w:rsidRPr="00FB1EC2">
        <w:rPr>
          <w:rFonts w:ascii="Myriad Pro" w:hAnsi="Myriad Pro"/>
          <w:sz w:val="26"/>
          <w:szCs w:val="26"/>
        </w:rPr>
        <w:t>ПАО </w:t>
      </w:r>
      <w:r w:rsidR="00687ACD" w:rsidRPr="00FB1EC2">
        <w:rPr>
          <w:rFonts w:ascii="Myriad Pro" w:hAnsi="Myriad Pro"/>
          <w:sz w:val="26"/>
          <w:szCs w:val="26"/>
        </w:rPr>
        <w:t xml:space="preserve">«МРСК Северо-Запада» (далее – Заказчик) составлен ООО «Экспертная компания ЭПАР» (далее – Исполнитель) на основании экспертизы тарифно-балансовых решений (далее – ТБР), принятых регулирующим органом в отношении </w:t>
      </w:r>
      <w:r w:rsidR="004B3366" w:rsidRPr="00FB1EC2">
        <w:rPr>
          <w:rFonts w:ascii="Myriad Pro" w:hAnsi="Myriad Pro"/>
          <w:sz w:val="26"/>
          <w:szCs w:val="26"/>
        </w:rPr>
        <w:t>Карельского</w:t>
      </w:r>
      <w:r w:rsidR="00687ACD" w:rsidRPr="00FB1EC2">
        <w:rPr>
          <w:rFonts w:ascii="Myriad Pro" w:hAnsi="Myriad Pro"/>
          <w:sz w:val="26"/>
          <w:szCs w:val="26"/>
        </w:rPr>
        <w:t xml:space="preserve"> филиала </w:t>
      </w:r>
      <w:r w:rsidR="00CE7982" w:rsidRPr="00FB1EC2">
        <w:rPr>
          <w:rFonts w:ascii="Myriad Pro" w:hAnsi="Myriad Pro"/>
          <w:sz w:val="26"/>
          <w:szCs w:val="26"/>
        </w:rPr>
        <w:t>ПАО </w:t>
      </w:r>
      <w:r w:rsidR="00687ACD" w:rsidRPr="00FB1EC2">
        <w:rPr>
          <w:rFonts w:ascii="Myriad Pro" w:hAnsi="Myriad Pro"/>
          <w:sz w:val="26"/>
          <w:szCs w:val="26"/>
        </w:rPr>
        <w:t>«МРСК Северо-Запада» (далее – регулируемая организация, филиал</w:t>
      </w:r>
      <w:r w:rsidR="009D68EE" w:rsidRPr="00FB1EC2">
        <w:rPr>
          <w:rFonts w:ascii="Myriad Pro" w:hAnsi="Myriad Pro"/>
          <w:sz w:val="26"/>
          <w:szCs w:val="26"/>
        </w:rPr>
        <w:t xml:space="preserve">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687ACD" w:rsidRPr="00FB1EC2">
        <w:rPr>
          <w:rFonts w:ascii="Myriad Pro" w:hAnsi="Myriad Pro"/>
          <w:sz w:val="26"/>
          <w:szCs w:val="26"/>
        </w:rPr>
        <w:t xml:space="preserve">) при установлении регулируемых тарифов на услуги по передаче электрической энергии </w:t>
      </w:r>
      <w:r w:rsidR="00CF6B51" w:rsidRPr="00FB1EC2">
        <w:rPr>
          <w:rFonts w:ascii="Myriad Pro" w:hAnsi="Myriad Pro"/>
          <w:sz w:val="26"/>
          <w:szCs w:val="26"/>
        </w:rPr>
        <w:t xml:space="preserve">с применением </w:t>
      </w:r>
      <w:r w:rsidR="00687ACD" w:rsidRPr="00FB1EC2">
        <w:rPr>
          <w:rFonts w:ascii="Myriad Pro" w:hAnsi="Myriad Pro"/>
          <w:sz w:val="26"/>
          <w:szCs w:val="26"/>
        </w:rPr>
        <w:t>метод</w:t>
      </w:r>
      <w:r w:rsidR="00CF6B51" w:rsidRPr="00FB1EC2">
        <w:rPr>
          <w:rFonts w:ascii="Myriad Pro" w:hAnsi="Myriad Pro"/>
          <w:sz w:val="26"/>
          <w:szCs w:val="26"/>
        </w:rPr>
        <w:t>а</w:t>
      </w:r>
      <w:r w:rsidR="00687ACD" w:rsidRPr="00FB1EC2">
        <w:rPr>
          <w:rFonts w:ascii="Myriad Pro" w:hAnsi="Myriad Pro"/>
          <w:sz w:val="26"/>
          <w:szCs w:val="26"/>
        </w:rPr>
        <w:t xml:space="preserve"> </w:t>
      </w:r>
      <w:r w:rsidR="009A4E57" w:rsidRPr="00FB1EC2">
        <w:rPr>
          <w:rFonts w:ascii="Myriad Pro" w:hAnsi="Myriad Pro"/>
          <w:sz w:val="26"/>
          <w:szCs w:val="26"/>
        </w:rPr>
        <w:t xml:space="preserve">доходности </w:t>
      </w:r>
      <w:r w:rsidR="004C299D" w:rsidRPr="00FB1EC2">
        <w:rPr>
          <w:rFonts w:ascii="Myriad Pro" w:hAnsi="Myriad Pro"/>
          <w:sz w:val="26"/>
          <w:szCs w:val="26"/>
        </w:rPr>
        <w:t xml:space="preserve">инвестированного капитала на 2017 год и метода </w:t>
      </w:r>
      <w:r w:rsidR="00687ACD" w:rsidRPr="00FB1EC2">
        <w:rPr>
          <w:rFonts w:ascii="Myriad Pro" w:hAnsi="Myriad Pro"/>
          <w:sz w:val="26"/>
          <w:szCs w:val="26"/>
        </w:rPr>
        <w:t xml:space="preserve">долгосрочной индексации необходимой валовой выручки на </w:t>
      </w:r>
      <w:r w:rsidR="004C299D" w:rsidRPr="00FB1EC2">
        <w:rPr>
          <w:rFonts w:ascii="Myriad Pro" w:hAnsi="Myriad Pro"/>
          <w:sz w:val="26"/>
          <w:szCs w:val="26"/>
        </w:rPr>
        <w:t>2018 год</w:t>
      </w:r>
      <w:r w:rsidR="0074504D" w:rsidRPr="00FB1EC2">
        <w:rPr>
          <w:rFonts w:ascii="Myriad Pro" w:hAnsi="Myriad Pro"/>
          <w:sz w:val="26"/>
          <w:szCs w:val="26"/>
        </w:rPr>
        <w:t xml:space="preserve"> </w:t>
      </w:r>
      <w:r w:rsidR="00687ACD" w:rsidRPr="00FB1EC2">
        <w:rPr>
          <w:rFonts w:ascii="Myriad Pro" w:hAnsi="Myriad Pro"/>
          <w:sz w:val="26"/>
          <w:szCs w:val="26"/>
        </w:rPr>
        <w:t xml:space="preserve">на территории </w:t>
      </w:r>
      <w:r w:rsidR="004C299D" w:rsidRPr="00FB1EC2">
        <w:rPr>
          <w:rFonts w:ascii="Myriad Pro" w:hAnsi="Myriad Pro"/>
          <w:sz w:val="26"/>
          <w:szCs w:val="26"/>
        </w:rPr>
        <w:t>Республики Карелия</w:t>
      </w:r>
      <w:r w:rsidR="00687ACD" w:rsidRPr="00FB1EC2">
        <w:rPr>
          <w:rFonts w:ascii="Myriad Pro" w:hAnsi="Myriad Pro"/>
          <w:sz w:val="26"/>
          <w:szCs w:val="26"/>
        </w:rPr>
        <w:t xml:space="preserve">, экспертизы обосновывающих материалов, предоставленных </w:t>
      </w:r>
      <w:r w:rsidR="009A4E57" w:rsidRPr="00FB1EC2">
        <w:rPr>
          <w:rFonts w:ascii="Myriad Pro" w:hAnsi="Myriad Pro"/>
          <w:sz w:val="26"/>
          <w:szCs w:val="26"/>
        </w:rPr>
        <w:t>Карельским</w:t>
      </w:r>
      <w:r w:rsidR="00687ACD" w:rsidRPr="00FB1EC2">
        <w:rPr>
          <w:rFonts w:ascii="Myriad Pro" w:hAnsi="Myriad Pro"/>
          <w:sz w:val="26"/>
          <w:szCs w:val="26"/>
        </w:rPr>
        <w:t xml:space="preserve"> филиалом </w:t>
      </w:r>
      <w:r w:rsidR="00CE7982" w:rsidRPr="00FB1EC2">
        <w:rPr>
          <w:rFonts w:ascii="Myriad Pro" w:hAnsi="Myriad Pro"/>
          <w:sz w:val="26"/>
          <w:szCs w:val="26"/>
        </w:rPr>
        <w:t>ПАО </w:t>
      </w:r>
      <w:r w:rsidR="00687ACD" w:rsidRPr="00FB1EC2">
        <w:rPr>
          <w:rFonts w:ascii="Myriad Pro" w:hAnsi="Myriad Pro"/>
          <w:sz w:val="26"/>
          <w:szCs w:val="26"/>
        </w:rPr>
        <w:t>«МРСК Северо-Запада» в регулирующий орган –</w:t>
      </w:r>
      <w:r w:rsidR="00200942" w:rsidRPr="00FB1EC2">
        <w:rPr>
          <w:rFonts w:ascii="Myriad Pro" w:hAnsi="Myriad Pro"/>
          <w:sz w:val="26"/>
          <w:szCs w:val="26"/>
        </w:rPr>
        <w:t xml:space="preserve"> </w:t>
      </w:r>
      <w:r w:rsidR="009A4E57" w:rsidRPr="00FB1EC2">
        <w:rPr>
          <w:rFonts w:ascii="Myriad Pro" w:hAnsi="Myriad Pro"/>
          <w:sz w:val="26"/>
          <w:szCs w:val="26"/>
        </w:rPr>
        <w:t xml:space="preserve">Государственный </w:t>
      </w:r>
      <w:r w:rsidR="00200942" w:rsidRPr="00FB1EC2">
        <w:rPr>
          <w:rFonts w:ascii="Myriad Pro" w:hAnsi="Myriad Pro"/>
          <w:sz w:val="26"/>
          <w:szCs w:val="26"/>
        </w:rPr>
        <w:t xml:space="preserve">Комитет </w:t>
      </w:r>
      <w:r w:rsidR="009A4E57" w:rsidRPr="00FB1EC2">
        <w:rPr>
          <w:rFonts w:ascii="Myriad Pro" w:hAnsi="Myriad Pro"/>
          <w:sz w:val="26"/>
          <w:szCs w:val="26"/>
        </w:rPr>
        <w:t xml:space="preserve">Республики Карелия по ценам и тарифам </w:t>
      </w:r>
      <w:r w:rsidR="00687ACD" w:rsidRPr="00FB1EC2">
        <w:rPr>
          <w:rFonts w:ascii="Myriad Pro" w:hAnsi="Myriad Pro"/>
          <w:sz w:val="26"/>
          <w:szCs w:val="26"/>
        </w:rPr>
        <w:t xml:space="preserve">в рамках рассмотрения дел об установлении тарифов на услуги по передаче электрической энергии, экспертизы обоснованности решений, принятых регулирующим органом при определении необходимой валовой выручки (далее – НВВ) </w:t>
      </w:r>
      <w:r w:rsidR="009A4E57" w:rsidRPr="00FB1EC2">
        <w:rPr>
          <w:rFonts w:ascii="Myriad Pro" w:hAnsi="Myriad Pro"/>
          <w:sz w:val="26"/>
          <w:szCs w:val="26"/>
        </w:rPr>
        <w:t>Карельского</w:t>
      </w:r>
      <w:r w:rsidR="00687ACD" w:rsidRPr="00FB1EC2">
        <w:rPr>
          <w:rFonts w:ascii="Myriad Pro" w:hAnsi="Myriad Pro"/>
          <w:sz w:val="26"/>
          <w:szCs w:val="26"/>
        </w:rPr>
        <w:t xml:space="preserve"> филиала </w:t>
      </w:r>
      <w:r w:rsidR="00CE7982" w:rsidRPr="00FB1EC2">
        <w:rPr>
          <w:rFonts w:ascii="Myriad Pro" w:hAnsi="Myriad Pro"/>
          <w:sz w:val="26"/>
          <w:szCs w:val="26"/>
        </w:rPr>
        <w:t>ПАО </w:t>
      </w:r>
      <w:r w:rsidR="00687ACD" w:rsidRPr="00FB1EC2">
        <w:rPr>
          <w:rFonts w:ascii="Myriad Pro" w:hAnsi="Myriad Pro"/>
          <w:sz w:val="26"/>
          <w:szCs w:val="26"/>
        </w:rPr>
        <w:t>«МРСК Северо-Запада» при установлении тарифов на услуги по передаче электрической энергии, а именно:</w:t>
      </w:r>
    </w:p>
    <w:p w14:paraId="106F1408" w14:textId="77777777" w:rsidR="008D1B3D" w:rsidRPr="00FB1EC2" w:rsidRDefault="008D1B3D" w:rsidP="008D1B3D">
      <w:pPr>
        <w:shd w:val="clear" w:color="auto" w:fill="FFFFFF"/>
        <w:spacing w:after="0" w:line="360" w:lineRule="auto"/>
        <w:ind w:firstLine="567"/>
        <w:contextualSpacing/>
        <w:jc w:val="both"/>
        <w:rPr>
          <w:rFonts w:ascii="Myriad Pro" w:hAnsi="Myriad Pro"/>
          <w:sz w:val="26"/>
          <w:szCs w:val="26"/>
        </w:rPr>
      </w:pPr>
      <w:r w:rsidRPr="00FB1EC2">
        <w:rPr>
          <w:rFonts w:ascii="Myriad Pro" w:hAnsi="Myriad Pro"/>
          <w:i/>
          <w:iCs/>
          <w:sz w:val="26"/>
          <w:szCs w:val="26"/>
        </w:rPr>
        <w:t>2017 год (Применение метода доходности инвестированного капитала)</w:t>
      </w:r>
    </w:p>
    <w:p w14:paraId="106040F0" w14:textId="1DC48049"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Анализ документов, предоставленных ПАО «МРСК Северо-Запада» в – Государственный Комитет Республики Карелия по ценам и тарифам в рамках рассмотрения дел об установлении тарифов на 2017 год, на основании которых – </w:t>
      </w:r>
      <w:bookmarkStart w:id="5" w:name="_Hlk53590872"/>
      <w:r w:rsidRPr="00FB1EC2">
        <w:rPr>
          <w:rFonts w:ascii="Myriad Pro" w:hAnsi="Myriad Pro"/>
          <w:sz w:val="26"/>
          <w:szCs w:val="26"/>
        </w:rPr>
        <w:t xml:space="preserve">Государственным Комитетом Республики Карелия по ценам и тарифам </w:t>
      </w:r>
      <w:bookmarkEnd w:id="5"/>
      <w:r w:rsidRPr="00FB1EC2">
        <w:rPr>
          <w:rFonts w:ascii="Myriad Pro" w:hAnsi="Myriad Pro"/>
          <w:sz w:val="26"/>
          <w:szCs w:val="26"/>
        </w:rPr>
        <w:t>были приняты соответствующие тарифно-балансовые решения.</w:t>
      </w:r>
    </w:p>
    <w:p w14:paraId="57A7FC58" w14:textId="7206C2FC"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принятых Государственным Комитетом Республики Карелия по ценам и тарифам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6288AEE8" w14:textId="61FAB2D9"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Экспертиза расчетов операционных (подконтрольных) расходов, учтенных Государственным Комитетом Республики Карелия по ценам и тарифам в необходимой валовой выручке при установлении тарифов на 2017 год, не являющийся первым годом долгосрочного периода регулирования.</w:t>
      </w:r>
    </w:p>
    <w:p w14:paraId="30AAEC8C" w14:textId="64CB140A"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расчета величин возврата инвестированного капитала и дохода на инвестированный капитал, учтенных Государственным Комитетом Республики Карелия по ценам и тарифам в расчетах необходимой валовой выручки на 2017 год</w:t>
      </w:r>
    </w:p>
    <w:p w14:paraId="284190C6" w14:textId="589AC20A"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расчета расходов на компенсацию потерь, учтенных Государственным Комитетом Республики Карелия по ценам и тарифам в необходимой валовой выручке ПАО «МРСК Северо-Запада» на 2017 год</w:t>
      </w:r>
    </w:p>
    <w:p w14:paraId="765BD491" w14:textId="77777777" w:rsidR="008D1B3D" w:rsidRPr="00FB1EC2" w:rsidRDefault="008D1B3D" w:rsidP="008D1B3D">
      <w:pPr>
        <w:shd w:val="clear" w:color="auto" w:fill="FFFFFF"/>
        <w:spacing w:after="0" w:line="360" w:lineRule="auto"/>
        <w:ind w:firstLine="567"/>
        <w:jc w:val="both"/>
        <w:rPr>
          <w:rFonts w:ascii="Myriad Pro" w:hAnsi="Myriad Pro"/>
          <w:i/>
          <w:iCs/>
          <w:sz w:val="26"/>
          <w:szCs w:val="26"/>
        </w:rPr>
      </w:pPr>
      <w:r w:rsidRPr="00FB1EC2">
        <w:rPr>
          <w:rFonts w:ascii="Myriad Pro" w:hAnsi="Myriad Pro"/>
          <w:i/>
          <w:iCs/>
          <w:sz w:val="26"/>
          <w:szCs w:val="26"/>
        </w:rPr>
        <w:t xml:space="preserve">2018 год (Применение метода долгосрочной индексации необходимой валовой выручки) </w:t>
      </w:r>
    </w:p>
    <w:p w14:paraId="3BF6BA4F" w14:textId="5DDECCCB"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Анализ документов, предоставленных ПАО «МРСК Северо-Запада» в Государственный Комитет Республики Карелия по ценам и тарифам в рамках рассмотрения дел об установлении тарифов, на основании которых Государственным Комитетом Республики Карелия по ценам и тарифам были приняты соответствующие тарифно-балансовые решения на 2018 год.</w:t>
      </w:r>
    </w:p>
    <w:p w14:paraId="03563774" w14:textId="49CFBCDF"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принятых Государственным Комитетом Республики Карелия по ценам и тарифам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1D9A0CF3" w14:textId="6D543FE0"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экономической обоснованности базового уровня подконтрольных расходов по статьям расходов, учтенных Государственным Комитетом Республики Карелия по ценам и тарифам в необходимой валовой выручке при установлении тарифов на 2018 год, являющийся первым годом долгосрочного периода регулирования.</w:t>
      </w:r>
    </w:p>
    <w:p w14:paraId="39EF7568" w14:textId="21841804"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Анализ обоснованности принятых Государственным Комитетом Республики Карелия по ценам и тарифам в расчет тарифов на 2018 год </w:t>
      </w:r>
      <w:r w:rsidRPr="00FB1EC2">
        <w:rPr>
          <w:rFonts w:ascii="Myriad Pro" w:hAnsi="Myriad Pro"/>
          <w:sz w:val="26"/>
          <w:szCs w:val="26"/>
        </w:rPr>
        <w:lastRenderedPageBreak/>
        <w:t>долгосрочных параметров регулирования: индекса эффективности подконтрольных расходов, уровня надежности и качества услуг.</w:t>
      </w:r>
    </w:p>
    <w:p w14:paraId="3277FA4A" w14:textId="644A2542"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расчетов Государственным Комитетом Республики Карелия по ценам и тарифам по статьям неподконтрольных расходов на 2018 год.</w:t>
      </w:r>
    </w:p>
    <w:p w14:paraId="3FC9A4C0" w14:textId="48D26C93"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2018 год.</w:t>
      </w:r>
    </w:p>
    <w:p w14:paraId="47B56C30" w14:textId="77777777" w:rsidR="00687ACD" w:rsidRPr="00FB1EC2" w:rsidRDefault="00687ACD" w:rsidP="00446B93">
      <w:pPr>
        <w:pStyle w:val="2f5"/>
        <w:shd w:val="clear" w:color="auto" w:fill="FFFFFF"/>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Исполнителем рассматривались и принимались во внимание все представленные документы, имеющие значение для оценки обоснованности принятых </w:t>
      </w:r>
      <w:r w:rsidR="009A4E57" w:rsidRPr="00FB1EC2">
        <w:rPr>
          <w:rFonts w:ascii="Myriad Pro" w:hAnsi="Myriad Pro"/>
          <w:sz w:val="26"/>
          <w:szCs w:val="26"/>
        </w:rPr>
        <w:t>Государственным Комитетом Республики Карелия по ценам и тарифам</w:t>
      </w:r>
      <w:r w:rsidR="00C86D59" w:rsidRPr="00FB1EC2">
        <w:rPr>
          <w:rFonts w:ascii="Myriad Pro" w:hAnsi="Myriad Pro"/>
          <w:sz w:val="26"/>
          <w:szCs w:val="26"/>
        </w:rPr>
        <w:t xml:space="preserve"> </w:t>
      </w:r>
      <w:r w:rsidRPr="00FB1EC2">
        <w:rPr>
          <w:rFonts w:ascii="Myriad Pro" w:hAnsi="Myriad Pro"/>
          <w:sz w:val="26"/>
          <w:szCs w:val="26"/>
        </w:rPr>
        <w:t>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1604524B" w14:textId="77777777" w:rsidR="00687ACD" w:rsidRPr="00FB1EC2" w:rsidRDefault="00687ACD" w:rsidP="00687ACD">
      <w:pPr>
        <w:shd w:val="clear" w:color="auto" w:fill="FFFFFF"/>
        <w:spacing w:before="100" w:beforeAutospacing="1" w:after="100" w:afterAutospacing="1" w:line="360" w:lineRule="auto"/>
        <w:jc w:val="both"/>
        <w:rPr>
          <w:rFonts w:ascii="Myriad Pro" w:hAnsi="Myriad Pro"/>
          <w:sz w:val="26"/>
          <w:szCs w:val="26"/>
        </w:rPr>
      </w:pPr>
    </w:p>
    <w:p w14:paraId="3ED5CD74" w14:textId="7B3D2EA6" w:rsidR="00687ACD" w:rsidRPr="00FB1EC2" w:rsidRDefault="00687ACD" w:rsidP="005F4C6F">
      <w:pPr>
        <w:shd w:val="clear" w:color="auto" w:fill="FFFFFF"/>
        <w:spacing w:before="100" w:beforeAutospacing="1" w:after="100" w:afterAutospacing="1" w:line="360" w:lineRule="auto"/>
        <w:jc w:val="both"/>
        <w:rPr>
          <w:rFonts w:ascii="Myriad Pro" w:hAnsi="Myriad Pro"/>
          <w:sz w:val="26"/>
          <w:szCs w:val="26"/>
        </w:rPr>
      </w:pPr>
      <w:r w:rsidRPr="00FB1EC2">
        <w:rPr>
          <w:rFonts w:ascii="Myriad Pro" w:hAnsi="Myriad Pro"/>
          <w:sz w:val="26"/>
          <w:szCs w:val="26"/>
        </w:rPr>
        <w:t>Генеральный директор ООО «ЭК ЭПАР»</w:t>
      </w:r>
      <w:r w:rsidRPr="00FB1EC2">
        <w:rPr>
          <w:rFonts w:ascii="Myriad Pro" w:hAnsi="Myriad Pro"/>
          <w:sz w:val="26"/>
          <w:szCs w:val="26"/>
        </w:rPr>
        <w:tab/>
      </w:r>
      <w:r w:rsidR="005F4C6F" w:rsidRPr="00FB1EC2">
        <w:rPr>
          <w:rFonts w:ascii="Myriad Pro" w:hAnsi="Myriad Pro"/>
          <w:sz w:val="26"/>
          <w:szCs w:val="26"/>
        </w:rPr>
        <w:t xml:space="preserve">    </w:t>
      </w:r>
      <w:r w:rsidRPr="00FB1EC2">
        <w:rPr>
          <w:rFonts w:ascii="Myriad Pro" w:hAnsi="Myriad Pro"/>
          <w:sz w:val="26"/>
          <w:szCs w:val="26"/>
        </w:rPr>
        <w:t>______________</w:t>
      </w:r>
      <w:r w:rsidR="005F4C6F" w:rsidRPr="00FB1EC2">
        <w:rPr>
          <w:rFonts w:ascii="Myriad Pro" w:hAnsi="Myriad Pro"/>
          <w:sz w:val="26"/>
          <w:szCs w:val="26"/>
        </w:rPr>
        <w:t xml:space="preserve">                </w:t>
      </w:r>
      <w:r w:rsidRPr="00FB1EC2">
        <w:rPr>
          <w:rFonts w:ascii="Myriad Pro" w:hAnsi="Myriad Pro"/>
          <w:sz w:val="26"/>
          <w:szCs w:val="26"/>
        </w:rPr>
        <w:t>В. Н. Логинов</w:t>
      </w:r>
    </w:p>
    <w:p w14:paraId="57438F97" w14:textId="77777777" w:rsidR="008D1B3D" w:rsidRPr="00FB1EC2" w:rsidRDefault="008D1B3D">
      <w:pPr>
        <w:spacing w:after="0" w:line="240" w:lineRule="auto"/>
        <w:rPr>
          <w:rFonts w:ascii="Myriad Pro" w:hAnsi="Myriad Pro"/>
          <w:sz w:val="26"/>
          <w:szCs w:val="26"/>
        </w:rPr>
      </w:pPr>
      <w:bookmarkStart w:id="6" w:name="_Toc40798372"/>
      <w:bookmarkStart w:id="7" w:name="_Toc53566077"/>
      <w:r w:rsidRPr="00FB1EC2">
        <w:rPr>
          <w:rFonts w:ascii="Myriad Pro" w:hAnsi="Myriad Pro"/>
          <w:sz w:val="26"/>
          <w:szCs w:val="26"/>
        </w:rPr>
        <w:br w:type="page"/>
      </w:r>
    </w:p>
    <w:p w14:paraId="553BBBE7" w14:textId="3C8862D0" w:rsidR="00687ACD" w:rsidRPr="00FB1EC2" w:rsidRDefault="00687ACD" w:rsidP="007C401F">
      <w:pPr>
        <w:pStyle w:val="1"/>
        <w:numPr>
          <w:ilvl w:val="0"/>
          <w:numId w:val="2"/>
        </w:numPr>
        <w:rPr>
          <w:rFonts w:ascii="Myriad Pro" w:hAnsi="Myriad Pro"/>
          <w:b/>
          <w:color w:val="4F6228"/>
          <w:sz w:val="28"/>
          <w:szCs w:val="28"/>
        </w:rPr>
      </w:pPr>
      <w:r w:rsidRPr="00FB1EC2">
        <w:rPr>
          <w:rFonts w:ascii="Myriad Pro" w:hAnsi="Myriad Pro"/>
          <w:b/>
          <w:color w:val="4F6228"/>
          <w:sz w:val="28"/>
          <w:szCs w:val="28"/>
        </w:rPr>
        <w:lastRenderedPageBreak/>
        <w:t>Вводная часть</w:t>
      </w:r>
      <w:bookmarkEnd w:id="6"/>
      <w:bookmarkEnd w:id="7"/>
    </w:p>
    <w:p w14:paraId="6FA480FB" w14:textId="77777777" w:rsidR="00687ACD" w:rsidRPr="00FB1EC2" w:rsidRDefault="00687ACD" w:rsidP="001E53E0">
      <w:pPr>
        <w:pStyle w:val="21"/>
        <w:numPr>
          <w:ilvl w:val="1"/>
          <w:numId w:val="2"/>
        </w:numPr>
        <w:tabs>
          <w:tab w:val="clear" w:pos="4110"/>
          <w:tab w:val="num" w:pos="567"/>
        </w:tabs>
        <w:ind w:left="567" w:hanging="567"/>
        <w:rPr>
          <w:rFonts w:ascii="Myriad Pro" w:hAnsi="Myriad Pro"/>
          <w:b/>
          <w:color w:val="4F6228"/>
          <w:sz w:val="28"/>
          <w:szCs w:val="28"/>
        </w:rPr>
      </w:pPr>
      <w:bookmarkStart w:id="8" w:name="_Toc248812124"/>
      <w:bookmarkStart w:id="9" w:name="_Toc251080790"/>
      <w:bookmarkStart w:id="10" w:name="_Toc251081231"/>
      <w:bookmarkStart w:id="11" w:name="_Toc254262910"/>
      <w:bookmarkStart w:id="12" w:name="_Toc255981063"/>
      <w:bookmarkStart w:id="13" w:name="_Toc255983162"/>
      <w:bookmarkStart w:id="14" w:name="_Toc414542858"/>
      <w:bookmarkStart w:id="15" w:name="_Toc437621356"/>
      <w:bookmarkStart w:id="16" w:name="_Toc40798373"/>
      <w:bookmarkStart w:id="17" w:name="_Toc53566078"/>
      <w:r w:rsidRPr="00FB1EC2">
        <w:rPr>
          <w:rFonts w:ascii="Myriad Pro" w:hAnsi="Myriad Pro"/>
          <w:b/>
          <w:color w:val="4F6228"/>
          <w:sz w:val="28"/>
          <w:szCs w:val="28"/>
        </w:rPr>
        <w:t>Сведения о Заказчике</w:t>
      </w:r>
      <w:bookmarkEnd w:id="8"/>
      <w:bookmarkEnd w:id="9"/>
      <w:bookmarkEnd w:id="10"/>
      <w:bookmarkEnd w:id="11"/>
      <w:bookmarkEnd w:id="12"/>
      <w:bookmarkEnd w:id="13"/>
      <w:bookmarkEnd w:id="14"/>
      <w:bookmarkEnd w:id="15"/>
      <w:bookmarkEnd w:id="16"/>
      <w:bookmarkEnd w:id="17"/>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687ACD" w:rsidRPr="00FB1EC2" w14:paraId="40E6745C" w14:textId="77777777" w:rsidTr="00142A2C">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4F504E3" w14:textId="77777777" w:rsidR="00687ACD" w:rsidRPr="00FB1EC2" w:rsidRDefault="00E822C5" w:rsidP="00350DB3">
            <w:pPr>
              <w:pStyle w:val="a6"/>
              <w:spacing w:before="0" w:after="0"/>
              <w:jc w:val="center"/>
              <w:rPr>
                <w:rFonts w:ascii="Myriad Pro" w:hAnsi="Myriad Pro"/>
                <w:b/>
                <w:i w:val="0"/>
                <w:color w:val="FFFFFF"/>
                <w:sz w:val="26"/>
                <w:szCs w:val="26"/>
                <w:lang w:val="ru-RU"/>
              </w:rPr>
            </w:pPr>
            <w:r w:rsidRPr="00FB1EC2">
              <w:rPr>
                <w:rFonts w:ascii="Myriad Pro" w:hAnsi="Myriad Pro"/>
                <w:i w:val="0"/>
                <w:color w:val="FFFFFF"/>
                <w:sz w:val="26"/>
                <w:szCs w:val="26"/>
                <w:lang w:val="ru-RU"/>
              </w:rPr>
              <w:t>Н</w:t>
            </w:r>
            <w:r w:rsidR="00687ACD" w:rsidRPr="00FB1EC2">
              <w:rPr>
                <w:rFonts w:ascii="Myriad Pro" w:hAnsi="Myriad Pro"/>
                <w:i w:val="0"/>
                <w:color w:val="FFFFFF"/>
                <w:sz w:val="26"/>
                <w:szCs w:val="26"/>
                <w:lang w:val="ru-RU"/>
              </w:rPr>
              <w:t>аименование</w:t>
            </w:r>
          </w:p>
        </w:tc>
        <w:tc>
          <w:tcPr>
            <w:tcW w:w="5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6C93AEE" w14:textId="77777777" w:rsidR="00687ACD" w:rsidRPr="00FB1EC2" w:rsidRDefault="00687ACD" w:rsidP="00350DB3">
            <w:pPr>
              <w:pStyle w:val="a6"/>
              <w:spacing w:before="0" w:after="0"/>
              <w:jc w:val="center"/>
              <w:rPr>
                <w:rFonts w:ascii="Myriad Pro" w:hAnsi="Myriad Pro"/>
                <w:b/>
                <w:i w:val="0"/>
                <w:color w:val="FFFFFF"/>
                <w:sz w:val="26"/>
                <w:szCs w:val="26"/>
                <w:lang w:val="ru-RU"/>
              </w:rPr>
            </w:pPr>
            <w:r w:rsidRPr="00FB1EC2">
              <w:rPr>
                <w:rFonts w:ascii="Myriad Pro" w:hAnsi="Myriad Pro"/>
                <w:i w:val="0"/>
                <w:color w:val="FFFFFF"/>
                <w:sz w:val="26"/>
                <w:szCs w:val="26"/>
                <w:lang w:val="ru-RU"/>
              </w:rPr>
              <w:t>Информация</w:t>
            </w:r>
          </w:p>
        </w:tc>
      </w:tr>
      <w:tr w:rsidR="00687ACD" w:rsidRPr="00FB1EC2" w14:paraId="67876740" w14:textId="77777777" w:rsidTr="00142A2C">
        <w:tc>
          <w:tcPr>
            <w:tcW w:w="3402" w:type="dxa"/>
            <w:tcBorders>
              <w:top w:val="single" w:sz="4" w:space="0" w:color="FFFFFF" w:themeColor="background1"/>
            </w:tcBorders>
            <w:shd w:val="clear" w:color="auto" w:fill="auto"/>
          </w:tcPr>
          <w:p w14:paraId="640AB43A"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Организационно-правовая форма и полное наименование Заказчика</w:t>
            </w:r>
          </w:p>
        </w:tc>
        <w:tc>
          <w:tcPr>
            <w:tcW w:w="5840" w:type="dxa"/>
            <w:tcBorders>
              <w:top w:val="single" w:sz="4" w:space="0" w:color="FFFFFF" w:themeColor="background1"/>
            </w:tcBorders>
            <w:shd w:val="clear" w:color="auto" w:fill="auto"/>
          </w:tcPr>
          <w:p w14:paraId="09B107DD" w14:textId="77777777" w:rsidR="00687ACD" w:rsidRPr="00FB1EC2" w:rsidRDefault="00D24167"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Публичное акционерное общество «Межрегиональная распределительная сетевая компания Северо-Запада»</w:t>
            </w:r>
          </w:p>
        </w:tc>
      </w:tr>
      <w:tr w:rsidR="00687ACD" w:rsidRPr="00FB1EC2" w14:paraId="02BF3FCD" w14:textId="77777777">
        <w:tc>
          <w:tcPr>
            <w:tcW w:w="3402" w:type="dxa"/>
            <w:shd w:val="clear" w:color="auto" w:fill="auto"/>
          </w:tcPr>
          <w:p w14:paraId="5090E468"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Краткое наименование Заказчика</w:t>
            </w:r>
          </w:p>
        </w:tc>
        <w:tc>
          <w:tcPr>
            <w:tcW w:w="5840" w:type="dxa"/>
            <w:shd w:val="clear" w:color="auto" w:fill="auto"/>
          </w:tcPr>
          <w:p w14:paraId="619741AC" w14:textId="3DC938A5" w:rsidR="00687ACD" w:rsidRPr="00FB1EC2" w:rsidRDefault="00CE7982"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ПАО </w:t>
            </w:r>
            <w:r w:rsidR="00687ACD" w:rsidRPr="00FB1EC2">
              <w:rPr>
                <w:rFonts w:ascii="Myriad Pro" w:hAnsi="Myriad Pro"/>
                <w:i w:val="0"/>
                <w:sz w:val="26"/>
                <w:szCs w:val="26"/>
                <w:lang w:val="ru-RU"/>
              </w:rPr>
              <w:t>«МРСК Северо-Запада»</w:t>
            </w:r>
          </w:p>
        </w:tc>
      </w:tr>
      <w:tr w:rsidR="00687ACD" w:rsidRPr="00FB1EC2" w14:paraId="2811B3FE" w14:textId="77777777">
        <w:tc>
          <w:tcPr>
            <w:tcW w:w="3402" w:type="dxa"/>
            <w:shd w:val="clear" w:color="auto" w:fill="auto"/>
          </w:tcPr>
          <w:p w14:paraId="7DFF468E"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ОГРН</w:t>
            </w:r>
          </w:p>
        </w:tc>
        <w:tc>
          <w:tcPr>
            <w:tcW w:w="5840" w:type="dxa"/>
            <w:shd w:val="clear" w:color="auto" w:fill="auto"/>
          </w:tcPr>
          <w:p w14:paraId="4542A070" w14:textId="77777777" w:rsidR="00687ACD" w:rsidRPr="00FB1EC2" w:rsidRDefault="00687ACD" w:rsidP="00350DB3">
            <w:pPr>
              <w:pStyle w:val="a6"/>
              <w:spacing w:before="0" w:after="0"/>
              <w:contextualSpacing/>
              <w:rPr>
                <w:rFonts w:ascii="Myriad Pro" w:hAnsi="Myriad Pro"/>
                <w:i w:val="0"/>
                <w:sz w:val="26"/>
                <w:szCs w:val="26"/>
                <w:lang w:val="en-US"/>
              </w:rPr>
            </w:pPr>
            <w:r w:rsidRPr="00FB1EC2">
              <w:rPr>
                <w:rFonts w:ascii="Myriad Pro" w:hAnsi="Myriad Pro"/>
                <w:i w:val="0"/>
                <w:sz w:val="26"/>
                <w:szCs w:val="26"/>
                <w:lang w:val="ru-RU"/>
              </w:rPr>
              <w:t>1047855175785</w:t>
            </w:r>
          </w:p>
        </w:tc>
      </w:tr>
      <w:tr w:rsidR="00687ACD" w:rsidRPr="00FB1EC2" w14:paraId="27EFB8E7" w14:textId="77777777">
        <w:tc>
          <w:tcPr>
            <w:tcW w:w="3402" w:type="dxa"/>
            <w:shd w:val="clear" w:color="auto" w:fill="auto"/>
          </w:tcPr>
          <w:p w14:paraId="4A32DFCE"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ИНН / КПП</w:t>
            </w:r>
          </w:p>
        </w:tc>
        <w:tc>
          <w:tcPr>
            <w:tcW w:w="5840" w:type="dxa"/>
            <w:shd w:val="clear" w:color="auto" w:fill="auto"/>
          </w:tcPr>
          <w:p w14:paraId="1CC0B515"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7802312751/781001001</w:t>
            </w:r>
          </w:p>
        </w:tc>
      </w:tr>
      <w:tr w:rsidR="00687ACD" w:rsidRPr="00FB1EC2" w14:paraId="62061976" w14:textId="77777777">
        <w:tc>
          <w:tcPr>
            <w:tcW w:w="3402" w:type="dxa"/>
            <w:shd w:val="clear" w:color="auto" w:fill="auto"/>
          </w:tcPr>
          <w:p w14:paraId="32953A54"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Юридический адрес Заказчика</w:t>
            </w:r>
          </w:p>
        </w:tc>
        <w:tc>
          <w:tcPr>
            <w:tcW w:w="5840" w:type="dxa"/>
            <w:shd w:val="clear" w:color="auto" w:fill="auto"/>
          </w:tcPr>
          <w:p w14:paraId="21EB7C23"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196 247, г. Санкт-Петербург, площадь Конституции, дом 3, литер А, помещение 16Н</w:t>
            </w:r>
          </w:p>
        </w:tc>
      </w:tr>
      <w:tr w:rsidR="00687ACD" w:rsidRPr="00FB1EC2" w14:paraId="6DC6845D" w14:textId="77777777">
        <w:tc>
          <w:tcPr>
            <w:tcW w:w="3402" w:type="dxa"/>
            <w:shd w:val="clear" w:color="auto" w:fill="auto"/>
          </w:tcPr>
          <w:p w14:paraId="1F0BC066"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Место нахождения Заказчика</w:t>
            </w:r>
          </w:p>
        </w:tc>
        <w:tc>
          <w:tcPr>
            <w:tcW w:w="5840" w:type="dxa"/>
            <w:shd w:val="clear" w:color="auto" w:fill="auto"/>
          </w:tcPr>
          <w:p w14:paraId="20E0DE8D"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196 247, г. Санкт-Петербург, площадь Конституции, дом 3, литер А, помещение 16Н</w:t>
            </w:r>
          </w:p>
        </w:tc>
      </w:tr>
      <w:tr w:rsidR="00687ACD" w:rsidRPr="00FB1EC2" w14:paraId="1A476F3A" w14:textId="77777777">
        <w:tc>
          <w:tcPr>
            <w:tcW w:w="3402" w:type="dxa"/>
            <w:shd w:val="clear" w:color="auto" w:fill="auto"/>
          </w:tcPr>
          <w:p w14:paraId="73D0C603"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Реквизиты Заказчика</w:t>
            </w:r>
          </w:p>
        </w:tc>
        <w:tc>
          <w:tcPr>
            <w:tcW w:w="5840" w:type="dxa"/>
            <w:shd w:val="clear" w:color="auto" w:fill="auto"/>
          </w:tcPr>
          <w:p w14:paraId="2B496664" w14:textId="77777777" w:rsidR="00687ACD" w:rsidRPr="00FB1EC2" w:rsidRDefault="00687ACD" w:rsidP="00350DB3">
            <w:pPr>
              <w:spacing w:after="0" w:line="240" w:lineRule="auto"/>
              <w:contextualSpacing/>
              <w:rPr>
                <w:rFonts w:ascii="Myriad Pro" w:hAnsi="Myriad Pro"/>
                <w:sz w:val="26"/>
                <w:szCs w:val="26"/>
              </w:rPr>
            </w:pPr>
            <w:r w:rsidRPr="00FB1EC2">
              <w:rPr>
                <w:rFonts w:ascii="Myriad Pro" w:hAnsi="Myriad Pro"/>
                <w:sz w:val="26"/>
                <w:szCs w:val="26"/>
              </w:rPr>
              <w:t>Ф. ОПЕРУ Банка ВТБ (ПАО) в Санкт-Петербурге г. Санкт-Петербург</w:t>
            </w:r>
          </w:p>
          <w:p w14:paraId="39E9C333" w14:textId="77777777" w:rsidR="00687ACD" w:rsidRPr="00FB1EC2" w:rsidRDefault="00687ACD" w:rsidP="00350DB3">
            <w:pPr>
              <w:spacing w:after="0" w:line="240" w:lineRule="auto"/>
              <w:contextualSpacing/>
              <w:rPr>
                <w:rFonts w:ascii="Myriad Pro" w:hAnsi="Myriad Pro"/>
                <w:sz w:val="26"/>
                <w:szCs w:val="26"/>
              </w:rPr>
            </w:pPr>
            <w:r w:rsidRPr="00FB1EC2">
              <w:rPr>
                <w:rFonts w:ascii="Myriad Pro" w:hAnsi="Myriad Pro"/>
                <w:sz w:val="26"/>
                <w:szCs w:val="26"/>
              </w:rPr>
              <w:t>р/сч 40702810539000005887</w:t>
            </w:r>
          </w:p>
          <w:p w14:paraId="57F25032" w14:textId="77777777" w:rsidR="00687ACD" w:rsidRPr="00FB1EC2" w:rsidRDefault="00687ACD" w:rsidP="00350DB3">
            <w:pPr>
              <w:spacing w:after="0" w:line="240" w:lineRule="auto"/>
              <w:contextualSpacing/>
              <w:rPr>
                <w:rFonts w:ascii="Myriad Pro" w:hAnsi="Myriad Pro"/>
                <w:sz w:val="26"/>
                <w:szCs w:val="26"/>
              </w:rPr>
            </w:pPr>
            <w:r w:rsidRPr="00FB1EC2">
              <w:rPr>
                <w:rFonts w:ascii="Myriad Pro" w:hAnsi="Myriad Pro"/>
                <w:sz w:val="26"/>
                <w:szCs w:val="26"/>
              </w:rPr>
              <w:t>БИК 044030704</w:t>
            </w:r>
          </w:p>
          <w:p w14:paraId="05FB71BF" w14:textId="77777777" w:rsidR="00687ACD" w:rsidRPr="00FB1EC2" w:rsidRDefault="00687ACD" w:rsidP="00350DB3">
            <w:pPr>
              <w:spacing w:after="0" w:line="240" w:lineRule="auto"/>
              <w:contextualSpacing/>
              <w:rPr>
                <w:rFonts w:ascii="Myriad Pro" w:hAnsi="Myriad Pro"/>
                <w:sz w:val="26"/>
                <w:szCs w:val="26"/>
              </w:rPr>
            </w:pPr>
            <w:r w:rsidRPr="00FB1EC2">
              <w:rPr>
                <w:rFonts w:ascii="Myriad Pro" w:hAnsi="Myriad Pro"/>
                <w:sz w:val="26"/>
                <w:szCs w:val="26"/>
              </w:rPr>
              <w:t>к/с 30101810200000000704 в ГРКЦ ГУ Банка России по г. Санкт-Петербургу</w:t>
            </w:r>
          </w:p>
        </w:tc>
      </w:tr>
      <w:tr w:rsidR="00687ACD" w:rsidRPr="00FB1EC2" w14:paraId="1FB9FC7C" w14:textId="77777777">
        <w:tc>
          <w:tcPr>
            <w:tcW w:w="3402" w:type="dxa"/>
            <w:shd w:val="clear" w:color="auto" w:fill="auto"/>
          </w:tcPr>
          <w:p w14:paraId="4182B872"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 xml:space="preserve">Получатель услуги </w:t>
            </w:r>
          </w:p>
        </w:tc>
        <w:tc>
          <w:tcPr>
            <w:tcW w:w="5840" w:type="dxa"/>
            <w:shd w:val="clear" w:color="auto" w:fill="auto"/>
          </w:tcPr>
          <w:p w14:paraId="4EEAC5FB" w14:textId="644BB116" w:rsidR="00687ACD" w:rsidRPr="00FB1EC2" w:rsidRDefault="009A4E57" w:rsidP="009A4E57">
            <w:pPr>
              <w:spacing w:after="0" w:line="240" w:lineRule="auto"/>
              <w:contextualSpacing/>
              <w:rPr>
                <w:rFonts w:ascii="Myriad Pro" w:hAnsi="Myriad Pro"/>
                <w:sz w:val="26"/>
                <w:szCs w:val="26"/>
              </w:rPr>
            </w:pPr>
            <w:r w:rsidRPr="00FB1EC2">
              <w:rPr>
                <w:rFonts w:ascii="Myriad Pro" w:hAnsi="Myriad Pro"/>
                <w:sz w:val="26"/>
                <w:szCs w:val="26"/>
              </w:rPr>
              <w:t>Карельский</w:t>
            </w:r>
            <w:r w:rsidR="009824D8" w:rsidRPr="00FB1EC2">
              <w:rPr>
                <w:rFonts w:ascii="Myriad Pro" w:hAnsi="Myriad Pro"/>
                <w:sz w:val="26"/>
                <w:szCs w:val="26"/>
              </w:rPr>
              <w:t xml:space="preserve"> </w:t>
            </w:r>
            <w:r w:rsidR="00687ACD" w:rsidRPr="00FB1EC2">
              <w:rPr>
                <w:rFonts w:ascii="Myriad Pro" w:hAnsi="Myriad Pro"/>
                <w:sz w:val="26"/>
                <w:szCs w:val="26"/>
              </w:rPr>
              <w:t xml:space="preserve">филиал </w:t>
            </w:r>
            <w:r w:rsidR="00687ACD"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p>
        </w:tc>
      </w:tr>
      <w:tr w:rsidR="00687ACD" w:rsidRPr="00FB1EC2" w14:paraId="341DD47E" w14:textId="77777777">
        <w:tc>
          <w:tcPr>
            <w:tcW w:w="3402" w:type="dxa"/>
            <w:shd w:val="clear" w:color="auto" w:fill="auto"/>
          </w:tcPr>
          <w:p w14:paraId="3D17F3C5"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Юридический и почтовый адрес</w:t>
            </w:r>
          </w:p>
        </w:tc>
        <w:tc>
          <w:tcPr>
            <w:tcW w:w="5840" w:type="dxa"/>
            <w:shd w:val="clear" w:color="auto" w:fill="auto"/>
          </w:tcPr>
          <w:p w14:paraId="5AEF946C" w14:textId="54513D43" w:rsidR="00687ACD" w:rsidRPr="00FB1EC2" w:rsidRDefault="009A4E57" w:rsidP="009A4E57">
            <w:pPr>
              <w:spacing w:after="0" w:line="240" w:lineRule="auto"/>
              <w:contextualSpacing/>
              <w:rPr>
                <w:rFonts w:ascii="Myriad Pro" w:hAnsi="Myriad Pro"/>
                <w:sz w:val="26"/>
                <w:szCs w:val="26"/>
              </w:rPr>
            </w:pPr>
            <w:r w:rsidRPr="00FB1EC2">
              <w:rPr>
                <w:rFonts w:ascii="Myriad Pro" w:hAnsi="Myriad Pro"/>
                <w:sz w:val="26"/>
                <w:szCs w:val="26"/>
              </w:rPr>
              <w:t>185035, Республика Карелия,</w:t>
            </w:r>
            <w:r w:rsidR="00F439C3" w:rsidRPr="00FB1EC2">
              <w:rPr>
                <w:rFonts w:ascii="Myriad Pro" w:hAnsi="Myriad Pro"/>
                <w:sz w:val="26"/>
                <w:szCs w:val="26"/>
              </w:rPr>
              <w:t xml:space="preserve"> г.</w:t>
            </w:r>
            <w:r w:rsidR="001E53E0" w:rsidRPr="00FB1EC2">
              <w:rPr>
                <w:rFonts w:ascii="Myriad Pro" w:hAnsi="Myriad Pro"/>
                <w:sz w:val="26"/>
                <w:szCs w:val="26"/>
              </w:rPr>
              <w:t xml:space="preserve"> </w:t>
            </w:r>
            <w:r w:rsidR="00F439C3" w:rsidRPr="00FB1EC2">
              <w:rPr>
                <w:rFonts w:ascii="Myriad Pro" w:hAnsi="Myriad Pro"/>
                <w:sz w:val="26"/>
                <w:szCs w:val="26"/>
              </w:rPr>
              <w:t xml:space="preserve">Петрозаводск, </w:t>
            </w:r>
            <w:r w:rsidR="001E53E0" w:rsidRPr="00FB1EC2">
              <w:rPr>
                <w:rFonts w:ascii="Myriad Pro" w:hAnsi="Myriad Pro"/>
                <w:sz w:val="26"/>
                <w:szCs w:val="26"/>
              </w:rPr>
              <w:br/>
            </w:r>
            <w:r w:rsidR="00F439C3" w:rsidRPr="00FB1EC2">
              <w:rPr>
                <w:rFonts w:ascii="Myriad Pro" w:hAnsi="Myriad Pro"/>
                <w:sz w:val="26"/>
                <w:szCs w:val="26"/>
              </w:rPr>
              <w:t>ул. Кирова, д. 45</w:t>
            </w:r>
          </w:p>
        </w:tc>
      </w:tr>
    </w:tbl>
    <w:p w14:paraId="776DB6C5" w14:textId="77777777" w:rsidR="00687ACD" w:rsidRPr="00FB1EC2" w:rsidRDefault="00687ACD" w:rsidP="001E53E0">
      <w:pPr>
        <w:pStyle w:val="21"/>
        <w:numPr>
          <w:ilvl w:val="1"/>
          <w:numId w:val="2"/>
        </w:numPr>
        <w:spacing w:before="120"/>
        <w:ind w:left="567" w:hanging="567"/>
        <w:rPr>
          <w:rFonts w:ascii="Myriad Pro" w:hAnsi="Myriad Pro"/>
          <w:b/>
          <w:color w:val="4F6228"/>
          <w:sz w:val="28"/>
          <w:szCs w:val="28"/>
        </w:rPr>
      </w:pPr>
      <w:bookmarkStart w:id="18" w:name="_Toc437621357"/>
      <w:bookmarkStart w:id="19" w:name="_Toc40798374"/>
      <w:bookmarkStart w:id="20" w:name="_Toc53566079"/>
      <w:r w:rsidRPr="00FB1EC2">
        <w:rPr>
          <w:rFonts w:ascii="Myriad Pro" w:hAnsi="Myriad Pro"/>
          <w:b/>
          <w:color w:val="4F6228"/>
          <w:sz w:val="28"/>
          <w:szCs w:val="28"/>
        </w:rPr>
        <w:t>Сведения об Исполнителе</w:t>
      </w:r>
      <w:bookmarkEnd w:id="18"/>
      <w:bookmarkEnd w:id="19"/>
      <w:bookmarkEnd w:id="20"/>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2E29C3" w:rsidRPr="00FB1EC2" w14:paraId="2E3EA9BE" w14:textId="77777777">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47098AF8" w14:textId="77777777" w:rsidR="002E29C3" w:rsidRPr="00FB1EC2" w:rsidRDefault="002E29C3" w:rsidP="00350DB3">
            <w:pPr>
              <w:pStyle w:val="a6"/>
              <w:spacing w:line="360" w:lineRule="auto"/>
              <w:rPr>
                <w:rFonts w:ascii="Myriad Pro" w:hAnsi="Myriad Pro"/>
                <w:b/>
                <w:i w:val="0"/>
                <w:color w:val="FFFFFF"/>
                <w:sz w:val="26"/>
                <w:szCs w:val="26"/>
                <w:lang w:val="ru-RU"/>
              </w:rPr>
            </w:pPr>
            <w:bookmarkStart w:id="21" w:name="_Toc437621358"/>
            <w:r w:rsidRPr="00FB1EC2">
              <w:rPr>
                <w:rFonts w:ascii="Myriad Pro" w:hAnsi="Myriad Pro"/>
                <w:i w:val="0"/>
                <w:color w:val="FFFFFF"/>
                <w:sz w:val="26"/>
                <w:szCs w:val="26"/>
                <w:lang w:val="ru-RU"/>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5425190B" w14:textId="77777777" w:rsidR="002E29C3" w:rsidRPr="00FB1EC2" w:rsidRDefault="002E29C3" w:rsidP="00350DB3">
            <w:pPr>
              <w:pStyle w:val="a6"/>
              <w:spacing w:line="360" w:lineRule="auto"/>
              <w:jc w:val="center"/>
              <w:rPr>
                <w:rFonts w:ascii="Myriad Pro" w:hAnsi="Myriad Pro"/>
                <w:b/>
                <w:i w:val="0"/>
                <w:color w:val="FFFFFF"/>
                <w:sz w:val="26"/>
                <w:szCs w:val="26"/>
                <w:lang w:val="ru-RU"/>
              </w:rPr>
            </w:pPr>
            <w:r w:rsidRPr="00FB1EC2">
              <w:rPr>
                <w:rFonts w:ascii="Myriad Pro" w:hAnsi="Myriad Pro"/>
                <w:i w:val="0"/>
                <w:color w:val="FFFFFF"/>
                <w:sz w:val="26"/>
                <w:szCs w:val="26"/>
                <w:lang w:val="ru-RU"/>
              </w:rPr>
              <w:t>Информация</w:t>
            </w:r>
          </w:p>
        </w:tc>
      </w:tr>
      <w:tr w:rsidR="002E29C3" w:rsidRPr="00FB1EC2" w14:paraId="6E3ABC59" w14:textId="77777777">
        <w:tc>
          <w:tcPr>
            <w:tcW w:w="3402" w:type="dxa"/>
            <w:shd w:val="clear" w:color="auto" w:fill="auto"/>
          </w:tcPr>
          <w:p w14:paraId="3502A355"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Организационно-правовая форма и полное наименование Исполнителя</w:t>
            </w:r>
          </w:p>
        </w:tc>
        <w:tc>
          <w:tcPr>
            <w:tcW w:w="5840" w:type="dxa"/>
            <w:shd w:val="clear" w:color="auto" w:fill="auto"/>
          </w:tcPr>
          <w:p w14:paraId="4140CE64"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 xml:space="preserve">Общество с ограниченной ответственностью «Экспертная компания ЭПАР» </w:t>
            </w:r>
          </w:p>
        </w:tc>
      </w:tr>
      <w:tr w:rsidR="002E29C3" w:rsidRPr="00FB1EC2" w14:paraId="07AE9BFC" w14:textId="77777777">
        <w:trPr>
          <w:trHeight w:val="567"/>
        </w:trPr>
        <w:tc>
          <w:tcPr>
            <w:tcW w:w="3402" w:type="dxa"/>
            <w:shd w:val="clear" w:color="auto" w:fill="auto"/>
          </w:tcPr>
          <w:p w14:paraId="5E58A35B"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Краткое наименование Исполнителя</w:t>
            </w:r>
          </w:p>
        </w:tc>
        <w:tc>
          <w:tcPr>
            <w:tcW w:w="5840" w:type="dxa"/>
            <w:shd w:val="clear" w:color="auto" w:fill="auto"/>
          </w:tcPr>
          <w:p w14:paraId="097FD22C"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ООО «ЭК ЭПАР»</w:t>
            </w:r>
          </w:p>
        </w:tc>
      </w:tr>
      <w:tr w:rsidR="002E29C3" w:rsidRPr="00FB1EC2" w14:paraId="388B988C" w14:textId="77777777">
        <w:tc>
          <w:tcPr>
            <w:tcW w:w="3402" w:type="dxa"/>
            <w:shd w:val="clear" w:color="auto" w:fill="auto"/>
          </w:tcPr>
          <w:p w14:paraId="50A2B649"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ОГРН</w:t>
            </w:r>
          </w:p>
        </w:tc>
        <w:tc>
          <w:tcPr>
            <w:tcW w:w="5840" w:type="dxa"/>
            <w:shd w:val="clear" w:color="auto" w:fill="auto"/>
          </w:tcPr>
          <w:p w14:paraId="0D380103"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1027700164304</w:t>
            </w:r>
          </w:p>
        </w:tc>
      </w:tr>
      <w:tr w:rsidR="002E29C3" w:rsidRPr="00FB1EC2" w14:paraId="47AACE35" w14:textId="77777777">
        <w:tc>
          <w:tcPr>
            <w:tcW w:w="3402" w:type="dxa"/>
            <w:shd w:val="clear" w:color="auto" w:fill="auto"/>
          </w:tcPr>
          <w:p w14:paraId="5E67FF23"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ИНН / КПП</w:t>
            </w:r>
          </w:p>
        </w:tc>
        <w:tc>
          <w:tcPr>
            <w:tcW w:w="5840" w:type="dxa"/>
            <w:shd w:val="clear" w:color="auto" w:fill="auto"/>
          </w:tcPr>
          <w:p w14:paraId="56B3B81B"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7722184448 / 770401001</w:t>
            </w:r>
          </w:p>
        </w:tc>
      </w:tr>
      <w:tr w:rsidR="002E29C3" w:rsidRPr="00FB1EC2" w14:paraId="115FDCCF" w14:textId="77777777">
        <w:tc>
          <w:tcPr>
            <w:tcW w:w="3402" w:type="dxa"/>
            <w:shd w:val="clear" w:color="auto" w:fill="auto"/>
          </w:tcPr>
          <w:p w14:paraId="7EB59E64"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Юридический адрес Исполнителя</w:t>
            </w:r>
          </w:p>
        </w:tc>
        <w:tc>
          <w:tcPr>
            <w:tcW w:w="5840" w:type="dxa"/>
            <w:shd w:val="clear" w:color="auto" w:fill="auto"/>
          </w:tcPr>
          <w:p w14:paraId="188A6C0D" w14:textId="4BA815B8"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cs="Arial"/>
                <w:i w:val="0"/>
                <w:color w:val="000000"/>
                <w:sz w:val="26"/>
                <w:szCs w:val="26"/>
                <w:shd w:val="clear" w:color="auto" w:fill="FFFFFF"/>
                <w:lang w:val="ru-RU" w:eastAsia="ar-SA"/>
              </w:rPr>
              <w:t xml:space="preserve">119 121, г. Москва, 1-й пер. Тружеников, д. 14, </w:t>
            </w:r>
            <w:r w:rsidR="001E53E0" w:rsidRPr="00FB1EC2">
              <w:rPr>
                <w:rFonts w:ascii="Myriad Pro" w:hAnsi="Myriad Pro" w:cs="Arial"/>
                <w:i w:val="0"/>
                <w:color w:val="000000"/>
                <w:sz w:val="26"/>
                <w:szCs w:val="26"/>
                <w:shd w:val="clear" w:color="auto" w:fill="FFFFFF"/>
                <w:lang w:val="ru-RU" w:eastAsia="ar-SA"/>
              </w:rPr>
              <w:br/>
            </w:r>
            <w:r w:rsidRPr="00FB1EC2">
              <w:rPr>
                <w:rFonts w:ascii="Myriad Pro" w:hAnsi="Myriad Pro" w:cs="Arial"/>
                <w:i w:val="0"/>
                <w:color w:val="000000"/>
                <w:sz w:val="26"/>
                <w:szCs w:val="26"/>
                <w:shd w:val="clear" w:color="auto" w:fill="FFFFFF"/>
                <w:lang w:val="ru-RU" w:eastAsia="ar-SA"/>
              </w:rPr>
              <w:t xml:space="preserve">стр. 2, помещение </w:t>
            </w:r>
            <w:r w:rsidR="00C74384" w:rsidRPr="00FB1EC2">
              <w:rPr>
                <w:rFonts w:ascii="Myriad Pro" w:hAnsi="Myriad Pro" w:cs="Arial"/>
                <w:i w:val="0"/>
                <w:color w:val="000000"/>
                <w:sz w:val="26"/>
                <w:szCs w:val="26"/>
                <w:shd w:val="clear" w:color="auto" w:fill="FFFFFF"/>
                <w:lang w:val="ru-RU" w:eastAsia="ar-SA"/>
              </w:rPr>
              <w:t>№ </w:t>
            </w:r>
            <w:r w:rsidRPr="00FB1EC2">
              <w:rPr>
                <w:rFonts w:ascii="Myriad Pro" w:hAnsi="Myriad Pro" w:cs="Arial"/>
                <w:i w:val="0"/>
                <w:color w:val="000000"/>
                <w:sz w:val="26"/>
                <w:szCs w:val="26"/>
                <w:shd w:val="clear" w:color="auto" w:fill="FFFFFF"/>
                <w:lang w:val="en-US" w:eastAsia="ar-SA"/>
              </w:rPr>
              <w:t>I</w:t>
            </w:r>
            <w:r w:rsidRPr="00FB1EC2">
              <w:rPr>
                <w:rFonts w:ascii="Myriad Pro" w:hAnsi="Myriad Pro" w:cs="Arial"/>
                <w:i w:val="0"/>
                <w:color w:val="000000"/>
                <w:sz w:val="26"/>
                <w:szCs w:val="26"/>
                <w:shd w:val="clear" w:color="auto" w:fill="FFFFFF"/>
                <w:lang w:val="ru-RU" w:eastAsia="ar-SA"/>
              </w:rPr>
              <w:t>, этаж – П, комната 8</w:t>
            </w:r>
          </w:p>
        </w:tc>
      </w:tr>
      <w:tr w:rsidR="002E29C3" w:rsidRPr="00FB1EC2" w14:paraId="7C56EFFE" w14:textId="77777777">
        <w:tc>
          <w:tcPr>
            <w:tcW w:w="3402" w:type="dxa"/>
            <w:shd w:val="clear" w:color="auto" w:fill="auto"/>
          </w:tcPr>
          <w:p w14:paraId="25A69983"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Место нахождения Исполнителя</w:t>
            </w:r>
          </w:p>
        </w:tc>
        <w:tc>
          <w:tcPr>
            <w:tcW w:w="5840" w:type="dxa"/>
            <w:shd w:val="clear" w:color="auto" w:fill="auto"/>
          </w:tcPr>
          <w:p w14:paraId="035C05CB"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123 557, г. Москва, Средний Тишинский переулок, д. 28</w:t>
            </w:r>
          </w:p>
        </w:tc>
      </w:tr>
      <w:tr w:rsidR="002E29C3" w:rsidRPr="00FB1EC2" w14:paraId="73F94004" w14:textId="77777777">
        <w:tc>
          <w:tcPr>
            <w:tcW w:w="3402" w:type="dxa"/>
            <w:shd w:val="clear" w:color="auto" w:fill="auto"/>
          </w:tcPr>
          <w:p w14:paraId="2E41ECC5"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Реквизиты</w:t>
            </w:r>
          </w:p>
        </w:tc>
        <w:tc>
          <w:tcPr>
            <w:tcW w:w="5840" w:type="dxa"/>
            <w:shd w:val="clear" w:color="auto" w:fill="auto"/>
          </w:tcPr>
          <w:p w14:paraId="32250108" w14:textId="08270A16"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 xml:space="preserve">р/с </w:t>
            </w:r>
            <w:r w:rsidRPr="00FB1EC2">
              <w:rPr>
                <w:rFonts w:ascii="Myriad Pro" w:hAnsi="Myriad Pro" w:cs="Arial"/>
                <w:i w:val="0"/>
                <w:color w:val="000000"/>
                <w:sz w:val="26"/>
                <w:szCs w:val="26"/>
                <w:shd w:val="clear" w:color="auto" w:fill="FFFFFF"/>
                <w:lang w:val="ru-RU"/>
              </w:rPr>
              <w:t>40702810287060000071</w:t>
            </w:r>
            <w:r w:rsidRPr="00FB1EC2">
              <w:rPr>
                <w:rFonts w:ascii="Myriad Pro" w:hAnsi="Myriad Pro"/>
                <w:i w:val="0"/>
                <w:sz w:val="26"/>
                <w:szCs w:val="26"/>
                <w:lang w:val="ru-RU"/>
              </w:rPr>
              <w:br/>
            </w:r>
            <w:r w:rsidR="00CE7982" w:rsidRPr="00FB1EC2">
              <w:rPr>
                <w:rFonts w:ascii="Myriad Pro" w:hAnsi="Myriad Pro"/>
                <w:i w:val="0"/>
                <w:sz w:val="26"/>
                <w:szCs w:val="26"/>
                <w:lang w:val="ru-RU"/>
              </w:rPr>
              <w:t>ПАО </w:t>
            </w:r>
            <w:r w:rsidRPr="00FB1EC2">
              <w:rPr>
                <w:rFonts w:ascii="Myriad Pro" w:hAnsi="Myriad Pro"/>
                <w:i w:val="0"/>
                <w:sz w:val="26"/>
                <w:szCs w:val="26"/>
                <w:lang w:val="ru-RU"/>
              </w:rPr>
              <w:t>РОСБАНК</w:t>
            </w:r>
            <w:r w:rsidRPr="00FB1EC2">
              <w:rPr>
                <w:rFonts w:ascii="Myriad Pro" w:hAnsi="Myriad Pro"/>
                <w:i w:val="0"/>
                <w:sz w:val="26"/>
                <w:szCs w:val="26"/>
                <w:lang w:val="ru-RU"/>
              </w:rPr>
              <w:br/>
              <w:t>к/с 30101810000000000256</w:t>
            </w:r>
          </w:p>
          <w:p w14:paraId="50A563FA"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БИК 044525256</w:t>
            </w:r>
          </w:p>
        </w:tc>
      </w:tr>
    </w:tbl>
    <w:p w14:paraId="3C19BD42" w14:textId="77777777" w:rsidR="002E29C3" w:rsidRPr="00FB1EC2" w:rsidRDefault="002E29C3" w:rsidP="002E29C3">
      <w:pPr>
        <w:rPr>
          <w:rFonts w:ascii="Myriad Pro" w:hAnsi="Myriad Pro"/>
        </w:rPr>
        <w:sectPr w:rsidR="002E29C3" w:rsidRPr="00FB1EC2" w:rsidSect="00906696">
          <w:headerReference w:type="default" r:id="rId9"/>
          <w:footerReference w:type="default" r:id="rId10"/>
          <w:type w:val="nextColumn"/>
          <w:pgSz w:w="11906" w:h="16838"/>
          <w:pgMar w:top="1134" w:right="851" w:bottom="1701" w:left="1701" w:header="708" w:footer="708" w:gutter="0"/>
          <w:cols w:space="708"/>
          <w:titlePg/>
          <w:docGrid w:linePitch="360"/>
        </w:sectPr>
      </w:pPr>
    </w:p>
    <w:p w14:paraId="427E64B8" w14:textId="77777777" w:rsidR="00687ACD" w:rsidRPr="00FB1EC2" w:rsidRDefault="00687ACD" w:rsidP="001E53E0">
      <w:pPr>
        <w:pStyle w:val="21"/>
        <w:numPr>
          <w:ilvl w:val="1"/>
          <w:numId w:val="2"/>
        </w:numPr>
        <w:spacing w:line="360" w:lineRule="auto"/>
        <w:ind w:left="567" w:hanging="566"/>
        <w:rPr>
          <w:rFonts w:ascii="Myriad Pro" w:hAnsi="Myriad Pro"/>
          <w:b/>
          <w:color w:val="4F6228"/>
          <w:sz w:val="28"/>
          <w:szCs w:val="28"/>
        </w:rPr>
      </w:pPr>
      <w:bookmarkStart w:id="32" w:name="_Toc40798375"/>
      <w:bookmarkStart w:id="33" w:name="_Toc53566080"/>
      <w:r w:rsidRPr="00FB1EC2">
        <w:rPr>
          <w:rFonts w:ascii="Myriad Pro" w:hAnsi="Myriad Pro"/>
          <w:b/>
          <w:color w:val="4F6228"/>
          <w:sz w:val="28"/>
          <w:szCs w:val="28"/>
        </w:rPr>
        <w:lastRenderedPageBreak/>
        <w:t xml:space="preserve">Основание для </w:t>
      </w:r>
      <w:bookmarkEnd w:id="21"/>
      <w:r w:rsidRPr="00FB1EC2">
        <w:rPr>
          <w:rFonts w:ascii="Myriad Pro" w:hAnsi="Myriad Pro"/>
          <w:b/>
          <w:color w:val="4F6228"/>
          <w:sz w:val="28"/>
          <w:szCs w:val="28"/>
        </w:rPr>
        <w:t>оказания услуг</w:t>
      </w:r>
      <w:bookmarkEnd w:id="32"/>
      <w:bookmarkEnd w:id="33"/>
    </w:p>
    <w:p w14:paraId="05EAB539" w14:textId="7E640F2D" w:rsidR="00687ACD" w:rsidRPr="00FB1EC2" w:rsidRDefault="00687ACD" w:rsidP="001E53E0">
      <w:pPr>
        <w:pStyle w:val="24"/>
        <w:spacing w:beforeLines="40" w:before="96" w:after="0" w:line="360" w:lineRule="auto"/>
        <w:ind w:left="0" w:firstLine="567"/>
        <w:jc w:val="both"/>
        <w:rPr>
          <w:rFonts w:ascii="Myriad Pro" w:eastAsia="Calibri" w:hAnsi="Myriad Pro"/>
          <w:b w:val="0"/>
          <w:i w:val="0"/>
          <w:color w:val="000000"/>
          <w:sz w:val="26"/>
          <w:szCs w:val="26"/>
          <w:lang w:eastAsia="en-US"/>
        </w:rPr>
      </w:pPr>
      <w:r w:rsidRPr="00FB1EC2">
        <w:rPr>
          <w:rFonts w:ascii="Myriad Pro" w:eastAsia="Calibri" w:hAnsi="Myriad Pro"/>
          <w:b w:val="0"/>
          <w:i w:val="0"/>
          <w:color w:val="000000"/>
          <w:sz w:val="26"/>
          <w:szCs w:val="26"/>
          <w:lang w:eastAsia="en-US"/>
        </w:rPr>
        <w:t xml:space="preserve">Основанием для оказания услуг является договор </w:t>
      </w:r>
      <w:r w:rsidR="00C74384" w:rsidRPr="00FB1EC2">
        <w:rPr>
          <w:rFonts w:ascii="Myriad Pro" w:eastAsia="Calibri" w:hAnsi="Myriad Pro"/>
          <w:b w:val="0"/>
          <w:i w:val="0"/>
          <w:color w:val="000000"/>
          <w:sz w:val="26"/>
          <w:szCs w:val="26"/>
          <w:lang w:eastAsia="en-US"/>
        </w:rPr>
        <w:t>№ </w:t>
      </w:r>
      <w:r w:rsidRPr="00FB1EC2">
        <w:rPr>
          <w:rFonts w:ascii="Myriad Pro" w:eastAsia="Calibri" w:hAnsi="Myriad Pro"/>
          <w:b w:val="0"/>
          <w:i w:val="0"/>
          <w:color w:val="000000"/>
          <w:sz w:val="26"/>
          <w:szCs w:val="26"/>
          <w:lang w:eastAsia="en-US"/>
        </w:rPr>
        <w:t xml:space="preserve">59/105/20 от 11.02.2020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в лице Генерального директора Логинова Виктора Никитовича, и </w:t>
      </w:r>
      <w:r w:rsidR="00D24167" w:rsidRPr="00FB1EC2">
        <w:rPr>
          <w:rFonts w:ascii="Myriad Pro" w:eastAsia="Calibri" w:hAnsi="Myriad Pro"/>
          <w:b w:val="0"/>
          <w:i w:val="0"/>
          <w:color w:val="000000"/>
          <w:sz w:val="26"/>
          <w:szCs w:val="26"/>
          <w:lang w:eastAsia="en-US"/>
        </w:rPr>
        <w:t>Публичн</w:t>
      </w:r>
      <w:r w:rsidR="00915E80" w:rsidRPr="00FB1EC2">
        <w:rPr>
          <w:rFonts w:ascii="Myriad Pro" w:eastAsia="Calibri" w:hAnsi="Myriad Pro"/>
          <w:b w:val="0"/>
          <w:i w:val="0"/>
          <w:color w:val="000000"/>
          <w:sz w:val="26"/>
          <w:szCs w:val="26"/>
          <w:lang w:eastAsia="en-US"/>
        </w:rPr>
        <w:t>ым</w:t>
      </w:r>
      <w:r w:rsidR="00D24167" w:rsidRPr="00FB1EC2">
        <w:rPr>
          <w:rFonts w:ascii="Myriad Pro" w:eastAsia="Calibri" w:hAnsi="Myriad Pro"/>
          <w:b w:val="0"/>
          <w:i w:val="0"/>
          <w:color w:val="000000"/>
          <w:sz w:val="26"/>
          <w:szCs w:val="26"/>
          <w:lang w:eastAsia="en-US"/>
        </w:rPr>
        <w:t xml:space="preserve"> акционерн</w:t>
      </w:r>
      <w:r w:rsidR="00915E80" w:rsidRPr="00FB1EC2">
        <w:rPr>
          <w:rFonts w:ascii="Myriad Pro" w:eastAsia="Calibri" w:hAnsi="Myriad Pro"/>
          <w:b w:val="0"/>
          <w:i w:val="0"/>
          <w:color w:val="000000"/>
          <w:sz w:val="26"/>
          <w:szCs w:val="26"/>
          <w:lang w:eastAsia="en-US"/>
        </w:rPr>
        <w:t>ым</w:t>
      </w:r>
      <w:r w:rsidR="00D24167" w:rsidRPr="00FB1EC2">
        <w:rPr>
          <w:rFonts w:ascii="Myriad Pro" w:eastAsia="Calibri" w:hAnsi="Myriad Pro"/>
          <w:b w:val="0"/>
          <w:i w:val="0"/>
          <w:color w:val="000000"/>
          <w:sz w:val="26"/>
          <w:szCs w:val="26"/>
          <w:lang w:eastAsia="en-US"/>
        </w:rPr>
        <w:t xml:space="preserve"> общество</w:t>
      </w:r>
      <w:r w:rsidR="00915E80" w:rsidRPr="00FB1EC2">
        <w:rPr>
          <w:rFonts w:ascii="Myriad Pro" w:eastAsia="Calibri" w:hAnsi="Myriad Pro"/>
          <w:b w:val="0"/>
          <w:i w:val="0"/>
          <w:color w:val="000000"/>
          <w:sz w:val="26"/>
          <w:szCs w:val="26"/>
          <w:lang w:eastAsia="en-US"/>
        </w:rPr>
        <w:t>м</w:t>
      </w:r>
      <w:r w:rsidR="00D24167" w:rsidRPr="00FB1EC2">
        <w:rPr>
          <w:rFonts w:ascii="Myriad Pro" w:eastAsia="Calibri" w:hAnsi="Myriad Pro"/>
          <w:b w:val="0"/>
          <w:i w:val="0"/>
          <w:color w:val="000000"/>
          <w:sz w:val="26"/>
          <w:szCs w:val="26"/>
          <w:lang w:eastAsia="en-US"/>
        </w:rPr>
        <w:t xml:space="preserve"> «Межрегиональная распределительная сетевая компания Северо-Запада»</w:t>
      </w:r>
      <w:r w:rsidR="00704E92" w:rsidRPr="00FB1EC2">
        <w:rPr>
          <w:rFonts w:ascii="Myriad Pro" w:eastAsia="Calibri" w:hAnsi="Myriad Pro"/>
          <w:b w:val="0"/>
          <w:i w:val="0"/>
          <w:color w:val="000000"/>
          <w:sz w:val="26"/>
          <w:szCs w:val="26"/>
          <w:lang w:val="ru-RU" w:eastAsia="en-US"/>
        </w:rPr>
        <w:t xml:space="preserve"> </w:t>
      </w:r>
      <w:r w:rsidRPr="00FB1EC2">
        <w:rPr>
          <w:rFonts w:ascii="Myriad Pro" w:eastAsia="Calibri" w:hAnsi="Myriad Pro"/>
          <w:b w:val="0"/>
          <w:i w:val="0"/>
          <w:color w:val="000000"/>
          <w:sz w:val="26"/>
          <w:szCs w:val="26"/>
          <w:lang w:eastAsia="en-US"/>
        </w:rPr>
        <w:t>(</w:t>
      </w:r>
      <w:r w:rsidR="00CE7982" w:rsidRPr="00FB1EC2">
        <w:rPr>
          <w:rFonts w:ascii="Myriad Pro" w:eastAsia="Calibri" w:hAnsi="Myriad Pro"/>
          <w:b w:val="0"/>
          <w:i w:val="0"/>
          <w:color w:val="000000"/>
          <w:sz w:val="26"/>
          <w:szCs w:val="26"/>
          <w:lang w:eastAsia="en-US"/>
        </w:rPr>
        <w:t>ПАО </w:t>
      </w:r>
      <w:r w:rsidRPr="00FB1EC2">
        <w:rPr>
          <w:rFonts w:ascii="Myriad Pro" w:eastAsia="Calibri" w:hAnsi="Myriad Pro"/>
          <w:b w:val="0"/>
          <w:i w:val="0"/>
          <w:color w:val="000000"/>
          <w:sz w:val="26"/>
          <w:szCs w:val="26"/>
          <w:lang w:eastAsia="en-US"/>
        </w:rPr>
        <w:t xml:space="preserve">«МРСК Северо-Запада»), в лице </w:t>
      </w:r>
      <w:r w:rsidR="00A3627B" w:rsidRPr="00FB1EC2">
        <w:rPr>
          <w:rFonts w:ascii="Myriad Pro" w:eastAsia="Calibri" w:hAnsi="Myriad Pro"/>
          <w:b w:val="0"/>
          <w:i w:val="0"/>
          <w:color w:val="000000"/>
          <w:sz w:val="26"/>
          <w:szCs w:val="26"/>
          <w:lang w:eastAsia="en-US"/>
        </w:rPr>
        <w:t>З</w:t>
      </w:r>
      <w:r w:rsidRPr="00FB1EC2">
        <w:rPr>
          <w:rFonts w:ascii="Myriad Pro" w:eastAsia="Calibri" w:hAnsi="Myriad Pro"/>
          <w:b w:val="0"/>
          <w:i w:val="0"/>
          <w:color w:val="000000"/>
          <w:sz w:val="26"/>
          <w:szCs w:val="26"/>
          <w:lang w:eastAsia="en-US"/>
        </w:rPr>
        <w:t>аместителя Генерального директор</w:t>
      </w:r>
      <w:r w:rsidR="00A3627B" w:rsidRPr="00FB1EC2">
        <w:rPr>
          <w:rFonts w:ascii="Myriad Pro" w:eastAsia="Calibri" w:hAnsi="Myriad Pro"/>
          <w:b w:val="0"/>
          <w:i w:val="0"/>
          <w:color w:val="000000"/>
          <w:sz w:val="26"/>
          <w:szCs w:val="26"/>
          <w:lang w:eastAsia="en-US"/>
        </w:rPr>
        <w:t>а</w:t>
      </w:r>
      <w:r w:rsidRPr="00FB1EC2">
        <w:rPr>
          <w:rFonts w:ascii="Myriad Pro" w:eastAsia="Calibri" w:hAnsi="Myriad Pro"/>
          <w:b w:val="0"/>
          <w:i w:val="0"/>
          <w:color w:val="000000"/>
          <w:sz w:val="26"/>
          <w:szCs w:val="26"/>
          <w:lang w:eastAsia="en-US"/>
        </w:rPr>
        <w:t xml:space="preserve"> по экономике и финансам Шадриной Людмилы Владимировны.</w:t>
      </w:r>
    </w:p>
    <w:p w14:paraId="1836FF09" w14:textId="77777777" w:rsidR="00687ACD" w:rsidRPr="00FB1EC2" w:rsidRDefault="00687ACD" w:rsidP="001E53E0">
      <w:pPr>
        <w:pStyle w:val="24"/>
        <w:spacing w:beforeLines="40" w:before="96" w:after="0" w:line="360" w:lineRule="auto"/>
        <w:jc w:val="both"/>
        <w:rPr>
          <w:rFonts w:ascii="Myriad Pro" w:eastAsia="Calibri" w:hAnsi="Myriad Pro"/>
          <w:b w:val="0"/>
          <w:i w:val="0"/>
          <w:color w:val="000000"/>
          <w:sz w:val="26"/>
          <w:szCs w:val="26"/>
          <w:lang w:eastAsia="en-US"/>
        </w:rPr>
      </w:pPr>
    </w:p>
    <w:p w14:paraId="10E2C002" w14:textId="77777777" w:rsidR="00687ACD" w:rsidRPr="00FB1EC2" w:rsidRDefault="00687ACD" w:rsidP="001E53E0">
      <w:pPr>
        <w:pStyle w:val="21"/>
        <w:numPr>
          <w:ilvl w:val="1"/>
          <w:numId w:val="2"/>
        </w:numPr>
        <w:spacing w:line="360" w:lineRule="auto"/>
        <w:ind w:left="567" w:hanging="566"/>
        <w:rPr>
          <w:rFonts w:ascii="Myriad Pro" w:hAnsi="Myriad Pro"/>
          <w:b/>
          <w:color w:val="4F6228"/>
          <w:sz w:val="28"/>
          <w:szCs w:val="28"/>
        </w:rPr>
      </w:pPr>
      <w:bookmarkStart w:id="34" w:name="_Toc40798376"/>
      <w:bookmarkStart w:id="35" w:name="_Toc53566081"/>
      <w:r w:rsidRPr="00FB1EC2">
        <w:rPr>
          <w:rFonts w:ascii="Myriad Pro" w:hAnsi="Myriad Pro"/>
          <w:b/>
          <w:color w:val="4F6228"/>
          <w:sz w:val="28"/>
          <w:szCs w:val="28"/>
        </w:rPr>
        <w:t>Цель оказания услуг</w:t>
      </w:r>
      <w:bookmarkEnd w:id="34"/>
      <w:bookmarkEnd w:id="35"/>
    </w:p>
    <w:p w14:paraId="65ECC7FE" w14:textId="2C8C3B51" w:rsidR="0058589A" w:rsidRPr="00FB1EC2" w:rsidRDefault="0058589A" w:rsidP="001E53E0">
      <w:pPr>
        <w:spacing w:line="360" w:lineRule="auto"/>
        <w:ind w:firstLine="567"/>
        <w:contextualSpacing/>
        <w:jc w:val="both"/>
        <w:rPr>
          <w:rFonts w:ascii="Myriad Pro" w:hAnsi="Myriad Pro"/>
          <w:sz w:val="26"/>
          <w:szCs w:val="26"/>
        </w:rPr>
      </w:pPr>
      <w:bookmarkStart w:id="36" w:name="_Hlk37762639"/>
      <w:bookmarkStart w:id="37" w:name="_Toc40798377"/>
      <w:r w:rsidRPr="00FB1EC2">
        <w:rPr>
          <w:rFonts w:ascii="Myriad Pro" w:hAnsi="Myriad Pro"/>
          <w:sz w:val="26"/>
          <w:szCs w:val="26"/>
        </w:rPr>
        <w:t xml:space="preserve">Экспертиза тарифно-балансовых решений, принятых </w:t>
      </w:r>
      <w:r w:rsidR="00F439C3" w:rsidRPr="00FB1EC2">
        <w:rPr>
          <w:rFonts w:ascii="Myriad Pro" w:hAnsi="Myriad Pro"/>
          <w:sz w:val="26"/>
          <w:szCs w:val="26"/>
        </w:rPr>
        <w:t>Государственным Комитетом Республики Карелия по ценам и тарифам</w:t>
      </w:r>
      <w:r w:rsidRPr="00FB1EC2">
        <w:rPr>
          <w:rFonts w:ascii="Myriad Pro" w:hAnsi="Myriad Pro"/>
          <w:sz w:val="26"/>
          <w:szCs w:val="26"/>
        </w:rPr>
        <w:t xml:space="preserve"> в отношении </w:t>
      </w:r>
      <w:r w:rsidR="00F439C3" w:rsidRPr="00FB1EC2">
        <w:rPr>
          <w:rFonts w:ascii="Myriad Pro" w:hAnsi="Myriad Pro"/>
          <w:sz w:val="26"/>
          <w:szCs w:val="26"/>
        </w:rPr>
        <w:t>Карельского</w:t>
      </w:r>
      <w:r w:rsidRPr="00FB1EC2">
        <w:rPr>
          <w:rFonts w:ascii="Myriad Pro" w:hAnsi="Myriad Pro"/>
          <w:sz w:val="26"/>
          <w:szCs w:val="26"/>
        </w:rPr>
        <w:t xml:space="preserve"> филиала </w:t>
      </w:r>
      <w:r w:rsidR="00CE7982" w:rsidRPr="00FB1EC2">
        <w:rPr>
          <w:rFonts w:ascii="Myriad Pro" w:hAnsi="Myriad Pro"/>
          <w:sz w:val="26"/>
          <w:szCs w:val="26"/>
        </w:rPr>
        <w:t>ПАО </w:t>
      </w:r>
      <w:r w:rsidRPr="00FB1EC2">
        <w:rPr>
          <w:rFonts w:ascii="Myriad Pro" w:hAnsi="Myriad Pro"/>
          <w:sz w:val="26"/>
          <w:szCs w:val="26"/>
        </w:rPr>
        <w:t>«МРСК Северо-Запада» при установлении регулируемых тарифов.</w:t>
      </w:r>
    </w:p>
    <w:p w14:paraId="47C14F1D" w14:textId="2B600C8C" w:rsidR="0058589A" w:rsidRPr="00FB1EC2" w:rsidRDefault="0058589A" w:rsidP="001E53E0">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Экспертиза обосновывающих материалов, предоставляемых </w:t>
      </w:r>
      <w:r w:rsidR="00F439C3" w:rsidRPr="00FB1EC2">
        <w:rPr>
          <w:rFonts w:ascii="Myriad Pro" w:hAnsi="Myriad Pro"/>
          <w:sz w:val="26"/>
          <w:szCs w:val="26"/>
        </w:rPr>
        <w:t>Карельским</w:t>
      </w:r>
      <w:r w:rsidRPr="00FB1EC2">
        <w:rPr>
          <w:rFonts w:ascii="Myriad Pro" w:hAnsi="Myriad Pro"/>
          <w:sz w:val="26"/>
          <w:szCs w:val="26"/>
        </w:rPr>
        <w:t xml:space="preserve"> филиалом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в </w:t>
      </w:r>
      <w:r w:rsidR="00F439C3" w:rsidRPr="00FB1EC2">
        <w:rPr>
          <w:rFonts w:ascii="Myriad Pro" w:hAnsi="Myriad Pro"/>
          <w:sz w:val="26"/>
          <w:szCs w:val="26"/>
        </w:rPr>
        <w:t>Государственный Комитет Республики Карелия по ценам и тарифам</w:t>
      </w:r>
      <w:r w:rsidRPr="00FB1EC2">
        <w:rPr>
          <w:rFonts w:ascii="Myriad Pro" w:hAnsi="Myriad Pro"/>
          <w:sz w:val="26"/>
          <w:szCs w:val="26"/>
        </w:rPr>
        <w:t xml:space="preserve"> в рамках рассмотрения дел об установлении тарифов.</w:t>
      </w:r>
    </w:p>
    <w:p w14:paraId="5E04DE54" w14:textId="6360A08A" w:rsidR="0058589A" w:rsidRPr="00FB1EC2" w:rsidRDefault="0058589A" w:rsidP="001E53E0">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Экспертиза обоснованности решений, принятых </w:t>
      </w:r>
      <w:r w:rsidR="00F439C3" w:rsidRPr="00FB1EC2">
        <w:rPr>
          <w:rFonts w:ascii="Myriad Pro" w:hAnsi="Myriad Pro"/>
          <w:sz w:val="26"/>
          <w:szCs w:val="26"/>
        </w:rPr>
        <w:t>Государственным Комитетом Республики Карелия по ценам и тарифам</w:t>
      </w:r>
      <w:r w:rsidRPr="00FB1EC2">
        <w:rPr>
          <w:rFonts w:ascii="Myriad Pro" w:hAnsi="Myriad Pro"/>
          <w:sz w:val="26"/>
          <w:szCs w:val="26"/>
        </w:rPr>
        <w:t xml:space="preserve"> при определении необходимой валовой выручки </w:t>
      </w:r>
      <w:r w:rsidR="00F439C3" w:rsidRPr="00FB1EC2">
        <w:rPr>
          <w:rFonts w:ascii="Myriad Pro" w:hAnsi="Myriad Pro"/>
          <w:sz w:val="26"/>
          <w:szCs w:val="26"/>
        </w:rPr>
        <w:t>Карельского</w:t>
      </w:r>
      <w:r w:rsidRPr="00FB1EC2">
        <w:rPr>
          <w:rFonts w:ascii="Myriad Pro" w:hAnsi="Myriad Pro"/>
          <w:sz w:val="26"/>
          <w:szCs w:val="26"/>
        </w:rPr>
        <w:t xml:space="preserve"> филиала </w:t>
      </w:r>
      <w:r w:rsidR="00CE7982" w:rsidRPr="00FB1EC2">
        <w:rPr>
          <w:rFonts w:ascii="Myriad Pro" w:hAnsi="Myriad Pro"/>
          <w:sz w:val="26"/>
          <w:szCs w:val="26"/>
        </w:rPr>
        <w:t>ПАО </w:t>
      </w:r>
      <w:r w:rsidRPr="00FB1EC2">
        <w:rPr>
          <w:rFonts w:ascii="Myriad Pro" w:hAnsi="Myriad Pro"/>
          <w:sz w:val="26"/>
          <w:szCs w:val="26"/>
        </w:rPr>
        <w:t>«МРСК Северо-Запада» при установлении тарифов.</w:t>
      </w:r>
    </w:p>
    <w:p w14:paraId="7BD231B3" w14:textId="77777777" w:rsidR="0058589A" w:rsidRPr="00FB1EC2" w:rsidRDefault="0058589A" w:rsidP="001E53E0">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Подготовка рекомендаций и предложений по решению проблем, выявленных в результате экспертизы тарифно-балансовых решений, принятых </w:t>
      </w:r>
      <w:r w:rsidR="00F439C3" w:rsidRPr="00FB1EC2">
        <w:rPr>
          <w:rFonts w:ascii="Myriad Pro" w:hAnsi="Myriad Pro"/>
          <w:sz w:val="26"/>
          <w:szCs w:val="26"/>
        </w:rPr>
        <w:t>Государственным Комитетом Республики Карелия по ценам и тарифам</w:t>
      </w:r>
      <w:r w:rsidRPr="00FB1EC2">
        <w:rPr>
          <w:rFonts w:ascii="Myriad Pro" w:hAnsi="Myriad Pro"/>
          <w:sz w:val="26"/>
          <w:szCs w:val="26"/>
        </w:rPr>
        <w:t>.</w:t>
      </w:r>
    </w:p>
    <w:bookmarkEnd w:id="36"/>
    <w:p w14:paraId="3142955B" w14:textId="03499C58" w:rsidR="001E53E0" w:rsidRPr="00FB1EC2" w:rsidRDefault="001E53E0" w:rsidP="001E53E0">
      <w:pPr>
        <w:spacing w:line="360" w:lineRule="auto"/>
        <w:ind w:firstLine="567"/>
        <w:contextualSpacing/>
        <w:jc w:val="both"/>
        <w:rPr>
          <w:rFonts w:ascii="Myriad Pro" w:hAnsi="Myriad Pro"/>
          <w:sz w:val="26"/>
          <w:szCs w:val="26"/>
        </w:rPr>
      </w:pPr>
    </w:p>
    <w:p w14:paraId="39FF8362" w14:textId="1A600EEA" w:rsidR="00C70641" w:rsidRPr="00FB1EC2" w:rsidRDefault="00C70641" w:rsidP="001E53E0">
      <w:pPr>
        <w:spacing w:line="360" w:lineRule="auto"/>
        <w:ind w:firstLine="567"/>
        <w:contextualSpacing/>
        <w:jc w:val="both"/>
        <w:rPr>
          <w:rFonts w:ascii="Myriad Pro" w:hAnsi="Myriad Pro"/>
          <w:sz w:val="26"/>
          <w:szCs w:val="26"/>
        </w:rPr>
      </w:pPr>
    </w:p>
    <w:p w14:paraId="7228D5FC" w14:textId="23A6207B" w:rsidR="00C70641" w:rsidRPr="00FB1EC2" w:rsidRDefault="00C70641" w:rsidP="001E53E0">
      <w:pPr>
        <w:spacing w:line="360" w:lineRule="auto"/>
        <w:ind w:firstLine="567"/>
        <w:contextualSpacing/>
        <w:jc w:val="both"/>
        <w:rPr>
          <w:rFonts w:ascii="Myriad Pro" w:hAnsi="Myriad Pro"/>
          <w:sz w:val="26"/>
          <w:szCs w:val="26"/>
        </w:rPr>
      </w:pPr>
    </w:p>
    <w:p w14:paraId="3738D2F2" w14:textId="77777777" w:rsidR="00C70641" w:rsidRPr="00FB1EC2" w:rsidRDefault="00C70641" w:rsidP="001E53E0">
      <w:pPr>
        <w:spacing w:line="360" w:lineRule="auto"/>
        <w:ind w:firstLine="567"/>
        <w:contextualSpacing/>
        <w:jc w:val="both"/>
        <w:rPr>
          <w:rFonts w:ascii="Myriad Pro" w:hAnsi="Myriad Pro"/>
          <w:sz w:val="26"/>
          <w:szCs w:val="26"/>
        </w:rPr>
      </w:pPr>
    </w:p>
    <w:p w14:paraId="5793437D" w14:textId="00DEFF8E" w:rsidR="0058589A" w:rsidRPr="00FB1EC2" w:rsidRDefault="0058589A" w:rsidP="001E53E0">
      <w:pPr>
        <w:tabs>
          <w:tab w:val="left" w:pos="993"/>
        </w:tabs>
        <w:spacing w:after="0" w:line="360" w:lineRule="auto"/>
        <w:jc w:val="both"/>
        <w:rPr>
          <w:rFonts w:ascii="Myriad Pro" w:hAnsi="Myriad Pro"/>
          <w:b/>
          <w:sz w:val="26"/>
          <w:szCs w:val="26"/>
          <w:u w:val="single"/>
        </w:rPr>
      </w:pPr>
      <w:r w:rsidRPr="00FB1EC2">
        <w:rPr>
          <w:rFonts w:ascii="Myriad Pro" w:hAnsi="Myriad Pro"/>
          <w:b/>
          <w:sz w:val="26"/>
          <w:szCs w:val="26"/>
          <w:u w:val="single"/>
        </w:rPr>
        <w:lastRenderedPageBreak/>
        <w:t xml:space="preserve">Этап </w:t>
      </w:r>
      <w:r w:rsidR="00C74384" w:rsidRPr="00FB1EC2">
        <w:rPr>
          <w:rFonts w:ascii="Myriad Pro" w:hAnsi="Myriad Pro"/>
          <w:b/>
          <w:sz w:val="26"/>
          <w:szCs w:val="26"/>
          <w:u w:val="single"/>
        </w:rPr>
        <w:t>№ </w:t>
      </w:r>
      <w:r w:rsidR="00A37805" w:rsidRPr="00FB1EC2">
        <w:rPr>
          <w:rFonts w:ascii="Myriad Pro" w:hAnsi="Myriad Pro"/>
          <w:b/>
          <w:sz w:val="26"/>
          <w:szCs w:val="26"/>
          <w:u w:val="single"/>
        </w:rPr>
        <w:t>2</w:t>
      </w:r>
      <w:r w:rsidRPr="00FB1EC2">
        <w:rPr>
          <w:rFonts w:ascii="Myriad Pro" w:hAnsi="Myriad Pro"/>
          <w:b/>
          <w:sz w:val="26"/>
          <w:szCs w:val="26"/>
          <w:u w:val="single"/>
        </w:rPr>
        <w:t xml:space="preserve">.1.1. </w:t>
      </w:r>
    </w:p>
    <w:p w14:paraId="2CC7BBC5" w14:textId="77777777" w:rsidR="008D1B3D" w:rsidRPr="00FB1EC2" w:rsidRDefault="008D1B3D" w:rsidP="001E53E0">
      <w:pPr>
        <w:shd w:val="clear" w:color="auto" w:fill="FFFFFF"/>
        <w:spacing w:after="0" w:line="360" w:lineRule="auto"/>
        <w:ind w:firstLine="567"/>
        <w:contextualSpacing/>
        <w:jc w:val="both"/>
        <w:rPr>
          <w:rFonts w:ascii="Myriad Pro" w:hAnsi="Myriad Pro"/>
          <w:i/>
          <w:iCs/>
          <w:sz w:val="26"/>
          <w:szCs w:val="26"/>
        </w:rPr>
      </w:pPr>
      <w:r w:rsidRPr="00FB1EC2">
        <w:rPr>
          <w:rFonts w:ascii="Myriad Pro" w:hAnsi="Myriad Pro"/>
          <w:i/>
          <w:iCs/>
          <w:sz w:val="26"/>
          <w:szCs w:val="26"/>
        </w:rPr>
        <w:t>2017 год (Применение метода) доходности инвестированного капитала</w:t>
      </w:r>
    </w:p>
    <w:p w14:paraId="057B486A" w14:textId="15EC94FF"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1.1.1.</w:t>
      </w:r>
      <w:r w:rsidRPr="00FB1EC2">
        <w:rPr>
          <w:rFonts w:ascii="Myriad Pro" w:hAnsi="Myriad Pro"/>
          <w:sz w:val="26"/>
          <w:szCs w:val="26"/>
        </w:rPr>
        <w:tab/>
        <w:t>Анализ документов, предоставленных ПАО «МРСК Северо-Запада» в Государственный Комитет Республики Карелия по ценам и тарифам в рамках рассмотрения дел об установлении тарифов на 2017 год, на основании которых Государственным Комитетом Республики Карелия по ценам и тарифам были приняты соответствующие тарифно-балансовые решения.</w:t>
      </w:r>
    </w:p>
    <w:p w14:paraId="6595C7CC" w14:textId="00A02A28"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1.1.2.</w:t>
      </w:r>
      <w:r w:rsidRPr="00FB1EC2">
        <w:rPr>
          <w:rFonts w:ascii="Myriad Pro" w:hAnsi="Myriad Pro"/>
          <w:sz w:val="26"/>
          <w:szCs w:val="26"/>
        </w:rPr>
        <w:tab/>
        <w:t>Экспертиза обоснованности принятых Государственным Комитетом Республики Карелия по ценам и тарифам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3E1ECD47" w14:textId="1A3DD261"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1.1.4.</w:t>
      </w:r>
      <w:r w:rsidRPr="00FB1EC2">
        <w:rPr>
          <w:rFonts w:ascii="Myriad Pro" w:hAnsi="Myriad Pro"/>
          <w:sz w:val="26"/>
          <w:szCs w:val="26"/>
        </w:rPr>
        <w:tab/>
        <w:t>Экспертиза расчетов операционных (подконтрольных) расходов, учтенных Государственным Комитетом Республики Карелия по ценам и тарифам в необходимой валовой выручке при установлении тарифов на 2017 год, не являющийся первым годом долгосрочного периода регулирования.</w:t>
      </w:r>
    </w:p>
    <w:p w14:paraId="3EB5F369" w14:textId="5EF21563"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1.1.6.</w:t>
      </w:r>
      <w:r w:rsidRPr="00FB1EC2">
        <w:rPr>
          <w:rFonts w:ascii="Myriad Pro" w:hAnsi="Myriad Pro"/>
          <w:sz w:val="26"/>
          <w:szCs w:val="26"/>
        </w:rPr>
        <w:tab/>
        <w:t>Экспертиза расчета величин возврата инвестированного капитала и дохода на инвестированный капитал, учтенных Государственным Комитетом Республики Карелия по ценам и тарифам в расчетах необходимой валовой выручки на 2017 год.</w:t>
      </w:r>
    </w:p>
    <w:p w14:paraId="6547DC15" w14:textId="432FE248"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1.1.7.</w:t>
      </w:r>
      <w:r w:rsidRPr="00FB1EC2">
        <w:rPr>
          <w:rFonts w:ascii="Myriad Pro" w:hAnsi="Myriad Pro"/>
          <w:sz w:val="26"/>
          <w:szCs w:val="26"/>
        </w:rPr>
        <w:tab/>
        <w:t>Экспертиза обоснованности расчета расходов на компенсацию потерь, учтенных Государственным Комитетом Республики Карелия по ценам и тарифам в необходимой валовой выручке ПАО «МРСК Северо-Запада» на 2017 год.</w:t>
      </w:r>
    </w:p>
    <w:p w14:paraId="10D302C6" w14:textId="77777777" w:rsidR="008D1B3D" w:rsidRPr="00FB1EC2" w:rsidRDefault="008D1B3D" w:rsidP="001E53E0">
      <w:pPr>
        <w:tabs>
          <w:tab w:val="left" w:pos="993"/>
        </w:tabs>
        <w:spacing w:after="0" w:line="360" w:lineRule="auto"/>
        <w:ind w:firstLine="567"/>
        <w:jc w:val="both"/>
        <w:rPr>
          <w:rFonts w:ascii="Myriad Pro" w:hAnsi="Myriad Pro"/>
          <w:i/>
          <w:iCs/>
          <w:sz w:val="26"/>
          <w:szCs w:val="26"/>
        </w:rPr>
      </w:pPr>
      <w:r w:rsidRPr="00FB1EC2">
        <w:rPr>
          <w:rFonts w:ascii="Myriad Pro" w:hAnsi="Myriad Pro"/>
          <w:i/>
          <w:iCs/>
          <w:sz w:val="26"/>
          <w:szCs w:val="26"/>
        </w:rPr>
        <w:t xml:space="preserve">2018 год (Применение метода долгосрочной индексации необходимой валовой выручки) </w:t>
      </w:r>
    </w:p>
    <w:p w14:paraId="0A1E240D" w14:textId="0A8FFD5D"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1.1.1.</w:t>
      </w:r>
      <w:r w:rsidRPr="00FB1EC2">
        <w:rPr>
          <w:rFonts w:ascii="Myriad Pro" w:hAnsi="Myriad Pro"/>
          <w:sz w:val="26"/>
          <w:szCs w:val="26"/>
        </w:rPr>
        <w:tab/>
        <w:t xml:space="preserve">Анализ документов, предоставленных ПАО «МРСК Северо-Запада» в Государственный Комитет Республики Карелия по ценам и тарифам в рамках рассмотрения дел об установлении тарифов, на основании которых </w:t>
      </w:r>
      <w:r w:rsidR="002B3387" w:rsidRPr="00FB1EC2">
        <w:rPr>
          <w:rFonts w:ascii="Myriad Pro" w:hAnsi="Myriad Pro"/>
          <w:sz w:val="26"/>
          <w:szCs w:val="26"/>
        </w:rPr>
        <w:t xml:space="preserve">Государственным Комитетом Республики Карелия по ценам и тарифам </w:t>
      </w:r>
      <w:r w:rsidRPr="00FB1EC2">
        <w:rPr>
          <w:rFonts w:ascii="Myriad Pro" w:hAnsi="Myriad Pro"/>
          <w:sz w:val="26"/>
          <w:szCs w:val="26"/>
        </w:rPr>
        <w:t>были приняты соответствующие тарифно-балансовые решения на 2018 год.</w:t>
      </w:r>
    </w:p>
    <w:p w14:paraId="4159AA17" w14:textId="525124DD"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1.1.2.</w:t>
      </w:r>
      <w:r w:rsidRPr="00FB1EC2">
        <w:rPr>
          <w:rFonts w:ascii="Myriad Pro" w:hAnsi="Myriad Pro"/>
          <w:sz w:val="26"/>
          <w:szCs w:val="26"/>
        </w:rPr>
        <w:tab/>
        <w:t>Экспертиза обоснованности принятых Государственным Комитетом Республики Карелия по ценам и тарифам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27DF0402" w14:textId="2CDBC5B1"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1.1.3.</w:t>
      </w:r>
      <w:r w:rsidRPr="00FB1EC2">
        <w:rPr>
          <w:rFonts w:ascii="Myriad Pro" w:hAnsi="Myriad Pro"/>
          <w:sz w:val="26"/>
          <w:szCs w:val="26"/>
        </w:rPr>
        <w:tab/>
        <w:t>Экспертиза экономической обоснованности базового уровня подконтрольных расходов по статьям расходов, учтенных Государственным Комитетом Республики Карелия по ценам и тарифам в необходимой валовой выручке при установлении тарифов на 2018 год, являющийся первым годом долгосрочного периода регулирования.</w:t>
      </w:r>
    </w:p>
    <w:p w14:paraId="31A9776D" w14:textId="141C26FF"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1.1.5.</w:t>
      </w:r>
      <w:r w:rsidRPr="00FB1EC2">
        <w:rPr>
          <w:rFonts w:ascii="Myriad Pro" w:hAnsi="Myriad Pro"/>
          <w:sz w:val="26"/>
          <w:szCs w:val="26"/>
        </w:rPr>
        <w:tab/>
        <w:t>Анализ обоснованности принятых Государственным Комитетом Республики Карелия по ценам и тарифам в расчет тарифов на 2018 год долгосрочных параметров регулирования: индекса эффективности подконтрольных расходов, уровня надежности и качества услуг.</w:t>
      </w:r>
    </w:p>
    <w:p w14:paraId="4D575B00" w14:textId="5F251FBA"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1.1.6.</w:t>
      </w:r>
      <w:r w:rsidRPr="00FB1EC2">
        <w:rPr>
          <w:rFonts w:ascii="Myriad Pro" w:hAnsi="Myriad Pro"/>
          <w:sz w:val="26"/>
          <w:szCs w:val="26"/>
        </w:rPr>
        <w:tab/>
        <w:t>Экспертиза обоснованности расчетов Государственного Комитета Республики Карелия по ценам и тарифам по статьям неподконтрольных расходов на 2018 год.</w:t>
      </w:r>
    </w:p>
    <w:p w14:paraId="2B4AF701" w14:textId="2B8F3C39"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1.1.7.</w:t>
      </w:r>
      <w:r w:rsidRPr="00FB1EC2">
        <w:rPr>
          <w:rFonts w:ascii="Myriad Pro" w:hAnsi="Myriad Pro"/>
          <w:sz w:val="26"/>
          <w:szCs w:val="26"/>
        </w:rPr>
        <w:tab/>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2018 год.</w:t>
      </w:r>
    </w:p>
    <w:p w14:paraId="49947D8F" w14:textId="3398B7E1" w:rsidR="004B1F34" w:rsidRPr="00FB1EC2" w:rsidRDefault="004B1F34"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br w:type="page"/>
      </w:r>
    </w:p>
    <w:p w14:paraId="60A1A433" w14:textId="592A887B" w:rsidR="00687ACD" w:rsidRPr="00FB1EC2" w:rsidRDefault="00687ACD" w:rsidP="001E53E0">
      <w:pPr>
        <w:pStyle w:val="21"/>
        <w:numPr>
          <w:ilvl w:val="1"/>
          <w:numId w:val="2"/>
        </w:numPr>
        <w:spacing w:line="360" w:lineRule="auto"/>
        <w:ind w:left="567" w:hanging="566"/>
        <w:rPr>
          <w:rFonts w:ascii="Myriad Pro" w:hAnsi="Myriad Pro"/>
          <w:b/>
          <w:color w:val="4F6228"/>
          <w:sz w:val="28"/>
          <w:szCs w:val="28"/>
        </w:rPr>
      </w:pPr>
      <w:bookmarkStart w:id="38" w:name="_Toc53566082"/>
      <w:r w:rsidRPr="00FB1EC2">
        <w:rPr>
          <w:rFonts w:ascii="Myriad Pro" w:hAnsi="Myriad Pro"/>
          <w:b/>
          <w:color w:val="4F6228"/>
          <w:sz w:val="28"/>
          <w:szCs w:val="28"/>
        </w:rPr>
        <w:lastRenderedPageBreak/>
        <w:t>Нормативно-правовая база</w:t>
      </w:r>
      <w:bookmarkEnd w:id="37"/>
      <w:bookmarkEnd w:id="38"/>
    </w:p>
    <w:p w14:paraId="34251CC8" w14:textId="77777777" w:rsidR="00687ACD" w:rsidRPr="00FB1EC2" w:rsidRDefault="00687ACD" w:rsidP="001E53E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 </w:t>
      </w:r>
    </w:p>
    <w:p w14:paraId="0ECDFFD9" w14:textId="77777777"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Налоговый кодекс Российской Федерации;</w:t>
      </w:r>
    </w:p>
    <w:p w14:paraId="0FDCDD7C" w14:textId="15C30950"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Федеральный закон Российской Федерации от 26.03.2003 </w:t>
      </w:r>
      <w:r w:rsidR="00C74384" w:rsidRPr="00FB1EC2">
        <w:rPr>
          <w:rFonts w:ascii="Myriad Pro" w:hAnsi="Myriad Pro"/>
          <w:sz w:val="26"/>
          <w:szCs w:val="26"/>
        </w:rPr>
        <w:t>№ </w:t>
      </w:r>
      <w:r w:rsidRPr="00FB1EC2">
        <w:rPr>
          <w:rFonts w:ascii="Myriad Pro" w:hAnsi="Myriad Pro"/>
          <w:sz w:val="26"/>
          <w:szCs w:val="26"/>
        </w:rPr>
        <w:t xml:space="preserve">35-ФЗ </w:t>
      </w:r>
      <w:r w:rsidR="00A3627B" w:rsidRPr="00FB1EC2">
        <w:rPr>
          <w:rFonts w:ascii="Myriad Pro" w:hAnsi="Myriad Pro"/>
          <w:sz w:val="26"/>
          <w:szCs w:val="26"/>
        </w:rPr>
        <w:br/>
      </w:r>
      <w:r w:rsidRPr="00FB1EC2">
        <w:rPr>
          <w:rFonts w:ascii="Myriad Pro" w:hAnsi="Myriad Pro"/>
          <w:sz w:val="26"/>
          <w:szCs w:val="26"/>
        </w:rPr>
        <w:t>«Об электроэнергетике»;</w:t>
      </w:r>
    </w:p>
    <w:p w14:paraId="2729939F" w14:textId="5C4E1FDD"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Постановление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C74384" w:rsidRPr="00FB1EC2">
        <w:rPr>
          <w:rFonts w:ascii="Myriad Pro" w:hAnsi="Myriad Pro"/>
          <w:sz w:val="26"/>
          <w:szCs w:val="26"/>
        </w:rPr>
        <w:t>№ </w:t>
      </w:r>
      <w:r w:rsidRPr="00FB1EC2">
        <w:rPr>
          <w:rFonts w:ascii="Myriad Pro" w:hAnsi="Myriad Pro"/>
          <w:sz w:val="26"/>
          <w:szCs w:val="26"/>
        </w:rPr>
        <w:t>1178);</w:t>
      </w:r>
    </w:p>
    <w:p w14:paraId="01110FBC" w14:textId="17C20A49"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Постановление Правительства Российской Федерации от 21.01.2004 </w:t>
      </w:r>
      <w:r w:rsidR="00C74384" w:rsidRPr="00FB1EC2">
        <w:rPr>
          <w:rFonts w:ascii="Myriad Pro" w:hAnsi="Myriad Pro"/>
          <w:sz w:val="26"/>
          <w:szCs w:val="26"/>
        </w:rPr>
        <w:t>№ </w:t>
      </w:r>
      <w:r w:rsidRPr="00FB1EC2">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06955207" w14:textId="6D5BA260"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Министерства энергетики Российской Федерации от 13.12.2011 </w:t>
      </w:r>
      <w:r w:rsidR="00C74384" w:rsidRPr="00FB1EC2">
        <w:rPr>
          <w:rFonts w:ascii="Myriad Pro" w:hAnsi="Myriad Pro"/>
          <w:sz w:val="26"/>
          <w:szCs w:val="26"/>
        </w:rPr>
        <w:t>№ </w:t>
      </w:r>
      <w:r w:rsidRPr="00FB1EC2">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C74384" w:rsidRPr="00FB1EC2">
        <w:rPr>
          <w:rFonts w:ascii="Myriad Pro" w:hAnsi="Myriad Pro"/>
          <w:sz w:val="26"/>
          <w:szCs w:val="26"/>
        </w:rPr>
        <w:t>№ </w:t>
      </w:r>
      <w:r w:rsidRPr="00FB1EC2">
        <w:rPr>
          <w:rFonts w:ascii="Myriad Pro" w:hAnsi="Myriad Pro"/>
          <w:sz w:val="26"/>
          <w:szCs w:val="26"/>
        </w:rPr>
        <w:t>585);</w:t>
      </w:r>
    </w:p>
    <w:p w14:paraId="297888E6" w14:textId="00331449"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17.02.2012 </w:t>
      </w:r>
      <w:r w:rsidR="00C74384" w:rsidRPr="00FB1EC2">
        <w:rPr>
          <w:rFonts w:ascii="Myriad Pro" w:hAnsi="Myriad Pro"/>
          <w:sz w:val="26"/>
          <w:szCs w:val="26"/>
        </w:rPr>
        <w:t>№ </w:t>
      </w:r>
      <w:r w:rsidRPr="00FB1EC2">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C74384" w:rsidRPr="00FB1EC2">
        <w:rPr>
          <w:rFonts w:ascii="Myriad Pro" w:hAnsi="Myriad Pro"/>
          <w:sz w:val="26"/>
          <w:szCs w:val="26"/>
        </w:rPr>
        <w:t>№ </w:t>
      </w:r>
      <w:r w:rsidRPr="00FB1EC2">
        <w:rPr>
          <w:rFonts w:ascii="Myriad Pro" w:hAnsi="Myriad Pro"/>
          <w:sz w:val="26"/>
          <w:szCs w:val="26"/>
        </w:rPr>
        <w:t>98-э);</w:t>
      </w:r>
    </w:p>
    <w:p w14:paraId="1028A0EE" w14:textId="1B4D715A"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30.03.2012 </w:t>
      </w:r>
      <w:r w:rsidR="00C74384" w:rsidRPr="00FB1EC2">
        <w:rPr>
          <w:rFonts w:ascii="Myriad Pro" w:hAnsi="Myriad Pro"/>
          <w:sz w:val="26"/>
          <w:szCs w:val="26"/>
        </w:rPr>
        <w:t>№ </w:t>
      </w:r>
      <w:r w:rsidRPr="00FB1EC2">
        <w:rPr>
          <w:rFonts w:ascii="Myriad Pro" w:hAnsi="Myriad Pro"/>
          <w:sz w:val="26"/>
          <w:szCs w:val="26"/>
        </w:rPr>
        <w:t xml:space="preserve">228-э «Об утверждении Методических указаний по регулированию тарифов с применением </w:t>
      </w:r>
      <w:r w:rsidRPr="00FB1EC2">
        <w:rPr>
          <w:rFonts w:ascii="Myriad Pro" w:hAnsi="Myriad Pro"/>
          <w:sz w:val="26"/>
          <w:szCs w:val="26"/>
        </w:rPr>
        <w:lastRenderedPageBreak/>
        <w:t xml:space="preserve">метода доходности инвестированного капитала» (далее – Методические указания </w:t>
      </w:r>
      <w:r w:rsidR="00C74384" w:rsidRPr="00FB1EC2">
        <w:rPr>
          <w:rFonts w:ascii="Myriad Pro" w:hAnsi="Myriad Pro"/>
          <w:sz w:val="26"/>
          <w:szCs w:val="26"/>
        </w:rPr>
        <w:t>№ </w:t>
      </w:r>
      <w:r w:rsidRPr="00FB1EC2">
        <w:rPr>
          <w:rFonts w:ascii="Myriad Pro" w:hAnsi="Myriad Pro"/>
          <w:sz w:val="26"/>
          <w:szCs w:val="26"/>
        </w:rPr>
        <w:t>228-э);</w:t>
      </w:r>
    </w:p>
    <w:p w14:paraId="01B27596" w14:textId="667D9254"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18.03.2015 </w:t>
      </w:r>
      <w:r w:rsidR="00C74384" w:rsidRPr="00FB1EC2">
        <w:rPr>
          <w:rFonts w:ascii="Myriad Pro" w:hAnsi="Myriad Pro"/>
          <w:sz w:val="26"/>
          <w:szCs w:val="26"/>
        </w:rPr>
        <w:t>№ </w:t>
      </w:r>
      <w:r w:rsidRPr="00FB1EC2">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C74384" w:rsidRPr="00FB1EC2">
        <w:rPr>
          <w:rFonts w:ascii="Myriad Pro" w:hAnsi="Myriad Pro"/>
          <w:sz w:val="26"/>
          <w:szCs w:val="26"/>
        </w:rPr>
        <w:t>№ </w:t>
      </w:r>
      <w:r w:rsidRPr="00FB1EC2">
        <w:rPr>
          <w:rFonts w:ascii="Myriad Pro" w:hAnsi="Myriad Pro"/>
          <w:sz w:val="26"/>
          <w:szCs w:val="26"/>
        </w:rPr>
        <w:t xml:space="preserve">98-э и от 30.03.2012 </w:t>
      </w:r>
      <w:r w:rsidR="00C74384" w:rsidRPr="00FB1EC2">
        <w:rPr>
          <w:rFonts w:ascii="Myriad Pro" w:hAnsi="Myriad Pro"/>
          <w:sz w:val="26"/>
          <w:szCs w:val="26"/>
        </w:rPr>
        <w:t>№ </w:t>
      </w:r>
      <w:r w:rsidRPr="00FB1EC2">
        <w:rPr>
          <w:rFonts w:ascii="Myriad Pro" w:hAnsi="Myriad Pro"/>
          <w:sz w:val="26"/>
          <w:szCs w:val="26"/>
        </w:rPr>
        <w:t xml:space="preserve">228-э» (далее – Методические указания </w:t>
      </w:r>
      <w:r w:rsidR="00C74384" w:rsidRPr="00FB1EC2">
        <w:rPr>
          <w:rFonts w:ascii="Myriad Pro" w:hAnsi="Myriad Pro"/>
          <w:sz w:val="26"/>
          <w:szCs w:val="26"/>
        </w:rPr>
        <w:t>№ </w:t>
      </w:r>
      <w:r w:rsidRPr="00FB1EC2">
        <w:rPr>
          <w:rFonts w:ascii="Myriad Pro" w:hAnsi="Myriad Pro"/>
          <w:sz w:val="26"/>
          <w:szCs w:val="26"/>
        </w:rPr>
        <w:t>421-э);</w:t>
      </w:r>
    </w:p>
    <w:p w14:paraId="3655B048" w14:textId="50B2BB2C"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11.09.2014 </w:t>
      </w:r>
      <w:r w:rsidR="00C74384" w:rsidRPr="00FB1EC2">
        <w:rPr>
          <w:rFonts w:ascii="Myriad Pro" w:hAnsi="Myriad Pro"/>
          <w:sz w:val="26"/>
          <w:szCs w:val="26"/>
        </w:rPr>
        <w:t>№ </w:t>
      </w:r>
      <w:r w:rsidRPr="00FB1EC2">
        <w:rPr>
          <w:rFonts w:ascii="Myriad Pro" w:hAnsi="Myriad Pro"/>
          <w:sz w:val="26"/>
          <w:szCs w:val="26"/>
        </w:rPr>
        <w:t xml:space="preserve">215-э/1 «Об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C74384" w:rsidRPr="00FB1EC2">
        <w:rPr>
          <w:rFonts w:ascii="Myriad Pro" w:hAnsi="Myriad Pro"/>
          <w:sz w:val="26"/>
          <w:szCs w:val="26"/>
        </w:rPr>
        <w:t>№ </w:t>
      </w:r>
      <w:r w:rsidRPr="00FB1EC2">
        <w:rPr>
          <w:rFonts w:ascii="Myriad Pro" w:hAnsi="Myriad Pro"/>
          <w:sz w:val="26"/>
          <w:szCs w:val="26"/>
        </w:rPr>
        <w:t>215-э/1);</w:t>
      </w:r>
    </w:p>
    <w:p w14:paraId="10587F82" w14:textId="45615425" w:rsidR="00A37805" w:rsidRPr="00FB1EC2" w:rsidRDefault="00A37805"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ФАС России от 29.08.2017 г. </w:t>
      </w:r>
      <w:r w:rsidR="00C74384" w:rsidRPr="00FB1EC2">
        <w:rPr>
          <w:rFonts w:ascii="Myriad Pro" w:hAnsi="Myriad Pro"/>
          <w:sz w:val="26"/>
          <w:szCs w:val="26"/>
        </w:rPr>
        <w:t>№ </w:t>
      </w:r>
      <w:r w:rsidRPr="00FB1EC2">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C74384" w:rsidRPr="00FB1EC2">
        <w:rPr>
          <w:rFonts w:ascii="Myriad Pro" w:hAnsi="Myriad Pro"/>
          <w:sz w:val="26"/>
          <w:szCs w:val="26"/>
        </w:rPr>
        <w:t>№ </w:t>
      </w:r>
      <w:r w:rsidRPr="00FB1EC2">
        <w:rPr>
          <w:rFonts w:ascii="Myriad Pro" w:hAnsi="Myriad Pro"/>
          <w:sz w:val="26"/>
          <w:szCs w:val="26"/>
        </w:rPr>
        <w:t>1135/17);</w:t>
      </w:r>
    </w:p>
    <w:p w14:paraId="2E2059A5" w14:textId="389786CD"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06.08.2004 </w:t>
      </w:r>
      <w:r w:rsidR="00C74384" w:rsidRPr="00FB1EC2">
        <w:rPr>
          <w:rFonts w:ascii="Myriad Pro" w:hAnsi="Myriad Pro"/>
          <w:sz w:val="26"/>
          <w:szCs w:val="26"/>
        </w:rPr>
        <w:t>№ </w:t>
      </w:r>
      <w:r w:rsidRPr="00FB1EC2">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C74384" w:rsidRPr="00FB1EC2">
        <w:rPr>
          <w:rFonts w:ascii="Myriad Pro" w:hAnsi="Myriad Pro"/>
          <w:sz w:val="26"/>
          <w:szCs w:val="26"/>
        </w:rPr>
        <w:t>№ </w:t>
      </w:r>
      <w:r w:rsidRPr="00FB1EC2">
        <w:rPr>
          <w:rFonts w:ascii="Myriad Pro" w:hAnsi="Myriad Pro"/>
          <w:sz w:val="26"/>
          <w:szCs w:val="26"/>
        </w:rPr>
        <w:t>20-э/2);</w:t>
      </w:r>
    </w:p>
    <w:p w14:paraId="2A1BEA5B" w14:textId="0A1413CD"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12 апреля 2012 г. </w:t>
      </w:r>
      <w:r w:rsidR="00C74384" w:rsidRPr="00FB1EC2">
        <w:rPr>
          <w:rFonts w:ascii="Myriad Pro" w:hAnsi="Myriad Pro"/>
          <w:sz w:val="26"/>
          <w:szCs w:val="26"/>
        </w:rPr>
        <w:t>№ </w:t>
      </w:r>
      <w:r w:rsidRPr="00FB1EC2">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w:t>
      </w:r>
      <w:r w:rsidRPr="00FB1EC2">
        <w:rPr>
          <w:rFonts w:ascii="Myriad Pro" w:hAnsi="Myriad Pro"/>
          <w:sz w:val="26"/>
          <w:szCs w:val="26"/>
        </w:rPr>
        <w:lastRenderedPageBreak/>
        <w:t xml:space="preserve">прогнозного объема мощности, определенного в отношении указанных категорий потребителей» (далее – Порядок </w:t>
      </w:r>
      <w:r w:rsidR="00C74384" w:rsidRPr="00FB1EC2">
        <w:rPr>
          <w:rFonts w:ascii="Myriad Pro" w:hAnsi="Myriad Pro"/>
          <w:sz w:val="26"/>
          <w:szCs w:val="26"/>
        </w:rPr>
        <w:t>№ </w:t>
      </w:r>
      <w:r w:rsidRPr="00FB1EC2">
        <w:rPr>
          <w:rFonts w:ascii="Myriad Pro" w:hAnsi="Myriad Pro"/>
          <w:sz w:val="26"/>
          <w:szCs w:val="26"/>
        </w:rPr>
        <w:t>53-э/1);</w:t>
      </w:r>
    </w:p>
    <w:p w14:paraId="0BFA6F9E" w14:textId="348757A8"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Министерства энергетики Российской Федерации от 29.11.2016 </w:t>
      </w:r>
      <w:r w:rsidR="00C74384" w:rsidRPr="00FB1EC2">
        <w:rPr>
          <w:rFonts w:ascii="Myriad Pro" w:hAnsi="Myriad Pro"/>
          <w:sz w:val="26"/>
          <w:szCs w:val="26"/>
        </w:rPr>
        <w:t>№ </w:t>
      </w:r>
      <w:r w:rsidRPr="00FB1EC2">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C74384" w:rsidRPr="00FB1EC2">
        <w:rPr>
          <w:rFonts w:ascii="Myriad Pro" w:hAnsi="Myriad Pro"/>
          <w:sz w:val="26"/>
          <w:szCs w:val="26"/>
        </w:rPr>
        <w:t>№ </w:t>
      </w:r>
      <w:r w:rsidRPr="00FB1EC2">
        <w:rPr>
          <w:rFonts w:ascii="Myriad Pro" w:hAnsi="Myriad Pro"/>
          <w:sz w:val="26"/>
          <w:szCs w:val="26"/>
        </w:rPr>
        <w:t>1256);</w:t>
      </w:r>
    </w:p>
    <w:p w14:paraId="2198A99C" w14:textId="343C4231" w:rsidR="00A37805" w:rsidRPr="00FB1EC2" w:rsidRDefault="00A37805" w:rsidP="00D77A1B">
      <w:pPr>
        <w:pStyle w:val="2f5"/>
        <w:numPr>
          <w:ilvl w:val="0"/>
          <w:numId w:val="92"/>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 xml:space="preserve">Приказ Министерства энергетики Российской Федерации от 25.04.2018 </w:t>
      </w:r>
      <w:r w:rsidR="00C74384" w:rsidRPr="00FB1EC2">
        <w:rPr>
          <w:rFonts w:ascii="Myriad Pro" w:hAnsi="Myriad Pro"/>
          <w:sz w:val="26"/>
          <w:szCs w:val="26"/>
        </w:rPr>
        <w:t>№ </w:t>
      </w:r>
      <w:r w:rsidRPr="00FB1EC2">
        <w:rPr>
          <w:rFonts w:ascii="Myriad Pro" w:hAnsi="Myriad Pro"/>
          <w:sz w:val="26"/>
          <w:szCs w:val="26"/>
        </w:rPr>
        <w:t>320</w:t>
      </w:r>
      <w:r w:rsidRPr="00FB1EC2">
        <w:rPr>
          <w:rFonts w:ascii="Myriad Pro" w:hAnsi="Myriad Pro"/>
        </w:rPr>
        <w:t xml:space="preserve"> </w:t>
      </w:r>
      <w:r w:rsidRPr="00FB1EC2">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C74384" w:rsidRPr="00FB1EC2">
        <w:rPr>
          <w:rFonts w:ascii="Myriad Pro" w:hAnsi="Myriad Pro"/>
          <w:sz w:val="26"/>
          <w:szCs w:val="26"/>
        </w:rPr>
        <w:t>№ </w:t>
      </w:r>
      <w:r w:rsidRPr="00FB1EC2">
        <w:rPr>
          <w:rFonts w:ascii="Myriad Pro" w:hAnsi="Myriad Pro"/>
          <w:sz w:val="26"/>
          <w:szCs w:val="26"/>
        </w:rPr>
        <w:t>320);</w:t>
      </w:r>
    </w:p>
    <w:p w14:paraId="78AF9BC3" w14:textId="77777777" w:rsidR="00687ACD" w:rsidRPr="00FB1EC2" w:rsidRDefault="002E29C3"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н</w:t>
      </w:r>
      <w:r w:rsidR="00687ACD" w:rsidRPr="00FB1EC2">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03F77CBB" w14:textId="77777777" w:rsidR="00AD68F4"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иные нормативно-правовые акты Российской Федерации, необходимые для анализа.</w:t>
      </w:r>
    </w:p>
    <w:p w14:paraId="4878D332" w14:textId="77777777" w:rsidR="004B1F34" w:rsidRPr="00FB1EC2" w:rsidRDefault="004B1F34" w:rsidP="009E70F1">
      <w:p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br w:type="page"/>
      </w:r>
    </w:p>
    <w:p w14:paraId="5E4B0705" w14:textId="77777777" w:rsidR="00D14AC4" w:rsidRPr="00FB1EC2" w:rsidRDefault="003A68ED" w:rsidP="001E53E0">
      <w:pPr>
        <w:pStyle w:val="21"/>
        <w:numPr>
          <w:ilvl w:val="1"/>
          <w:numId w:val="2"/>
        </w:numPr>
        <w:spacing w:line="360" w:lineRule="auto"/>
        <w:ind w:left="567" w:hanging="566"/>
        <w:rPr>
          <w:rFonts w:ascii="Myriad Pro" w:hAnsi="Myriad Pro"/>
          <w:b/>
          <w:color w:val="4F6228"/>
          <w:sz w:val="28"/>
          <w:szCs w:val="28"/>
        </w:rPr>
      </w:pPr>
      <w:bookmarkStart w:id="39" w:name="_Toc40297109"/>
      <w:bookmarkStart w:id="40" w:name="_Toc53566083"/>
      <w:bookmarkEnd w:id="4"/>
      <w:r w:rsidRPr="00FB1EC2">
        <w:rPr>
          <w:rFonts w:ascii="Myriad Pro" w:hAnsi="Myriad Pro"/>
          <w:b/>
          <w:color w:val="4F6228"/>
          <w:sz w:val="28"/>
          <w:szCs w:val="28"/>
        </w:rPr>
        <w:lastRenderedPageBreak/>
        <w:t>Общая</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информация</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о</w:t>
      </w:r>
      <w:r w:rsidR="00D3777C" w:rsidRPr="00FB1EC2">
        <w:rPr>
          <w:rFonts w:ascii="Myriad Pro" w:hAnsi="Myriad Pro"/>
          <w:b/>
          <w:color w:val="4F6228"/>
          <w:sz w:val="28"/>
          <w:szCs w:val="28"/>
        </w:rPr>
        <w:t>б</w:t>
      </w:r>
      <w:r w:rsidR="006B275A" w:rsidRPr="00FB1EC2">
        <w:rPr>
          <w:rFonts w:ascii="Myriad Pro" w:hAnsi="Myriad Pro"/>
          <w:b/>
          <w:color w:val="4F6228"/>
          <w:sz w:val="28"/>
          <w:szCs w:val="28"/>
        </w:rPr>
        <w:t xml:space="preserve"> </w:t>
      </w:r>
      <w:r w:rsidR="00D3777C" w:rsidRPr="00FB1EC2">
        <w:rPr>
          <w:rFonts w:ascii="Myriad Pro" w:hAnsi="Myriad Pro"/>
          <w:b/>
          <w:color w:val="4F6228"/>
          <w:sz w:val="28"/>
          <w:szCs w:val="28"/>
        </w:rPr>
        <w:t>организации</w:t>
      </w:r>
      <w:bookmarkEnd w:id="39"/>
      <w:bookmarkEnd w:id="40"/>
    </w:p>
    <w:p w14:paraId="7F592D32" w14:textId="7B41E56F" w:rsidR="00E822C5" w:rsidRPr="00FB1EC2" w:rsidRDefault="004B1F34" w:rsidP="001E53E0">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sz w:val="26"/>
          <w:szCs w:val="26"/>
        </w:rPr>
        <w:t>Карельский ф</w:t>
      </w:r>
      <w:r w:rsidR="00E822C5" w:rsidRPr="00FB1EC2">
        <w:rPr>
          <w:rFonts w:ascii="Myriad Pro" w:hAnsi="Myriad Pro"/>
          <w:sz w:val="26"/>
          <w:szCs w:val="26"/>
        </w:rPr>
        <w:t>илиал</w:t>
      </w:r>
      <w:r w:rsidR="00E822C5" w:rsidRPr="00FB1EC2">
        <w:rPr>
          <w:rFonts w:ascii="Myriad Pro" w:hAnsi="Myriad Pro"/>
          <w:color w:val="FF0000"/>
          <w:sz w:val="26"/>
          <w:szCs w:val="26"/>
        </w:rPr>
        <w:t xml:space="preserve"> </w:t>
      </w:r>
      <w:r w:rsidR="00CE7982" w:rsidRPr="00FB1EC2">
        <w:rPr>
          <w:rFonts w:ascii="Myriad Pro" w:hAnsi="Myriad Pro"/>
          <w:sz w:val="26"/>
          <w:szCs w:val="26"/>
        </w:rPr>
        <w:t>ПАО </w:t>
      </w:r>
      <w:r w:rsidR="00E822C5" w:rsidRPr="00FB1EC2">
        <w:rPr>
          <w:rFonts w:ascii="Myriad Pro" w:hAnsi="Myriad Pro"/>
          <w:sz w:val="26"/>
          <w:szCs w:val="26"/>
        </w:rPr>
        <w:t>«МРСК Северо-Запада» осуществляет передачу электрической энергии по сетям 0,4–150</w:t>
      </w:r>
      <w:r w:rsidR="0074504D" w:rsidRPr="00FB1EC2">
        <w:rPr>
          <w:rFonts w:ascii="Myriad Pro" w:hAnsi="Myriad Pro"/>
          <w:sz w:val="26"/>
          <w:szCs w:val="26"/>
        </w:rPr>
        <w:t xml:space="preserve"> </w:t>
      </w:r>
      <w:r w:rsidR="00E822C5" w:rsidRPr="00FB1EC2">
        <w:rPr>
          <w:rFonts w:ascii="Myriad Pro" w:hAnsi="Myriad Pro"/>
          <w:sz w:val="26"/>
          <w:szCs w:val="26"/>
        </w:rPr>
        <w:t xml:space="preserve">кВ на территории </w:t>
      </w:r>
      <w:r w:rsidR="005E52A1" w:rsidRPr="00FB1EC2">
        <w:rPr>
          <w:rFonts w:ascii="Myriad Pro" w:hAnsi="Myriad Pro"/>
          <w:sz w:val="26"/>
          <w:szCs w:val="26"/>
        </w:rPr>
        <w:t xml:space="preserve">Республики Карелия. </w:t>
      </w:r>
      <w:r w:rsidR="00E822C5" w:rsidRPr="00FB1EC2">
        <w:rPr>
          <w:rFonts w:ascii="Myriad Pro" w:hAnsi="Myriad Pro"/>
          <w:sz w:val="26"/>
          <w:szCs w:val="26"/>
        </w:rPr>
        <w:t xml:space="preserve"> </w:t>
      </w:r>
      <w:r w:rsidR="005E52A1" w:rsidRPr="00FB1EC2">
        <w:rPr>
          <w:rFonts w:ascii="Myriad Pro" w:hAnsi="Myriad Pro"/>
          <w:iCs/>
          <w:sz w:val="26"/>
          <w:szCs w:val="26"/>
        </w:rPr>
        <w:t>Филиал осуществляет энергоснабжение порядка 50,5 тыс. потребителей на территории 180,5 тыс. кв. км.</w:t>
      </w:r>
    </w:p>
    <w:p w14:paraId="1B27C3F6" w14:textId="77777777"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Общая протяжённость воздушных и кабельных линий электропередачи составляет 12,03 тыс. км.</w:t>
      </w:r>
    </w:p>
    <w:p w14:paraId="5F958450" w14:textId="77777777"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Количество подстанций напряжением 35-110 кВ – 151 шт.</w:t>
      </w:r>
    </w:p>
    <w:p w14:paraId="0601EA00" w14:textId="77777777"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Установленная мощность силовых трансформаторов – 1 834 МВА.</w:t>
      </w:r>
    </w:p>
    <w:p w14:paraId="127ABBEC" w14:textId="77777777"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Доля на рынке сетевых услуг в регионе – 38%.</w:t>
      </w:r>
    </w:p>
    <w:p w14:paraId="09880FE0" w14:textId="209F6C4F"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 xml:space="preserve">В филиале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3 производственных отделения: «Южно-Карельские электрические сети», «Западно-Карельские электрические сети», «Северные электрические сети» и 12 районов электрических сетей.</w:t>
      </w:r>
    </w:p>
    <w:p w14:paraId="43D5AE43" w14:textId="7F2472B1" w:rsidR="00921469" w:rsidRPr="00FB1EC2" w:rsidRDefault="00E822C5" w:rsidP="00E822C5">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Инвестиционная программа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на 2016-2025 гг. утверждена приказом Минэнерго России </w:t>
      </w:r>
      <w:r w:rsidR="00D564A9" w:rsidRPr="00FB1EC2">
        <w:rPr>
          <w:rFonts w:ascii="Myriad Pro" w:hAnsi="Myriad Pro"/>
          <w:sz w:val="26"/>
          <w:szCs w:val="26"/>
        </w:rPr>
        <w:t>16</w:t>
      </w:r>
      <w:r w:rsidRPr="00FB1EC2">
        <w:rPr>
          <w:rFonts w:ascii="Myriad Pro" w:hAnsi="Myriad Pro"/>
          <w:sz w:val="26"/>
          <w:szCs w:val="26"/>
        </w:rPr>
        <w:t xml:space="preserve"> </w:t>
      </w:r>
      <w:r w:rsidR="00D564A9" w:rsidRPr="00FB1EC2">
        <w:rPr>
          <w:rFonts w:ascii="Myriad Pro" w:hAnsi="Myriad Pro"/>
          <w:sz w:val="26"/>
          <w:szCs w:val="26"/>
        </w:rPr>
        <w:t>декаб</w:t>
      </w:r>
      <w:r w:rsidRPr="00FB1EC2">
        <w:rPr>
          <w:rFonts w:ascii="Myriad Pro" w:hAnsi="Myriad Pro"/>
          <w:sz w:val="26"/>
          <w:szCs w:val="26"/>
        </w:rPr>
        <w:t>ря 201</w:t>
      </w:r>
      <w:r w:rsidR="00D564A9" w:rsidRPr="00FB1EC2">
        <w:rPr>
          <w:rFonts w:ascii="Myriad Pro" w:hAnsi="Myriad Pro"/>
          <w:sz w:val="26"/>
          <w:szCs w:val="26"/>
        </w:rPr>
        <w:t>6</w:t>
      </w:r>
      <w:r w:rsidRPr="00FB1EC2">
        <w:rPr>
          <w:rFonts w:ascii="Myriad Pro" w:hAnsi="Myriad Pro"/>
          <w:sz w:val="26"/>
          <w:szCs w:val="26"/>
        </w:rPr>
        <w:t xml:space="preserve"> г.  </w:t>
      </w:r>
      <w:r w:rsidR="00C74384" w:rsidRPr="00FB1EC2">
        <w:rPr>
          <w:rFonts w:ascii="Myriad Pro" w:hAnsi="Myriad Pro"/>
          <w:sz w:val="26"/>
          <w:szCs w:val="26"/>
        </w:rPr>
        <w:t>№ </w:t>
      </w:r>
      <w:r w:rsidR="00D564A9" w:rsidRPr="00FB1EC2">
        <w:rPr>
          <w:rFonts w:ascii="Myriad Pro" w:hAnsi="Myriad Pro"/>
          <w:sz w:val="26"/>
          <w:szCs w:val="26"/>
        </w:rPr>
        <w:t>1333</w:t>
      </w:r>
      <w:r w:rsidRPr="00FB1EC2">
        <w:rPr>
          <w:rFonts w:ascii="Myriad Pro" w:hAnsi="Myriad Pro"/>
          <w:sz w:val="26"/>
          <w:szCs w:val="26"/>
        </w:rPr>
        <w:t>.</w:t>
      </w:r>
    </w:p>
    <w:p w14:paraId="778B086B" w14:textId="77777777" w:rsidR="0020092E" w:rsidRPr="00FB1EC2" w:rsidRDefault="00E822C5" w:rsidP="00E822C5">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2017</w:t>
      </w:r>
      <w:r w:rsidR="00057355" w:rsidRPr="00FB1EC2">
        <w:rPr>
          <w:rFonts w:ascii="Myriad Pro" w:hAnsi="Myriad Pro"/>
          <w:sz w:val="26"/>
          <w:szCs w:val="26"/>
        </w:rPr>
        <w:t xml:space="preserve"> </w:t>
      </w:r>
      <w:r w:rsidRPr="00FB1EC2">
        <w:rPr>
          <w:rFonts w:ascii="Myriad Pro" w:hAnsi="Myriad Pro"/>
          <w:sz w:val="26"/>
          <w:szCs w:val="26"/>
        </w:rPr>
        <w:t xml:space="preserve">год – </w:t>
      </w:r>
      <w:r w:rsidR="0020092E" w:rsidRPr="00FB1EC2">
        <w:rPr>
          <w:rFonts w:ascii="Myriad Pro" w:hAnsi="Myriad Pro"/>
          <w:sz w:val="26"/>
          <w:szCs w:val="26"/>
        </w:rPr>
        <w:t>последний</w:t>
      </w:r>
      <w:r w:rsidR="00057355" w:rsidRPr="00FB1EC2">
        <w:rPr>
          <w:rFonts w:ascii="Myriad Pro" w:hAnsi="Myriad Pro"/>
          <w:sz w:val="26"/>
          <w:szCs w:val="26"/>
        </w:rPr>
        <w:t xml:space="preserve"> </w:t>
      </w:r>
      <w:r w:rsidRPr="00FB1EC2">
        <w:rPr>
          <w:rFonts w:ascii="Myriad Pro" w:hAnsi="Myriad Pro"/>
          <w:sz w:val="26"/>
          <w:szCs w:val="26"/>
        </w:rPr>
        <w:t>год долгосрочного периода регулирования 201</w:t>
      </w:r>
      <w:r w:rsidR="0020092E" w:rsidRPr="00FB1EC2">
        <w:rPr>
          <w:rFonts w:ascii="Myriad Pro" w:hAnsi="Myriad Pro"/>
          <w:sz w:val="26"/>
          <w:szCs w:val="26"/>
        </w:rPr>
        <w:t>2</w:t>
      </w:r>
      <w:r w:rsidRPr="00FB1EC2">
        <w:rPr>
          <w:rFonts w:ascii="Myriad Pro" w:hAnsi="Myriad Pro"/>
          <w:sz w:val="26"/>
          <w:szCs w:val="26"/>
        </w:rPr>
        <w:t>-201</w:t>
      </w:r>
      <w:r w:rsidR="0020092E" w:rsidRPr="00FB1EC2">
        <w:rPr>
          <w:rFonts w:ascii="Myriad Pro" w:hAnsi="Myriad Pro"/>
          <w:sz w:val="26"/>
          <w:szCs w:val="26"/>
        </w:rPr>
        <w:t>7</w:t>
      </w:r>
      <w:r w:rsidRPr="00FB1EC2">
        <w:rPr>
          <w:rFonts w:ascii="Myriad Pro" w:hAnsi="Myriad Pro"/>
          <w:sz w:val="26"/>
          <w:szCs w:val="26"/>
        </w:rPr>
        <w:t xml:space="preserve"> г</w:t>
      </w:r>
      <w:r w:rsidR="0020092E" w:rsidRPr="00FB1EC2">
        <w:rPr>
          <w:rFonts w:ascii="Myriad Pro" w:hAnsi="Myriad Pro"/>
          <w:sz w:val="26"/>
          <w:szCs w:val="26"/>
        </w:rPr>
        <w:t>г. с применением метода доходности инвестированного капитала</w:t>
      </w:r>
    </w:p>
    <w:p w14:paraId="2BCEE709" w14:textId="77777777" w:rsidR="00E822C5" w:rsidRPr="00FB1EC2" w:rsidRDefault="0020092E" w:rsidP="00E822C5">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2018 год – первый год долгосрочного периода регулирования 2018 – 2022 гг. с применением метода долгосрочной индексации.</w:t>
      </w:r>
    </w:p>
    <w:p w14:paraId="3B8208FB" w14:textId="3027B421" w:rsidR="0020092E" w:rsidRPr="00FB1EC2" w:rsidRDefault="0020092E" w:rsidP="00E822C5">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Приказом ФСТ от 12.10.2012 №233-э/1 согласован</w:t>
      </w:r>
      <w:r w:rsidR="001D0910" w:rsidRPr="00FB1EC2">
        <w:rPr>
          <w:rFonts w:ascii="Myriad Pro" w:hAnsi="Myriad Pro"/>
          <w:iCs/>
          <w:sz w:val="26"/>
          <w:szCs w:val="26"/>
        </w:rPr>
        <w:t xml:space="preserve"> переход к регулированию тарифов на услуги по передаче электрической энергии, </w:t>
      </w:r>
      <w:r w:rsidR="00831C3C" w:rsidRPr="00FB1EC2">
        <w:rPr>
          <w:rFonts w:ascii="Myriad Pro" w:hAnsi="Myriad Pro"/>
          <w:iCs/>
          <w:sz w:val="26"/>
          <w:szCs w:val="26"/>
        </w:rPr>
        <w:t xml:space="preserve">оказываемые филиалом </w:t>
      </w:r>
      <w:r w:rsidR="00B70912" w:rsidRPr="00FB1EC2">
        <w:rPr>
          <w:rFonts w:ascii="Myriad Pro" w:hAnsi="Myriad Pro"/>
          <w:iCs/>
          <w:sz w:val="26"/>
          <w:szCs w:val="26"/>
        </w:rPr>
        <w:t>П</w:t>
      </w:r>
      <w:r w:rsidR="00C74384" w:rsidRPr="00FB1EC2">
        <w:rPr>
          <w:rFonts w:ascii="Myriad Pro" w:hAnsi="Myriad Pro"/>
          <w:iCs/>
          <w:sz w:val="26"/>
          <w:szCs w:val="26"/>
        </w:rPr>
        <w:t>АО </w:t>
      </w:r>
      <w:r w:rsidR="00831C3C" w:rsidRPr="00FB1EC2">
        <w:rPr>
          <w:rFonts w:ascii="Myriad Pro" w:hAnsi="Myriad Pro"/>
          <w:iCs/>
          <w:sz w:val="26"/>
          <w:szCs w:val="26"/>
        </w:rPr>
        <w:t>«МРСК Северо -Запада»</w:t>
      </w:r>
      <w:r w:rsidR="005F0743" w:rsidRPr="00FB1EC2">
        <w:rPr>
          <w:rFonts w:ascii="Myriad Pro" w:hAnsi="Myriad Pro"/>
          <w:iCs/>
          <w:sz w:val="26"/>
          <w:szCs w:val="26"/>
        </w:rPr>
        <w:t xml:space="preserve"> -</w:t>
      </w:r>
      <w:r w:rsidR="00831C3C" w:rsidRPr="00FB1EC2">
        <w:rPr>
          <w:rFonts w:ascii="Myriad Pro" w:hAnsi="Myriad Pro"/>
          <w:iCs/>
          <w:sz w:val="26"/>
          <w:szCs w:val="26"/>
        </w:rPr>
        <w:t xml:space="preserve"> «Карелэнерго» с</w:t>
      </w:r>
      <w:r w:rsidRPr="00FB1EC2">
        <w:rPr>
          <w:rFonts w:ascii="Myriad Pro" w:hAnsi="Myriad Pro"/>
          <w:iCs/>
          <w:sz w:val="26"/>
          <w:szCs w:val="26"/>
        </w:rPr>
        <w:t xml:space="preserve"> </w:t>
      </w:r>
      <w:r w:rsidR="00831C3C" w:rsidRPr="00FB1EC2">
        <w:rPr>
          <w:rFonts w:ascii="Myriad Pro" w:hAnsi="Myriad Pro"/>
          <w:iCs/>
          <w:sz w:val="26"/>
          <w:szCs w:val="26"/>
        </w:rPr>
        <w:t>применением метода доходности инвестированного капитала, с 1 ноября 2012 года.</w:t>
      </w:r>
    </w:p>
    <w:p w14:paraId="069F4E51" w14:textId="2BCFDC51" w:rsidR="00831C3C" w:rsidRPr="00FB1EC2" w:rsidRDefault="00831C3C" w:rsidP="00E822C5">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Приказом ФСТ от 12.10.2012 года №234-э/2 согласованы долгосрочные параметры регулирования деятельности филиала </w:t>
      </w:r>
      <w:r w:rsidR="00B70912" w:rsidRPr="00FB1EC2">
        <w:rPr>
          <w:rFonts w:ascii="Myriad Pro" w:hAnsi="Myriad Pro"/>
          <w:iCs/>
          <w:sz w:val="26"/>
          <w:szCs w:val="26"/>
        </w:rPr>
        <w:t>П</w:t>
      </w:r>
      <w:r w:rsidR="00C74384" w:rsidRPr="00FB1EC2">
        <w:rPr>
          <w:rFonts w:ascii="Myriad Pro" w:hAnsi="Myriad Pro"/>
          <w:iCs/>
          <w:sz w:val="26"/>
          <w:szCs w:val="26"/>
        </w:rPr>
        <w:t>АО </w:t>
      </w:r>
      <w:r w:rsidRPr="00FB1EC2">
        <w:rPr>
          <w:rFonts w:ascii="Myriad Pro" w:hAnsi="Myriad Pro"/>
          <w:iCs/>
          <w:sz w:val="26"/>
          <w:szCs w:val="26"/>
        </w:rPr>
        <w:t xml:space="preserve">«МРСК Северо -Запада» </w:t>
      </w:r>
      <w:r w:rsidR="005F0743" w:rsidRPr="00FB1EC2">
        <w:rPr>
          <w:rFonts w:ascii="Myriad Pro" w:hAnsi="Myriad Pro"/>
          <w:iCs/>
          <w:sz w:val="26"/>
          <w:szCs w:val="26"/>
        </w:rPr>
        <w:t>-</w:t>
      </w:r>
      <w:r w:rsidRPr="00FB1EC2">
        <w:rPr>
          <w:rFonts w:ascii="Myriad Pro" w:hAnsi="Myriad Pro"/>
          <w:iCs/>
          <w:sz w:val="26"/>
          <w:szCs w:val="26"/>
        </w:rPr>
        <w:t>«Карелэнерго» с применением метода доходности инвестированного капитала на период 2012 – 2017 гг.</w:t>
      </w:r>
    </w:p>
    <w:p w14:paraId="288C37B1" w14:textId="72B9F596" w:rsidR="00831C3C" w:rsidRPr="00FB1EC2" w:rsidRDefault="00831C3C" w:rsidP="00831C3C">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При расчете тарифов на услуги по передаче электрической энергии с учетом перехода филиала </w:t>
      </w:r>
      <w:r w:rsidR="00B70912" w:rsidRPr="00FB1EC2">
        <w:rPr>
          <w:rFonts w:ascii="Myriad Pro" w:hAnsi="Myriad Pro"/>
          <w:iCs/>
          <w:sz w:val="26"/>
          <w:szCs w:val="26"/>
        </w:rPr>
        <w:t>П</w:t>
      </w:r>
      <w:r w:rsidR="00C74384" w:rsidRPr="00FB1EC2">
        <w:rPr>
          <w:rFonts w:ascii="Myriad Pro" w:hAnsi="Myriad Pro"/>
          <w:iCs/>
          <w:sz w:val="26"/>
          <w:szCs w:val="26"/>
        </w:rPr>
        <w:t>АО </w:t>
      </w:r>
      <w:r w:rsidRPr="00FB1EC2">
        <w:rPr>
          <w:rFonts w:ascii="Myriad Pro" w:hAnsi="Myriad Pro"/>
          <w:iCs/>
          <w:sz w:val="26"/>
          <w:szCs w:val="26"/>
        </w:rPr>
        <w:t>«МРСК Северо</w:t>
      </w:r>
      <w:r w:rsidR="005F0743" w:rsidRPr="00FB1EC2">
        <w:rPr>
          <w:rFonts w:ascii="Myriad Pro" w:hAnsi="Myriad Pro"/>
          <w:iCs/>
          <w:sz w:val="26"/>
          <w:szCs w:val="26"/>
        </w:rPr>
        <w:t xml:space="preserve"> </w:t>
      </w:r>
      <w:r w:rsidRPr="00FB1EC2">
        <w:rPr>
          <w:rFonts w:ascii="Myriad Pro" w:hAnsi="Myriad Pro"/>
          <w:iCs/>
          <w:sz w:val="26"/>
          <w:szCs w:val="26"/>
        </w:rPr>
        <w:t>-</w:t>
      </w:r>
      <w:r w:rsidR="005F0743" w:rsidRPr="00FB1EC2">
        <w:rPr>
          <w:rFonts w:ascii="Myriad Pro" w:hAnsi="Myriad Pro"/>
          <w:iCs/>
          <w:sz w:val="26"/>
          <w:szCs w:val="26"/>
        </w:rPr>
        <w:t xml:space="preserve"> </w:t>
      </w:r>
      <w:r w:rsidRPr="00FB1EC2">
        <w:rPr>
          <w:rFonts w:ascii="Myriad Pro" w:hAnsi="Myriad Pro"/>
          <w:iCs/>
          <w:sz w:val="26"/>
          <w:szCs w:val="26"/>
        </w:rPr>
        <w:t>Запада»</w:t>
      </w:r>
      <w:r w:rsidR="005F0743" w:rsidRPr="00FB1EC2">
        <w:rPr>
          <w:rFonts w:ascii="Myriad Pro" w:hAnsi="Myriad Pro"/>
          <w:iCs/>
          <w:sz w:val="26"/>
          <w:szCs w:val="26"/>
        </w:rPr>
        <w:t xml:space="preserve"> -</w:t>
      </w:r>
      <w:r w:rsidRPr="00FB1EC2">
        <w:rPr>
          <w:rFonts w:ascii="Myriad Pro" w:hAnsi="Myriad Pro"/>
          <w:iCs/>
          <w:sz w:val="26"/>
          <w:szCs w:val="26"/>
        </w:rPr>
        <w:t xml:space="preserve"> «Карелэнерго» на регулирование </w:t>
      </w:r>
      <w:r w:rsidRPr="00FB1EC2">
        <w:rPr>
          <w:rFonts w:ascii="Myriad Pro" w:hAnsi="Myriad Pro"/>
          <w:iCs/>
          <w:sz w:val="26"/>
          <w:szCs w:val="26"/>
        </w:rPr>
        <w:lastRenderedPageBreak/>
        <w:t xml:space="preserve">с применением метода доходности инвестированного капитала учтены расходы на реализацию долгосрочной инвестиционной программы филиала </w:t>
      </w:r>
      <w:r w:rsidR="007B0104" w:rsidRPr="00FB1EC2">
        <w:rPr>
          <w:rFonts w:ascii="Myriad Pro" w:hAnsi="Myriad Pro"/>
          <w:iCs/>
          <w:sz w:val="26"/>
          <w:szCs w:val="26"/>
        </w:rPr>
        <w:t>П</w:t>
      </w:r>
      <w:r w:rsidR="00C74384" w:rsidRPr="00FB1EC2">
        <w:rPr>
          <w:rFonts w:ascii="Myriad Pro" w:hAnsi="Myriad Pro"/>
          <w:iCs/>
          <w:sz w:val="26"/>
          <w:szCs w:val="26"/>
        </w:rPr>
        <w:t>АО </w:t>
      </w:r>
      <w:r w:rsidRPr="00FB1EC2">
        <w:rPr>
          <w:rFonts w:ascii="Myriad Pro" w:hAnsi="Myriad Pro"/>
          <w:iCs/>
          <w:sz w:val="26"/>
          <w:szCs w:val="26"/>
        </w:rPr>
        <w:t>«МРСК Северо -</w:t>
      </w:r>
      <w:r w:rsidR="005F0743" w:rsidRPr="00FB1EC2">
        <w:rPr>
          <w:rFonts w:ascii="Myriad Pro" w:hAnsi="Myriad Pro"/>
          <w:iCs/>
          <w:sz w:val="26"/>
          <w:szCs w:val="26"/>
        </w:rPr>
        <w:t xml:space="preserve"> </w:t>
      </w:r>
      <w:r w:rsidRPr="00FB1EC2">
        <w:rPr>
          <w:rFonts w:ascii="Myriad Pro" w:hAnsi="Myriad Pro"/>
          <w:iCs/>
          <w:sz w:val="26"/>
          <w:szCs w:val="26"/>
        </w:rPr>
        <w:t>Запада»</w:t>
      </w:r>
      <w:r w:rsidR="005F0743" w:rsidRPr="00FB1EC2">
        <w:rPr>
          <w:rFonts w:ascii="Myriad Pro" w:hAnsi="Myriad Pro"/>
          <w:iCs/>
          <w:sz w:val="26"/>
          <w:szCs w:val="26"/>
        </w:rPr>
        <w:t xml:space="preserve"> -</w:t>
      </w:r>
      <w:r w:rsidRPr="00FB1EC2">
        <w:rPr>
          <w:rFonts w:ascii="Myriad Pro" w:hAnsi="Myriad Pro"/>
          <w:iCs/>
          <w:sz w:val="26"/>
          <w:szCs w:val="26"/>
        </w:rPr>
        <w:t xml:space="preserve"> «Карелэнерго» на 2012-2017 гг. в сумме 4 777 777,7 </w:t>
      </w:r>
      <w:r w:rsidR="0062219C" w:rsidRPr="00FB1EC2">
        <w:rPr>
          <w:rFonts w:ascii="Myriad Pro" w:hAnsi="Myriad Pro"/>
          <w:iCs/>
          <w:sz w:val="26"/>
          <w:szCs w:val="26"/>
        </w:rPr>
        <w:t>тыс. руб.</w:t>
      </w:r>
      <w:r w:rsidRPr="00FB1EC2">
        <w:rPr>
          <w:rFonts w:ascii="Myriad Pro" w:hAnsi="Myriad Pro"/>
          <w:iCs/>
          <w:sz w:val="26"/>
          <w:szCs w:val="26"/>
        </w:rPr>
        <w:t xml:space="preserve"> с планом освоения:</w:t>
      </w:r>
    </w:p>
    <w:p w14:paraId="264158F8" w14:textId="7AFAC986"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2012 году – 454 903,1 </w:t>
      </w:r>
      <w:r w:rsidR="0062219C" w:rsidRPr="00FB1EC2">
        <w:rPr>
          <w:rFonts w:ascii="Myriad Pro" w:hAnsi="Myriad Pro"/>
          <w:iCs/>
          <w:sz w:val="26"/>
          <w:szCs w:val="26"/>
        </w:rPr>
        <w:t>тыс. руб.</w:t>
      </w:r>
      <w:r w:rsidRPr="00FB1EC2">
        <w:rPr>
          <w:rFonts w:ascii="Myriad Pro" w:hAnsi="Myriad Pro"/>
          <w:iCs/>
          <w:sz w:val="26"/>
          <w:szCs w:val="26"/>
        </w:rPr>
        <w:t>,</w:t>
      </w:r>
    </w:p>
    <w:p w14:paraId="33FEE980" w14:textId="0D2CB132"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2013 г. – 769 998,0 </w:t>
      </w:r>
      <w:r w:rsidR="0062219C" w:rsidRPr="00FB1EC2">
        <w:rPr>
          <w:rFonts w:ascii="Myriad Pro" w:hAnsi="Myriad Pro"/>
          <w:iCs/>
          <w:sz w:val="26"/>
          <w:szCs w:val="26"/>
        </w:rPr>
        <w:t>тыс. руб.</w:t>
      </w:r>
      <w:r w:rsidRPr="00FB1EC2">
        <w:rPr>
          <w:rFonts w:ascii="Myriad Pro" w:hAnsi="Myriad Pro"/>
          <w:iCs/>
          <w:sz w:val="26"/>
          <w:szCs w:val="26"/>
        </w:rPr>
        <w:t>,</w:t>
      </w:r>
    </w:p>
    <w:p w14:paraId="5550B14F" w14:textId="559C6CB8"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2014 г. – 800 797,9 </w:t>
      </w:r>
      <w:r w:rsidR="0062219C" w:rsidRPr="00FB1EC2">
        <w:rPr>
          <w:rFonts w:ascii="Myriad Pro" w:hAnsi="Myriad Pro"/>
          <w:iCs/>
          <w:sz w:val="26"/>
          <w:szCs w:val="26"/>
        </w:rPr>
        <w:t>тыс. руб.</w:t>
      </w:r>
      <w:r w:rsidRPr="00FB1EC2">
        <w:rPr>
          <w:rFonts w:ascii="Myriad Pro" w:hAnsi="Myriad Pro"/>
          <w:iCs/>
          <w:sz w:val="26"/>
          <w:szCs w:val="26"/>
        </w:rPr>
        <w:t>,</w:t>
      </w:r>
    </w:p>
    <w:p w14:paraId="13AF0D6D" w14:textId="40BCA396"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2015 г.- 832 829,8 </w:t>
      </w:r>
      <w:r w:rsidR="0062219C" w:rsidRPr="00FB1EC2">
        <w:rPr>
          <w:rFonts w:ascii="Myriad Pro" w:hAnsi="Myriad Pro"/>
          <w:iCs/>
          <w:sz w:val="26"/>
          <w:szCs w:val="26"/>
        </w:rPr>
        <w:t>тыс. руб.</w:t>
      </w:r>
      <w:r w:rsidRPr="00FB1EC2">
        <w:rPr>
          <w:rFonts w:ascii="Myriad Pro" w:hAnsi="Myriad Pro"/>
          <w:iCs/>
          <w:sz w:val="26"/>
          <w:szCs w:val="26"/>
        </w:rPr>
        <w:t>,</w:t>
      </w:r>
    </w:p>
    <w:p w14:paraId="3DA2CD63" w14:textId="6AA64FE0"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2016 г. – 866 143,0 </w:t>
      </w:r>
      <w:r w:rsidR="0062219C" w:rsidRPr="00FB1EC2">
        <w:rPr>
          <w:rFonts w:ascii="Myriad Pro" w:hAnsi="Myriad Pro"/>
          <w:iCs/>
          <w:sz w:val="26"/>
          <w:szCs w:val="26"/>
        </w:rPr>
        <w:t>тыс. руб.</w:t>
      </w:r>
      <w:r w:rsidRPr="00FB1EC2">
        <w:rPr>
          <w:rFonts w:ascii="Myriad Pro" w:hAnsi="Myriad Pro"/>
          <w:iCs/>
          <w:sz w:val="26"/>
          <w:szCs w:val="26"/>
        </w:rPr>
        <w:t>,</w:t>
      </w:r>
    </w:p>
    <w:p w14:paraId="29AE310C" w14:textId="5A07B89C"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2017 г. – 1 053 106,0 </w:t>
      </w:r>
      <w:r w:rsidR="0062219C" w:rsidRPr="00FB1EC2">
        <w:rPr>
          <w:rFonts w:ascii="Myriad Pro" w:hAnsi="Myriad Pro"/>
          <w:iCs/>
          <w:sz w:val="26"/>
          <w:szCs w:val="26"/>
        </w:rPr>
        <w:t>тыс. руб.</w:t>
      </w:r>
    </w:p>
    <w:p w14:paraId="1A9C6A49" w14:textId="0470AA62" w:rsidR="00DD5610" w:rsidRPr="00FB1EC2" w:rsidRDefault="00DD5610" w:rsidP="00DD5610">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Остаточная величина инвестированного капитала согласована в размере 4 270 000 </w:t>
      </w:r>
      <w:r w:rsidR="0062219C" w:rsidRPr="00FB1EC2">
        <w:rPr>
          <w:rFonts w:ascii="Myriad Pro" w:hAnsi="Myriad Pro"/>
          <w:iCs/>
          <w:sz w:val="26"/>
          <w:szCs w:val="26"/>
        </w:rPr>
        <w:t>тыс. руб.</w:t>
      </w:r>
    </w:p>
    <w:p w14:paraId="7DA62C96" w14:textId="260A9A11" w:rsidR="00831C3C" w:rsidRPr="00FB1EC2" w:rsidRDefault="00DD5610" w:rsidP="00DD5610">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Отношение величины заемного капитала к размеру инвестированного капитала составляет 25% размера инвестированного капитала на каждый год долгосрочного периода регулирования.</w:t>
      </w:r>
    </w:p>
    <w:p w14:paraId="6B096DED" w14:textId="61460652" w:rsidR="00DD5610" w:rsidRPr="00FB1EC2" w:rsidRDefault="00DD5610" w:rsidP="00DD5610">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Долгосрочные параметры регулирования филиала </w:t>
      </w:r>
      <w:r w:rsidR="00CE7982" w:rsidRPr="00FB1EC2">
        <w:rPr>
          <w:rFonts w:ascii="Myriad Pro" w:hAnsi="Myriad Pro"/>
          <w:iCs/>
          <w:sz w:val="26"/>
          <w:szCs w:val="26"/>
        </w:rPr>
        <w:t>ПАО </w:t>
      </w:r>
      <w:r w:rsidRPr="00FB1EC2">
        <w:rPr>
          <w:rFonts w:ascii="Myriad Pro" w:hAnsi="Myriad Pro"/>
          <w:iCs/>
          <w:sz w:val="26"/>
          <w:szCs w:val="26"/>
        </w:rPr>
        <w:t xml:space="preserve">«МРСК Северо-Запада» </w:t>
      </w:r>
      <w:r w:rsidR="005F0743" w:rsidRPr="00FB1EC2">
        <w:rPr>
          <w:rFonts w:ascii="Myriad Pro" w:hAnsi="Myriad Pro"/>
          <w:iCs/>
          <w:sz w:val="26"/>
          <w:szCs w:val="26"/>
        </w:rPr>
        <w:t xml:space="preserve">- </w:t>
      </w:r>
      <w:r w:rsidRPr="00FB1EC2">
        <w:rPr>
          <w:rFonts w:ascii="Myriad Pro" w:hAnsi="Myriad Pro"/>
          <w:iCs/>
          <w:sz w:val="26"/>
          <w:szCs w:val="26"/>
        </w:rPr>
        <w:t xml:space="preserve">«Карелэнерго» на 2012-2017 годы утверждены постановлением </w:t>
      </w:r>
      <w:r w:rsidRPr="00FB1EC2">
        <w:rPr>
          <w:rFonts w:ascii="Myriad Pro" w:hAnsi="Myriad Pro"/>
          <w:sz w:val="26"/>
          <w:szCs w:val="26"/>
        </w:rPr>
        <w:t xml:space="preserve">Государственного комитета Республики Карелия по ценам и тарифам от 31.10.2012 №173 «Об утверждении долгосрочных параметров регулирования </w:t>
      </w:r>
      <w:r w:rsidRPr="00FB1EC2">
        <w:rPr>
          <w:rFonts w:ascii="Myriad Pro" w:hAnsi="Myriad Pro"/>
          <w:iCs/>
          <w:sz w:val="26"/>
          <w:szCs w:val="26"/>
        </w:rPr>
        <w:t xml:space="preserve">Филиала </w:t>
      </w:r>
      <w:r w:rsidR="00CE7982" w:rsidRPr="00FB1EC2">
        <w:rPr>
          <w:rFonts w:ascii="Myriad Pro" w:hAnsi="Myriad Pro"/>
          <w:iCs/>
          <w:sz w:val="26"/>
          <w:szCs w:val="26"/>
        </w:rPr>
        <w:t>ПАО </w:t>
      </w:r>
      <w:r w:rsidRPr="00FB1EC2">
        <w:rPr>
          <w:rFonts w:ascii="Myriad Pro" w:hAnsi="Myriad Pro"/>
          <w:iCs/>
          <w:sz w:val="26"/>
          <w:szCs w:val="26"/>
        </w:rPr>
        <w:t xml:space="preserve">«МРСК Северо-Запада» </w:t>
      </w:r>
      <w:r w:rsidR="005F0743" w:rsidRPr="00FB1EC2">
        <w:rPr>
          <w:rFonts w:ascii="Myriad Pro" w:hAnsi="Myriad Pro"/>
          <w:iCs/>
          <w:sz w:val="26"/>
          <w:szCs w:val="26"/>
        </w:rPr>
        <w:t xml:space="preserve">- </w:t>
      </w:r>
      <w:r w:rsidRPr="00FB1EC2">
        <w:rPr>
          <w:rFonts w:ascii="Myriad Pro" w:hAnsi="Myriad Pro"/>
          <w:iCs/>
          <w:sz w:val="26"/>
          <w:szCs w:val="26"/>
        </w:rPr>
        <w:t>«Карелэнерго» с применением метода доходности инвестированного капитала»:</w:t>
      </w:r>
    </w:p>
    <w:p w14:paraId="63CB0B9D" w14:textId="6C665173" w:rsidR="00DD5610" w:rsidRPr="00FB1EC2" w:rsidRDefault="00DD5610"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базовый уровень подконтрольных расходов – 1</w:t>
      </w:r>
      <w:r w:rsidR="007438CE" w:rsidRPr="00FB1EC2">
        <w:rPr>
          <w:rFonts w:ascii="Myriad Pro" w:hAnsi="Myriad Pro"/>
          <w:iCs/>
          <w:sz w:val="26"/>
          <w:szCs w:val="26"/>
        </w:rPr>
        <w:t xml:space="preserve"> </w:t>
      </w:r>
      <w:r w:rsidRPr="00FB1EC2">
        <w:rPr>
          <w:rFonts w:ascii="Myriad Pro" w:hAnsi="Myriad Pro"/>
          <w:iCs/>
          <w:sz w:val="26"/>
          <w:szCs w:val="26"/>
        </w:rPr>
        <w:t>248,05 млн.</w:t>
      </w:r>
      <w:r w:rsidR="005F0743" w:rsidRPr="00FB1EC2">
        <w:rPr>
          <w:rFonts w:ascii="Myriad Pro" w:hAnsi="Myriad Pro"/>
          <w:iCs/>
          <w:sz w:val="26"/>
          <w:szCs w:val="26"/>
        </w:rPr>
        <w:t xml:space="preserve"> </w:t>
      </w:r>
      <w:r w:rsidRPr="00FB1EC2">
        <w:rPr>
          <w:rFonts w:ascii="Myriad Pro" w:hAnsi="Myriad Pro"/>
          <w:iCs/>
          <w:sz w:val="26"/>
          <w:szCs w:val="26"/>
        </w:rPr>
        <w:t>руб.</w:t>
      </w:r>
    </w:p>
    <w:p w14:paraId="7F89833D" w14:textId="77777777" w:rsidR="00DD5610" w:rsidRPr="00FB1EC2" w:rsidRDefault="00DD5610"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индекс эффективности подконтрольных расходов – 3,0%</w:t>
      </w:r>
    </w:p>
    <w:p w14:paraId="597CA901" w14:textId="2C4F97C0" w:rsidR="00DD5610" w:rsidRPr="00FB1EC2" w:rsidRDefault="00DD5610"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размер инвестированного капитала – 4 270,0 млн.</w:t>
      </w:r>
      <w:r w:rsidR="005F0743" w:rsidRPr="00FB1EC2">
        <w:rPr>
          <w:rFonts w:ascii="Myriad Pro" w:hAnsi="Myriad Pro"/>
          <w:iCs/>
          <w:sz w:val="26"/>
          <w:szCs w:val="26"/>
        </w:rPr>
        <w:t xml:space="preserve"> </w:t>
      </w:r>
      <w:r w:rsidRPr="00FB1EC2">
        <w:rPr>
          <w:rFonts w:ascii="Myriad Pro" w:hAnsi="Myriad Pro"/>
          <w:iCs/>
          <w:sz w:val="26"/>
          <w:szCs w:val="26"/>
        </w:rPr>
        <w:t>руб.</w:t>
      </w:r>
    </w:p>
    <w:p w14:paraId="1E6C704B" w14:textId="047D6251" w:rsidR="007438CE" w:rsidRPr="00FB1EC2" w:rsidRDefault="007438CE"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 xml:space="preserve">чистый оборотный капитал </w:t>
      </w:r>
      <w:r w:rsidR="008D0590" w:rsidRPr="00FB1EC2">
        <w:rPr>
          <w:rFonts w:ascii="Myriad Pro" w:hAnsi="Myriad Pro"/>
          <w:iCs/>
          <w:sz w:val="26"/>
          <w:szCs w:val="26"/>
        </w:rPr>
        <w:t>– 185,78 млн.</w:t>
      </w:r>
      <w:r w:rsidR="005F0743" w:rsidRPr="00FB1EC2">
        <w:rPr>
          <w:rFonts w:ascii="Myriad Pro" w:hAnsi="Myriad Pro"/>
          <w:iCs/>
          <w:sz w:val="26"/>
          <w:szCs w:val="26"/>
        </w:rPr>
        <w:t xml:space="preserve"> </w:t>
      </w:r>
      <w:r w:rsidR="008D0590" w:rsidRPr="00FB1EC2">
        <w:rPr>
          <w:rFonts w:ascii="Myriad Pro" w:hAnsi="Myriad Pro"/>
          <w:iCs/>
          <w:sz w:val="26"/>
          <w:szCs w:val="26"/>
        </w:rPr>
        <w:t>руб.</w:t>
      </w:r>
    </w:p>
    <w:p w14:paraId="411CBA6C" w14:textId="77777777" w:rsidR="007438CE" w:rsidRPr="00FB1EC2" w:rsidRDefault="007438CE"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норма доходности инвестированного капитала</w:t>
      </w:r>
      <w:r w:rsidR="008D0590" w:rsidRPr="00FB1EC2">
        <w:rPr>
          <w:rFonts w:ascii="Myriad Pro" w:hAnsi="Myriad Pro"/>
          <w:iCs/>
          <w:sz w:val="26"/>
          <w:szCs w:val="26"/>
        </w:rPr>
        <w:t xml:space="preserve"> – 11%</w:t>
      </w:r>
    </w:p>
    <w:p w14:paraId="06289E86" w14:textId="77777777" w:rsidR="00DD5610" w:rsidRPr="00FB1EC2" w:rsidRDefault="00DD5610"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срок возврата инвестированного капитала – 35 лет</w:t>
      </w:r>
    </w:p>
    <w:p w14:paraId="5F5633A0" w14:textId="77777777" w:rsidR="00DD5610" w:rsidRPr="00FB1EC2" w:rsidRDefault="007438CE" w:rsidP="00D77A1B">
      <w:pPr>
        <w:numPr>
          <w:ilvl w:val="0"/>
          <w:numId w:val="13"/>
        </w:numPr>
        <w:tabs>
          <w:tab w:val="left" w:pos="1134"/>
        </w:tabs>
        <w:spacing w:after="0" w:line="360" w:lineRule="auto"/>
        <w:ind w:left="1134" w:hanging="294"/>
        <w:contextualSpacing/>
        <w:jc w:val="both"/>
        <w:rPr>
          <w:rFonts w:ascii="Myriad Pro" w:hAnsi="Myriad Pro"/>
          <w:iCs/>
          <w:sz w:val="26"/>
          <w:szCs w:val="26"/>
        </w:rPr>
      </w:pPr>
      <w:r w:rsidRPr="00FB1EC2">
        <w:rPr>
          <w:rFonts w:ascii="Myriad Pro" w:hAnsi="Myriad Pro"/>
          <w:iCs/>
          <w:sz w:val="26"/>
          <w:szCs w:val="26"/>
        </w:rPr>
        <w:t>коэффициент эластичности подконтрольных расходов по количеству активов – 0,75</w:t>
      </w:r>
    </w:p>
    <w:p w14:paraId="09075CC4" w14:textId="77777777" w:rsidR="007438CE" w:rsidRPr="00FB1EC2" w:rsidRDefault="007438CE"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lastRenderedPageBreak/>
        <w:t xml:space="preserve">уровень </w:t>
      </w:r>
      <w:r w:rsidRPr="00FB1EC2">
        <w:rPr>
          <w:rFonts w:ascii="Myriad Pro" w:hAnsi="Myriad Pro"/>
          <w:sz w:val="26"/>
          <w:szCs w:val="26"/>
        </w:rPr>
        <w:t>надежности и качества реализуемых товаров (услуг)</w:t>
      </w:r>
    </w:p>
    <w:p w14:paraId="7A7E844C" w14:textId="77777777" w:rsidR="007438CE" w:rsidRPr="00FB1EC2" w:rsidRDefault="007438CE" w:rsidP="00D77A1B">
      <w:pPr>
        <w:numPr>
          <w:ilvl w:val="0"/>
          <w:numId w:val="13"/>
        </w:numPr>
        <w:tabs>
          <w:tab w:val="left" w:pos="1134"/>
        </w:tabs>
        <w:spacing w:after="0" w:line="360" w:lineRule="auto"/>
        <w:ind w:left="1134" w:hanging="294"/>
        <w:contextualSpacing/>
        <w:jc w:val="both"/>
        <w:rPr>
          <w:rFonts w:ascii="Myriad Pro" w:hAnsi="Myriad Pro"/>
          <w:iCs/>
          <w:sz w:val="26"/>
          <w:szCs w:val="26"/>
        </w:rPr>
      </w:pPr>
      <w:r w:rsidRPr="00FB1EC2">
        <w:rPr>
          <w:rFonts w:ascii="Myriad Pro" w:hAnsi="Myriad Pro"/>
          <w:sz w:val="26"/>
          <w:szCs w:val="26"/>
        </w:rPr>
        <w:t>уровень потерь электрический энергии при ее передаче по электрическим сетям.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485"/>
        <w:gridCol w:w="3482"/>
        <w:gridCol w:w="3377"/>
      </w:tblGrid>
      <w:tr w:rsidR="00E82D8B" w:rsidRPr="00FB1EC2" w14:paraId="62B73F51" w14:textId="77777777" w:rsidTr="00C74384">
        <w:trPr>
          <w:cantSplit/>
          <w:tblHeader/>
        </w:trPr>
        <w:tc>
          <w:tcPr>
            <w:tcW w:w="13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2A6412E" w14:textId="77777777" w:rsidR="00E82D8B" w:rsidRPr="00FB1EC2" w:rsidRDefault="00E82D8B" w:rsidP="007A3304">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Период</w:t>
            </w:r>
          </w:p>
        </w:tc>
        <w:tc>
          <w:tcPr>
            <w:tcW w:w="18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F1F7F5E" w14:textId="77777777" w:rsidR="00E82D8B" w:rsidRPr="00FB1EC2" w:rsidRDefault="00E82D8B" w:rsidP="007A3304">
            <w:pPr>
              <w:autoSpaceDE w:val="0"/>
              <w:autoSpaceDN w:val="0"/>
              <w:adjustRightInd w:val="0"/>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Уровень надежности реализуемых товаров (услуг)</w:t>
            </w:r>
          </w:p>
        </w:tc>
        <w:tc>
          <w:tcPr>
            <w:tcW w:w="18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660414" w14:textId="77777777" w:rsidR="00E82D8B" w:rsidRPr="00FB1EC2" w:rsidRDefault="00E82D8B" w:rsidP="007A3304">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Уровень качества обслуживания потребителей услуг</w:t>
            </w:r>
          </w:p>
        </w:tc>
      </w:tr>
      <w:tr w:rsidR="00E82D8B" w:rsidRPr="00FB1EC2" w14:paraId="6D4552D8" w14:textId="77777777" w:rsidTr="00C74384">
        <w:trPr>
          <w:cantSplit/>
        </w:trPr>
        <w:tc>
          <w:tcPr>
            <w:tcW w:w="1330" w:type="pct"/>
            <w:tcBorders>
              <w:top w:val="single" w:sz="4" w:space="0" w:color="FFFFFF"/>
            </w:tcBorders>
            <w:shd w:val="clear" w:color="auto" w:fill="auto"/>
            <w:vAlign w:val="center"/>
          </w:tcPr>
          <w:p w14:paraId="2B04EE47"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2012</w:t>
            </w:r>
          </w:p>
        </w:tc>
        <w:tc>
          <w:tcPr>
            <w:tcW w:w="1863" w:type="pct"/>
            <w:tcBorders>
              <w:top w:val="single" w:sz="4" w:space="0" w:color="FFFFFF"/>
            </w:tcBorders>
            <w:shd w:val="clear" w:color="auto" w:fill="auto"/>
            <w:vAlign w:val="center"/>
          </w:tcPr>
          <w:p w14:paraId="7735EA30"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0.284</w:t>
            </w:r>
          </w:p>
        </w:tc>
        <w:tc>
          <w:tcPr>
            <w:tcW w:w="1807" w:type="pct"/>
            <w:tcBorders>
              <w:top w:val="single" w:sz="4" w:space="0" w:color="FFFFFF"/>
            </w:tcBorders>
            <w:shd w:val="clear" w:color="auto" w:fill="auto"/>
            <w:vAlign w:val="center"/>
          </w:tcPr>
          <w:p w14:paraId="6A662FD1"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198BB363" w14:textId="77777777" w:rsidTr="00C74384">
        <w:trPr>
          <w:cantSplit/>
        </w:trPr>
        <w:tc>
          <w:tcPr>
            <w:tcW w:w="1330" w:type="pct"/>
            <w:shd w:val="clear" w:color="auto" w:fill="auto"/>
            <w:vAlign w:val="center"/>
          </w:tcPr>
          <w:p w14:paraId="17881438"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2013</w:t>
            </w:r>
          </w:p>
        </w:tc>
        <w:tc>
          <w:tcPr>
            <w:tcW w:w="1863" w:type="pct"/>
            <w:shd w:val="clear" w:color="auto" w:fill="auto"/>
            <w:vAlign w:val="center"/>
          </w:tcPr>
          <w:p w14:paraId="5A7C639C"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0.279</w:t>
            </w:r>
          </w:p>
        </w:tc>
        <w:tc>
          <w:tcPr>
            <w:tcW w:w="1807" w:type="pct"/>
            <w:shd w:val="clear" w:color="auto" w:fill="auto"/>
            <w:vAlign w:val="center"/>
          </w:tcPr>
          <w:p w14:paraId="71064B82"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1C670006" w14:textId="77777777" w:rsidTr="00C74384">
        <w:trPr>
          <w:cantSplit/>
        </w:trPr>
        <w:tc>
          <w:tcPr>
            <w:tcW w:w="1330" w:type="pct"/>
            <w:shd w:val="clear" w:color="auto" w:fill="auto"/>
            <w:vAlign w:val="center"/>
          </w:tcPr>
          <w:p w14:paraId="1F6DABDE"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2014</w:t>
            </w:r>
          </w:p>
        </w:tc>
        <w:tc>
          <w:tcPr>
            <w:tcW w:w="1863" w:type="pct"/>
            <w:shd w:val="clear" w:color="auto" w:fill="auto"/>
            <w:vAlign w:val="center"/>
          </w:tcPr>
          <w:p w14:paraId="4D672164"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0.275</w:t>
            </w:r>
          </w:p>
        </w:tc>
        <w:tc>
          <w:tcPr>
            <w:tcW w:w="1807" w:type="pct"/>
            <w:shd w:val="clear" w:color="auto" w:fill="auto"/>
            <w:vAlign w:val="center"/>
          </w:tcPr>
          <w:p w14:paraId="0878C695"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5F691F88" w14:textId="77777777" w:rsidTr="00C74384">
        <w:trPr>
          <w:cantSplit/>
        </w:trPr>
        <w:tc>
          <w:tcPr>
            <w:tcW w:w="1330" w:type="pct"/>
            <w:shd w:val="clear" w:color="auto" w:fill="auto"/>
            <w:vAlign w:val="center"/>
          </w:tcPr>
          <w:p w14:paraId="36789B01"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2015</w:t>
            </w:r>
          </w:p>
        </w:tc>
        <w:tc>
          <w:tcPr>
            <w:tcW w:w="1863" w:type="pct"/>
            <w:shd w:val="clear" w:color="auto" w:fill="auto"/>
            <w:vAlign w:val="center"/>
          </w:tcPr>
          <w:p w14:paraId="4BDF5160"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0.271</w:t>
            </w:r>
          </w:p>
        </w:tc>
        <w:tc>
          <w:tcPr>
            <w:tcW w:w="1807" w:type="pct"/>
            <w:shd w:val="clear" w:color="auto" w:fill="auto"/>
            <w:vAlign w:val="center"/>
          </w:tcPr>
          <w:p w14:paraId="5141ABD0"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0C59C8CE" w14:textId="77777777" w:rsidTr="00C74384">
        <w:trPr>
          <w:cantSplit/>
        </w:trPr>
        <w:tc>
          <w:tcPr>
            <w:tcW w:w="1330" w:type="pct"/>
            <w:shd w:val="clear" w:color="auto" w:fill="auto"/>
            <w:vAlign w:val="center"/>
          </w:tcPr>
          <w:p w14:paraId="5EEB7D7F"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2016</w:t>
            </w:r>
          </w:p>
        </w:tc>
        <w:tc>
          <w:tcPr>
            <w:tcW w:w="1863" w:type="pct"/>
            <w:shd w:val="clear" w:color="auto" w:fill="auto"/>
            <w:vAlign w:val="center"/>
          </w:tcPr>
          <w:p w14:paraId="0B3A49DB"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0.267</w:t>
            </w:r>
          </w:p>
        </w:tc>
        <w:tc>
          <w:tcPr>
            <w:tcW w:w="1807" w:type="pct"/>
            <w:shd w:val="clear" w:color="auto" w:fill="auto"/>
            <w:vAlign w:val="center"/>
          </w:tcPr>
          <w:p w14:paraId="56300C6E"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171A3858" w14:textId="77777777" w:rsidTr="00C74384">
        <w:trPr>
          <w:cantSplit/>
        </w:trPr>
        <w:tc>
          <w:tcPr>
            <w:tcW w:w="1330" w:type="pct"/>
            <w:shd w:val="clear" w:color="auto" w:fill="auto"/>
            <w:vAlign w:val="center"/>
          </w:tcPr>
          <w:p w14:paraId="6B794F70"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2017</w:t>
            </w:r>
          </w:p>
        </w:tc>
        <w:tc>
          <w:tcPr>
            <w:tcW w:w="1863" w:type="pct"/>
            <w:shd w:val="clear" w:color="auto" w:fill="auto"/>
            <w:vAlign w:val="center"/>
          </w:tcPr>
          <w:p w14:paraId="27E97C44"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0.263</w:t>
            </w:r>
          </w:p>
        </w:tc>
        <w:tc>
          <w:tcPr>
            <w:tcW w:w="1807" w:type="pct"/>
            <w:shd w:val="clear" w:color="auto" w:fill="auto"/>
            <w:vAlign w:val="center"/>
          </w:tcPr>
          <w:p w14:paraId="43510ADA"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bl>
    <w:p w14:paraId="166F64B0" w14:textId="26F6C6FA" w:rsidR="007E3A1B" w:rsidRPr="00FB1EC2" w:rsidRDefault="007E3A1B" w:rsidP="007E3A1B">
      <w:pPr>
        <w:tabs>
          <w:tab w:val="left" w:pos="993"/>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При установлении долгосрочных параметров регулирования на 2012-2017 года действовали методические указания </w:t>
      </w:r>
      <w:r w:rsidR="00C74384" w:rsidRPr="00FB1EC2">
        <w:rPr>
          <w:rFonts w:ascii="Myriad Pro" w:hAnsi="Myriad Pro"/>
          <w:iCs/>
          <w:sz w:val="26"/>
          <w:szCs w:val="26"/>
        </w:rPr>
        <w:t>№ </w:t>
      </w:r>
      <w:r w:rsidRPr="00FB1EC2">
        <w:rPr>
          <w:rFonts w:ascii="Myriad Pro" w:hAnsi="Myriad Pro"/>
          <w:iCs/>
          <w:sz w:val="26"/>
          <w:szCs w:val="26"/>
        </w:rPr>
        <w:t>228-э в соответствии с которыми индекс эффективности устанавливался от 1 до 3%.</w:t>
      </w:r>
    </w:p>
    <w:p w14:paraId="4A76659D" w14:textId="75DDCF55" w:rsidR="007E3A1B" w:rsidRPr="00FB1EC2" w:rsidRDefault="007E3A1B" w:rsidP="007E3A1B">
      <w:pPr>
        <w:tabs>
          <w:tab w:val="left" w:pos="993"/>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В соответствии с пунктом 81 Методических указаний </w:t>
      </w:r>
      <w:r w:rsidR="00C74384" w:rsidRPr="00FB1EC2">
        <w:rPr>
          <w:rFonts w:ascii="Myriad Pro" w:hAnsi="Myriad Pro"/>
          <w:iCs/>
          <w:sz w:val="26"/>
          <w:szCs w:val="26"/>
        </w:rPr>
        <w:t>№ </w:t>
      </w:r>
      <w:r w:rsidRPr="00FB1EC2">
        <w:rPr>
          <w:rFonts w:ascii="Myriad Pro" w:hAnsi="Myriad Pro"/>
          <w:iCs/>
          <w:sz w:val="26"/>
          <w:szCs w:val="26"/>
        </w:rPr>
        <w:t>228-э в случае если при установлении тарифов с применением метода доходности инвестированного капитала рост базового уровня операционных расходов организации на единицу количества активов, необходимых для осуществления регулируемой деятельности, по отношению к уровню аналогичных расходов, рассчитанных на единицу количества активов на основании данных, принятых при установлении тарифов на год, предшествующий году перехода к регулированию тарифов методом доходности инвестированного капитала, более чем в 2 раза превысил прогнозный индекс потребительских цен на 1-й год долгосрочного периода регулирования, в течение 1-го долгосрочного периода регулирования начиная с 2012 года индекс эффективности операционных расходов для такой организации устанавливается регулирующими органами в размере 3 процентов на соответствующий долгосрочный период регулирования.</w:t>
      </w:r>
    </w:p>
    <w:p w14:paraId="3B252249" w14:textId="77777777" w:rsidR="007438CE" w:rsidRPr="00FB1EC2" w:rsidRDefault="007E3A1B" w:rsidP="007E3A1B">
      <w:pPr>
        <w:tabs>
          <w:tab w:val="left" w:pos="993"/>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Принимая во внимание, что в соответствии с пунктом 14.1 Порядка согласования ФСТ России предложений органов исполнительной власти о переходе к регулированию с применением метода RAB, решение о согласовании федеральным органом принимается при условии соответствия действующему </w:t>
      </w:r>
      <w:r w:rsidRPr="00FB1EC2">
        <w:rPr>
          <w:rFonts w:ascii="Myriad Pro" w:hAnsi="Myriad Pro"/>
          <w:iCs/>
          <w:sz w:val="26"/>
          <w:szCs w:val="26"/>
        </w:rPr>
        <w:lastRenderedPageBreak/>
        <w:t>законодательству, то Исполнителем сделан вывод о том, что ФСТ условие по пункту 81 Методических указаний проверено, кроме того, филиал сам заявил 3% в качестве ДПР.</w:t>
      </w:r>
    </w:p>
    <w:p w14:paraId="307E8BCE" w14:textId="3DFD9B56" w:rsidR="007438CE" w:rsidRPr="00FB1EC2" w:rsidRDefault="007438CE" w:rsidP="007438CE">
      <w:pPr>
        <w:spacing w:after="0" w:line="360" w:lineRule="auto"/>
        <w:ind w:firstLine="567"/>
        <w:jc w:val="both"/>
        <w:rPr>
          <w:rFonts w:ascii="Myriad Pro" w:hAnsi="Myriad Pro"/>
          <w:sz w:val="26"/>
          <w:szCs w:val="26"/>
        </w:rPr>
      </w:pPr>
      <w:r w:rsidRPr="00FB1EC2">
        <w:rPr>
          <w:rFonts w:ascii="Myriad Pro" w:hAnsi="Myriad Pro"/>
          <w:sz w:val="26"/>
          <w:szCs w:val="26"/>
        </w:rPr>
        <w:t xml:space="preserve">Долгосрочные параметры регулирования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2018-2022 годы утверждены постановлением Государственного Комитета Республики Карелия по ценам и тарифам от 29.12.2017 </w:t>
      </w:r>
      <w:r w:rsidR="00C74384" w:rsidRPr="00FB1EC2">
        <w:rPr>
          <w:rFonts w:ascii="Myriad Pro" w:hAnsi="Myriad Pro"/>
          <w:sz w:val="26"/>
          <w:szCs w:val="26"/>
        </w:rPr>
        <w:t>№ </w:t>
      </w:r>
      <w:r w:rsidRPr="00FB1EC2">
        <w:rPr>
          <w:rFonts w:ascii="Myriad Pro" w:hAnsi="Myriad Pro"/>
          <w:sz w:val="26"/>
          <w:szCs w:val="26"/>
        </w:rPr>
        <w:t>224 «О долгосрочных параметрах регулирования для филиала публичного акционерного общества «МРСК Северо-Запада» «Карелэнерго», в отношении которого тарифы на услуги по передаче электрической энергии устанавливаются с применением индексации необходимой валовой выручки»:</w:t>
      </w:r>
    </w:p>
    <w:p w14:paraId="01C63163" w14:textId="77777777" w:rsidR="007438CE" w:rsidRPr="00FB1EC2" w:rsidRDefault="007438CE" w:rsidP="00D77A1B">
      <w:pPr>
        <w:pStyle w:val="-110"/>
        <w:numPr>
          <w:ilvl w:val="0"/>
          <w:numId w:val="14"/>
        </w:numPr>
        <w:tabs>
          <w:tab w:val="left" w:pos="1134"/>
        </w:tabs>
        <w:spacing w:after="0" w:line="360" w:lineRule="auto"/>
        <w:jc w:val="both"/>
        <w:rPr>
          <w:rFonts w:ascii="Myriad Pro" w:hAnsi="Myriad Pro"/>
          <w:iCs/>
          <w:sz w:val="26"/>
          <w:szCs w:val="26"/>
        </w:rPr>
      </w:pPr>
      <w:r w:rsidRPr="00FB1EC2">
        <w:rPr>
          <w:rFonts w:ascii="Myriad Pro" w:hAnsi="Myriad Pro"/>
          <w:iCs/>
          <w:sz w:val="26"/>
          <w:szCs w:val="26"/>
        </w:rPr>
        <w:t>базовый уровень подконтрольных расходов – 1 443,024 млн. руб.;</w:t>
      </w:r>
    </w:p>
    <w:p w14:paraId="2B614462" w14:textId="77777777" w:rsidR="007438CE" w:rsidRPr="00FB1EC2" w:rsidRDefault="007438CE" w:rsidP="00D77A1B">
      <w:pPr>
        <w:pStyle w:val="-110"/>
        <w:numPr>
          <w:ilvl w:val="0"/>
          <w:numId w:val="14"/>
        </w:numPr>
        <w:tabs>
          <w:tab w:val="left" w:pos="1134"/>
        </w:tabs>
        <w:spacing w:after="0" w:line="360" w:lineRule="auto"/>
        <w:jc w:val="both"/>
        <w:rPr>
          <w:rFonts w:ascii="Myriad Pro" w:hAnsi="Myriad Pro"/>
          <w:iCs/>
          <w:sz w:val="26"/>
          <w:szCs w:val="26"/>
        </w:rPr>
      </w:pPr>
      <w:r w:rsidRPr="00FB1EC2">
        <w:rPr>
          <w:rFonts w:ascii="Myriad Pro" w:hAnsi="Myriad Pro"/>
          <w:iCs/>
          <w:sz w:val="26"/>
          <w:szCs w:val="26"/>
        </w:rPr>
        <w:t>индекс эффективности подконтрольных расходов – 3%;</w:t>
      </w:r>
    </w:p>
    <w:p w14:paraId="4D893DE4" w14:textId="77777777" w:rsidR="007438CE" w:rsidRPr="00FB1EC2" w:rsidRDefault="007438CE" w:rsidP="00D77A1B">
      <w:pPr>
        <w:pStyle w:val="-110"/>
        <w:numPr>
          <w:ilvl w:val="0"/>
          <w:numId w:val="14"/>
        </w:numPr>
        <w:tabs>
          <w:tab w:val="left" w:pos="1134"/>
        </w:tabs>
        <w:spacing w:after="0" w:line="360" w:lineRule="auto"/>
        <w:jc w:val="both"/>
        <w:rPr>
          <w:rFonts w:ascii="Myriad Pro" w:hAnsi="Myriad Pro"/>
          <w:iCs/>
          <w:sz w:val="26"/>
          <w:szCs w:val="26"/>
        </w:rPr>
      </w:pPr>
      <w:r w:rsidRPr="00FB1EC2">
        <w:rPr>
          <w:rFonts w:ascii="Myriad Pro" w:hAnsi="Myriad Pro"/>
          <w:iCs/>
          <w:sz w:val="26"/>
          <w:szCs w:val="26"/>
        </w:rPr>
        <w:t>коэффициент эластичности подконтрольных расходов – 0,75;</w:t>
      </w:r>
    </w:p>
    <w:p w14:paraId="25183FF4" w14:textId="77777777" w:rsidR="007438CE" w:rsidRPr="00FB1EC2" w:rsidRDefault="007438CE" w:rsidP="00D77A1B">
      <w:pPr>
        <w:pStyle w:val="-110"/>
        <w:numPr>
          <w:ilvl w:val="0"/>
          <w:numId w:val="14"/>
        </w:numPr>
        <w:tabs>
          <w:tab w:val="left" w:pos="1134"/>
        </w:tabs>
        <w:spacing w:after="0" w:line="360" w:lineRule="auto"/>
        <w:jc w:val="both"/>
        <w:rPr>
          <w:rFonts w:ascii="Myriad Pro" w:hAnsi="Myriad Pro"/>
          <w:iCs/>
          <w:sz w:val="26"/>
          <w:szCs w:val="26"/>
        </w:rPr>
      </w:pPr>
      <w:r w:rsidRPr="00FB1EC2">
        <w:rPr>
          <w:rFonts w:ascii="Myriad Pro" w:hAnsi="Myriad Pro"/>
          <w:iCs/>
          <w:sz w:val="26"/>
          <w:szCs w:val="26"/>
        </w:rPr>
        <w:t>уровень надежности и качества реализуемых товаров (услуг);</w:t>
      </w:r>
    </w:p>
    <w:p w14:paraId="2E5A2B3D" w14:textId="77777777" w:rsidR="007438CE" w:rsidRPr="00FB1EC2" w:rsidRDefault="007438CE" w:rsidP="00D77A1B">
      <w:pPr>
        <w:pStyle w:val="-110"/>
        <w:numPr>
          <w:ilvl w:val="0"/>
          <w:numId w:val="14"/>
        </w:numPr>
        <w:tabs>
          <w:tab w:val="left" w:pos="1134"/>
        </w:tabs>
        <w:spacing w:after="0" w:line="360" w:lineRule="auto"/>
        <w:ind w:left="1134" w:hanging="207"/>
        <w:jc w:val="both"/>
        <w:rPr>
          <w:rFonts w:ascii="Myriad Pro" w:hAnsi="Myriad Pro"/>
          <w:iCs/>
          <w:sz w:val="26"/>
          <w:szCs w:val="26"/>
        </w:rPr>
      </w:pPr>
      <w:r w:rsidRPr="00FB1EC2">
        <w:rPr>
          <w:rFonts w:ascii="Myriad Pro" w:hAnsi="Myriad Pro"/>
          <w:iCs/>
          <w:sz w:val="26"/>
          <w:szCs w:val="26"/>
        </w:rPr>
        <w:t>уровень потерь электрический энергии при ее передаче по электрическим сетям.</w:t>
      </w:r>
    </w:p>
    <w:p w14:paraId="54399475" w14:textId="6469FA05" w:rsidR="007438CE" w:rsidRPr="00FB1EC2" w:rsidRDefault="007438CE" w:rsidP="007438CE">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 xml:space="preserve">Базовый уровень подконтрольных расходов складывается из доли эффективного уровня подконтрольных расходов, рассчитанных по методу сравнения аналогов в соответствии с Методическими указаниями </w:t>
      </w:r>
      <w:r w:rsidR="00C74384" w:rsidRPr="00FB1EC2">
        <w:rPr>
          <w:rFonts w:ascii="Myriad Pro" w:hAnsi="Myriad Pro"/>
          <w:iCs/>
          <w:sz w:val="26"/>
          <w:szCs w:val="26"/>
        </w:rPr>
        <w:t>№ </w:t>
      </w:r>
      <w:r w:rsidRPr="00FB1EC2">
        <w:rPr>
          <w:rFonts w:ascii="Myriad Pro" w:hAnsi="Myriad Pro"/>
          <w:iCs/>
          <w:sz w:val="26"/>
          <w:szCs w:val="26"/>
        </w:rPr>
        <w:t xml:space="preserve">421-э, а также доли уровня подконтрольных расходов, рассчитанных с применением метода экономически обоснованных расходов в соответствии с Методическими указаниями </w:t>
      </w:r>
      <w:r w:rsidR="00C74384" w:rsidRPr="00FB1EC2">
        <w:rPr>
          <w:rFonts w:ascii="Myriad Pro" w:hAnsi="Myriad Pro"/>
          <w:iCs/>
          <w:sz w:val="26"/>
          <w:szCs w:val="26"/>
        </w:rPr>
        <w:t>№ </w:t>
      </w:r>
      <w:r w:rsidRPr="00FB1EC2">
        <w:rPr>
          <w:rFonts w:ascii="Myriad Pro" w:hAnsi="Myriad Pro"/>
          <w:iCs/>
          <w:sz w:val="26"/>
          <w:szCs w:val="26"/>
        </w:rPr>
        <w:t>98-э.</w:t>
      </w:r>
    </w:p>
    <w:p w14:paraId="4001296A" w14:textId="535B63E9" w:rsidR="007438CE" w:rsidRPr="00FB1EC2" w:rsidRDefault="007438CE" w:rsidP="007438CE">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 xml:space="preserve">Постановлением Государственного Комитета Республики Карелия по ценам и тарифам от 30.01.2019 </w:t>
      </w:r>
      <w:r w:rsidR="00C74384" w:rsidRPr="00FB1EC2">
        <w:rPr>
          <w:rFonts w:ascii="Myriad Pro" w:hAnsi="Myriad Pro"/>
          <w:iCs/>
          <w:sz w:val="26"/>
          <w:szCs w:val="26"/>
        </w:rPr>
        <w:t>№ </w:t>
      </w:r>
      <w:r w:rsidRPr="00FB1EC2">
        <w:rPr>
          <w:rFonts w:ascii="Myriad Pro" w:hAnsi="Myriad Pro"/>
          <w:iCs/>
          <w:sz w:val="26"/>
          <w:szCs w:val="26"/>
        </w:rPr>
        <w:t xml:space="preserve">6 «О внесении изменений в постановление Государственного Комитета Республики Карелия по ценам и тарифам от 29.12.2017 №224» для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утверждена необходимая валовая выручка (далее – НВВ) без учета оплаты потерь в размере 3 483 571,16 </w:t>
      </w:r>
      <w:r w:rsidR="0062219C" w:rsidRPr="00FB1EC2">
        <w:rPr>
          <w:rFonts w:ascii="Myriad Pro" w:hAnsi="Myriad Pro"/>
          <w:iCs/>
          <w:sz w:val="26"/>
          <w:szCs w:val="26"/>
        </w:rPr>
        <w:t>тыс. руб.</w:t>
      </w:r>
    </w:p>
    <w:p w14:paraId="079EAA58" w14:textId="77777777" w:rsidR="00EB2B82" w:rsidRPr="00FB1EC2" w:rsidRDefault="00EB2B82" w:rsidP="00EB2B82">
      <w:pPr>
        <w:tabs>
          <w:tab w:val="left" w:pos="1134"/>
        </w:tabs>
        <w:spacing w:after="0" w:line="360" w:lineRule="auto"/>
        <w:ind w:firstLine="567"/>
        <w:contextualSpacing/>
        <w:jc w:val="both"/>
        <w:rPr>
          <w:rFonts w:ascii="Myriad Pro" w:hAnsi="Myriad Pro"/>
          <w:sz w:val="26"/>
          <w:szCs w:val="26"/>
        </w:rPr>
      </w:pPr>
    </w:p>
    <w:p w14:paraId="6CF9957B" w14:textId="5B972823" w:rsidR="007C401F" w:rsidRPr="00FB1EC2" w:rsidRDefault="00C11BC1" w:rsidP="005F0743">
      <w:pPr>
        <w:pStyle w:val="1"/>
        <w:numPr>
          <w:ilvl w:val="0"/>
          <w:numId w:val="2"/>
        </w:numPr>
        <w:spacing w:before="0" w:line="360" w:lineRule="auto"/>
        <w:ind w:left="567" w:hanging="567"/>
        <w:contextualSpacing/>
        <w:jc w:val="both"/>
        <w:rPr>
          <w:rFonts w:ascii="Myriad Pro" w:hAnsi="Myriad Pro"/>
          <w:b/>
          <w:color w:val="4F6228"/>
          <w:sz w:val="28"/>
          <w:szCs w:val="28"/>
        </w:rPr>
      </w:pPr>
      <w:r w:rsidRPr="00FB1EC2">
        <w:rPr>
          <w:rFonts w:ascii="Myriad Pro" w:hAnsi="Myriad Pro"/>
          <w:color w:val="000000"/>
          <w:sz w:val="26"/>
          <w:szCs w:val="26"/>
        </w:rPr>
        <w:br w:type="page"/>
      </w:r>
      <w:bookmarkStart w:id="41" w:name="_Toc40297110"/>
      <w:bookmarkStart w:id="42" w:name="_Toc53566084"/>
      <w:r w:rsidRPr="00FB1EC2">
        <w:rPr>
          <w:rFonts w:ascii="Myriad Pro" w:hAnsi="Myriad Pro"/>
          <w:b/>
          <w:color w:val="4F6228"/>
          <w:sz w:val="28"/>
          <w:szCs w:val="28"/>
        </w:rPr>
        <w:lastRenderedPageBreak/>
        <w:t>Анализ</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документов,</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предоставленных</w:t>
      </w:r>
      <w:r w:rsidR="006B275A" w:rsidRPr="00FB1EC2">
        <w:rPr>
          <w:rFonts w:ascii="Myriad Pro" w:hAnsi="Myriad Pro"/>
          <w:b/>
          <w:color w:val="4F6228"/>
          <w:sz w:val="28"/>
          <w:szCs w:val="28"/>
        </w:rPr>
        <w:t xml:space="preserve"> </w:t>
      </w:r>
      <w:r w:rsidR="005F0743" w:rsidRPr="00FB1EC2">
        <w:rPr>
          <w:rFonts w:ascii="Myriad Pro" w:hAnsi="Myriad Pro"/>
          <w:b/>
          <w:color w:val="4F6228"/>
          <w:sz w:val="28"/>
          <w:szCs w:val="28"/>
        </w:rPr>
        <w:t>филиалом</w:t>
      </w:r>
      <w:r w:rsidR="006B275A" w:rsidRPr="00FB1EC2">
        <w:rPr>
          <w:rFonts w:ascii="Myriad Pro" w:hAnsi="Myriad Pro"/>
          <w:b/>
          <w:color w:val="4F6228"/>
          <w:sz w:val="28"/>
          <w:szCs w:val="28"/>
        </w:rPr>
        <w:t xml:space="preserve"> </w:t>
      </w:r>
      <w:r w:rsidR="00CE7982" w:rsidRPr="00FB1EC2">
        <w:rPr>
          <w:rFonts w:ascii="Myriad Pro" w:hAnsi="Myriad Pro"/>
          <w:b/>
          <w:color w:val="4F6228"/>
          <w:sz w:val="28"/>
          <w:szCs w:val="28"/>
        </w:rPr>
        <w:t>ПАО </w:t>
      </w:r>
      <w:r w:rsidR="0022653D" w:rsidRPr="00FB1EC2">
        <w:rPr>
          <w:rFonts w:ascii="Myriad Pro" w:hAnsi="Myriad Pro"/>
          <w:b/>
          <w:color w:val="4F6228"/>
          <w:sz w:val="28"/>
          <w:szCs w:val="28"/>
        </w:rPr>
        <w:t>«</w:t>
      </w:r>
      <w:r w:rsidR="001B166F" w:rsidRPr="00FB1EC2">
        <w:rPr>
          <w:rFonts w:ascii="Myriad Pro" w:hAnsi="Myriad Pro"/>
          <w:b/>
          <w:color w:val="4F6228"/>
          <w:sz w:val="28"/>
          <w:szCs w:val="28"/>
        </w:rPr>
        <w:t>МРСК Северо-Запада</w:t>
      </w:r>
      <w:r w:rsidR="0022653D" w:rsidRPr="00FB1EC2">
        <w:rPr>
          <w:rFonts w:ascii="Myriad Pro" w:hAnsi="Myriad Pro"/>
          <w:b/>
          <w:color w:val="4F6228"/>
          <w:sz w:val="28"/>
          <w:szCs w:val="28"/>
        </w:rPr>
        <w:t>»</w:t>
      </w:r>
      <w:r w:rsidR="005F0743" w:rsidRPr="00FB1EC2">
        <w:rPr>
          <w:rFonts w:ascii="Myriad Pro" w:hAnsi="Myriad Pro"/>
          <w:b/>
          <w:color w:val="4F6228"/>
          <w:sz w:val="28"/>
          <w:szCs w:val="28"/>
          <w:lang w:val="ru-RU"/>
        </w:rPr>
        <w:t xml:space="preserve"> -</w:t>
      </w:r>
      <w:r w:rsidR="001B166F" w:rsidRPr="00FB1EC2">
        <w:rPr>
          <w:rFonts w:ascii="Myriad Pro" w:hAnsi="Myriad Pro"/>
          <w:b/>
          <w:color w:val="4F6228"/>
          <w:sz w:val="28"/>
          <w:szCs w:val="28"/>
        </w:rPr>
        <w:t xml:space="preserve"> </w:t>
      </w:r>
      <w:r w:rsidR="0022653D" w:rsidRPr="00FB1EC2">
        <w:rPr>
          <w:rFonts w:ascii="Myriad Pro" w:hAnsi="Myriad Pro"/>
          <w:b/>
          <w:color w:val="4F6228"/>
          <w:sz w:val="28"/>
          <w:szCs w:val="28"/>
        </w:rPr>
        <w:t>«</w:t>
      </w:r>
      <w:r w:rsidR="004E79B0" w:rsidRPr="00FB1EC2">
        <w:rPr>
          <w:rFonts w:ascii="Myriad Pro" w:hAnsi="Myriad Pro"/>
          <w:b/>
          <w:color w:val="4F6228"/>
          <w:sz w:val="28"/>
          <w:szCs w:val="28"/>
        </w:rPr>
        <w:t>К</w:t>
      </w:r>
      <w:r w:rsidR="007438CE" w:rsidRPr="00FB1EC2">
        <w:rPr>
          <w:rFonts w:ascii="Myriad Pro" w:hAnsi="Myriad Pro"/>
          <w:b/>
          <w:color w:val="4F6228"/>
          <w:sz w:val="28"/>
          <w:szCs w:val="28"/>
        </w:rPr>
        <w:t>арел</w:t>
      </w:r>
      <w:r w:rsidR="00AF3DDB" w:rsidRPr="00FB1EC2">
        <w:rPr>
          <w:rFonts w:ascii="Myriad Pro" w:hAnsi="Myriad Pro"/>
          <w:b/>
          <w:color w:val="4F6228"/>
          <w:sz w:val="28"/>
          <w:szCs w:val="28"/>
        </w:rPr>
        <w:t>энерго</w:t>
      </w:r>
      <w:r w:rsidR="0022653D" w:rsidRPr="00FB1EC2">
        <w:rPr>
          <w:rFonts w:ascii="Myriad Pro" w:hAnsi="Myriad Pro"/>
          <w:b/>
          <w:color w:val="4F6228"/>
          <w:sz w:val="28"/>
          <w:szCs w:val="28"/>
        </w:rPr>
        <w:t>»</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007438CE" w:rsidRPr="00FB1EC2">
        <w:rPr>
          <w:rFonts w:ascii="Myriad Pro" w:hAnsi="Myriad Pro"/>
          <w:b/>
          <w:color w:val="4F6228"/>
          <w:sz w:val="28"/>
          <w:szCs w:val="28"/>
        </w:rPr>
        <w:t>Государственный к</w:t>
      </w:r>
      <w:r w:rsidR="004E79B0" w:rsidRPr="00FB1EC2">
        <w:rPr>
          <w:rFonts w:ascii="Myriad Pro" w:hAnsi="Myriad Pro"/>
          <w:b/>
          <w:color w:val="4F6228"/>
          <w:sz w:val="28"/>
          <w:szCs w:val="28"/>
        </w:rPr>
        <w:t xml:space="preserve">омитет </w:t>
      </w:r>
      <w:r w:rsidR="007438CE" w:rsidRPr="00FB1EC2">
        <w:rPr>
          <w:rFonts w:ascii="Myriad Pro" w:hAnsi="Myriad Pro"/>
          <w:b/>
          <w:color w:val="4F6228"/>
          <w:sz w:val="28"/>
          <w:szCs w:val="28"/>
        </w:rPr>
        <w:t xml:space="preserve">Республики Карелия </w:t>
      </w:r>
      <w:r w:rsidR="004E79B0" w:rsidRPr="00FB1EC2">
        <w:rPr>
          <w:rFonts w:ascii="Myriad Pro" w:hAnsi="Myriad Pro"/>
          <w:b/>
          <w:color w:val="4F6228"/>
          <w:sz w:val="28"/>
          <w:szCs w:val="28"/>
        </w:rPr>
        <w:t xml:space="preserve">по </w:t>
      </w:r>
      <w:r w:rsidR="007438CE" w:rsidRPr="00FB1EC2">
        <w:rPr>
          <w:rFonts w:ascii="Myriad Pro" w:hAnsi="Myriad Pro"/>
          <w:b/>
          <w:color w:val="4F6228"/>
          <w:sz w:val="28"/>
          <w:szCs w:val="28"/>
        </w:rPr>
        <w:t xml:space="preserve">ценам и тарифам </w:t>
      </w:r>
      <w:r w:rsidR="008153D3"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рамках</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рассмотрения</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дел</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об</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установлении</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тарифов,</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на</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основании</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которых</w:t>
      </w:r>
      <w:r w:rsidR="006B275A" w:rsidRPr="00FB1EC2">
        <w:rPr>
          <w:rFonts w:ascii="Myriad Pro" w:hAnsi="Myriad Pro"/>
          <w:b/>
          <w:color w:val="4F6228"/>
          <w:sz w:val="28"/>
          <w:szCs w:val="28"/>
        </w:rPr>
        <w:t xml:space="preserve"> </w:t>
      </w:r>
      <w:r w:rsidR="007438CE" w:rsidRPr="00FB1EC2">
        <w:rPr>
          <w:rFonts w:ascii="Myriad Pro" w:hAnsi="Myriad Pro"/>
          <w:b/>
          <w:color w:val="4F6228"/>
          <w:sz w:val="28"/>
          <w:szCs w:val="28"/>
        </w:rPr>
        <w:t>Государственным комитетом Республики Карелия по ценам и тарифам</w:t>
      </w:r>
      <w:r w:rsidR="004E79B0" w:rsidRPr="00FB1EC2">
        <w:rPr>
          <w:rFonts w:ascii="Myriad Pro" w:hAnsi="Myriad Pro"/>
          <w:b/>
          <w:color w:val="4F6228"/>
          <w:sz w:val="28"/>
          <w:szCs w:val="28"/>
        </w:rPr>
        <w:t xml:space="preserve"> </w:t>
      </w:r>
      <w:r w:rsidR="008153D3" w:rsidRPr="00FB1EC2">
        <w:rPr>
          <w:rFonts w:ascii="Myriad Pro" w:hAnsi="Myriad Pro"/>
          <w:b/>
          <w:color w:val="4F6228"/>
          <w:sz w:val="28"/>
          <w:szCs w:val="28"/>
        </w:rPr>
        <w:t>были</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приняты</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соответствующие</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тарифно-балансовые</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решения</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на</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201</w:t>
      </w:r>
      <w:r w:rsidR="007F4ADE" w:rsidRPr="00FB1EC2">
        <w:rPr>
          <w:rFonts w:ascii="Myriad Pro" w:hAnsi="Myriad Pro"/>
          <w:b/>
          <w:color w:val="4F6228"/>
          <w:sz w:val="28"/>
          <w:szCs w:val="28"/>
        </w:rPr>
        <w:t>7</w:t>
      </w:r>
      <w:r w:rsidR="0058589A" w:rsidRPr="00FB1EC2">
        <w:rPr>
          <w:rFonts w:ascii="Myriad Pro" w:hAnsi="Myriad Pro"/>
          <w:b/>
          <w:color w:val="4F6228"/>
          <w:sz w:val="28"/>
          <w:szCs w:val="28"/>
        </w:rPr>
        <w:t>-2018</w:t>
      </w:r>
      <w:r w:rsidR="00704E92" w:rsidRPr="00FB1EC2">
        <w:rPr>
          <w:rFonts w:ascii="Myriad Pro" w:hAnsi="Myriad Pro"/>
          <w:b/>
          <w:color w:val="4F6228"/>
          <w:sz w:val="28"/>
          <w:szCs w:val="28"/>
        </w:rPr>
        <w:t xml:space="preserve"> </w:t>
      </w:r>
      <w:bookmarkEnd w:id="41"/>
      <w:r w:rsidR="005F0743" w:rsidRPr="00FB1EC2">
        <w:rPr>
          <w:rFonts w:ascii="Myriad Pro" w:hAnsi="Myriad Pro"/>
          <w:b/>
          <w:color w:val="4F6228"/>
          <w:sz w:val="28"/>
          <w:szCs w:val="28"/>
          <w:lang w:val="ru-RU"/>
        </w:rPr>
        <w:t>гг</w:t>
      </w:r>
      <w:r w:rsidR="00E82D8B" w:rsidRPr="00FB1EC2">
        <w:rPr>
          <w:rFonts w:ascii="Myriad Pro" w:hAnsi="Myriad Pro"/>
          <w:b/>
          <w:color w:val="4F6228"/>
          <w:sz w:val="28"/>
          <w:szCs w:val="28"/>
        </w:rPr>
        <w:t>.</w:t>
      </w:r>
      <w:bookmarkEnd w:id="42"/>
    </w:p>
    <w:p w14:paraId="3DE893A2" w14:textId="3AAAE74F" w:rsidR="00E82D8B" w:rsidRPr="00FB1EC2" w:rsidRDefault="00E82D8B" w:rsidP="005F0743">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43" w:name="_Toc53566085"/>
      <w:r w:rsidRPr="00FB1EC2">
        <w:rPr>
          <w:rFonts w:ascii="Myriad Pro" w:hAnsi="Myriad Pro"/>
          <w:b/>
          <w:color w:val="4F6228"/>
          <w:sz w:val="28"/>
          <w:szCs w:val="28"/>
        </w:rPr>
        <w:t xml:space="preserve">Анализ тарифно-балансовых решений </w:t>
      </w:r>
      <w:r w:rsidR="00E47AD7" w:rsidRPr="00FB1EC2">
        <w:rPr>
          <w:rFonts w:ascii="Myriad Pro" w:hAnsi="Myriad Pro"/>
          <w:b/>
          <w:color w:val="4F6228"/>
          <w:sz w:val="28"/>
          <w:szCs w:val="28"/>
          <w:lang w:val="ru-RU"/>
        </w:rPr>
        <w:t xml:space="preserve">на 2017-2018 гг. </w:t>
      </w:r>
      <w:r w:rsidRPr="00FB1EC2">
        <w:rPr>
          <w:rFonts w:ascii="Myriad Pro" w:hAnsi="Myriad Pro"/>
          <w:b/>
          <w:color w:val="4F6228"/>
          <w:sz w:val="28"/>
          <w:szCs w:val="28"/>
        </w:rPr>
        <w:t>Государственного комитета Республики Карелия по ценам и тарифам</w:t>
      </w:r>
      <w:bookmarkEnd w:id="43"/>
    </w:p>
    <w:p w14:paraId="5EFA794D" w14:textId="64FC1DFD"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22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color w:val="000000"/>
          <w:sz w:val="26"/>
          <w:szCs w:val="26"/>
        </w:rPr>
        <w:t>№ </w:t>
      </w:r>
      <w:r w:rsidRPr="00FB1EC2">
        <w:rPr>
          <w:rFonts w:ascii="Myriad Pro" w:hAnsi="Myriad Pro"/>
          <w:color w:val="000000"/>
          <w:sz w:val="26"/>
          <w:szCs w:val="26"/>
        </w:rPr>
        <w:t>1178, (далее – Правила) регулирующий орган проводит экспертизу предложений об установлении цен (тарифов) и (или) их предельных уровней и устанавливает срок ее проведения, но не более 6 месяцев.</w:t>
      </w:r>
    </w:p>
    <w:p w14:paraId="4A0C55AA"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Регулирующий орган назначает экспертов из числа своих сотрудников. В случаях, определяемых регламентом рассмотрения дел об установлении цен (тарифов) и (или) их предельных уровней, регулирующий орган может принять решение о проведении экспертизы сторонними организациями (физическими лицами).</w:t>
      </w:r>
    </w:p>
    <w:p w14:paraId="563F3AAA"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К делу об установлении цен (тарифов) и (или) их предельных уровней приобщаются экспертное заключение, а также экспертные заключения, представленные организациями, осуществляющими регулируемую деятельность, потребителями и (или) иными заинтересованными организациями. Указанные экспертные заключения являются дополнительными материалами и представляются в регулирующий орган в срок, предусмотренный Правилами для представления предложений об установлении цен (тарифов) и (или) их предельных уровней.</w:t>
      </w:r>
    </w:p>
    <w:p w14:paraId="52BA78C7"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Согласно п. 23 Правил экспертное заключение помимо общих мотивированных выводов и рекомендаций должно содержать:</w:t>
      </w:r>
    </w:p>
    <w:p w14:paraId="56B84F25"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1) оценку достоверности данных, приведенных в предложениях об установлении цен (тарифов) и (или) их предельных уровней;</w:t>
      </w:r>
    </w:p>
    <w:p w14:paraId="77C12B02"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2) оценку финансового состояния организации, осуществляющей регулируемую деятельность;</w:t>
      </w:r>
    </w:p>
    <w:p w14:paraId="489BF37F"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3) анализ основных технико-экономических показателей за 2 предшествующих года, текущий год и расчетный период регулирования;</w:t>
      </w:r>
    </w:p>
    <w:p w14:paraId="21D92E13"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4) анализ экономической обоснованности расходов по статьям расходов;</w:t>
      </w:r>
    </w:p>
    <w:p w14:paraId="23C947B3"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5) 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14:paraId="7BD06BBA"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6) сравнительный анализ динамики расходов и величины необходимой прибыли по отношению к предыдущему периоду регулирования;</w:t>
      </w:r>
    </w:p>
    <w:p w14:paraId="05C1A646"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7) 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14:paraId="71148DE3"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8) 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3C944217" w14:textId="7E918A2E"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Государственным комитетом Республики Карелия по ценам и тарифам на основании п. 22 Правил была проведена экспертиза предложения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 установлении тарифов на 2017, 2018 годы.</w:t>
      </w:r>
    </w:p>
    <w:p w14:paraId="3741CA24" w14:textId="44FF57E5"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п.22 Правил государственного регулирования </w:t>
      </w:r>
      <w:r w:rsidR="00AB4921" w:rsidRPr="00FB1EC2">
        <w:rPr>
          <w:rFonts w:ascii="Myriad Pro" w:hAnsi="Myriad Pro"/>
          <w:sz w:val="26"/>
          <w:szCs w:val="26"/>
        </w:rPr>
        <w:t xml:space="preserve">(пересмотра, применения) цен (тарифов) в электроэнергетике, утвержденных постановлением Правительства Российской Федерации от 29.12.2011 №1178 «О ценообразовании в области регулируемых цен (тарифов) в электроэнергетике», Госкомитет принял решение о проведении экспертизы предложений об установлении тарифов на услуги по передаче электрической энергии по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AB4921" w:rsidRPr="00FB1EC2">
        <w:rPr>
          <w:rFonts w:ascii="Myriad Pro" w:hAnsi="Myriad Pro"/>
          <w:sz w:val="26"/>
          <w:szCs w:val="26"/>
        </w:rPr>
        <w:t xml:space="preserve"> на</w:t>
      </w:r>
      <w:r w:rsidR="00E47AD7" w:rsidRPr="00FB1EC2">
        <w:rPr>
          <w:rFonts w:ascii="Myriad Pro" w:hAnsi="Myriad Pro"/>
          <w:sz w:val="26"/>
          <w:szCs w:val="26"/>
        </w:rPr>
        <w:t xml:space="preserve"> </w:t>
      </w:r>
      <w:r w:rsidR="00AB4921" w:rsidRPr="00FB1EC2">
        <w:rPr>
          <w:rFonts w:ascii="Myriad Pro" w:hAnsi="Myriad Pro"/>
          <w:sz w:val="26"/>
          <w:szCs w:val="26"/>
        </w:rPr>
        <w:t>2017 год сторонней организации.</w:t>
      </w:r>
    </w:p>
    <w:p w14:paraId="72570BE3" w14:textId="5F996C4D" w:rsidR="00AB4921" w:rsidRPr="00FB1EC2" w:rsidRDefault="00AB4921" w:rsidP="00A4449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На основании договора от 18.11.2016 №07-э-2016э, заключенного между Государственным автономным учреждением Республики Карелия «Карельский </w:t>
      </w:r>
      <w:r w:rsidRPr="00FB1EC2">
        <w:rPr>
          <w:rFonts w:ascii="Myriad Pro" w:hAnsi="Myriad Pro"/>
          <w:sz w:val="26"/>
          <w:szCs w:val="26"/>
        </w:rPr>
        <w:lastRenderedPageBreak/>
        <w:t>информационно-аналитический центр интегральной системы ресурсного мониторинга» и обществом с ограниченной ответствен</w:t>
      </w:r>
      <w:r w:rsidR="00A4449F" w:rsidRPr="00FB1EC2">
        <w:rPr>
          <w:rFonts w:ascii="Myriad Pro" w:hAnsi="Myriad Pro"/>
          <w:sz w:val="26"/>
          <w:szCs w:val="26"/>
        </w:rPr>
        <w:t>н</w:t>
      </w:r>
      <w:r w:rsidRPr="00FB1EC2">
        <w:rPr>
          <w:rFonts w:ascii="Myriad Pro" w:hAnsi="Myriad Pro"/>
          <w:sz w:val="26"/>
          <w:szCs w:val="26"/>
        </w:rPr>
        <w:t>остью «ТОРИ-АУДИТ», были оказаны консультационные услуги по определению необходимой валовой выручки</w:t>
      </w:r>
      <w:r w:rsidR="00A4449F" w:rsidRPr="00FB1EC2">
        <w:rPr>
          <w:rFonts w:ascii="Myriad Pro" w:hAnsi="Myriad Pro"/>
          <w:sz w:val="26"/>
          <w:szCs w:val="26"/>
        </w:rPr>
        <w:t xml:space="preserve"> на услуги по передаче электрической энергии по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A4449F" w:rsidRPr="00FB1EC2">
        <w:rPr>
          <w:rFonts w:ascii="Myriad Pro" w:hAnsi="Myriad Pro"/>
          <w:sz w:val="26"/>
          <w:szCs w:val="26"/>
        </w:rPr>
        <w:t>, рассчитанной с применением метода доходности инвестированного капитала на 2017 год долгосрочного периода регулирования 2012-2017 гг.</w:t>
      </w:r>
    </w:p>
    <w:p w14:paraId="1EB83351" w14:textId="4E8E374F"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Исполнителем был произведен анализ «Экспертного заключения по расчету необходимой валовой выручки за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(далее - Экспертное заключение на </w:t>
      </w:r>
      <w:smartTag w:uri="urn:schemas-microsoft-com:office:smarttags" w:element="metricconverter">
        <w:smartTagPr>
          <w:attr w:name="ProductID" w:val="2017 г"/>
        </w:smartTagPr>
        <w:r w:rsidRPr="00FB1EC2">
          <w:rPr>
            <w:rFonts w:ascii="Myriad Pro" w:hAnsi="Myriad Pro"/>
            <w:sz w:val="26"/>
            <w:szCs w:val="26"/>
          </w:rPr>
          <w:t>2017 г</w:t>
        </w:r>
      </w:smartTag>
      <w:r w:rsidRPr="00FB1EC2">
        <w:rPr>
          <w:rFonts w:ascii="Myriad Pro" w:hAnsi="Myriad Pro"/>
          <w:sz w:val="26"/>
          <w:szCs w:val="26"/>
        </w:rPr>
        <w:t xml:space="preserve">.) и «Экспертного заключения по расчету необходимой валовой выручки за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(далее - Экспертное заключение на </w:t>
      </w:r>
      <w:smartTag w:uri="urn:schemas-microsoft-com:office:smarttags" w:element="metricconverter">
        <w:smartTagPr>
          <w:attr w:name="ProductID" w:val="2018 г"/>
        </w:smartTagPr>
        <w:r w:rsidRPr="00FB1EC2">
          <w:rPr>
            <w:rFonts w:ascii="Myriad Pro" w:hAnsi="Myriad Pro"/>
            <w:sz w:val="26"/>
            <w:szCs w:val="26"/>
          </w:rPr>
          <w:t>2018 г</w:t>
        </w:r>
      </w:smartTag>
      <w:r w:rsidRPr="00FB1EC2">
        <w:rPr>
          <w:rFonts w:ascii="Myriad Pro" w:hAnsi="Myriad Pro"/>
          <w:sz w:val="26"/>
          <w:szCs w:val="26"/>
        </w:rPr>
        <w:t xml:space="preserve">.) по расчету долгосрочных параметров регулирования, необходимой валовой выручки и тарифов на услуги по передаче электрической энергии, оказываемые </w:t>
      </w:r>
      <w:r w:rsidR="00CE7982" w:rsidRPr="00FB1EC2">
        <w:rPr>
          <w:rFonts w:ascii="Myriad Pro" w:hAnsi="Myriad Pro"/>
          <w:sz w:val="26"/>
          <w:szCs w:val="26"/>
        </w:rPr>
        <w:t>ПАО </w:t>
      </w:r>
      <w:r w:rsidRPr="00FB1EC2">
        <w:rPr>
          <w:rFonts w:ascii="Myriad Pro" w:hAnsi="Myriad Pro"/>
          <w:sz w:val="26"/>
          <w:szCs w:val="26"/>
        </w:rPr>
        <w:t>«МРСК Северо-Запада»</w:t>
      </w:r>
      <w:r w:rsidR="00A4449F" w:rsidRPr="00FB1EC2">
        <w:rPr>
          <w:rFonts w:ascii="Myriad Pro" w:hAnsi="Myriad Pro"/>
          <w:sz w:val="26"/>
          <w:szCs w:val="26"/>
        </w:rPr>
        <w:t xml:space="preserve"> на территории Республики Карелия </w:t>
      </w:r>
      <w:r w:rsidRPr="00FB1EC2">
        <w:rPr>
          <w:rFonts w:ascii="Myriad Pro" w:hAnsi="Myriad Pro"/>
          <w:sz w:val="26"/>
          <w:szCs w:val="26"/>
        </w:rPr>
        <w:t>на период регулирования 2017 и 2018 годы на предмет его соответствия требованиям п. 23 Правил.</w:t>
      </w:r>
    </w:p>
    <w:p w14:paraId="3220F554" w14:textId="29E7916C" w:rsidR="00830A82" w:rsidRPr="00FB1EC2" w:rsidRDefault="00830A82" w:rsidP="00830A82">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в соответствии с приказом ФАС России от 29.08.2018 №1230/18 «О проведении проверки» Федеральной антимонопольной службой в период с августа по октябрь 2018 года была проведена внеплановая выездная проверка Государственного комитета Республики Карелия по ценам и тарифам. </w:t>
      </w:r>
    </w:p>
    <w:p w14:paraId="35706777" w14:textId="50DCD18E" w:rsidR="00830A82" w:rsidRPr="00FB1EC2" w:rsidRDefault="00830A82" w:rsidP="00830A82">
      <w:pPr>
        <w:spacing w:after="0" w:line="360" w:lineRule="auto"/>
        <w:ind w:firstLine="567"/>
        <w:jc w:val="both"/>
        <w:rPr>
          <w:rFonts w:ascii="Myriad Pro" w:hAnsi="Myriad Pro"/>
          <w:sz w:val="26"/>
          <w:szCs w:val="26"/>
        </w:rPr>
      </w:pPr>
      <w:r w:rsidRPr="00FB1EC2">
        <w:rPr>
          <w:rFonts w:ascii="Myriad Pro" w:hAnsi="Myriad Pro"/>
          <w:sz w:val="26"/>
          <w:szCs w:val="26"/>
        </w:rPr>
        <w:t xml:space="preserve">В ходе проверки выявлены нарушения законодательства в области государственного регулирования цен (тарифов) в электроэнергетике, допущенные органом исполнительной власти Республики Карелия в области государственного регулирования цен (тарифов) в сфере электроэнергетики при установлении тарифов на услуги по передаче электрической энергии для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2016-2018 годы. </w:t>
      </w:r>
    </w:p>
    <w:p w14:paraId="343E12CD" w14:textId="77777777" w:rsidR="00830A82" w:rsidRPr="00FB1EC2" w:rsidRDefault="00830A82" w:rsidP="00830A8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ФАС России проанализированы материалы тарифных дел на 2012, 2016, 2017 и 2018 годы в разрезе отдельных статей затрат на предмет их экономической обоснованности.</w:t>
      </w:r>
    </w:p>
    <w:p w14:paraId="4C6422C1" w14:textId="7D54F7E4" w:rsidR="00830A82" w:rsidRPr="00FB1EC2" w:rsidRDefault="00830A82" w:rsidP="00830A8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результатам внеплановой проверки ФАС России установлено, что заключение экспертной группы Государственного Комитета Республики Карелия по ценам и тарифам по предложению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 установлении тарифов на услуги по передаче электрической энергии по электрическим сетям на долгосрочный период регулирования 2018 – 2022 гг. (далее экспертное заключение) сформировано с нарушением пункта 23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1178 (далее – Правила государственного регулирования).</w:t>
      </w:r>
    </w:p>
    <w:p w14:paraId="1B955E6E" w14:textId="7D2909CD" w:rsidR="002874DF" w:rsidRPr="00FB1EC2" w:rsidRDefault="00830A82"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п</w:t>
      </w:r>
      <w:r w:rsidR="002874DF" w:rsidRPr="00FB1EC2">
        <w:rPr>
          <w:rFonts w:ascii="Myriad Pro" w:hAnsi="Myriad Pro"/>
          <w:sz w:val="26"/>
          <w:szCs w:val="26"/>
        </w:rPr>
        <w:t xml:space="preserve">о результатам анализа Экспертного заключения на </w:t>
      </w:r>
      <w:smartTag w:uri="urn:schemas-microsoft-com:office:smarttags" w:element="metricconverter">
        <w:smartTagPr>
          <w:attr w:name="ProductID" w:val="2017 г"/>
        </w:smartTagPr>
        <w:r w:rsidR="002874DF" w:rsidRPr="00FB1EC2">
          <w:rPr>
            <w:rFonts w:ascii="Myriad Pro" w:hAnsi="Myriad Pro"/>
            <w:sz w:val="26"/>
            <w:szCs w:val="26"/>
          </w:rPr>
          <w:t>2017 г</w:t>
        </w:r>
      </w:smartTag>
      <w:r w:rsidR="002874DF" w:rsidRPr="00FB1EC2">
        <w:rPr>
          <w:rFonts w:ascii="Myriad Pro" w:hAnsi="Myriad Pro"/>
          <w:sz w:val="26"/>
          <w:szCs w:val="26"/>
        </w:rPr>
        <w:t>. отмечает следующее:</w:t>
      </w:r>
    </w:p>
    <w:p w14:paraId="4C5457AF" w14:textId="6650367A" w:rsidR="002874DF" w:rsidRPr="00FB1EC2" w:rsidRDefault="00A4449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Госкомитетом</w:t>
      </w:r>
      <w:r w:rsidR="002874DF" w:rsidRPr="00FB1EC2">
        <w:rPr>
          <w:rFonts w:ascii="Myriad Pro" w:eastAsia="Calibri" w:hAnsi="Myriad Pro"/>
          <w:sz w:val="26"/>
          <w:szCs w:val="26"/>
          <w:lang w:eastAsia="en-US"/>
        </w:rPr>
        <w:t xml:space="preserve"> произведена оценка достоверности данных, приведенных в предложении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002874DF" w:rsidRPr="00FB1EC2">
        <w:rPr>
          <w:rFonts w:ascii="Myriad Pro" w:eastAsia="Calibri" w:hAnsi="Myriad Pro"/>
          <w:sz w:val="26"/>
          <w:szCs w:val="26"/>
          <w:lang w:eastAsia="en-US"/>
        </w:rPr>
        <w:t xml:space="preserve"> об установлении тарифов на 2017 год;</w:t>
      </w:r>
    </w:p>
    <w:p w14:paraId="5AB4B77A" w14:textId="65B8E4DC"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Отражены показатели результатов деятельности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за 2015 год по сравнению с плановыми показателями.</w:t>
      </w:r>
      <w:r w:rsidR="00A4449F" w:rsidRPr="00FB1EC2">
        <w:rPr>
          <w:rFonts w:ascii="Myriad Pro" w:eastAsia="Calibri" w:hAnsi="Myriad Pro"/>
          <w:sz w:val="26"/>
          <w:szCs w:val="26"/>
          <w:lang w:eastAsia="en-US"/>
        </w:rPr>
        <w:t xml:space="preserve"> При этом указана некорректная величина показателей (поступление электроэнергии в сеть, отпуск электроэнергии). </w:t>
      </w:r>
      <w:r w:rsidRPr="00FB1EC2">
        <w:rPr>
          <w:rFonts w:ascii="Myriad Pro" w:eastAsia="Calibri" w:hAnsi="Myriad Pro"/>
          <w:sz w:val="26"/>
          <w:szCs w:val="26"/>
          <w:lang w:eastAsia="en-US"/>
        </w:rPr>
        <w:t xml:space="preserve">Показатели финансового состояния, формируемые на основе данных бухгалтерского баланса, не отражены в связи с тем, что согласно учетной политике </w:t>
      </w:r>
      <w:r w:rsidR="00CE7982" w:rsidRPr="00FB1EC2">
        <w:rPr>
          <w:rFonts w:ascii="Myriad Pro" w:eastAsia="Calibri" w:hAnsi="Myriad Pro"/>
          <w:sz w:val="26"/>
          <w:szCs w:val="26"/>
          <w:lang w:eastAsia="en-US"/>
        </w:rPr>
        <w:t>ПАО </w:t>
      </w:r>
      <w:r w:rsidRPr="00FB1EC2">
        <w:rPr>
          <w:rFonts w:ascii="Myriad Pro" w:eastAsia="Calibri" w:hAnsi="Myriad Pro"/>
          <w:sz w:val="26"/>
          <w:szCs w:val="26"/>
          <w:lang w:eastAsia="en-US"/>
        </w:rPr>
        <w:t>«МРСК Северо-Запада» бухгалтерский баланс по филиалам не формируется;</w:t>
      </w:r>
    </w:p>
    <w:p w14:paraId="61EFBA88" w14:textId="67E633A1"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В Экспертном заключении на 2017 год указаны плановые и фактические технико-экономические показатели (отпуск в сеть, объем потерь, полезный отпуск электрической энергии) за 2015 годы и плановые показатели на 2016 год. </w:t>
      </w:r>
    </w:p>
    <w:p w14:paraId="0557A260" w14:textId="6DD40311"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lastRenderedPageBreak/>
        <w:t>Экспертами привлеченной организации выполнен анализ динами</w:t>
      </w:r>
      <w:r w:rsidR="007B0104" w:rsidRPr="00FB1EC2">
        <w:rPr>
          <w:rFonts w:ascii="Myriad Pro" w:eastAsia="Calibri" w:hAnsi="Myriad Pro"/>
          <w:sz w:val="26"/>
          <w:szCs w:val="26"/>
          <w:lang w:eastAsia="en-US"/>
        </w:rPr>
        <w:t>ки</w:t>
      </w:r>
      <w:r w:rsidRPr="00FB1EC2">
        <w:rPr>
          <w:rFonts w:ascii="Myriad Pro" w:eastAsia="Calibri" w:hAnsi="Myriad Pro"/>
          <w:sz w:val="26"/>
          <w:szCs w:val="26"/>
          <w:lang w:eastAsia="en-US"/>
        </w:rPr>
        <w:t xml:space="preserve"> размера активов, необходимых для осуществления регулируемого вида деятельности филиала;</w:t>
      </w:r>
    </w:p>
    <w:p w14:paraId="598C6B8F" w14:textId="3E8CE179"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 определена скорректированная величина операционных расходов филиала на 2017 год;</w:t>
      </w:r>
    </w:p>
    <w:p w14:paraId="30ACAC79" w14:textId="420B7144"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 определена величина неподконтрольных расходов филиала на 2017 год;</w:t>
      </w:r>
    </w:p>
    <w:p w14:paraId="7389D398" w14:textId="54A28F37" w:rsidR="0046232B" w:rsidRPr="00FB1EC2" w:rsidRDefault="0046232B" w:rsidP="007B0104">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w:t>
      </w:r>
      <w:r w:rsidR="007B0104" w:rsidRPr="00FB1EC2">
        <w:rPr>
          <w:rFonts w:ascii="Myriad Pro" w:eastAsia="Calibri" w:hAnsi="Myriad Pro"/>
          <w:sz w:val="26"/>
          <w:szCs w:val="26"/>
          <w:lang w:eastAsia="en-US"/>
        </w:rPr>
        <w:t xml:space="preserve"> о</w:t>
      </w:r>
      <w:r w:rsidRPr="00FB1EC2">
        <w:rPr>
          <w:rFonts w:ascii="Myriad Pro" w:eastAsia="Calibri" w:hAnsi="Myriad Pro"/>
          <w:sz w:val="26"/>
          <w:szCs w:val="26"/>
          <w:lang w:eastAsia="en-US"/>
        </w:rPr>
        <w:t>пределена скорректированная величина возврата инвестированного капитала и дохода на инвестированный капитал для филиала на 2017 год;</w:t>
      </w:r>
    </w:p>
    <w:p w14:paraId="0162B6F7" w14:textId="1066A227"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 определена величина компенсаций и корректировок, учитываемых в составе НВВ филиала на 2017 год;</w:t>
      </w:r>
    </w:p>
    <w:p w14:paraId="4C6772E8" w14:textId="79EE0A92"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 определена величина изменения НВВ, производимого в целях сглаживания тарифов;</w:t>
      </w:r>
    </w:p>
    <w:p w14:paraId="44D3CCDF" w14:textId="799EBA77" w:rsidR="002874DF" w:rsidRPr="00FB1EC2" w:rsidRDefault="00A4449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Госкомитетом</w:t>
      </w:r>
      <w:r w:rsidR="002874DF" w:rsidRPr="00FB1EC2">
        <w:rPr>
          <w:rFonts w:ascii="Myriad Pro" w:eastAsia="Calibri" w:hAnsi="Myriad Pro"/>
          <w:sz w:val="26"/>
          <w:szCs w:val="26"/>
          <w:lang w:eastAsia="en-US"/>
        </w:rPr>
        <w:t xml:space="preserve"> отражен факт соответствия расчета цен (тарифов) и формы предоставления предложения филиала </w:t>
      </w:r>
      <w:r w:rsidR="00CE7982" w:rsidRPr="00FB1EC2">
        <w:rPr>
          <w:rFonts w:ascii="Myriad Pro" w:eastAsia="Calibri" w:hAnsi="Myriad Pro"/>
          <w:sz w:val="26"/>
          <w:szCs w:val="26"/>
          <w:lang w:eastAsia="en-US"/>
        </w:rPr>
        <w:t>ПАО </w:t>
      </w:r>
      <w:r w:rsidR="00EE48A8" w:rsidRPr="00FB1EC2">
        <w:rPr>
          <w:rFonts w:ascii="Myriad Pro" w:eastAsia="Calibri" w:hAnsi="Myriad Pro"/>
          <w:sz w:val="26"/>
          <w:szCs w:val="26"/>
          <w:lang w:eastAsia="en-US"/>
        </w:rPr>
        <w:t>«МРСК Северо-Запада» «Карел</w:t>
      </w:r>
      <w:r w:rsidR="002874DF" w:rsidRPr="00FB1EC2">
        <w:rPr>
          <w:rFonts w:ascii="Myriad Pro" w:eastAsia="Calibri" w:hAnsi="Myriad Pro"/>
          <w:sz w:val="26"/>
          <w:szCs w:val="26"/>
          <w:lang w:eastAsia="en-US"/>
        </w:rPr>
        <w:t>энерго» на 2017 год нормативно-методическим документам по вопросам регулирования цен (тарифов);</w:t>
      </w:r>
    </w:p>
    <w:p w14:paraId="0C675C35" w14:textId="342D13DB"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В Экспертном заключении на </w:t>
      </w:r>
      <w:smartTag w:uri="urn:schemas-microsoft-com:office:smarttags" w:element="metricconverter">
        <w:smartTagPr>
          <w:attr w:name="ProductID" w:val="2017 г"/>
        </w:smartTagPr>
        <w:r w:rsidRPr="00FB1EC2">
          <w:rPr>
            <w:rFonts w:ascii="Myriad Pro" w:eastAsia="Calibri" w:hAnsi="Myriad Pro"/>
            <w:sz w:val="26"/>
            <w:szCs w:val="26"/>
            <w:lang w:eastAsia="en-US"/>
          </w:rPr>
          <w:t>2017 г</w:t>
        </w:r>
      </w:smartTag>
      <w:r w:rsidRPr="00FB1EC2">
        <w:rPr>
          <w:rFonts w:ascii="Myriad Pro" w:eastAsia="Calibri" w:hAnsi="Myriad Pro"/>
          <w:sz w:val="26"/>
          <w:szCs w:val="26"/>
          <w:lang w:eastAsia="en-US"/>
        </w:rPr>
        <w:t xml:space="preserve">. произведен анализ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от 28.02.2015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184. Приведены результаты соответствующего анализа. </w:t>
      </w:r>
      <w:r w:rsidR="00A4449F" w:rsidRPr="00FB1EC2">
        <w:rPr>
          <w:rFonts w:ascii="Myriad Pro" w:eastAsia="Calibri" w:hAnsi="Myriad Pro"/>
          <w:sz w:val="26"/>
          <w:szCs w:val="26"/>
          <w:lang w:eastAsia="en-US"/>
        </w:rPr>
        <w:t>Госкомитетом</w:t>
      </w:r>
      <w:r w:rsidRPr="00FB1EC2">
        <w:rPr>
          <w:rFonts w:ascii="Myriad Pro" w:eastAsia="Calibri" w:hAnsi="Myriad Pro"/>
          <w:sz w:val="26"/>
          <w:szCs w:val="26"/>
          <w:lang w:eastAsia="en-US"/>
        </w:rPr>
        <w:t xml:space="preserve"> в Экспертном заключении на </w:t>
      </w:r>
      <w:smartTag w:uri="urn:schemas-microsoft-com:office:smarttags" w:element="metricconverter">
        <w:smartTagPr>
          <w:attr w:name="ProductID" w:val="2017 г"/>
        </w:smartTagPr>
        <w:r w:rsidRPr="00FB1EC2">
          <w:rPr>
            <w:rFonts w:ascii="Myriad Pro" w:eastAsia="Calibri" w:hAnsi="Myriad Pro"/>
            <w:sz w:val="26"/>
            <w:szCs w:val="26"/>
            <w:lang w:eastAsia="en-US"/>
          </w:rPr>
          <w:t>2017 г</w:t>
        </w:r>
      </w:smartTag>
      <w:r w:rsidRPr="00FB1EC2">
        <w:rPr>
          <w:rFonts w:ascii="Myriad Pro" w:eastAsia="Calibri" w:hAnsi="Myriad Pro"/>
          <w:sz w:val="26"/>
          <w:szCs w:val="26"/>
          <w:lang w:eastAsia="en-US"/>
        </w:rPr>
        <w:t xml:space="preserve">. также указана ссылка на официальный сайт агентства в сети Интернет, где опубликована информация о принятом решении в части соответствия филиала </w:t>
      </w:r>
      <w:r w:rsidR="00CE7982" w:rsidRPr="00FB1EC2">
        <w:rPr>
          <w:rFonts w:ascii="Myriad Pro" w:eastAsia="Calibri" w:hAnsi="Myriad Pro"/>
          <w:sz w:val="26"/>
          <w:szCs w:val="26"/>
          <w:lang w:eastAsia="en-US"/>
        </w:rPr>
        <w:t>ПАО </w:t>
      </w:r>
      <w:r w:rsidRPr="00FB1EC2">
        <w:rPr>
          <w:rFonts w:ascii="Myriad Pro" w:eastAsia="Calibri" w:hAnsi="Myriad Pro"/>
          <w:sz w:val="26"/>
          <w:szCs w:val="26"/>
          <w:lang w:eastAsia="en-US"/>
        </w:rPr>
        <w:t>«МРСК Северо-Запада»</w:t>
      </w:r>
      <w:r w:rsidR="005F0743" w:rsidRPr="00FB1EC2">
        <w:rPr>
          <w:rFonts w:ascii="Myriad Pro" w:eastAsia="Calibri" w:hAnsi="Myriad Pro"/>
          <w:sz w:val="26"/>
          <w:szCs w:val="26"/>
          <w:lang w:eastAsia="en-US"/>
        </w:rPr>
        <w:t xml:space="preserve"> -</w:t>
      </w:r>
      <w:r w:rsidRPr="00FB1EC2">
        <w:rPr>
          <w:rFonts w:ascii="Myriad Pro" w:eastAsia="Calibri" w:hAnsi="Myriad Pro"/>
          <w:sz w:val="26"/>
          <w:szCs w:val="26"/>
          <w:lang w:eastAsia="en-US"/>
        </w:rPr>
        <w:t xml:space="preserve"> «</w:t>
      </w:r>
      <w:r w:rsidR="00A4449F" w:rsidRPr="00FB1EC2">
        <w:rPr>
          <w:rFonts w:ascii="Myriad Pro" w:eastAsia="Calibri" w:hAnsi="Myriad Pro"/>
          <w:sz w:val="26"/>
          <w:szCs w:val="26"/>
          <w:lang w:eastAsia="en-US"/>
        </w:rPr>
        <w:t>Карел</w:t>
      </w:r>
      <w:r w:rsidRPr="00FB1EC2">
        <w:rPr>
          <w:rFonts w:ascii="Myriad Pro" w:eastAsia="Calibri" w:hAnsi="Myriad Pro"/>
          <w:sz w:val="26"/>
          <w:szCs w:val="26"/>
          <w:lang w:eastAsia="en-US"/>
        </w:rPr>
        <w:t>энерго» критериям отнесения владельцев объектов электросетевого хозяйства к территориальным сетевым организациям;</w:t>
      </w:r>
    </w:p>
    <w:p w14:paraId="3518E4D1" w14:textId="2C8EAF97"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приложениях к Экспертному заключению на 2017 </w:t>
      </w:r>
      <w:r w:rsidR="005F0743" w:rsidRPr="00FB1EC2">
        <w:rPr>
          <w:rFonts w:ascii="Myriad Pro" w:hAnsi="Myriad Pro"/>
          <w:sz w:val="26"/>
          <w:szCs w:val="26"/>
        </w:rPr>
        <w:t>год</w:t>
      </w:r>
      <w:r w:rsidRPr="00FB1EC2">
        <w:rPr>
          <w:rFonts w:ascii="Myriad Pro" w:hAnsi="Myriad Pro"/>
          <w:sz w:val="26"/>
          <w:szCs w:val="26"/>
        </w:rPr>
        <w:t xml:space="preserve"> отражены</w:t>
      </w:r>
      <w:r w:rsidR="0046232B" w:rsidRPr="00FB1EC2">
        <w:rPr>
          <w:rFonts w:ascii="Myriad Pro" w:hAnsi="Myriad Pro"/>
          <w:sz w:val="26"/>
          <w:szCs w:val="26"/>
        </w:rPr>
        <w:t xml:space="preserve"> необходимая валовая выручка на содержание электрических сетей филиала </w:t>
      </w:r>
      <w:r w:rsidR="00CE7982" w:rsidRPr="00FB1EC2">
        <w:rPr>
          <w:rFonts w:ascii="Myriad Pro" w:hAnsi="Myriad Pro"/>
          <w:sz w:val="26"/>
          <w:szCs w:val="26"/>
        </w:rPr>
        <w:lastRenderedPageBreak/>
        <w:t>ПАО </w:t>
      </w:r>
      <w:r w:rsidR="0046232B" w:rsidRPr="00FB1EC2">
        <w:rPr>
          <w:rFonts w:ascii="Myriad Pro" w:hAnsi="Myriad Pro"/>
          <w:sz w:val="26"/>
          <w:szCs w:val="26"/>
        </w:rPr>
        <w:t xml:space="preserve">«МРСК Северо-Запада» </w:t>
      </w:r>
      <w:r w:rsidR="005F0743" w:rsidRPr="00FB1EC2">
        <w:rPr>
          <w:rFonts w:ascii="Myriad Pro" w:hAnsi="Myriad Pro"/>
          <w:sz w:val="26"/>
          <w:szCs w:val="26"/>
        </w:rPr>
        <w:t xml:space="preserve">- </w:t>
      </w:r>
      <w:r w:rsidR="0046232B" w:rsidRPr="00FB1EC2">
        <w:rPr>
          <w:rFonts w:ascii="Myriad Pro" w:hAnsi="Myriad Pro"/>
          <w:sz w:val="26"/>
          <w:szCs w:val="26"/>
        </w:rPr>
        <w:t>«Карелэнерго» на 2</w:t>
      </w:r>
      <w:r w:rsidR="003861FD" w:rsidRPr="00FB1EC2">
        <w:rPr>
          <w:rFonts w:ascii="Myriad Pro" w:hAnsi="Myriad Pro"/>
          <w:sz w:val="26"/>
          <w:szCs w:val="26"/>
        </w:rPr>
        <w:t>01</w:t>
      </w:r>
      <w:r w:rsidR="0046232B" w:rsidRPr="00FB1EC2">
        <w:rPr>
          <w:rFonts w:ascii="Myriad Pro" w:hAnsi="Myriad Pro"/>
          <w:sz w:val="26"/>
          <w:szCs w:val="26"/>
        </w:rPr>
        <w:t xml:space="preserve">5 год (план), </w:t>
      </w:r>
      <w:r w:rsidR="003861FD" w:rsidRPr="00FB1EC2">
        <w:rPr>
          <w:rFonts w:ascii="Myriad Pro" w:hAnsi="Myriad Pro"/>
          <w:sz w:val="26"/>
          <w:szCs w:val="26"/>
        </w:rPr>
        <w:t>на 2016 год (план), на 2017 год</w:t>
      </w:r>
      <w:r w:rsidR="0046232B" w:rsidRPr="00FB1EC2">
        <w:rPr>
          <w:rFonts w:ascii="Myriad Pro" w:hAnsi="Myriad Pro"/>
          <w:sz w:val="26"/>
          <w:szCs w:val="26"/>
        </w:rPr>
        <w:t xml:space="preserve"> (предложение филиала и предложение экспертов).</w:t>
      </w:r>
    </w:p>
    <w:p w14:paraId="279216D1" w14:textId="603C2E94" w:rsidR="00B425CA" w:rsidRPr="00FB1EC2" w:rsidRDefault="00B425CA" w:rsidP="00B425CA">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результатам анализа Экспертного заключения на 2017 год Исполнитель отмечает следующее:</w:t>
      </w:r>
    </w:p>
    <w:p w14:paraId="2A820534" w14:textId="56DF2210" w:rsidR="00B425CA" w:rsidRPr="00FB1EC2" w:rsidRDefault="00B425CA" w:rsidP="00D77A1B">
      <w:pPr>
        <w:pStyle w:val="11"/>
        <w:numPr>
          <w:ilvl w:val="0"/>
          <w:numId w:val="107"/>
        </w:numPr>
        <w:spacing w:after="0" w:line="360" w:lineRule="auto"/>
        <w:jc w:val="both"/>
        <w:rPr>
          <w:rFonts w:ascii="Myriad Pro" w:hAnsi="Myriad Pro"/>
          <w:sz w:val="26"/>
          <w:szCs w:val="26"/>
        </w:rPr>
      </w:pPr>
      <w:r w:rsidRPr="00FB1EC2">
        <w:rPr>
          <w:rFonts w:ascii="Myriad Pro" w:hAnsi="Myriad Pro"/>
          <w:sz w:val="26"/>
          <w:szCs w:val="26"/>
        </w:rPr>
        <w:t xml:space="preserve">Анализ экономической обоснованности расходов по статьям расходов отражен </w:t>
      </w:r>
      <w:r w:rsidRPr="00FB1EC2">
        <w:rPr>
          <w:rFonts w:ascii="Myriad Pro" w:hAnsi="Myriad Pro"/>
          <w:sz w:val="26"/>
          <w:szCs w:val="26"/>
          <w:lang w:val="ru-RU"/>
        </w:rPr>
        <w:t>Госкомитетом (в том числе привлеченными экспертами)</w:t>
      </w:r>
      <w:r w:rsidRPr="00FB1EC2">
        <w:rPr>
          <w:rFonts w:ascii="Myriad Pro" w:hAnsi="Myriad Pro"/>
          <w:sz w:val="26"/>
          <w:szCs w:val="26"/>
        </w:rPr>
        <w:t xml:space="preserve"> не по всем статьям и не в полном объеме</w:t>
      </w:r>
      <w:r w:rsidRPr="00FB1EC2">
        <w:rPr>
          <w:rFonts w:ascii="Myriad Pro" w:hAnsi="Myriad Pro"/>
          <w:sz w:val="26"/>
          <w:szCs w:val="26"/>
          <w:lang w:val="ru-RU"/>
        </w:rPr>
        <w:t>;</w:t>
      </w:r>
      <w:r w:rsidRPr="00FB1EC2">
        <w:rPr>
          <w:rFonts w:ascii="Myriad Pro" w:hAnsi="Myriad Pro"/>
          <w:sz w:val="26"/>
          <w:szCs w:val="26"/>
        </w:rPr>
        <w:t xml:space="preserve"> </w:t>
      </w:r>
    </w:p>
    <w:p w14:paraId="590E54FC" w14:textId="18ADA44D" w:rsidR="00B425CA"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rPr>
        <w:t xml:space="preserve">В </w:t>
      </w:r>
      <w:r w:rsidRPr="00FB1EC2">
        <w:rPr>
          <w:rFonts w:ascii="Myriad Pro" w:hAnsi="Myriad Pro"/>
          <w:sz w:val="26"/>
          <w:szCs w:val="26"/>
          <w:lang w:val="ru-RU"/>
        </w:rPr>
        <w:t xml:space="preserve">нарушение п. 23 Правил государственного регулирования (утвержденных Постановлением №1178) в </w:t>
      </w:r>
      <w:r w:rsidRPr="00FB1EC2">
        <w:rPr>
          <w:rFonts w:ascii="Myriad Pro" w:hAnsi="Myriad Pro"/>
          <w:sz w:val="26"/>
          <w:szCs w:val="26"/>
        </w:rPr>
        <w:t>Экспертн</w:t>
      </w:r>
      <w:r w:rsidR="007B0104" w:rsidRPr="00FB1EC2">
        <w:rPr>
          <w:rFonts w:ascii="Myriad Pro" w:hAnsi="Myriad Pro"/>
          <w:sz w:val="26"/>
          <w:szCs w:val="26"/>
          <w:lang w:val="ru-RU"/>
        </w:rPr>
        <w:t>ом</w:t>
      </w:r>
      <w:r w:rsidRPr="00FB1EC2">
        <w:rPr>
          <w:rFonts w:ascii="Myriad Pro" w:hAnsi="Myriad Pro"/>
          <w:sz w:val="26"/>
          <w:szCs w:val="26"/>
        </w:rPr>
        <w:t xml:space="preserve"> заключени</w:t>
      </w:r>
      <w:r w:rsidR="007B0104" w:rsidRPr="00FB1EC2">
        <w:rPr>
          <w:rFonts w:ascii="Myriad Pro" w:hAnsi="Myriad Pro"/>
          <w:sz w:val="26"/>
          <w:szCs w:val="26"/>
          <w:lang w:val="ru-RU"/>
        </w:rPr>
        <w:t>и</w:t>
      </w:r>
      <w:r w:rsidRPr="00FB1EC2">
        <w:rPr>
          <w:rFonts w:ascii="Myriad Pro" w:hAnsi="Myriad Pro"/>
          <w:sz w:val="26"/>
          <w:szCs w:val="26"/>
        </w:rPr>
        <w:t xml:space="preserve"> не отражены экономические показатели: средний тариф на передачу электроэнергии, выручка, расходы на оплату технологических потерь, финансовый результат от деятельности. Не приведен анализ основных технико-экономических показателей за </w:t>
      </w:r>
      <w:r w:rsidRPr="00FB1EC2">
        <w:rPr>
          <w:rFonts w:ascii="Myriad Pro" w:hAnsi="Myriad Pro"/>
          <w:sz w:val="26"/>
          <w:szCs w:val="26"/>
          <w:lang w:val="ru-RU"/>
        </w:rPr>
        <w:t>предыдущие 3 года</w:t>
      </w:r>
      <w:r w:rsidRPr="00FB1EC2">
        <w:rPr>
          <w:rFonts w:ascii="Myriad Pro" w:hAnsi="Myriad Pro"/>
          <w:sz w:val="26"/>
          <w:szCs w:val="26"/>
        </w:rPr>
        <w:t>.</w:t>
      </w:r>
      <w:r w:rsidRPr="00FB1EC2">
        <w:rPr>
          <w:rFonts w:ascii="Myriad Pro" w:hAnsi="Myriad Pro"/>
          <w:sz w:val="26"/>
          <w:szCs w:val="26"/>
          <w:lang w:val="ru-RU"/>
        </w:rPr>
        <w:t xml:space="preserve"> </w:t>
      </w:r>
    </w:p>
    <w:p w14:paraId="15DF3120" w14:textId="38E85C62" w:rsidR="00B425CA"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lang w:val="ru-RU"/>
        </w:rPr>
        <w:t>Госкомитетом</w:t>
      </w:r>
      <w:r w:rsidRPr="00FB1EC2">
        <w:rPr>
          <w:rFonts w:ascii="Myriad Pro" w:hAnsi="Myriad Pro"/>
          <w:sz w:val="26"/>
          <w:szCs w:val="26"/>
        </w:rPr>
        <w:t xml:space="preserve"> не приведен сравнительный анализ динамики расходов и величины необходимой прибыли, утвержденных </w:t>
      </w:r>
      <w:r w:rsidRPr="00FB1EC2">
        <w:rPr>
          <w:rFonts w:ascii="Myriad Pro" w:hAnsi="Myriad Pro"/>
          <w:sz w:val="26"/>
          <w:szCs w:val="26"/>
          <w:lang w:val="ru-RU"/>
        </w:rPr>
        <w:t xml:space="preserve">на 2017 год, по отношению к 2016 г. </w:t>
      </w:r>
    </w:p>
    <w:p w14:paraId="452CEF12" w14:textId="1D004390" w:rsidR="00B425CA"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lang w:val="ru-RU" w:eastAsia="en-US"/>
        </w:rPr>
        <w:t xml:space="preserve">Рассчитанные </w:t>
      </w:r>
      <w:r w:rsidRPr="00FB1EC2">
        <w:rPr>
          <w:rFonts w:ascii="Myriad Pro" w:hAnsi="Myriad Pro"/>
          <w:sz w:val="26"/>
          <w:szCs w:val="26"/>
          <w:lang w:eastAsia="en-US"/>
        </w:rPr>
        <w:t>Экспертами привлеченной организации</w:t>
      </w:r>
      <w:r w:rsidRPr="00FB1EC2">
        <w:rPr>
          <w:rFonts w:ascii="Myriad Pro" w:hAnsi="Myriad Pro"/>
          <w:sz w:val="26"/>
          <w:szCs w:val="26"/>
          <w:lang w:val="ru-RU" w:eastAsia="en-US"/>
        </w:rPr>
        <w:t xml:space="preserve"> показатели не соответствуют утвержденным постановлением регулирующего органа показателям по соответствующей статье затрат.</w:t>
      </w:r>
    </w:p>
    <w:p w14:paraId="2E6C497B" w14:textId="5F1BC125" w:rsidR="00B425CA" w:rsidRPr="00FB1EC2" w:rsidRDefault="002B3387" w:rsidP="005F0743">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rPr>
        <w:t xml:space="preserve">Государственным Комитетом Республики Карелия по ценам и тарифам </w:t>
      </w:r>
      <w:r w:rsidR="00B425CA" w:rsidRPr="00FB1EC2">
        <w:rPr>
          <w:rFonts w:ascii="Myriad Pro" w:hAnsi="Myriad Pro"/>
          <w:sz w:val="26"/>
          <w:szCs w:val="26"/>
        </w:rPr>
        <w:t>при проведении постатейного анализа статей затрат не приведены ссылки на нормативные правовые акты</w:t>
      </w:r>
      <w:r w:rsidR="00B425CA" w:rsidRPr="00FB1EC2">
        <w:rPr>
          <w:rFonts w:ascii="Myriad Pro" w:hAnsi="Myriad Pro"/>
          <w:sz w:val="26"/>
          <w:szCs w:val="26"/>
          <w:lang w:val="ru-RU"/>
        </w:rPr>
        <w:t>,</w:t>
      </w:r>
      <w:r w:rsidR="00B425CA" w:rsidRPr="00FB1EC2">
        <w:rPr>
          <w:rFonts w:ascii="Myriad Pro" w:hAnsi="Myriad Pro"/>
          <w:sz w:val="26"/>
          <w:szCs w:val="26"/>
        </w:rPr>
        <w:t xml:space="preserve"> на основании которых был сделан соответствующий вывод</w:t>
      </w:r>
      <w:r w:rsidR="00B425CA" w:rsidRPr="00FB1EC2">
        <w:rPr>
          <w:rFonts w:ascii="Myriad Pro" w:hAnsi="Myriad Pro"/>
          <w:sz w:val="26"/>
          <w:szCs w:val="26"/>
          <w:lang w:val="ru-RU"/>
        </w:rPr>
        <w:t>.</w:t>
      </w:r>
    </w:p>
    <w:p w14:paraId="2B62E8C5" w14:textId="0138FDB5" w:rsidR="002874DF" w:rsidRPr="00FB1EC2" w:rsidRDefault="002874DF" w:rsidP="005F0743">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результатам анализа Экспертного заключения на </w:t>
      </w:r>
      <w:smartTag w:uri="urn:schemas-microsoft-com:office:smarttags" w:element="metricconverter">
        <w:smartTagPr>
          <w:attr w:name="ProductID" w:val="2018 г"/>
        </w:smartTagPr>
        <w:r w:rsidRPr="00FB1EC2">
          <w:rPr>
            <w:rFonts w:ascii="Myriad Pro" w:hAnsi="Myriad Pro"/>
            <w:sz w:val="26"/>
            <w:szCs w:val="26"/>
          </w:rPr>
          <w:t>2018 г</w:t>
        </w:r>
      </w:smartTag>
      <w:r w:rsidR="005F0743" w:rsidRPr="00FB1EC2">
        <w:rPr>
          <w:rFonts w:ascii="Myriad Pro" w:hAnsi="Myriad Pro"/>
          <w:sz w:val="26"/>
          <w:szCs w:val="26"/>
        </w:rPr>
        <w:t xml:space="preserve">од </w:t>
      </w:r>
      <w:r w:rsidRPr="00FB1EC2">
        <w:rPr>
          <w:rFonts w:ascii="Myriad Pro" w:hAnsi="Myriad Pro"/>
          <w:sz w:val="26"/>
          <w:szCs w:val="26"/>
        </w:rPr>
        <w:t>Исполнитель отмечает следующее:</w:t>
      </w:r>
    </w:p>
    <w:p w14:paraId="0C888E9C" w14:textId="1F727690" w:rsidR="002874DF" w:rsidRPr="00FB1EC2" w:rsidRDefault="00B425CA"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Госкомитетом</w:t>
      </w:r>
      <w:r w:rsidR="002874DF" w:rsidRPr="00FB1EC2">
        <w:rPr>
          <w:rFonts w:ascii="Myriad Pro" w:eastAsia="Calibri" w:hAnsi="Myriad Pro"/>
          <w:sz w:val="26"/>
          <w:szCs w:val="26"/>
          <w:lang w:eastAsia="en-US"/>
        </w:rPr>
        <w:t xml:space="preserve"> произведена оценка достоверности данных, приведенных в предложении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002874DF" w:rsidRPr="00FB1EC2">
        <w:rPr>
          <w:rFonts w:ascii="Myriad Pro" w:eastAsia="Calibri" w:hAnsi="Myriad Pro"/>
          <w:sz w:val="26"/>
          <w:szCs w:val="26"/>
          <w:lang w:eastAsia="en-US"/>
        </w:rPr>
        <w:t xml:space="preserve"> об установлении тарифов на 2018 год;</w:t>
      </w:r>
    </w:p>
    <w:p w14:paraId="6DD39D42" w14:textId="07CFEC3C"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Отражены показатели результатов деятельности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за 2016 год по сравнению с плановыми </w:t>
      </w:r>
      <w:r w:rsidRPr="00FB1EC2">
        <w:rPr>
          <w:rFonts w:ascii="Myriad Pro" w:eastAsia="Calibri" w:hAnsi="Myriad Pro"/>
          <w:sz w:val="26"/>
          <w:szCs w:val="26"/>
          <w:lang w:eastAsia="en-US"/>
        </w:rPr>
        <w:lastRenderedPageBreak/>
        <w:t xml:space="preserve">показателями. Показатели финансового состояния, формируемые на основе данных бухгалтерского баланса, не отражены в связи с тем, что согласно учетной политике </w:t>
      </w:r>
      <w:r w:rsidR="00CE7982" w:rsidRPr="00FB1EC2">
        <w:rPr>
          <w:rFonts w:ascii="Myriad Pro" w:eastAsia="Calibri" w:hAnsi="Myriad Pro"/>
          <w:sz w:val="26"/>
          <w:szCs w:val="26"/>
          <w:lang w:eastAsia="en-US"/>
        </w:rPr>
        <w:t>ПАО </w:t>
      </w:r>
      <w:r w:rsidRPr="00FB1EC2">
        <w:rPr>
          <w:rFonts w:ascii="Myriad Pro" w:eastAsia="Calibri" w:hAnsi="Myriad Pro"/>
          <w:sz w:val="26"/>
          <w:szCs w:val="26"/>
          <w:lang w:eastAsia="en-US"/>
        </w:rPr>
        <w:t>«МРСК Северо-Запада» бухгалтерский баланс по филиалам не формируется;</w:t>
      </w:r>
    </w:p>
    <w:p w14:paraId="6A44DBB8" w14:textId="59916DE2"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В Экспертном заключении на 2018 год указаны плановые и фактические технико-экономические показатели (отпуск в сеть, объем потерь, полезный отпуск электрической энергии) за 201</w:t>
      </w:r>
      <w:r w:rsidR="00B425CA" w:rsidRPr="00FB1EC2">
        <w:rPr>
          <w:rFonts w:ascii="Myriad Pro" w:eastAsia="Calibri" w:hAnsi="Myriad Pro"/>
          <w:sz w:val="26"/>
          <w:szCs w:val="26"/>
          <w:lang w:eastAsia="en-US"/>
        </w:rPr>
        <w:t>5</w:t>
      </w:r>
      <w:r w:rsidRPr="00FB1EC2">
        <w:rPr>
          <w:rFonts w:ascii="Myriad Pro" w:eastAsia="Calibri" w:hAnsi="Myriad Pro"/>
          <w:sz w:val="26"/>
          <w:szCs w:val="26"/>
          <w:lang w:eastAsia="en-US"/>
        </w:rPr>
        <w:t xml:space="preserve">-2016 годы и плановые показатели на 2017 год. </w:t>
      </w:r>
    </w:p>
    <w:p w14:paraId="6EAE0DAA" w14:textId="6478488B" w:rsidR="002874DF" w:rsidRPr="00FB1EC2" w:rsidRDefault="00B425CA"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Госкомитетом</w:t>
      </w:r>
      <w:r w:rsidR="002874DF" w:rsidRPr="00FB1EC2">
        <w:rPr>
          <w:rFonts w:ascii="Myriad Pro" w:eastAsia="Calibri" w:hAnsi="Myriad Pro"/>
          <w:sz w:val="26"/>
          <w:szCs w:val="26"/>
          <w:lang w:eastAsia="en-US"/>
        </w:rPr>
        <w:t xml:space="preserve"> отражен факт соответствия расчета цен (тарифов) и формы предоставления предложения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002874DF" w:rsidRPr="00FB1EC2">
        <w:rPr>
          <w:rFonts w:ascii="Myriad Pro" w:eastAsia="Calibri" w:hAnsi="Myriad Pro"/>
          <w:sz w:val="26"/>
          <w:szCs w:val="26"/>
          <w:lang w:eastAsia="en-US"/>
        </w:rPr>
        <w:t xml:space="preserve"> на 2018 год нормативно-методическим документам по вопросам регулирования цен (тарифов);</w:t>
      </w:r>
    </w:p>
    <w:p w14:paraId="264F1B36" w14:textId="623A7F71"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В Экспертном заключении на </w:t>
      </w:r>
      <w:smartTag w:uri="urn:schemas-microsoft-com:office:smarttags" w:element="metricconverter">
        <w:smartTagPr>
          <w:attr w:name="ProductID" w:val="2018 г"/>
        </w:smartTagPr>
        <w:r w:rsidRPr="00FB1EC2">
          <w:rPr>
            <w:rFonts w:ascii="Myriad Pro" w:eastAsia="Calibri" w:hAnsi="Myriad Pro"/>
            <w:sz w:val="26"/>
            <w:szCs w:val="26"/>
            <w:lang w:eastAsia="en-US"/>
          </w:rPr>
          <w:t>2018 г</w:t>
        </w:r>
      </w:smartTag>
      <w:r w:rsidRPr="00FB1EC2">
        <w:rPr>
          <w:rFonts w:ascii="Myriad Pro" w:eastAsia="Calibri" w:hAnsi="Myriad Pro"/>
          <w:sz w:val="26"/>
          <w:szCs w:val="26"/>
          <w:lang w:eastAsia="en-US"/>
        </w:rPr>
        <w:t xml:space="preserve">. произведен анализ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от 28.02.2015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184. Приведены результаты соответствующего анализа. </w:t>
      </w:r>
      <w:r w:rsidR="00B425CA" w:rsidRPr="00FB1EC2">
        <w:rPr>
          <w:rFonts w:ascii="Myriad Pro" w:eastAsia="Calibri" w:hAnsi="Myriad Pro"/>
          <w:sz w:val="26"/>
          <w:szCs w:val="26"/>
          <w:lang w:eastAsia="en-US"/>
        </w:rPr>
        <w:t>Государственного комитета Республики Карелия по ценам и тарифам</w:t>
      </w:r>
      <w:r w:rsidRPr="00FB1EC2">
        <w:rPr>
          <w:rFonts w:ascii="Myriad Pro" w:eastAsia="Calibri" w:hAnsi="Myriad Pro"/>
          <w:sz w:val="26"/>
          <w:szCs w:val="26"/>
          <w:lang w:eastAsia="en-US"/>
        </w:rPr>
        <w:t xml:space="preserve"> в Экспертном заключении на </w:t>
      </w:r>
      <w:smartTag w:uri="urn:schemas-microsoft-com:office:smarttags" w:element="metricconverter">
        <w:smartTagPr>
          <w:attr w:name="ProductID" w:val="2018 г"/>
        </w:smartTagPr>
        <w:r w:rsidRPr="00FB1EC2">
          <w:rPr>
            <w:rFonts w:ascii="Myriad Pro" w:eastAsia="Calibri" w:hAnsi="Myriad Pro"/>
            <w:sz w:val="26"/>
            <w:szCs w:val="26"/>
            <w:lang w:eastAsia="en-US"/>
          </w:rPr>
          <w:t>2018 г</w:t>
        </w:r>
      </w:smartTag>
      <w:r w:rsidRPr="00FB1EC2">
        <w:rPr>
          <w:rFonts w:ascii="Myriad Pro" w:eastAsia="Calibri" w:hAnsi="Myriad Pro"/>
          <w:sz w:val="26"/>
          <w:szCs w:val="26"/>
          <w:lang w:eastAsia="en-US"/>
        </w:rPr>
        <w:t xml:space="preserve">. также указана ссылка на официальный сайт агентства в сети Интернет, где опубликована информация о принятом решении в части соответствия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критериям отнесения владельцев объектов электросетевого хозяйства к территориальным сетевым организациям;</w:t>
      </w:r>
    </w:p>
    <w:p w14:paraId="43D3A22F" w14:textId="77777777"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Подконтрольные расходы на 2018 год определены как сумма доли базового уровня подконтрольных расходов, рассчитанного с применением метода экономически обоснованных расходов (70%) и доли базового уровня подконтрольных расходов, рассчитанного с использованием метода сравнения аналогов (30%) в соответствии с п.9 Методических указаний №421-э.</w:t>
      </w:r>
    </w:p>
    <w:p w14:paraId="2901CE6D" w14:textId="77777777"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приложениях к Экспертному заключению на </w:t>
      </w:r>
      <w:smartTag w:uri="urn:schemas-microsoft-com:office:smarttags" w:element="metricconverter">
        <w:smartTagPr>
          <w:attr w:name="ProductID" w:val="2018 г"/>
        </w:smartTagPr>
        <w:r w:rsidRPr="00FB1EC2">
          <w:rPr>
            <w:rFonts w:ascii="Myriad Pro" w:hAnsi="Myriad Pro"/>
            <w:sz w:val="26"/>
            <w:szCs w:val="26"/>
          </w:rPr>
          <w:t>2018 г</w:t>
        </w:r>
      </w:smartTag>
      <w:r w:rsidRPr="00FB1EC2">
        <w:rPr>
          <w:rFonts w:ascii="Myriad Pro" w:hAnsi="Myriad Pro"/>
          <w:sz w:val="26"/>
          <w:szCs w:val="26"/>
        </w:rPr>
        <w:t>. отражены следующие данные:</w:t>
      </w:r>
    </w:p>
    <w:p w14:paraId="4558EDE9"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Смета расходов и прибыли по передаче электрической энергии на 2018 год и долгосрочный период регулирования 2018-2022 гг.;</w:t>
      </w:r>
    </w:p>
    <w:p w14:paraId="7FABD3F7"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lastRenderedPageBreak/>
        <w:t>Расчет расходов на 2018-2022 гг. методом долгосрочной индексации НВВ;</w:t>
      </w:r>
    </w:p>
    <w:p w14:paraId="7DEFA024"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Расчет базового уровня операционных, подконтрольных расходов и индекса эффективности операционных, подконтрольных расходов методом сравнения аналогов.</w:t>
      </w:r>
    </w:p>
    <w:p w14:paraId="6CDF7731"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Расчет корректировки НВВ на </w:t>
      </w:r>
      <w:smartTag w:uri="urn:schemas-microsoft-com:office:smarttags" w:element="metricconverter">
        <w:smartTagPr>
          <w:attr w:name="ProductID" w:val="2018 г"/>
        </w:smartTagPr>
        <w:r w:rsidRPr="00FB1EC2">
          <w:rPr>
            <w:rFonts w:ascii="Myriad Pro" w:eastAsia="Calibri" w:hAnsi="Myriad Pro"/>
            <w:sz w:val="26"/>
            <w:szCs w:val="26"/>
            <w:lang w:eastAsia="en-US"/>
          </w:rPr>
          <w:t>2018 г</w:t>
        </w:r>
      </w:smartTag>
      <w:r w:rsidRPr="00FB1EC2">
        <w:rPr>
          <w:rFonts w:ascii="Myriad Pro" w:eastAsia="Calibri" w:hAnsi="Myriad Pro"/>
          <w:sz w:val="26"/>
          <w:szCs w:val="26"/>
          <w:lang w:eastAsia="en-US"/>
        </w:rPr>
        <w:t xml:space="preserve">. по фактическим показателям деятельности за </w:t>
      </w:r>
      <w:smartTag w:uri="urn:schemas-microsoft-com:office:smarttags" w:element="metricconverter">
        <w:smartTagPr>
          <w:attr w:name="ProductID" w:val="2016 г"/>
        </w:smartTagPr>
        <w:r w:rsidRPr="00FB1EC2">
          <w:rPr>
            <w:rFonts w:ascii="Myriad Pro" w:eastAsia="Calibri" w:hAnsi="Myriad Pro"/>
            <w:sz w:val="26"/>
            <w:szCs w:val="26"/>
            <w:lang w:eastAsia="en-US"/>
          </w:rPr>
          <w:t>2016 г</w:t>
        </w:r>
      </w:smartTag>
      <w:r w:rsidRPr="00FB1EC2">
        <w:rPr>
          <w:rFonts w:ascii="Myriad Pro" w:eastAsia="Calibri" w:hAnsi="Myriad Pro"/>
          <w:sz w:val="26"/>
          <w:szCs w:val="26"/>
          <w:lang w:eastAsia="en-US"/>
        </w:rPr>
        <w:t>.;</w:t>
      </w:r>
    </w:p>
    <w:p w14:paraId="53EC8537"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Таблицы №П.2.1. и №П.2.2.;</w:t>
      </w:r>
    </w:p>
    <w:p w14:paraId="33BF76E8"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Баланс электрической энергии и мощности на 2018 год;</w:t>
      </w:r>
    </w:p>
    <w:p w14:paraId="534179A6"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Расчет товарной выручки по индивидуальным тарифам на услуги по передаче электрической энергии;</w:t>
      </w:r>
    </w:p>
    <w:p w14:paraId="11E4A734" w14:textId="72BA4BFA"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Расчет стоимости услуг </w:t>
      </w:r>
      <w:r w:rsidR="00CE7982" w:rsidRPr="00FB1EC2">
        <w:rPr>
          <w:rFonts w:ascii="Myriad Pro" w:eastAsia="Calibri" w:hAnsi="Myriad Pro"/>
          <w:sz w:val="26"/>
          <w:szCs w:val="26"/>
          <w:lang w:eastAsia="en-US"/>
        </w:rPr>
        <w:t>ПАО </w:t>
      </w:r>
      <w:r w:rsidRPr="00FB1EC2">
        <w:rPr>
          <w:rFonts w:ascii="Myriad Pro" w:eastAsia="Calibri" w:hAnsi="Myriad Pro"/>
          <w:sz w:val="26"/>
          <w:szCs w:val="26"/>
          <w:lang w:eastAsia="en-US"/>
        </w:rPr>
        <w:t>«ФСК ЕЭС» на 2018 год.</w:t>
      </w:r>
    </w:p>
    <w:p w14:paraId="0BEF3DD3" w14:textId="7412E554"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результатам анализа Экспертн</w:t>
      </w:r>
      <w:r w:rsidR="00B425CA" w:rsidRPr="00FB1EC2">
        <w:rPr>
          <w:rFonts w:ascii="Myriad Pro" w:hAnsi="Myriad Pro"/>
          <w:sz w:val="26"/>
          <w:szCs w:val="26"/>
        </w:rPr>
        <w:t>ого</w:t>
      </w:r>
      <w:r w:rsidRPr="00FB1EC2">
        <w:rPr>
          <w:rFonts w:ascii="Myriad Pro" w:hAnsi="Myriad Pro"/>
          <w:sz w:val="26"/>
          <w:szCs w:val="26"/>
        </w:rPr>
        <w:t xml:space="preserve"> заключени</w:t>
      </w:r>
      <w:r w:rsidR="00B425CA" w:rsidRPr="00FB1EC2">
        <w:rPr>
          <w:rFonts w:ascii="Myriad Pro" w:hAnsi="Myriad Pro"/>
          <w:sz w:val="26"/>
          <w:szCs w:val="26"/>
        </w:rPr>
        <w:t>я</w:t>
      </w:r>
      <w:r w:rsidRPr="00FB1EC2">
        <w:rPr>
          <w:rFonts w:ascii="Myriad Pro" w:hAnsi="Myriad Pro"/>
          <w:sz w:val="26"/>
          <w:szCs w:val="26"/>
        </w:rPr>
        <w:t xml:space="preserve"> Исполнитель отмечает следующее:</w:t>
      </w:r>
    </w:p>
    <w:p w14:paraId="74238983" w14:textId="388A0619" w:rsidR="002874DF" w:rsidRPr="00FB1EC2" w:rsidRDefault="002874DF" w:rsidP="00D77A1B">
      <w:pPr>
        <w:pStyle w:val="11"/>
        <w:numPr>
          <w:ilvl w:val="0"/>
          <w:numId w:val="107"/>
        </w:numPr>
        <w:spacing w:after="0" w:line="360" w:lineRule="auto"/>
        <w:jc w:val="both"/>
        <w:rPr>
          <w:rFonts w:ascii="Myriad Pro" w:hAnsi="Myriad Pro"/>
          <w:sz w:val="26"/>
          <w:szCs w:val="26"/>
        </w:rPr>
      </w:pPr>
      <w:r w:rsidRPr="00FB1EC2">
        <w:rPr>
          <w:rFonts w:ascii="Myriad Pro" w:hAnsi="Myriad Pro"/>
          <w:sz w:val="26"/>
          <w:szCs w:val="26"/>
        </w:rPr>
        <w:t xml:space="preserve">Анализ экономической обоснованности расходов по статьям расходов отражен </w:t>
      </w:r>
      <w:r w:rsidR="00B425CA" w:rsidRPr="00FB1EC2">
        <w:rPr>
          <w:rFonts w:ascii="Myriad Pro" w:hAnsi="Myriad Pro"/>
          <w:sz w:val="26"/>
          <w:szCs w:val="26"/>
          <w:lang w:val="ru-RU"/>
        </w:rPr>
        <w:t>Госкомитетом</w:t>
      </w:r>
      <w:r w:rsidRPr="00FB1EC2">
        <w:rPr>
          <w:rFonts w:ascii="Myriad Pro" w:hAnsi="Myriad Pro"/>
          <w:sz w:val="26"/>
          <w:szCs w:val="26"/>
        </w:rPr>
        <w:t xml:space="preserve"> не по всем статьям и не в полном объеме</w:t>
      </w:r>
      <w:r w:rsidRPr="00FB1EC2">
        <w:rPr>
          <w:rFonts w:ascii="Myriad Pro" w:hAnsi="Myriad Pro"/>
          <w:sz w:val="26"/>
          <w:szCs w:val="26"/>
          <w:lang w:val="ru-RU"/>
        </w:rPr>
        <w:t>;</w:t>
      </w:r>
      <w:r w:rsidRPr="00FB1EC2">
        <w:rPr>
          <w:rFonts w:ascii="Myriad Pro" w:hAnsi="Myriad Pro"/>
          <w:sz w:val="26"/>
          <w:szCs w:val="26"/>
        </w:rPr>
        <w:t xml:space="preserve"> </w:t>
      </w:r>
    </w:p>
    <w:p w14:paraId="125F59D5" w14:textId="1D5FFBD0" w:rsidR="002874DF" w:rsidRPr="00FB1EC2" w:rsidRDefault="002874DF"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rPr>
        <w:t xml:space="preserve">В </w:t>
      </w:r>
      <w:r w:rsidRPr="00FB1EC2">
        <w:rPr>
          <w:rFonts w:ascii="Myriad Pro" w:hAnsi="Myriad Pro"/>
          <w:sz w:val="26"/>
          <w:szCs w:val="26"/>
          <w:lang w:val="ru-RU"/>
        </w:rPr>
        <w:t xml:space="preserve">нарушение п. 23 Правил государственного регулирования (утвержденных Постановлением №1178) в </w:t>
      </w:r>
      <w:r w:rsidR="007B0104" w:rsidRPr="00FB1EC2">
        <w:rPr>
          <w:rFonts w:ascii="Myriad Pro" w:hAnsi="Myriad Pro"/>
          <w:sz w:val="26"/>
          <w:szCs w:val="26"/>
        </w:rPr>
        <w:t>Экспертн</w:t>
      </w:r>
      <w:r w:rsidR="007B0104" w:rsidRPr="00FB1EC2">
        <w:rPr>
          <w:rFonts w:ascii="Myriad Pro" w:hAnsi="Myriad Pro"/>
          <w:sz w:val="26"/>
          <w:szCs w:val="26"/>
          <w:lang w:val="ru-RU"/>
        </w:rPr>
        <w:t>ом</w:t>
      </w:r>
      <w:r w:rsidR="007B0104" w:rsidRPr="00FB1EC2">
        <w:rPr>
          <w:rFonts w:ascii="Myriad Pro" w:hAnsi="Myriad Pro"/>
          <w:sz w:val="26"/>
          <w:szCs w:val="26"/>
        </w:rPr>
        <w:t xml:space="preserve"> заключени</w:t>
      </w:r>
      <w:r w:rsidR="007B0104" w:rsidRPr="00FB1EC2">
        <w:rPr>
          <w:rFonts w:ascii="Myriad Pro" w:hAnsi="Myriad Pro"/>
          <w:sz w:val="26"/>
          <w:szCs w:val="26"/>
          <w:lang w:val="ru-RU"/>
        </w:rPr>
        <w:t>и</w:t>
      </w:r>
      <w:r w:rsidR="007B0104" w:rsidRPr="00FB1EC2">
        <w:rPr>
          <w:rFonts w:ascii="Myriad Pro" w:hAnsi="Myriad Pro"/>
          <w:sz w:val="26"/>
          <w:szCs w:val="26"/>
        </w:rPr>
        <w:t xml:space="preserve"> </w:t>
      </w:r>
      <w:r w:rsidRPr="00FB1EC2">
        <w:rPr>
          <w:rFonts w:ascii="Myriad Pro" w:hAnsi="Myriad Pro"/>
          <w:sz w:val="26"/>
          <w:szCs w:val="26"/>
        </w:rPr>
        <w:t xml:space="preserve">не отражены экономические показатели: средний тариф на передачу электроэнергии, выручка, расходы на оплату технологических потерь, финансовый результат от деятельности. Не приведен анализ основных технико-экономических показателей за </w:t>
      </w:r>
      <w:r w:rsidRPr="00FB1EC2">
        <w:rPr>
          <w:rFonts w:ascii="Myriad Pro" w:hAnsi="Myriad Pro"/>
          <w:sz w:val="26"/>
          <w:szCs w:val="26"/>
          <w:lang w:val="ru-RU"/>
        </w:rPr>
        <w:t>предыдущие 3 года</w:t>
      </w:r>
      <w:r w:rsidRPr="00FB1EC2">
        <w:rPr>
          <w:rFonts w:ascii="Myriad Pro" w:hAnsi="Myriad Pro"/>
          <w:sz w:val="26"/>
          <w:szCs w:val="26"/>
        </w:rPr>
        <w:t>.</w:t>
      </w:r>
      <w:r w:rsidRPr="00FB1EC2">
        <w:rPr>
          <w:rFonts w:ascii="Myriad Pro" w:hAnsi="Myriad Pro"/>
          <w:sz w:val="26"/>
          <w:szCs w:val="26"/>
          <w:lang w:val="ru-RU"/>
        </w:rPr>
        <w:t xml:space="preserve"> </w:t>
      </w:r>
    </w:p>
    <w:p w14:paraId="6F0601F0" w14:textId="60D94FCD" w:rsidR="002874DF"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lang w:val="ru-RU"/>
        </w:rPr>
        <w:t>Госкомитетом</w:t>
      </w:r>
      <w:r w:rsidR="002874DF" w:rsidRPr="00FB1EC2">
        <w:rPr>
          <w:rFonts w:ascii="Myriad Pro" w:hAnsi="Myriad Pro"/>
          <w:sz w:val="26"/>
          <w:szCs w:val="26"/>
        </w:rPr>
        <w:t xml:space="preserve"> не приведен сравнительный анализ динамики расходов и величины необходимой прибыли, утвержденных </w:t>
      </w:r>
      <w:r w:rsidR="002874DF" w:rsidRPr="00FB1EC2">
        <w:rPr>
          <w:rFonts w:ascii="Myriad Pro" w:hAnsi="Myriad Pro"/>
          <w:sz w:val="26"/>
          <w:szCs w:val="26"/>
          <w:lang w:val="ru-RU"/>
        </w:rPr>
        <w:t xml:space="preserve">на </w:t>
      </w:r>
      <w:r w:rsidR="002874DF" w:rsidRPr="00FB1EC2">
        <w:rPr>
          <w:rFonts w:ascii="Myriad Pro" w:hAnsi="Myriad Pro"/>
          <w:sz w:val="26"/>
          <w:szCs w:val="26"/>
        </w:rPr>
        <w:t>201</w:t>
      </w:r>
      <w:r w:rsidR="002874DF" w:rsidRPr="00FB1EC2">
        <w:rPr>
          <w:rFonts w:ascii="Myriad Pro" w:hAnsi="Myriad Pro"/>
          <w:sz w:val="26"/>
          <w:szCs w:val="26"/>
          <w:lang w:val="ru-RU"/>
        </w:rPr>
        <w:t>8</w:t>
      </w:r>
      <w:r w:rsidR="002874DF" w:rsidRPr="00FB1EC2">
        <w:rPr>
          <w:rFonts w:ascii="Myriad Pro" w:hAnsi="Myriad Pro"/>
          <w:sz w:val="26"/>
          <w:szCs w:val="26"/>
        </w:rPr>
        <w:t xml:space="preserve"> год, по отношению к 201</w:t>
      </w:r>
      <w:r w:rsidR="002874DF" w:rsidRPr="00FB1EC2">
        <w:rPr>
          <w:rFonts w:ascii="Myriad Pro" w:hAnsi="Myriad Pro"/>
          <w:sz w:val="26"/>
          <w:szCs w:val="26"/>
          <w:lang w:val="ru-RU"/>
        </w:rPr>
        <w:t>7</w:t>
      </w:r>
      <w:r w:rsidR="002874DF" w:rsidRPr="00FB1EC2">
        <w:rPr>
          <w:rFonts w:ascii="Myriad Pro" w:hAnsi="Myriad Pro"/>
          <w:sz w:val="26"/>
          <w:szCs w:val="26"/>
        </w:rPr>
        <w:t xml:space="preserve"> году.</w:t>
      </w:r>
      <w:r w:rsidR="002874DF" w:rsidRPr="00FB1EC2">
        <w:rPr>
          <w:rFonts w:ascii="Myriad Pro" w:hAnsi="Myriad Pro"/>
          <w:sz w:val="26"/>
          <w:szCs w:val="26"/>
          <w:lang w:val="ru-RU"/>
        </w:rPr>
        <w:t xml:space="preserve"> </w:t>
      </w:r>
    </w:p>
    <w:p w14:paraId="548551EB" w14:textId="0F738F9D" w:rsidR="002874DF"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lang w:val="ru-RU"/>
        </w:rPr>
        <w:t>Госкомитетом</w:t>
      </w:r>
      <w:r w:rsidR="002874DF" w:rsidRPr="00FB1EC2">
        <w:rPr>
          <w:rFonts w:ascii="Myriad Pro" w:hAnsi="Myriad Pro"/>
          <w:sz w:val="26"/>
          <w:szCs w:val="26"/>
        </w:rPr>
        <w:t xml:space="preserve"> при проведении постатейного анализа статей затрат не приведены ссылки на нормативные правовые акты</w:t>
      </w:r>
      <w:r w:rsidR="002874DF" w:rsidRPr="00FB1EC2">
        <w:rPr>
          <w:rFonts w:ascii="Myriad Pro" w:hAnsi="Myriad Pro"/>
          <w:sz w:val="26"/>
          <w:szCs w:val="26"/>
          <w:lang w:val="ru-RU"/>
        </w:rPr>
        <w:t>,</w:t>
      </w:r>
      <w:r w:rsidR="002874DF" w:rsidRPr="00FB1EC2">
        <w:rPr>
          <w:rFonts w:ascii="Myriad Pro" w:hAnsi="Myriad Pro"/>
          <w:sz w:val="26"/>
          <w:szCs w:val="26"/>
        </w:rPr>
        <w:t xml:space="preserve"> на основании которых был сделан соответствующий вывод</w:t>
      </w:r>
      <w:r w:rsidR="002874DF" w:rsidRPr="00FB1EC2">
        <w:rPr>
          <w:rFonts w:ascii="Myriad Pro" w:hAnsi="Myriad Pro"/>
          <w:sz w:val="26"/>
          <w:szCs w:val="26"/>
          <w:lang w:val="ru-RU"/>
        </w:rPr>
        <w:t>.</w:t>
      </w:r>
    </w:p>
    <w:p w14:paraId="19A4766C" w14:textId="7B7BF8D0"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Исполнитель отмечает, что отсутствие отражения в Экспертном заключении </w:t>
      </w:r>
      <w:r w:rsidR="00B425CA" w:rsidRPr="00FB1EC2">
        <w:rPr>
          <w:rFonts w:ascii="Myriad Pro" w:hAnsi="Myriad Pro"/>
          <w:sz w:val="26"/>
          <w:szCs w:val="26"/>
        </w:rPr>
        <w:t xml:space="preserve">Государственного комитета Республики Карелия по ценам и тарифам </w:t>
      </w:r>
      <w:r w:rsidRPr="00FB1EC2">
        <w:rPr>
          <w:rFonts w:ascii="Myriad Pro" w:hAnsi="Myriad Pro"/>
          <w:sz w:val="26"/>
          <w:szCs w:val="26"/>
        </w:rPr>
        <w:t xml:space="preserve">указанных </w:t>
      </w:r>
      <w:r w:rsidRPr="00FB1EC2">
        <w:rPr>
          <w:rFonts w:ascii="Myriad Pro" w:hAnsi="Myriad Pro"/>
          <w:sz w:val="26"/>
          <w:szCs w:val="26"/>
        </w:rPr>
        <w:lastRenderedPageBreak/>
        <w:t>выше положений указывает на то, что экспертное заключение не соответствуют действующим положениям нормативных правовых актов в сфере регулирования тарифов на услуги по передаче электрической энергии (</w:t>
      </w:r>
      <w:r w:rsidRPr="00FB1EC2">
        <w:rPr>
          <w:rFonts w:ascii="Myriad Pro" w:hAnsi="Myriad Pro"/>
          <w:color w:val="000000"/>
          <w:sz w:val="26"/>
          <w:szCs w:val="26"/>
        </w:rPr>
        <w:t>п. 23 Правил).</w:t>
      </w:r>
    </w:p>
    <w:p w14:paraId="1E7482BF" w14:textId="555FBCBD" w:rsidR="00E82D8B" w:rsidRPr="00FB1EC2" w:rsidRDefault="002874DF" w:rsidP="002874DF">
      <w:pPr>
        <w:spacing w:after="0" w:line="360" w:lineRule="auto"/>
        <w:ind w:left="1288"/>
        <w:contextualSpacing/>
        <w:jc w:val="both"/>
        <w:rPr>
          <w:rFonts w:ascii="Myriad Pro" w:hAnsi="Myriad Pro"/>
          <w:b/>
          <w:color w:val="4F6228"/>
          <w:sz w:val="28"/>
          <w:szCs w:val="28"/>
        </w:rPr>
      </w:pPr>
      <w:r w:rsidRPr="00FB1EC2">
        <w:rPr>
          <w:rFonts w:ascii="Myriad Pro" w:hAnsi="Myriad Pro"/>
          <w:sz w:val="26"/>
          <w:szCs w:val="26"/>
        </w:rPr>
        <w:br w:type="page"/>
      </w:r>
    </w:p>
    <w:p w14:paraId="76C8AB81" w14:textId="7FF9D995" w:rsidR="00E82D8B" w:rsidRPr="00FB1EC2" w:rsidRDefault="00E82D8B" w:rsidP="00AE3D22">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44" w:name="_Toc53566086"/>
      <w:r w:rsidRPr="00FB1EC2">
        <w:rPr>
          <w:rFonts w:ascii="Myriad Pro" w:hAnsi="Myriad Pro"/>
          <w:b/>
          <w:color w:val="4F6228"/>
          <w:sz w:val="28"/>
          <w:szCs w:val="28"/>
        </w:rPr>
        <w:lastRenderedPageBreak/>
        <w:t xml:space="preserve">Анализ документов, предоставленных филиалом </w:t>
      </w:r>
      <w:r w:rsidR="00CE7982" w:rsidRPr="00FB1EC2">
        <w:rPr>
          <w:rFonts w:ascii="Myriad Pro" w:hAnsi="Myriad Pro"/>
          <w:b/>
          <w:color w:val="4F6228"/>
          <w:sz w:val="28"/>
          <w:szCs w:val="28"/>
        </w:rPr>
        <w:t>ПАО </w:t>
      </w:r>
      <w:r w:rsidRPr="00FB1EC2">
        <w:rPr>
          <w:rFonts w:ascii="Myriad Pro" w:hAnsi="Myriad Pro"/>
          <w:b/>
          <w:color w:val="4F6228"/>
          <w:sz w:val="28"/>
          <w:szCs w:val="28"/>
        </w:rPr>
        <w:t xml:space="preserve">«МРСК Северо-Запада» </w:t>
      </w:r>
      <w:r w:rsidR="005F0743" w:rsidRPr="00FB1EC2">
        <w:rPr>
          <w:rFonts w:ascii="Myriad Pro" w:hAnsi="Myriad Pro"/>
          <w:b/>
          <w:color w:val="4F6228"/>
          <w:sz w:val="28"/>
          <w:szCs w:val="28"/>
        </w:rPr>
        <w:t xml:space="preserve">- </w:t>
      </w:r>
      <w:r w:rsidRPr="00FB1EC2">
        <w:rPr>
          <w:rFonts w:ascii="Myriad Pro" w:hAnsi="Myriad Pro"/>
          <w:b/>
          <w:color w:val="4F6228"/>
          <w:sz w:val="28"/>
          <w:szCs w:val="28"/>
        </w:rPr>
        <w:t xml:space="preserve">«Карелэнерго» в Государственный комитет Республики Карелия по ценам и тарифам в рамках рассмотрения дел об установлении тарифов </w:t>
      </w:r>
      <w:r w:rsidR="00E47AD7" w:rsidRPr="00FB1EC2">
        <w:rPr>
          <w:rFonts w:ascii="Myriad Pro" w:hAnsi="Myriad Pro"/>
          <w:b/>
          <w:color w:val="4F6228"/>
          <w:sz w:val="28"/>
          <w:szCs w:val="28"/>
          <w:lang w:val="ru-RU"/>
        </w:rPr>
        <w:t>на 2017-2018 гг.</w:t>
      </w:r>
      <w:bookmarkEnd w:id="44"/>
    </w:p>
    <w:p w14:paraId="0B687711" w14:textId="71A90F52" w:rsidR="00204FDF" w:rsidRPr="00FB1EC2" w:rsidRDefault="00204FDF" w:rsidP="00204FDF">
      <w:pPr>
        <w:tabs>
          <w:tab w:val="left" w:pos="1134"/>
        </w:tabs>
        <w:spacing w:after="0" w:line="360" w:lineRule="auto"/>
        <w:ind w:firstLine="567"/>
        <w:contextualSpacing/>
        <w:jc w:val="both"/>
        <w:rPr>
          <w:rFonts w:ascii="Myriad Pro" w:hAnsi="Myriad Pro"/>
          <w:sz w:val="26"/>
          <w:szCs w:val="26"/>
        </w:rPr>
      </w:pPr>
      <w:bookmarkStart w:id="45" w:name="_Toc40297111"/>
      <w:r w:rsidRPr="00FB1EC2">
        <w:rPr>
          <w:rFonts w:ascii="Myriad Pro" w:hAnsi="Myriad Pro"/>
          <w:sz w:val="26"/>
          <w:szCs w:val="26"/>
        </w:rPr>
        <w:t xml:space="preserve">Согласно п.9(1) Правил регулирующий орган отказывает в открытии дела об установлении цены (тарифа), в случае если регулируемая организация не опубликовала предложение о размере цен (тарифов) и долгосрочных параметров регулирования (при применении метода доходности инвестированного капитала или метода долгосрочной индексации необходимой валовой выручки), подлежащих регулированию,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2004 г. </w:t>
      </w:r>
      <w:r w:rsidR="00C74384" w:rsidRPr="00FB1EC2">
        <w:rPr>
          <w:rFonts w:ascii="Myriad Pro" w:hAnsi="Myriad Pro"/>
          <w:sz w:val="26"/>
          <w:szCs w:val="26"/>
        </w:rPr>
        <w:t>№ </w:t>
      </w:r>
      <w:r w:rsidRPr="00FB1EC2">
        <w:rPr>
          <w:rFonts w:ascii="Myriad Pro" w:hAnsi="Myriad Pro"/>
          <w:sz w:val="26"/>
          <w:szCs w:val="26"/>
        </w:rPr>
        <w:t>24, или указанное опубликованное предложение не соответствует предложению, представляемому в орган регулирования.</w:t>
      </w:r>
    </w:p>
    <w:p w14:paraId="41AC7CC0" w14:textId="77777777" w:rsidR="00204FDF" w:rsidRPr="00FB1EC2" w:rsidRDefault="00204FDF" w:rsidP="00204FDF">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п.12 Правил организации, осуществляющие регулируемую деятельность, до 1 мая года, предшествующего очередному периоду регулирования, представляют в органы исполнительной власти субъектов Российской Федерации в области государственного регулирования тарифов предложения (заявление об установлении тарифов и (или) их предельных уровней,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(при наличии печати), с прилагаемыми обосновывающими материалами (подлинники или заверенные заявителем копии) об установлении тарифов и (или) предельных уровней тарифов на электрическую энергию (мощность), поставляемую населению и приравненным к нему категориям потребителей,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и на услуги по передаче электрической энергии по электрическим </w:t>
      </w:r>
      <w:r w:rsidRPr="00FB1EC2">
        <w:rPr>
          <w:rFonts w:ascii="Myriad Pro" w:hAnsi="Myriad Pro"/>
          <w:sz w:val="26"/>
          <w:szCs w:val="26"/>
        </w:rPr>
        <w:lastRenderedPageBreak/>
        <w:t>сетям, принадлежащим на праве собственности или на ином законном основании территориальным сетевым организациям.</w:t>
      </w:r>
    </w:p>
    <w:p w14:paraId="113AA6B9" w14:textId="70BDC866" w:rsidR="00204FDF" w:rsidRPr="00FB1EC2" w:rsidRDefault="00204FDF" w:rsidP="00204FDF">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Организации, осуществляющие регулируемую деятельность, вправе представить в регулирующий орган дополнительные материалы к предложениям об установлении цен (тарифов) по своей инициативе. Уточненные предложения подлежат опубликованию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2004 г. </w:t>
      </w:r>
      <w:r w:rsidR="00C74384" w:rsidRPr="00FB1EC2">
        <w:rPr>
          <w:rFonts w:ascii="Myriad Pro" w:hAnsi="Myriad Pro"/>
          <w:sz w:val="26"/>
          <w:szCs w:val="26"/>
        </w:rPr>
        <w:t>№ </w:t>
      </w:r>
      <w:r w:rsidRPr="00FB1EC2">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w:t>
      </w:r>
    </w:p>
    <w:p w14:paraId="544BE6DA"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Согласно п. 17 Правил к заявлениям, направленным в соответствии с пунктами 12, 14 и 16 Правил, организации, осуществляющие регулируемую деятельность, и органы исполнительной власти субъектов Российской Федерации в области государственного регулирования тарифов прилагают следующие обосновывающие материалы:</w:t>
      </w:r>
    </w:p>
    <w:p w14:paraId="7EE40BFD"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 баланс электрической энергии;</w:t>
      </w:r>
    </w:p>
    <w:p w14:paraId="0DACDE1A"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2) баланс электрической мощности;</w:t>
      </w:r>
    </w:p>
    <w:p w14:paraId="3BD14238"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3) бухгалтерская и статистическая отчетность за предшествующий период регулирования;</w:t>
      </w:r>
    </w:p>
    <w:p w14:paraId="65E62FB7"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4) расчет полезного отпуска электрической энергии с обоснованием размера расхода электрической энергии на собственные и производственные нужды и на передачу (потери) по сетям;</w:t>
      </w:r>
    </w:p>
    <w:p w14:paraId="4AC1635C"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5) расчет расходов и необходимой валовой выручки от осуществления регулируемой деятельности (в том числе расчет фактических выпадающих доходов, связанных с осуществлением технологического присоединения к электрическим сетям, определяемых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утверждаемыми Федеральной антимонопольной службой) с приложением экономического обоснования исходных данных (с указанием применяемых норм и нормативов </w:t>
      </w:r>
      <w:r w:rsidRPr="00FB1EC2">
        <w:rPr>
          <w:rFonts w:ascii="Myriad Pro" w:hAnsi="Myriad Pro"/>
          <w:color w:val="000000"/>
          <w:sz w:val="26"/>
          <w:szCs w:val="26"/>
        </w:rPr>
        <w:lastRenderedPageBreak/>
        <w:t>расчета), разработанного в соответствии с методическими указаниями, утверждаемыми Федеральной антимонопольной службой;</w:t>
      </w:r>
    </w:p>
    <w:p w14:paraId="780D9F21"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6) расчет тарифов на отдельные услуги, оказываемые на рынках электрической энергии;</w:t>
      </w:r>
    </w:p>
    <w:p w14:paraId="3D9EA59B"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7) инвестиционная программа (проект инвестиционной программы) с обоснованием потребности в средствах, необходимых для прямого финансирования и обслуживания заемного капитала;</w:t>
      </w:r>
    </w:p>
    <w:p w14:paraId="0A440573"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8) разработанные в соответствии с установленными требованиями программы энергосбережения в случаях, когда разработка таких программ предусмотрена законодательством Российской Федерации;</w:t>
      </w:r>
    </w:p>
    <w:p w14:paraId="6E91D3F5"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9) оценка экономически не обоснованных расходов (доходов), расходов, не учтенных в составе тарифов, дохода, недополученного по независящим от регулируемой организации причинам в предшествующий период регулирования, которые были выявлены на основании официальной статистической и бухгалтерской отчетности или результатов проверки хозяйственной деятельности организаций, осуществляющих регулируемую деятельность, в том числе дополнительно полученных сетевой организацией доходов, возникших в предшествующий период регулирования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p w14:paraId="6B7D4D45"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10) документы, подтверждающие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договоры на осуществление регулируемой деятельности (при реорганизации юридического лица - передаточные акты);</w:t>
      </w:r>
    </w:p>
    <w:p w14:paraId="410A463B"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11) один из следующих документов, подтверждающих обязанность потребителя оплатить расходы сетевой организации, связанные с установкой для него приборов учета в соответствии с законодательством Российской Федерации об энергосбережении и о повышении энергетической эффективности:</w:t>
      </w:r>
    </w:p>
    <w:p w14:paraId="42350A25" w14:textId="77777777" w:rsidR="00B425CA" w:rsidRPr="00FB1EC2" w:rsidRDefault="00B425CA" w:rsidP="00D77A1B">
      <w:pPr>
        <w:pStyle w:val="2f5"/>
        <w:numPr>
          <w:ilvl w:val="0"/>
          <w:numId w:val="108"/>
        </w:numPr>
        <w:tabs>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lastRenderedPageBreak/>
        <w:t>договор, регулирующий условия установки прибора учета электрической энергии, заключенный между потребителем услуг и сетевой организацией;</w:t>
      </w:r>
    </w:p>
    <w:p w14:paraId="07D2F693" w14:textId="77777777" w:rsidR="00B425CA" w:rsidRPr="00FB1EC2" w:rsidRDefault="00B425CA" w:rsidP="00D77A1B">
      <w:pPr>
        <w:pStyle w:val="2f5"/>
        <w:numPr>
          <w:ilvl w:val="0"/>
          <w:numId w:val="108"/>
        </w:numPr>
        <w:tabs>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вступившее в законную силу решение суда о принудительном взыскании расходов, связанных с установкой прибора учета электрической энергии;</w:t>
      </w:r>
    </w:p>
    <w:p w14:paraId="434A23AB"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12) 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 подписанная руководителем или иным уполномоченным лицом заявителя и заверенная печатью заявителя (при наличии печати);</w:t>
      </w:r>
    </w:p>
    <w:p w14:paraId="0E472ECA" w14:textId="015BBD0A"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13) утвержденные руководителем или иным уполномоченным лицом заявителя и заверенные печатью заявителя (при наличии печати) схемы соединений электрической сети заявителя с обозначением трансформаторных и иных подстанций, а также линий электропередачи, указанных в пунктах 1 и 2 критериев отнесения владельцев объектов электросетевого хозяйства к территориальным сетевым организациям, утвержденных постановлением Правительства Российской Федерации от 28 февраля </w:t>
      </w:r>
      <w:smartTag w:uri="urn:schemas-microsoft-com:office:smarttags" w:element="metricconverter">
        <w:smartTagPr>
          <w:attr w:name="ProductID" w:val="2015 г"/>
        </w:smartTagPr>
        <w:r w:rsidRPr="00FB1EC2">
          <w:rPr>
            <w:rFonts w:ascii="Myriad Pro" w:hAnsi="Myriad Pro"/>
            <w:color w:val="000000"/>
            <w:sz w:val="26"/>
            <w:szCs w:val="26"/>
          </w:rPr>
          <w:t>2015 г</w:t>
        </w:r>
      </w:smartTag>
      <w:r w:rsidRPr="00FB1EC2">
        <w:rPr>
          <w:rFonts w:ascii="Myriad Pro" w:hAnsi="Myriad Pro"/>
          <w:color w:val="000000"/>
          <w:sz w:val="26"/>
          <w:szCs w:val="26"/>
        </w:rPr>
        <w:t xml:space="preserve">. </w:t>
      </w:r>
      <w:r w:rsidR="00C74384" w:rsidRPr="00FB1EC2">
        <w:rPr>
          <w:rFonts w:ascii="Myriad Pro" w:hAnsi="Myriad Pro"/>
          <w:color w:val="000000"/>
          <w:sz w:val="26"/>
          <w:szCs w:val="26"/>
        </w:rPr>
        <w:t>№ </w:t>
      </w:r>
      <w:r w:rsidRPr="00FB1EC2">
        <w:rPr>
          <w:rFonts w:ascii="Myriad Pro" w:hAnsi="Myriad Pro"/>
          <w:color w:val="000000"/>
          <w:sz w:val="26"/>
          <w:szCs w:val="26"/>
        </w:rPr>
        <w:t>184 «Об отнесении владельцев объектов электросетевого хозяйства к территориальным сетевым организациям» (далее - критерии отнесения владельцев объектов электросетевого хозяйства к территориальным сетевым организациям).</w:t>
      </w:r>
    </w:p>
    <w:p w14:paraId="5BDAC2CA" w14:textId="5628B4B4"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14) заявления и обосновывающие материалы, указанные в пункте 6(1) 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Федерации от 27 декабря </w:t>
      </w:r>
      <w:smartTag w:uri="urn:schemas-microsoft-com:office:smarttags" w:element="metricconverter">
        <w:smartTagPr>
          <w:attr w:name="ProductID" w:val="2004 г"/>
        </w:smartTagPr>
        <w:r w:rsidRPr="00FB1EC2">
          <w:rPr>
            <w:rFonts w:ascii="Myriad Pro" w:hAnsi="Myriad Pro"/>
            <w:color w:val="000000"/>
            <w:sz w:val="26"/>
            <w:szCs w:val="26"/>
          </w:rPr>
          <w:t>2004 г</w:t>
        </w:r>
      </w:smartTag>
      <w:r w:rsidRPr="00FB1EC2">
        <w:rPr>
          <w:rFonts w:ascii="Myriad Pro" w:hAnsi="Myriad Pro"/>
          <w:color w:val="000000"/>
          <w:sz w:val="26"/>
          <w:szCs w:val="26"/>
        </w:rPr>
        <w:t xml:space="preserve">. </w:t>
      </w:r>
      <w:r w:rsidR="00C74384" w:rsidRPr="00FB1EC2">
        <w:rPr>
          <w:rFonts w:ascii="Myriad Pro" w:hAnsi="Myriad Pro"/>
          <w:color w:val="000000"/>
          <w:sz w:val="26"/>
          <w:szCs w:val="26"/>
        </w:rPr>
        <w:t>№ </w:t>
      </w:r>
      <w:r w:rsidRPr="00FB1EC2">
        <w:rPr>
          <w:rFonts w:ascii="Myriad Pro" w:hAnsi="Myriad Pro"/>
          <w:color w:val="000000"/>
          <w:sz w:val="26"/>
          <w:szCs w:val="26"/>
        </w:rPr>
        <w:t xml:space="preserve">861, в случае их поступления в территориальную сетевую организацию от собственников или иных законных владельцев объектов электросетевого хозяйства, которые имеют намерение получить компенсацию расходов на приобретение электрической энергии (мощности) в целях компенсации потерь электрической энергии в объеме технологических потерь электрической энергии, возникших в объектах </w:t>
      </w:r>
      <w:r w:rsidRPr="00FB1EC2">
        <w:rPr>
          <w:rFonts w:ascii="Myriad Pro" w:hAnsi="Myriad Pro"/>
          <w:color w:val="000000"/>
          <w:sz w:val="26"/>
          <w:szCs w:val="26"/>
        </w:rPr>
        <w:lastRenderedPageBreak/>
        <w:t>электросетевого хозяйства, с использованием которых осуществляется переток электрической энергии.</w:t>
      </w:r>
    </w:p>
    <w:p w14:paraId="726F9D31"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При установлении цен (тарифов) для регулируемой организации, созданной в результате реорганизации юридических лиц в форме слияния, преобразования или присоединения, могут быть использованы документы и материалы, представленные в соответствии с подпунктами 5, 13, 14 пункта 17 Правил в отношении реорганизованной организации (реорганизованных организаций).</w:t>
      </w:r>
    </w:p>
    <w:p w14:paraId="3EEE4A86"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Регулируемой организацией, созданной в результате реорганизации юридических лиц в форме слияния или преобразования, также представляется бухгалтерская отчетность такой организации на дату ее государственной регистрации.</w:t>
      </w:r>
    </w:p>
    <w:p w14:paraId="0EF3BCE9" w14:textId="6A118378"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b/>
          <w:sz w:val="26"/>
          <w:szCs w:val="26"/>
        </w:rPr>
        <w:t>Согласно Экспертному заключению на 2017 год</w:t>
      </w:r>
      <w:r w:rsidRPr="00FB1EC2">
        <w:rPr>
          <w:rFonts w:ascii="Myriad Pro" w:hAnsi="Myriad Pro"/>
          <w:sz w:val="26"/>
          <w:szCs w:val="26"/>
        </w:rPr>
        <w:t xml:space="preserve"> замечания к достоверности предоставленных материалов и форме предоставления информации со стороны Регулятора отсутствуют (стр.2 Экспертного заключения на 2017 г.):</w:t>
      </w:r>
    </w:p>
    <w:p w14:paraId="64F22457" w14:textId="45260E06"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проведении экспертизы экспертная группа исходила из того, что представленная информация является достоверной. Ответственность за достоверность представленных документов несет </w:t>
      </w:r>
      <w:r w:rsidR="00CE7982" w:rsidRPr="00FB1EC2">
        <w:rPr>
          <w:rFonts w:ascii="Myriad Pro" w:hAnsi="Myriad Pro"/>
          <w:sz w:val="26"/>
          <w:szCs w:val="26"/>
        </w:rPr>
        <w:t>ПАО </w:t>
      </w:r>
      <w:r w:rsidRPr="00FB1EC2">
        <w:rPr>
          <w:rFonts w:ascii="Myriad Pro" w:hAnsi="Myriad Pro"/>
          <w:sz w:val="26"/>
          <w:szCs w:val="26"/>
        </w:rPr>
        <w:t>«МРСК Северо-Запад».</w:t>
      </w:r>
    </w:p>
    <w:p w14:paraId="37A2F955" w14:textId="18B7B809"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заключению Госкомитета расчет тарифов и формы представления предложений соответствуют нормативно-методическим документам по вопросам регулирования цен (тарифов).</w:t>
      </w:r>
    </w:p>
    <w:p w14:paraId="0243FEAF" w14:textId="77777777"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Организация опубликовала предложение о размере цен (тарифов) и долгосрочных параметров регулирования в порядке, установленном стандартами раскрытия информации субъектами оптового и розничного рынков электрической энергии, утвержденными постановлением правительства Российской Федерации от 21 января </w:t>
      </w:r>
      <w:smartTag w:uri="urn:schemas-microsoft-com:office:smarttags" w:element="metricconverter">
        <w:smartTagPr>
          <w:attr w:name="ProductID" w:val="2004 г"/>
        </w:smartTagPr>
        <w:r w:rsidRPr="00FB1EC2">
          <w:rPr>
            <w:rFonts w:ascii="Myriad Pro" w:hAnsi="Myriad Pro"/>
            <w:sz w:val="26"/>
            <w:szCs w:val="26"/>
          </w:rPr>
          <w:t>2004 г</w:t>
        </w:r>
      </w:smartTag>
      <w:r w:rsidRPr="00FB1EC2">
        <w:rPr>
          <w:rFonts w:ascii="Myriad Pro" w:hAnsi="Myriad Pro"/>
          <w:sz w:val="26"/>
          <w:szCs w:val="26"/>
        </w:rPr>
        <w:t>. №24 (размещено на сайте предприятия www.mrsksevzap.</w:t>
      </w:r>
      <w:r w:rsidRPr="00FB1EC2">
        <w:rPr>
          <w:rFonts w:ascii="Myriad Pro" w:hAnsi="Myriad Pro"/>
          <w:sz w:val="26"/>
          <w:szCs w:val="26"/>
          <w:lang w:val="en-US"/>
        </w:rPr>
        <w:t>ru</w:t>
      </w:r>
      <w:r w:rsidRPr="00FB1EC2">
        <w:rPr>
          <w:rFonts w:ascii="Myriad Pro" w:hAnsi="Myriad Pro"/>
          <w:sz w:val="26"/>
          <w:szCs w:val="26"/>
        </w:rPr>
        <w:t>).»</w:t>
      </w:r>
    </w:p>
    <w:p w14:paraId="058E3A06" w14:textId="0CEA18F7"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Исполнитель отмечает, что во исполнение положений п.9(1) Правил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предложение об установлении тарифов было размещено на официальном сайте </w:t>
      </w:r>
      <w:r w:rsidR="00CE7982" w:rsidRPr="00FB1EC2">
        <w:rPr>
          <w:rFonts w:ascii="Myriad Pro" w:hAnsi="Myriad Pro"/>
          <w:color w:val="000000"/>
          <w:sz w:val="26"/>
          <w:szCs w:val="26"/>
        </w:rPr>
        <w:t>ПАО </w:t>
      </w:r>
      <w:r w:rsidRPr="00FB1EC2">
        <w:rPr>
          <w:rFonts w:ascii="Myriad Pro" w:hAnsi="Myriad Pro"/>
          <w:color w:val="000000"/>
          <w:sz w:val="26"/>
          <w:szCs w:val="26"/>
        </w:rPr>
        <w:t>«МРСК Северо-Запада» (</w:t>
      </w:r>
      <w:hyperlink r:id="rId11" w:tgtFrame="_blank" w:history="1">
        <w:r w:rsidRPr="00FB1EC2">
          <w:rPr>
            <w:rFonts w:ascii="Myriad Pro" w:hAnsi="Myriad Pro"/>
            <w:color w:val="000000"/>
            <w:sz w:val="26"/>
            <w:szCs w:val="26"/>
          </w:rPr>
          <w:t>http://www.mrsksevzap.ru/</w:t>
        </w:r>
      </w:hyperlink>
      <w:r w:rsidRPr="00FB1EC2">
        <w:rPr>
          <w:rFonts w:ascii="Myriad Pro" w:hAnsi="Myriad Pro"/>
          <w:color w:val="000000"/>
          <w:sz w:val="26"/>
          <w:szCs w:val="26"/>
        </w:rPr>
        <w:t>) (</w:t>
      </w:r>
      <w:hyperlink r:id="rId12" w:tgtFrame="_blank" w:history="1">
        <w:r w:rsidRPr="00FB1EC2">
          <w:rPr>
            <w:rFonts w:ascii="Myriad Pro" w:hAnsi="Myriad Pro"/>
            <w:color w:val="000000"/>
            <w:sz w:val="26"/>
            <w:szCs w:val="26"/>
          </w:rPr>
          <w:t>Главная страница</w:t>
        </w:r>
      </w:hyperlink>
      <w:r w:rsidRPr="00FB1EC2">
        <w:rPr>
          <w:rFonts w:ascii="Myriad Pro" w:hAnsi="Myriad Pro" w:cs="Arial"/>
          <w:color w:val="000000"/>
          <w:sz w:val="26"/>
          <w:szCs w:val="26"/>
        </w:rPr>
        <w:t xml:space="preserve"> - </w:t>
      </w:r>
      <w:hyperlink r:id="rId13" w:tgtFrame="_blank" w:history="1">
        <w:r w:rsidRPr="00FB1EC2">
          <w:rPr>
            <w:rFonts w:ascii="Myriad Pro" w:hAnsi="Myriad Pro"/>
            <w:color w:val="000000"/>
            <w:sz w:val="26"/>
            <w:szCs w:val="26"/>
          </w:rPr>
          <w:t xml:space="preserve">Раскрытие </w:t>
        </w:r>
        <w:r w:rsidRPr="00FB1EC2">
          <w:rPr>
            <w:rFonts w:ascii="Myriad Pro" w:hAnsi="Myriad Pro"/>
            <w:color w:val="000000"/>
            <w:sz w:val="26"/>
            <w:szCs w:val="26"/>
          </w:rPr>
          <w:lastRenderedPageBreak/>
          <w:t>информации</w:t>
        </w:r>
      </w:hyperlink>
      <w:r w:rsidRPr="00FB1EC2">
        <w:rPr>
          <w:rFonts w:ascii="Myriad Pro" w:hAnsi="Myriad Pro"/>
          <w:color w:val="000000"/>
          <w:sz w:val="26"/>
          <w:szCs w:val="26"/>
        </w:rPr>
        <w:t xml:space="preserve"> - </w:t>
      </w:r>
      <w:r w:rsidRPr="00FB1EC2">
        <w:rPr>
          <w:rFonts w:ascii="Arial" w:hAnsi="Arial" w:cs="Arial"/>
          <w:color w:val="000000"/>
          <w:sz w:val="26"/>
          <w:szCs w:val="26"/>
        </w:rPr>
        <w:t> </w:t>
      </w:r>
      <w:r w:rsidRPr="00FB1EC2">
        <w:rPr>
          <w:rFonts w:ascii="Myriad Pro" w:hAnsi="Myriad Pro"/>
          <w:color w:val="000000"/>
          <w:sz w:val="26"/>
          <w:szCs w:val="26"/>
        </w:rPr>
        <w:t xml:space="preserve">Стандарт раскрытия информации субъектами оптового и розничного рынка электрической энергии - Сетевая организация, подраздел «Предложение о размере тарифов и долгосрочных параметров регулирования»). </w:t>
      </w:r>
    </w:p>
    <w:p w14:paraId="3C549F5F" w14:textId="5118DE32"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Исполнитель проверил предложение об установлении тарифов, размещенное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официальном сайте </w:t>
      </w:r>
      <w:r w:rsidR="00CE7982" w:rsidRPr="00FB1EC2">
        <w:rPr>
          <w:rFonts w:ascii="Myriad Pro" w:hAnsi="Myriad Pro"/>
          <w:color w:val="000000"/>
          <w:sz w:val="26"/>
          <w:szCs w:val="26"/>
        </w:rPr>
        <w:t>ПАО </w:t>
      </w:r>
      <w:r w:rsidRPr="00FB1EC2">
        <w:rPr>
          <w:rFonts w:ascii="Myriad Pro" w:hAnsi="Myriad Pro"/>
          <w:color w:val="000000"/>
          <w:sz w:val="26"/>
          <w:szCs w:val="26"/>
        </w:rPr>
        <w:t>«МРСК Северо-Запада», на соответствие показателям, указанным в заявлении на 2017 год в составе обосновывающих документов.</w:t>
      </w:r>
    </w:p>
    <w:p w14:paraId="1572C9E9" w14:textId="23FB1ADC"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Исполнителем подтверждается, что предложение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об установлении тарифов по форме Приложения №1 к Стандартам раскрытия соответствует предложению, направленному в заявлении от 28.04.2016.</w:t>
      </w:r>
    </w:p>
    <w:p w14:paraId="6FB8A1FE" w14:textId="53F4EE7B"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На основании п. 12 Правил регулирования 28.04.2016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 адрес </w:t>
      </w:r>
      <w:r w:rsidR="004F0CDA" w:rsidRPr="00FB1EC2">
        <w:rPr>
          <w:rFonts w:ascii="Myriad Pro" w:hAnsi="Myriad Pro"/>
          <w:sz w:val="26"/>
          <w:szCs w:val="26"/>
        </w:rPr>
        <w:t>Государственного</w:t>
      </w:r>
      <w:r w:rsidR="00D07048" w:rsidRPr="00FB1EC2">
        <w:rPr>
          <w:rFonts w:ascii="Myriad Pro" w:hAnsi="Myriad Pro"/>
          <w:sz w:val="26"/>
          <w:szCs w:val="26"/>
        </w:rPr>
        <w:t xml:space="preserve"> </w:t>
      </w:r>
      <w:r w:rsidR="004F0CDA" w:rsidRPr="00FB1EC2">
        <w:rPr>
          <w:rFonts w:ascii="Myriad Pro" w:hAnsi="Myriad Pro"/>
          <w:sz w:val="26"/>
          <w:szCs w:val="26"/>
        </w:rPr>
        <w:t>комитета Республики Карелия</w:t>
      </w:r>
      <w:r w:rsidRPr="00FB1EC2">
        <w:rPr>
          <w:rFonts w:ascii="Myriad Pro" w:hAnsi="Myriad Pro"/>
          <w:color w:val="000000"/>
          <w:sz w:val="26"/>
          <w:szCs w:val="26"/>
        </w:rPr>
        <w:t xml:space="preserve"> </w:t>
      </w:r>
      <w:r w:rsidR="00D07048" w:rsidRPr="00FB1EC2">
        <w:rPr>
          <w:rFonts w:ascii="Myriad Pro" w:hAnsi="Myriad Pro"/>
          <w:color w:val="000000"/>
          <w:sz w:val="26"/>
          <w:szCs w:val="26"/>
        </w:rPr>
        <w:t xml:space="preserve">по ценам и тарифам </w:t>
      </w:r>
      <w:r w:rsidRPr="00FB1EC2">
        <w:rPr>
          <w:rFonts w:ascii="Myriad Pro" w:hAnsi="Myriad Pro"/>
          <w:color w:val="000000"/>
          <w:sz w:val="26"/>
          <w:szCs w:val="26"/>
        </w:rPr>
        <w:t xml:space="preserve">было направлено Заявление на открытие тарифного дела о корректировке тарифов на услуги по передаче электрической энергии на 2017 год филиалу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территории </w:t>
      </w:r>
      <w:r w:rsidR="004F0CDA" w:rsidRPr="00FB1EC2">
        <w:rPr>
          <w:rFonts w:ascii="Myriad Pro" w:hAnsi="Myriad Pro"/>
          <w:color w:val="000000"/>
          <w:sz w:val="26"/>
          <w:szCs w:val="26"/>
        </w:rPr>
        <w:t>Республики Карелия</w:t>
      </w:r>
      <w:r w:rsidRPr="00FB1EC2">
        <w:rPr>
          <w:rFonts w:ascii="Myriad Pro" w:hAnsi="Myriad Pro"/>
          <w:color w:val="000000"/>
          <w:sz w:val="26"/>
          <w:szCs w:val="26"/>
        </w:rPr>
        <w:t xml:space="preserve"> методом доходности инвестированного капитала. </w:t>
      </w:r>
    </w:p>
    <w:p w14:paraId="192B8FE0" w14:textId="77777777"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К заявлению были приложены расчетные и обосновывающие документы:</w:t>
      </w:r>
    </w:p>
    <w:p w14:paraId="373B4EE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Пояснительная записка;</w:t>
      </w:r>
    </w:p>
    <w:p w14:paraId="794FD00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необходимой валовой выручки методом долгосрочной индексации;</w:t>
      </w:r>
    </w:p>
    <w:p w14:paraId="05ECBF5E" w14:textId="6DDF0D92"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Расчёт тарифов на услуги по передаче электроэнергии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выполненный в соответствии с МУ (Приказ ФСТ РФ от 6.08.2004 №20-э/2) в составе таблиц: П1.3., П1.4., П1.5., П1.6., П1.30, П1.12, П1.13, П1.15, П1.16, П1.17, П1.17.1, П1.18.2, П1.20, П 1.20.3, П1.21.3, П1.24, П1.25, П1.27, П1.30, П2.1, П2.2;</w:t>
      </w:r>
    </w:p>
    <w:p w14:paraId="66762162"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на осуществление регулируемой деятельности;</w:t>
      </w:r>
    </w:p>
    <w:p w14:paraId="5CEB9B32"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Документы, подтверждающие фактическое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отношении </w:t>
      </w:r>
      <w:r w:rsidRPr="00FB1EC2">
        <w:rPr>
          <w:rFonts w:ascii="Myriad Pro" w:hAnsi="Myriad Pro"/>
          <w:sz w:val="26"/>
          <w:szCs w:val="26"/>
        </w:rPr>
        <w:lastRenderedPageBreak/>
        <w:t>объектов, используемых для осуществления деятельности и (или) договоры на осуществление регулируемой деятельности;</w:t>
      </w:r>
    </w:p>
    <w:p w14:paraId="55ADAAE6"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w:t>
      </w:r>
    </w:p>
    <w:p w14:paraId="02821C50" w14:textId="064C166F"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Устав </w:t>
      </w:r>
      <w:r w:rsidR="008200B7" w:rsidRPr="00FB1EC2">
        <w:rPr>
          <w:rFonts w:ascii="Myriad Pro" w:hAnsi="Myriad Pro"/>
          <w:sz w:val="26"/>
          <w:szCs w:val="26"/>
        </w:rPr>
        <w:t>ПАО </w:t>
      </w:r>
      <w:r w:rsidRPr="00FB1EC2">
        <w:rPr>
          <w:rFonts w:ascii="Myriad Pro" w:hAnsi="Myriad Pro"/>
          <w:sz w:val="26"/>
          <w:szCs w:val="26"/>
        </w:rPr>
        <w:t>«МРСК Северо-Запада»;</w:t>
      </w:r>
    </w:p>
    <w:p w14:paraId="5484EBF9" w14:textId="4C5612D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Заявки потребителей по электрической энергии (м </w:t>
      </w:r>
      <w:r w:rsidR="005927DC" w:rsidRPr="00FB1EC2">
        <w:rPr>
          <w:rFonts w:ascii="Myriad Pro" w:hAnsi="Myriad Pro"/>
          <w:sz w:val="26"/>
          <w:szCs w:val="26"/>
        </w:rPr>
        <w:t>мощности</w:t>
      </w:r>
      <w:r w:rsidRPr="00FB1EC2">
        <w:rPr>
          <w:rFonts w:ascii="Myriad Pro" w:hAnsi="Myriad Pro"/>
          <w:sz w:val="26"/>
          <w:szCs w:val="26"/>
        </w:rPr>
        <w:t>) на 2017 год;</w:t>
      </w:r>
    </w:p>
    <w:p w14:paraId="0A5D912B" w14:textId="448F348D"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Коллективный договор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4296E3B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Отраслевое тарифное соглашение в электроэнергетике РФ на 2013-2015 годы;</w:t>
      </w:r>
    </w:p>
    <w:p w14:paraId="31AA5C5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Соглашение о порядке, условиях и продлении срока действия Отраслевого тарифного соглашения в электроэнергетике РФ на 2013-2015 годы на период 2016-2018 годы;</w:t>
      </w:r>
    </w:p>
    <w:p w14:paraId="6FA62BC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Справка о наличии официального сайта в сети Интернет и выделенного абонентского номера для обращения потребителей услуг по передаче электрической энергии (или) технологического присоединения;</w:t>
      </w:r>
    </w:p>
    <w:p w14:paraId="54EB7DB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вводов и выводов У.Е. за 2015 год;</w:t>
      </w:r>
    </w:p>
    <w:p w14:paraId="694397E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Движение капитала (RAB);</w:t>
      </w:r>
    </w:p>
    <w:p w14:paraId="61271D0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необходимой валовой выручки методом доходности инвестированного капитала (RAB);</w:t>
      </w:r>
    </w:p>
    <w:p w14:paraId="3491AAE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Проект инвестиционной программы на 2016-2025 годы;</w:t>
      </w:r>
    </w:p>
    <w:p w14:paraId="53552D96"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Предложение по корректировке НВВ на 2017 год с учетом отклонения фактических значений параметров от принятых при установлении тарифов за 2015 год и уточнения плановых значений параметров расчета тарифов на 2017 год;</w:t>
      </w:r>
    </w:p>
    <w:p w14:paraId="05C2C802" w14:textId="6028EA92"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выпадающих доходов от предоставления льгот по технологическому присоединению в соответствии с Методическими указаниями от 11.09.2014 </w:t>
      </w:r>
      <w:r w:rsidR="00C74384" w:rsidRPr="00FB1EC2">
        <w:rPr>
          <w:rFonts w:ascii="Myriad Pro" w:hAnsi="Myriad Pro"/>
          <w:sz w:val="26"/>
          <w:szCs w:val="26"/>
        </w:rPr>
        <w:t>№ </w:t>
      </w:r>
      <w:r w:rsidRPr="00FB1EC2">
        <w:rPr>
          <w:rFonts w:ascii="Myriad Pro" w:hAnsi="Myriad Pro"/>
          <w:sz w:val="26"/>
          <w:szCs w:val="26"/>
        </w:rPr>
        <w:t>215-э/1;</w:t>
      </w:r>
    </w:p>
    <w:p w14:paraId="1C7FB983" w14:textId="0845DDA1"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Договоры на ТП с рассрочкой платежа;</w:t>
      </w:r>
    </w:p>
    <w:p w14:paraId="6AFCA6B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Информация о количестве присоединений и размере присоединяемой мощности;</w:t>
      </w:r>
    </w:p>
    <w:p w14:paraId="79938E71" w14:textId="023C9DDE"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отклонения фактической выручки от установленной </w:t>
      </w:r>
      <w:r w:rsidR="00D07048" w:rsidRPr="00FB1EC2">
        <w:rPr>
          <w:rFonts w:ascii="Myriad Pro" w:hAnsi="Myriad Pro"/>
          <w:sz w:val="26"/>
          <w:szCs w:val="26"/>
        </w:rPr>
        <w:t>Госкомитетом</w:t>
      </w:r>
      <w:r w:rsidRPr="00FB1EC2">
        <w:rPr>
          <w:rFonts w:ascii="Myriad Pro" w:hAnsi="Myriad Pro"/>
          <w:sz w:val="26"/>
          <w:szCs w:val="26"/>
        </w:rPr>
        <w:t>;</w:t>
      </w:r>
    </w:p>
    <w:p w14:paraId="2CCC837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Выпадающие от снижения ставки перекрестного субсидирования;</w:t>
      </w:r>
    </w:p>
    <w:p w14:paraId="3CDBE37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Документы по выпадающим доходам по судебным решениям;</w:t>
      </w:r>
    </w:p>
    <w:p w14:paraId="5AB21C6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Отчет по проводкам по счетам 91,63;</w:t>
      </w:r>
    </w:p>
    <w:p w14:paraId="7DF882E4"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Отчет по счетам 69,91 (прибыль прошлых лет) НДС;</w:t>
      </w:r>
    </w:p>
    <w:p w14:paraId="41C25F1C"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Отчет по счетам 91,62 (убытки прошлых лет);</w:t>
      </w:r>
    </w:p>
    <w:p w14:paraId="58C79FCB" w14:textId="5B4C5CAE"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Аудиторское заключение о бухгалтерской отчетности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включая Бухгалтерский баланс (форма </w:t>
      </w:r>
      <w:r w:rsidR="00C74384" w:rsidRPr="00FB1EC2">
        <w:rPr>
          <w:rFonts w:ascii="Myriad Pro" w:hAnsi="Myriad Pro"/>
          <w:sz w:val="26"/>
          <w:szCs w:val="26"/>
        </w:rPr>
        <w:t>№ </w:t>
      </w:r>
      <w:r w:rsidRPr="00FB1EC2">
        <w:rPr>
          <w:rFonts w:ascii="Myriad Pro" w:hAnsi="Myriad Pro"/>
          <w:sz w:val="26"/>
          <w:szCs w:val="26"/>
        </w:rPr>
        <w:t xml:space="preserve">1), Отчет о прибылях и убытках (форма </w:t>
      </w:r>
      <w:r w:rsidR="00C74384" w:rsidRPr="00FB1EC2">
        <w:rPr>
          <w:rFonts w:ascii="Myriad Pro" w:hAnsi="Myriad Pro"/>
          <w:sz w:val="26"/>
          <w:szCs w:val="26"/>
        </w:rPr>
        <w:t>№ </w:t>
      </w:r>
      <w:r w:rsidRPr="00FB1EC2">
        <w:rPr>
          <w:rFonts w:ascii="Myriad Pro" w:hAnsi="Myriad Pro"/>
          <w:sz w:val="26"/>
          <w:szCs w:val="26"/>
        </w:rPr>
        <w:t>2</w:t>
      </w:r>
      <w:r w:rsidR="005927DC" w:rsidRPr="00FB1EC2">
        <w:rPr>
          <w:rFonts w:ascii="Myriad Pro" w:hAnsi="Myriad Pro"/>
          <w:sz w:val="26"/>
          <w:szCs w:val="26"/>
        </w:rPr>
        <w:t>), Отчет</w:t>
      </w:r>
      <w:r w:rsidRPr="00FB1EC2">
        <w:rPr>
          <w:rFonts w:ascii="Myriad Pro" w:hAnsi="Myriad Pro"/>
          <w:sz w:val="26"/>
          <w:szCs w:val="26"/>
        </w:rPr>
        <w:t xml:space="preserve"> об изменениях капитала (форма N 3-годовая), Отчет о движении денежных средств (форма N 4-годовая), Пояснительная записка;</w:t>
      </w:r>
    </w:p>
    <w:p w14:paraId="7D4A1ACA"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Данные раздельного учета по видам деятельности;</w:t>
      </w:r>
    </w:p>
    <w:p w14:paraId="1EF2B4BD" w14:textId="76EFC376"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Сведения о потерях в электрических сетях по диапазонам напряжения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2015 г.- Ф-2-рег;</w:t>
      </w:r>
    </w:p>
    <w:p w14:paraId="600C8C27" w14:textId="6682C58E"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Основные сведения о деятельности организации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2015 г. (1- предприятие);</w:t>
      </w:r>
    </w:p>
    <w:p w14:paraId="5C6997AC" w14:textId="0EA5C1CF"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Отпуск (передача) электрической энергии потребителям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2015 г. (Форма 46-ээ);</w:t>
      </w:r>
    </w:p>
    <w:p w14:paraId="59EC83B7" w14:textId="4F938DF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Сведения о численности, заработной плате и движении работников за 2015 г. (Форма </w:t>
      </w:r>
      <w:r w:rsidR="00C74384" w:rsidRPr="00FB1EC2">
        <w:rPr>
          <w:rFonts w:ascii="Myriad Pro" w:hAnsi="Myriad Pro"/>
          <w:sz w:val="26"/>
          <w:szCs w:val="26"/>
        </w:rPr>
        <w:t>№ </w:t>
      </w:r>
      <w:r w:rsidRPr="00FB1EC2">
        <w:rPr>
          <w:rFonts w:ascii="Myriad Pro" w:hAnsi="Myriad Pro"/>
          <w:sz w:val="26"/>
          <w:szCs w:val="26"/>
        </w:rPr>
        <w:t>П-4);</w:t>
      </w:r>
    </w:p>
    <w:p w14:paraId="6185E25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Сведения о наличии и движении основных фондов (средств) и других нефинансовых активов за 2015 год (Форма 11);</w:t>
      </w:r>
    </w:p>
    <w:p w14:paraId="6848FBC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Расчеты неподконтрольных расходов с приложением обосновывающих документов (подробно указаны Исполнителем в соответствующих разделах настоящего Отчета;</w:t>
      </w:r>
    </w:p>
    <w:p w14:paraId="52F092E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стоимости покупной электрической энергии на компенсацию потерь;</w:t>
      </w:r>
    </w:p>
    <w:p w14:paraId="72419BC9"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Расчет расходов на услуги по передаче электрической энергии по электрическим сетям (ТСО);</w:t>
      </w:r>
    </w:p>
    <w:p w14:paraId="5A025A5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Доходы и расходы из прибыли (полная расшифровка);</w:t>
      </w:r>
    </w:p>
    <w:p w14:paraId="275194C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Доходы и расходы по видам деятельности;</w:t>
      </w:r>
    </w:p>
    <w:p w14:paraId="1967EB08" w14:textId="77777777" w:rsidR="00D617BD"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балансовой прибыли</w:t>
      </w:r>
    </w:p>
    <w:p w14:paraId="1BF8D931" w14:textId="18053C16" w:rsidR="00D617BD" w:rsidRPr="00FB1EC2" w:rsidRDefault="00D617BD" w:rsidP="00D77A1B">
      <w:pPr>
        <w:numPr>
          <w:ilvl w:val="0"/>
          <w:numId w:val="93"/>
        </w:numPr>
        <w:tabs>
          <w:tab w:val="clear" w:pos="720"/>
          <w:tab w:val="left" w:pos="993"/>
          <w:tab w:val="num" w:pos="1418"/>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Копия доверенности заместителя генерального директора – директора филиала </w:t>
      </w:r>
      <w:r w:rsidR="00C74384" w:rsidRPr="00FB1EC2">
        <w:rPr>
          <w:rFonts w:ascii="Myriad Pro" w:hAnsi="Myriad Pro"/>
          <w:sz w:val="26"/>
          <w:szCs w:val="26"/>
        </w:rPr>
        <w:t>№ </w:t>
      </w:r>
      <w:r w:rsidRPr="00FB1EC2">
        <w:rPr>
          <w:rFonts w:ascii="Myriad Pro" w:hAnsi="Myriad Pro"/>
          <w:sz w:val="26"/>
          <w:szCs w:val="26"/>
        </w:rPr>
        <w:t>б/н от 30.11.2015 г.,</w:t>
      </w:r>
    </w:p>
    <w:p w14:paraId="7FC64F57" w14:textId="457CA2C5" w:rsidR="00AA789F" w:rsidRPr="00FB1EC2" w:rsidRDefault="00D617BD" w:rsidP="00D77A1B">
      <w:pPr>
        <w:numPr>
          <w:ilvl w:val="0"/>
          <w:numId w:val="93"/>
        </w:numPr>
        <w:tabs>
          <w:tab w:val="clear" w:pos="720"/>
          <w:tab w:val="left" w:pos="993"/>
          <w:tab w:val="num" w:pos="1418"/>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Копия доверенности заместителя директора по экономике и финансам от 25.02.2016 №79, осуществляющего свидетельствование верности копий документов Общества.</w:t>
      </w:r>
    </w:p>
    <w:p w14:paraId="75DEB8C2" w14:textId="5938DA25" w:rsidR="00AA789F" w:rsidRPr="00FB1EC2" w:rsidRDefault="00AA789F" w:rsidP="00AA789F">
      <w:pPr>
        <w:spacing w:after="200" w:line="360" w:lineRule="auto"/>
        <w:ind w:firstLine="567"/>
        <w:contextualSpacing/>
        <w:jc w:val="both"/>
        <w:rPr>
          <w:rFonts w:ascii="Myriad Pro" w:eastAsia="Times New Roman" w:hAnsi="Myriad Pro"/>
          <w:sz w:val="26"/>
          <w:szCs w:val="26"/>
        </w:rPr>
      </w:pPr>
      <w:r w:rsidRPr="00FB1EC2">
        <w:rPr>
          <w:rFonts w:ascii="Myriad Pro" w:eastAsia="Times New Roman" w:hAnsi="Myriad Pro"/>
          <w:sz w:val="26"/>
          <w:szCs w:val="26"/>
        </w:rPr>
        <w:t xml:space="preserve">В дополнение к заявлению о корректировке регулируемых цен (тарифов) на услуги по передаче электрической энергии на 2017 год, оказываемые филиалом </w:t>
      </w:r>
      <w:r w:rsidR="00CE7982" w:rsidRPr="00FB1EC2">
        <w:rPr>
          <w:rFonts w:ascii="Myriad Pro" w:eastAsia="Times New Roman" w:hAnsi="Myriad Pro"/>
          <w:sz w:val="26"/>
          <w:szCs w:val="26"/>
        </w:rPr>
        <w:t>ПАО </w:t>
      </w:r>
      <w:r w:rsidR="00C62AD1" w:rsidRPr="00FB1EC2">
        <w:rPr>
          <w:rFonts w:ascii="Myriad Pro" w:eastAsia="Times New Roman" w:hAnsi="Myriad Pro"/>
          <w:sz w:val="26"/>
          <w:szCs w:val="26"/>
        </w:rPr>
        <w:t>«МРСК Северо-Запада» - «Карелэнерго»</w:t>
      </w:r>
      <w:r w:rsidRPr="00FB1EC2">
        <w:rPr>
          <w:rFonts w:ascii="Myriad Pro" w:eastAsia="Times New Roman" w:hAnsi="Myriad Pro"/>
          <w:sz w:val="26"/>
          <w:szCs w:val="26"/>
        </w:rPr>
        <w:t xml:space="preserve">, в адрес </w:t>
      </w:r>
      <w:r w:rsidR="00D07048" w:rsidRPr="00FB1EC2">
        <w:rPr>
          <w:rFonts w:ascii="Myriad Pro" w:hAnsi="Myriad Pro"/>
          <w:sz w:val="26"/>
          <w:szCs w:val="26"/>
        </w:rPr>
        <w:t>Государственного комитета Республики Карелия</w:t>
      </w:r>
      <w:r w:rsidR="00D07048" w:rsidRPr="00FB1EC2">
        <w:rPr>
          <w:rFonts w:ascii="Myriad Pro" w:hAnsi="Myriad Pro"/>
          <w:color w:val="000000"/>
          <w:sz w:val="26"/>
          <w:szCs w:val="26"/>
        </w:rPr>
        <w:t xml:space="preserve"> по ценам и тарифам</w:t>
      </w:r>
      <w:r w:rsidRPr="00FB1EC2">
        <w:rPr>
          <w:rFonts w:ascii="Myriad Pro" w:eastAsia="Times New Roman" w:hAnsi="Myriad Pro"/>
          <w:sz w:val="26"/>
          <w:szCs w:val="26"/>
        </w:rPr>
        <w:t>, в рамках тарифной кампании направлялись дополнительные материалы:</w:t>
      </w:r>
    </w:p>
    <w:p w14:paraId="6A14D9ED" w14:textId="58061A94" w:rsidR="002E6409" w:rsidRPr="00FB1EC2" w:rsidRDefault="002E6409" w:rsidP="002E640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Письмом от 22.06.2016 года №МР2/3/108-06/4654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связи с заключением договора аренды в отношении объектов электросетевого хозяйства с ГУП «КарелЭнергоХолдинг» было направлено скорректированное предложение по установлению НВВ за услуги по передаче электрической энергии по сетям филиала на 2017 год с приложением дополнительных обосновывающих материалов:</w:t>
      </w:r>
    </w:p>
    <w:p w14:paraId="3CF95794" w14:textId="3B52E48D" w:rsidR="002E6409" w:rsidRPr="00FB1EC2" w:rsidRDefault="002E6409" w:rsidP="009A160E">
      <w:pPr>
        <w:numPr>
          <w:ilvl w:val="0"/>
          <w:numId w:val="15"/>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Расчет корректировки величины необходимой валовой выручки на 2017 год</w:t>
      </w:r>
    </w:p>
    <w:p w14:paraId="44A1939E" w14:textId="77777777" w:rsidR="002E6409" w:rsidRPr="00FB1EC2" w:rsidRDefault="002E6409" w:rsidP="00D77A1B">
      <w:pPr>
        <w:numPr>
          <w:ilvl w:val="0"/>
          <w:numId w:val="15"/>
        </w:numPr>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Смета расходов в части арендной платы</w:t>
      </w:r>
    </w:p>
    <w:p w14:paraId="05A8FFD9" w14:textId="77777777" w:rsidR="002E6409" w:rsidRPr="00FB1EC2" w:rsidRDefault="002E6409" w:rsidP="00D77A1B">
      <w:pPr>
        <w:numPr>
          <w:ilvl w:val="0"/>
          <w:numId w:val="15"/>
        </w:numPr>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Реестр договоров аренды имущества</w:t>
      </w:r>
    </w:p>
    <w:p w14:paraId="3F6BED71" w14:textId="77777777" w:rsidR="002E6409" w:rsidRPr="00FB1EC2" w:rsidRDefault="002E6409" w:rsidP="00D77A1B">
      <w:pPr>
        <w:numPr>
          <w:ilvl w:val="0"/>
          <w:numId w:val="15"/>
        </w:numPr>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Договор аренды государственного имущества №КЭ 1/04-ПР</w:t>
      </w:r>
    </w:p>
    <w:p w14:paraId="2A80D813" w14:textId="77777777" w:rsidR="002E6409" w:rsidRPr="00FB1EC2" w:rsidRDefault="002E6409" w:rsidP="00D77A1B">
      <w:pPr>
        <w:numPr>
          <w:ilvl w:val="0"/>
          <w:numId w:val="15"/>
        </w:numPr>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Договор аренды государственного имущества №КЭ 1/5-СЛ.</w:t>
      </w:r>
    </w:p>
    <w:p w14:paraId="2BEE2A71" w14:textId="2E7F3A00" w:rsidR="002E6409" w:rsidRPr="00FB1EC2" w:rsidRDefault="002E6409" w:rsidP="002E640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Письмом от 17.11.2016 года №МР2/3/108-06/8528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связи с заключением договоров аренды объектов электросетевого </w:t>
      </w:r>
      <w:r w:rsidR="005927DC" w:rsidRPr="00FB1EC2">
        <w:rPr>
          <w:rFonts w:ascii="Myriad Pro" w:hAnsi="Myriad Pro"/>
          <w:sz w:val="26"/>
          <w:szCs w:val="26"/>
        </w:rPr>
        <w:t>хозяйства с</w:t>
      </w:r>
      <w:r w:rsidRPr="00FB1EC2">
        <w:rPr>
          <w:rFonts w:ascii="Myriad Pro" w:hAnsi="Myriad Pro"/>
          <w:sz w:val="26"/>
          <w:szCs w:val="26"/>
        </w:rPr>
        <w:t xml:space="preserve"> ГУП «КарелЭнергоХолдинг» было </w:t>
      </w:r>
      <w:r w:rsidRPr="00FB1EC2">
        <w:rPr>
          <w:rFonts w:ascii="Myriad Pro" w:hAnsi="Myriad Pro"/>
          <w:sz w:val="26"/>
          <w:szCs w:val="26"/>
        </w:rPr>
        <w:lastRenderedPageBreak/>
        <w:t>направлено скорректированное предложение по установлению НВВ за услуги по передаче электрической энергии по сетям филиала на 2017 год с приложением дополнительных обосновывающих материалов:</w:t>
      </w:r>
    </w:p>
    <w:p w14:paraId="6ADF0D36" w14:textId="77777777" w:rsidR="002E6409" w:rsidRPr="00FB1EC2" w:rsidRDefault="002E6409" w:rsidP="00D77A1B">
      <w:pPr>
        <w:numPr>
          <w:ilvl w:val="0"/>
          <w:numId w:val="16"/>
        </w:numPr>
        <w:tabs>
          <w:tab w:val="left" w:pos="851"/>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Расчет корректировки величины необходимой валовой выручки на 2017 год</w:t>
      </w:r>
    </w:p>
    <w:p w14:paraId="0A0ABA7F" w14:textId="77777777" w:rsidR="002E6409" w:rsidRPr="00FB1EC2" w:rsidRDefault="002E6409" w:rsidP="00D77A1B">
      <w:pPr>
        <w:numPr>
          <w:ilvl w:val="0"/>
          <w:numId w:val="16"/>
        </w:numPr>
        <w:tabs>
          <w:tab w:val="left" w:pos="851"/>
        </w:tabs>
        <w:spacing w:after="0" w:line="360" w:lineRule="auto"/>
        <w:ind w:hanging="720"/>
        <w:contextualSpacing/>
        <w:jc w:val="both"/>
        <w:rPr>
          <w:rFonts w:ascii="Myriad Pro" w:hAnsi="Myriad Pro"/>
          <w:sz w:val="26"/>
          <w:szCs w:val="26"/>
        </w:rPr>
      </w:pPr>
      <w:r w:rsidRPr="00FB1EC2">
        <w:rPr>
          <w:rFonts w:ascii="Myriad Pro" w:hAnsi="Myriad Pro"/>
          <w:sz w:val="26"/>
          <w:szCs w:val="26"/>
        </w:rPr>
        <w:t>Сводный расчет затрат по статье «Арендная плата»</w:t>
      </w:r>
    </w:p>
    <w:p w14:paraId="58A14093" w14:textId="77777777" w:rsidR="002E6409" w:rsidRPr="00FB1EC2" w:rsidRDefault="002E6409" w:rsidP="00D77A1B">
      <w:pPr>
        <w:numPr>
          <w:ilvl w:val="0"/>
          <w:numId w:val="16"/>
        </w:numPr>
        <w:tabs>
          <w:tab w:val="left" w:pos="851"/>
        </w:tabs>
        <w:spacing w:after="0" w:line="360" w:lineRule="auto"/>
        <w:ind w:hanging="720"/>
        <w:contextualSpacing/>
        <w:jc w:val="both"/>
        <w:rPr>
          <w:rFonts w:ascii="Myriad Pro" w:hAnsi="Myriad Pro"/>
          <w:sz w:val="26"/>
          <w:szCs w:val="26"/>
        </w:rPr>
      </w:pPr>
      <w:r w:rsidRPr="00FB1EC2">
        <w:rPr>
          <w:rFonts w:ascii="Myriad Pro" w:hAnsi="Myriad Pro"/>
          <w:sz w:val="26"/>
          <w:szCs w:val="26"/>
        </w:rPr>
        <w:t>Смета расходов в части арендной платы</w:t>
      </w:r>
    </w:p>
    <w:p w14:paraId="3D372836" w14:textId="77777777" w:rsidR="002E6409" w:rsidRPr="00FB1EC2" w:rsidRDefault="002E6409" w:rsidP="00D77A1B">
      <w:pPr>
        <w:numPr>
          <w:ilvl w:val="0"/>
          <w:numId w:val="16"/>
        </w:numPr>
        <w:tabs>
          <w:tab w:val="left" w:pos="851"/>
        </w:tabs>
        <w:spacing w:after="0" w:line="360" w:lineRule="auto"/>
        <w:ind w:hanging="720"/>
        <w:contextualSpacing/>
        <w:jc w:val="both"/>
        <w:rPr>
          <w:rFonts w:ascii="Myriad Pro" w:hAnsi="Myriad Pro"/>
          <w:sz w:val="26"/>
          <w:szCs w:val="26"/>
        </w:rPr>
      </w:pPr>
      <w:r w:rsidRPr="00FB1EC2">
        <w:rPr>
          <w:rFonts w:ascii="Myriad Pro" w:hAnsi="Myriad Pro"/>
          <w:sz w:val="26"/>
          <w:szCs w:val="26"/>
        </w:rPr>
        <w:t>Реестр договоров аренды имущества</w:t>
      </w:r>
    </w:p>
    <w:p w14:paraId="080E6D2C" w14:textId="77777777" w:rsidR="002E6409" w:rsidRPr="00FB1EC2" w:rsidRDefault="002E6409" w:rsidP="00D77A1B">
      <w:pPr>
        <w:numPr>
          <w:ilvl w:val="0"/>
          <w:numId w:val="16"/>
        </w:numPr>
        <w:tabs>
          <w:tab w:val="left" w:pos="851"/>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Договор аренды государственного имущества от 01.09.2016 №КЭ 1/7-ЗА</w:t>
      </w:r>
    </w:p>
    <w:p w14:paraId="2C7EE463" w14:textId="77777777" w:rsidR="002E6409" w:rsidRPr="00FB1EC2" w:rsidRDefault="002E6409" w:rsidP="00D77A1B">
      <w:pPr>
        <w:numPr>
          <w:ilvl w:val="0"/>
          <w:numId w:val="16"/>
        </w:numPr>
        <w:tabs>
          <w:tab w:val="left" w:pos="851"/>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Договор аренды государственного имущества от 01.09.2016 №КЭ 1/8-ЛМР.</w:t>
      </w:r>
    </w:p>
    <w:p w14:paraId="4196EADB" w14:textId="08189E95" w:rsidR="00AA789F" w:rsidRPr="00FB1EC2" w:rsidRDefault="00AA789F" w:rsidP="00AA789F">
      <w:pPr>
        <w:spacing w:before="240" w:after="0" w:line="360" w:lineRule="auto"/>
        <w:ind w:firstLine="567"/>
        <w:contextualSpacing/>
        <w:jc w:val="both"/>
        <w:rPr>
          <w:rFonts w:ascii="Myriad Pro" w:hAnsi="Myriad Pro"/>
          <w:iCs/>
          <w:sz w:val="26"/>
          <w:szCs w:val="26"/>
          <w:lang w:val="x-none"/>
        </w:rPr>
      </w:pPr>
      <w:r w:rsidRPr="00FB1EC2">
        <w:rPr>
          <w:rFonts w:ascii="Myriad Pro" w:hAnsi="Myriad Pro"/>
          <w:iCs/>
          <w:sz w:val="26"/>
          <w:szCs w:val="26"/>
          <w:lang w:val="x-none"/>
        </w:rPr>
        <w:t xml:space="preserve">Постатейный анализ документов, предоставленных филиалом </w:t>
      </w:r>
      <w:r w:rsidR="00CE7982" w:rsidRPr="00FB1EC2">
        <w:rPr>
          <w:rFonts w:ascii="Myriad Pro" w:hAnsi="Myriad Pro"/>
          <w:iCs/>
          <w:sz w:val="26"/>
          <w:szCs w:val="26"/>
          <w:lang w:val="x-none"/>
        </w:rPr>
        <w:t>ПАО </w:t>
      </w:r>
      <w:r w:rsidR="00C62AD1" w:rsidRPr="00FB1EC2">
        <w:rPr>
          <w:rFonts w:ascii="Myriad Pro" w:hAnsi="Myriad Pro"/>
          <w:iCs/>
          <w:sz w:val="26"/>
          <w:szCs w:val="26"/>
          <w:lang w:val="x-none"/>
        </w:rPr>
        <w:t>«МРСК Северо-Запада» - «Карелэнерго»</w:t>
      </w:r>
      <w:r w:rsidRPr="00FB1EC2">
        <w:rPr>
          <w:rFonts w:ascii="Myriad Pro" w:hAnsi="Myriad Pro"/>
          <w:iCs/>
          <w:sz w:val="26"/>
          <w:szCs w:val="26"/>
          <w:lang w:val="x-none"/>
        </w:rPr>
        <w:t xml:space="preserve"> в обоснование предложения по тарифам на 201</w:t>
      </w:r>
      <w:r w:rsidRPr="00FB1EC2">
        <w:rPr>
          <w:rFonts w:ascii="Myriad Pro" w:hAnsi="Myriad Pro"/>
          <w:iCs/>
          <w:sz w:val="26"/>
          <w:szCs w:val="26"/>
        </w:rPr>
        <w:t>7</w:t>
      </w:r>
      <w:r w:rsidRPr="00FB1EC2">
        <w:rPr>
          <w:rFonts w:ascii="Myriad Pro" w:hAnsi="Myriad Pro"/>
          <w:iCs/>
          <w:sz w:val="26"/>
          <w:szCs w:val="26"/>
          <w:lang w:val="x-none"/>
        </w:rPr>
        <w:t xml:space="preserve"> год, отражен в соответствующих разделах настоящего Отчета. </w:t>
      </w:r>
    </w:p>
    <w:p w14:paraId="4DB29716" w14:textId="77777777" w:rsidR="002E6409" w:rsidRPr="00FB1EC2" w:rsidRDefault="002E6409" w:rsidP="00AA789F">
      <w:pPr>
        <w:spacing w:before="240" w:after="0" w:line="360" w:lineRule="auto"/>
        <w:ind w:firstLine="567"/>
        <w:contextualSpacing/>
        <w:jc w:val="both"/>
        <w:rPr>
          <w:rFonts w:ascii="Myriad Pro" w:hAnsi="Myriad Pro"/>
          <w:iCs/>
          <w:sz w:val="26"/>
          <w:szCs w:val="26"/>
          <w:lang w:val="x-none"/>
        </w:rPr>
      </w:pPr>
    </w:p>
    <w:p w14:paraId="55BCBC75" w14:textId="77777777"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b/>
          <w:sz w:val="26"/>
          <w:szCs w:val="26"/>
        </w:rPr>
        <w:t>Согласно Экспертному заключению на 2018 год</w:t>
      </w:r>
      <w:r w:rsidRPr="00FB1EC2">
        <w:rPr>
          <w:rFonts w:ascii="Myriad Pro" w:hAnsi="Myriad Pro"/>
          <w:sz w:val="26"/>
          <w:szCs w:val="26"/>
        </w:rPr>
        <w:t xml:space="preserve"> замечания к достоверности предоставленных материалов, полноте и форме предоставления информации со стороны Регулятора отсутствуют (стр.2 Экспертного заключения на 2018 г.):</w:t>
      </w:r>
    </w:p>
    <w:p w14:paraId="4496B9BB" w14:textId="3305B3E2"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002E6409" w:rsidRPr="00FB1EC2">
        <w:rPr>
          <w:rFonts w:ascii="Myriad Pro" w:hAnsi="Myriad Pro"/>
          <w:sz w:val="26"/>
          <w:szCs w:val="26"/>
        </w:rPr>
        <w:t>Госкомитетом</w:t>
      </w:r>
      <w:r w:rsidRPr="00FB1EC2">
        <w:rPr>
          <w:rFonts w:ascii="Myriad Pro" w:hAnsi="Myriad Pro"/>
          <w:sz w:val="26"/>
          <w:szCs w:val="26"/>
        </w:rPr>
        <w:t xml:space="preserve"> проведена оценка достоверности представленных материалов, расчет тарифов и формы представления предложений соответствуют нормативно-методическим документам по вопросам регулирования цен (тарифов).</w:t>
      </w:r>
    </w:p>
    <w:p w14:paraId="656023FB" w14:textId="77777777"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Организация опубликовала предложение о размере цен (тарифов) и долгосрочных параметров регулирования в порядке, установленном стандартами раскрытия информации субъектами оптового и розничного рынков электрической энергии, утвержденными постановлением правительства Российской Федерации от 21 января </w:t>
      </w:r>
      <w:smartTag w:uri="urn:schemas-microsoft-com:office:smarttags" w:element="metricconverter">
        <w:smartTagPr>
          <w:attr w:name="ProductID" w:val="2004 г"/>
        </w:smartTagPr>
        <w:r w:rsidRPr="00FB1EC2">
          <w:rPr>
            <w:rFonts w:ascii="Myriad Pro" w:hAnsi="Myriad Pro"/>
            <w:sz w:val="26"/>
            <w:szCs w:val="26"/>
          </w:rPr>
          <w:t>2004 г</w:t>
        </w:r>
      </w:smartTag>
      <w:r w:rsidRPr="00FB1EC2">
        <w:rPr>
          <w:rFonts w:ascii="Myriad Pro" w:hAnsi="Myriad Pro"/>
          <w:sz w:val="26"/>
          <w:szCs w:val="26"/>
        </w:rPr>
        <w:t>. №24 (размещено на сайте предприятия www.mrsksevzap.</w:t>
      </w:r>
      <w:r w:rsidRPr="00FB1EC2">
        <w:rPr>
          <w:rFonts w:ascii="Myriad Pro" w:hAnsi="Myriad Pro"/>
          <w:sz w:val="26"/>
          <w:szCs w:val="26"/>
          <w:lang w:val="en-US"/>
        </w:rPr>
        <w:t>ru</w:t>
      </w:r>
      <w:r w:rsidRPr="00FB1EC2">
        <w:rPr>
          <w:rFonts w:ascii="Myriad Pro" w:hAnsi="Myriad Pro"/>
          <w:sz w:val="26"/>
          <w:szCs w:val="26"/>
        </w:rPr>
        <w:t>).»</w:t>
      </w:r>
    </w:p>
    <w:p w14:paraId="34514759" w14:textId="64BD75F7"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Исполнитель отмечает, что во исполнение положений п.9</w:t>
      </w:r>
      <w:r w:rsidR="002E6409" w:rsidRPr="00FB1EC2">
        <w:rPr>
          <w:rFonts w:ascii="Myriad Pro" w:hAnsi="Myriad Pro"/>
          <w:color w:val="000000"/>
          <w:sz w:val="26"/>
          <w:szCs w:val="26"/>
        </w:rPr>
        <w:t xml:space="preserve"> </w:t>
      </w:r>
      <w:r w:rsidRPr="00FB1EC2">
        <w:rPr>
          <w:rFonts w:ascii="Myriad Pro" w:hAnsi="Myriad Pro"/>
          <w:color w:val="000000"/>
          <w:sz w:val="26"/>
          <w:szCs w:val="26"/>
        </w:rPr>
        <w:t xml:space="preserve">(1) Правил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предложение об установлении тарифов было размещено на официальном сайте </w:t>
      </w:r>
      <w:r w:rsidR="00CE7982" w:rsidRPr="00FB1EC2">
        <w:rPr>
          <w:rFonts w:ascii="Myriad Pro" w:hAnsi="Myriad Pro"/>
          <w:color w:val="000000"/>
          <w:sz w:val="26"/>
          <w:szCs w:val="26"/>
        </w:rPr>
        <w:t>ПАО </w:t>
      </w:r>
      <w:r w:rsidRPr="00FB1EC2">
        <w:rPr>
          <w:rFonts w:ascii="Myriad Pro" w:hAnsi="Myriad Pro"/>
          <w:color w:val="000000"/>
          <w:sz w:val="26"/>
          <w:szCs w:val="26"/>
        </w:rPr>
        <w:t xml:space="preserve">«МРСК </w:t>
      </w:r>
      <w:r w:rsidRPr="00FB1EC2">
        <w:rPr>
          <w:rFonts w:ascii="Myriad Pro" w:hAnsi="Myriad Pro"/>
          <w:color w:val="000000"/>
          <w:sz w:val="26"/>
          <w:szCs w:val="26"/>
        </w:rPr>
        <w:lastRenderedPageBreak/>
        <w:t>Северо-Запада» (</w:t>
      </w:r>
      <w:hyperlink r:id="rId14" w:tgtFrame="_blank" w:history="1">
        <w:r w:rsidRPr="00FB1EC2">
          <w:rPr>
            <w:rFonts w:ascii="Myriad Pro" w:hAnsi="Myriad Pro"/>
            <w:color w:val="000000"/>
            <w:sz w:val="26"/>
            <w:szCs w:val="26"/>
          </w:rPr>
          <w:t>http://www.mrsksevzap.ru/</w:t>
        </w:r>
      </w:hyperlink>
      <w:r w:rsidRPr="00FB1EC2">
        <w:rPr>
          <w:rFonts w:ascii="Myriad Pro" w:hAnsi="Myriad Pro"/>
          <w:color w:val="000000"/>
          <w:sz w:val="26"/>
          <w:szCs w:val="26"/>
        </w:rPr>
        <w:t>) (</w:t>
      </w:r>
      <w:hyperlink r:id="rId15" w:tgtFrame="_blank" w:history="1">
        <w:r w:rsidRPr="00FB1EC2">
          <w:rPr>
            <w:rFonts w:ascii="Myriad Pro" w:hAnsi="Myriad Pro"/>
            <w:color w:val="000000"/>
            <w:sz w:val="26"/>
            <w:szCs w:val="26"/>
          </w:rPr>
          <w:t>Главная страница</w:t>
        </w:r>
      </w:hyperlink>
      <w:r w:rsidRPr="00FB1EC2">
        <w:rPr>
          <w:rFonts w:ascii="Myriad Pro" w:hAnsi="Myriad Pro" w:cs="Arial"/>
          <w:color w:val="000000"/>
          <w:sz w:val="26"/>
          <w:szCs w:val="26"/>
        </w:rPr>
        <w:t xml:space="preserve"> - </w:t>
      </w:r>
      <w:hyperlink r:id="rId16" w:tgtFrame="_blank" w:history="1">
        <w:r w:rsidRPr="00FB1EC2">
          <w:rPr>
            <w:rFonts w:ascii="Myriad Pro" w:hAnsi="Myriad Pro"/>
            <w:color w:val="000000"/>
            <w:sz w:val="26"/>
            <w:szCs w:val="26"/>
          </w:rPr>
          <w:t>Раскрытие информации</w:t>
        </w:r>
      </w:hyperlink>
      <w:r w:rsidRPr="00FB1EC2">
        <w:rPr>
          <w:rFonts w:ascii="Myriad Pro" w:hAnsi="Myriad Pro"/>
          <w:color w:val="000000"/>
          <w:sz w:val="26"/>
          <w:szCs w:val="26"/>
        </w:rPr>
        <w:t xml:space="preserve"> - </w:t>
      </w:r>
      <w:r w:rsidRPr="00FB1EC2">
        <w:rPr>
          <w:rFonts w:ascii="Arial" w:hAnsi="Arial" w:cs="Arial"/>
          <w:color w:val="000000"/>
          <w:sz w:val="26"/>
          <w:szCs w:val="26"/>
        </w:rPr>
        <w:t> </w:t>
      </w:r>
      <w:r w:rsidRPr="00FB1EC2">
        <w:rPr>
          <w:rFonts w:ascii="Myriad Pro" w:hAnsi="Myriad Pro"/>
          <w:color w:val="000000"/>
          <w:sz w:val="26"/>
          <w:szCs w:val="26"/>
        </w:rPr>
        <w:t xml:space="preserve">Стандарт раскрытия информации субъектами оптового и розничного рынка электрической энергии - Сетевая организация, подраздел «Предложение о размере тарифов и долгосрочных параметров регулирования»). </w:t>
      </w:r>
    </w:p>
    <w:p w14:paraId="2D2B0224" w14:textId="2249DEE3"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На основании п. 12 Правил регулирования 27.04.2017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 адрес </w:t>
      </w:r>
      <w:r w:rsidR="002E6409" w:rsidRPr="00FB1EC2">
        <w:rPr>
          <w:rFonts w:ascii="Myriad Pro" w:hAnsi="Myriad Pro"/>
          <w:sz w:val="26"/>
          <w:szCs w:val="26"/>
        </w:rPr>
        <w:t>Государственного комитета Республики Карелия</w:t>
      </w:r>
      <w:r w:rsidR="002E6409" w:rsidRPr="00FB1EC2">
        <w:rPr>
          <w:rFonts w:ascii="Myriad Pro" w:hAnsi="Myriad Pro"/>
          <w:color w:val="000000"/>
          <w:sz w:val="26"/>
          <w:szCs w:val="26"/>
        </w:rPr>
        <w:t xml:space="preserve"> по ценам и тарифам </w:t>
      </w:r>
      <w:r w:rsidRPr="00FB1EC2">
        <w:rPr>
          <w:rFonts w:ascii="Myriad Pro" w:hAnsi="Myriad Pro"/>
          <w:color w:val="000000"/>
          <w:sz w:val="26"/>
          <w:szCs w:val="26"/>
        </w:rPr>
        <w:t xml:space="preserve">было направлено Заявление на открытие тарифного дела об установлении долгосрочных параметров регулирования с применением метода доходности инвестированного капитала на второй долгосрочный период регулирования 2018-2022 годы и тарифов на услуги по передаче электрической энергии на 2018 год для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w:t>
      </w:r>
    </w:p>
    <w:p w14:paraId="65FDECA0" w14:textId="77777777"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К заявлению были приложены расчетные и обосновывающие документы:</w:t>
      </w:r>
    </w:p>
    <w:p w14:paraId="596BB64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Пояснительная записка;</w:t>
      </w:r>
    </w:p>
    <w:p w14:paraId="143BA652" w14:textId="582D487A"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Расчёт тарифов на услуги по передаче электроэнергии по сетям филиала </w:t>
      </w:r>
      <w:r w:rsidR="008200B7" w:rsidRPr="00FB1EC2">
        <w:rPr>
          <w:rFonts w:ascii="Myriad Pro" w:hAnsi="Myriad Pro"/>
          <w:sz w:val="26"/>
          <w:szCs w:val="26"/>
        </w:rPr>
        <w:t>ПАО </w:t>
      </w:r>
      <w:r w:rsidR="008200B7" w:rsidRPr="00FB1EC2">
        <w:rPr>
          <w:rFonts w:ascii="Myriad Pro" w:hAnsi="Myriad Pro"/>
          <w:color w:val="000000"/>
          <w:sz w:val="26"/>
          <w:szCs w:val="26"/>
        </w:rPr>
        <w:t>«МРСК Северо-Запада» - «Карелэнерго»</w:t>
      </w:r>
      <w:r w:rsidRPr="00FB1EC2">
        <w:rPr>
          <w:rFonts w:ascii="Myriad Pro" w:hAnsi="Myriad Pro"/>
          <w:sz w:val="26"/>
          <w:szCs w:val="26"/>
        </w:rPr>
        <w:t>, выполненный в соответствии с МУ (Приказ ФСТ РФ от 6.08.2004 №20-э/2) в составе таблиц: П1.3., П1.4</w:t>
      </w:r>
      <w:r w:rsidR="005927DC" w:rsidRPr="00FB1EC2">
        <w:rPr>
          <w:rFonts w:ascii="Myriad Pro" w:hAnsi="Myriad Pro"/>
          <w:sz w:val="26"/>
          <w:szCs w:val="26"/>
        </w:rPr>
        <w:t>., П</w:t>
      </w:r>
      <w:r w:rsidRPr="00FB1EC2">
        <w:rPr>
          <w:rFonts w:ascii="Myriad Pro" w:hAnsi="Myriad Pro"/>
          <w:sz w:val="26"/>
          <w:szCs w:val="26"/>
        </w:rPr>
        <w:t>1.5</w:t>
      </w:r>
      <w:r w:rsidR="005927DC" w:rsidRPr="00FB1EC2">
        <w:rPr>
          <w:rFonts w:ascii="Myriad Pro" w:hAnsi="Myriad Pro"/>
          <w:sz w:val="26"/>
          <w:szCs w:val="26"/>
        </w:rPr>
        <w:t>., П</w:t>
      </w:r>
      <w:r w:rsidRPr="00FB1EC2">
        <w:rPr>
          <w:rFonts w:ascii="Myriad Pro" w:hAnsi="Myriad Pro"/>
          <w:sz w:val="26"/>
          <w:szCs w:val="26"/>
        </w:rPr>
        <w:t>1.6</w:t>
      </w:r>
      <w:r w:rsidR="005927DC" w:rsidRPr="00FB1EC2">
        <w:rPr>
          <w:rFonts w:ascii="Myriad Pro" w:hAnsi="Myriad Pro"/>
          <w:sz w:val="26"/>
          <w:szCs w:val="26"/>
        </w:rPr>
        <w:t>., П</w:t>
      </w:r>
      <w:r w:rsidRPr="00FB1EC2">
        <w:rPr>
          <w:rFonts w:ascii="Myriad Pro" w:hAnsi="Myriad Pro"/>
          <w:sz w:val="26"/>
          <w:szCs w:val="26"/>
        </w:rPr>
        <w:t>1.</w:t>
      </w:r>
      <w:r w:rsidR="005927DC" w:rsidRPr="00FB1EC2">
        <w:rPr>
          <w:rFonts w:ascii="Myriad Pro" w:hAnsi="Myriad Pro"/>
          <w:sz w:val="26"/>
          <w:szCs w:val="26"/>
        </w:rPr>
        <w:t>30, П</w:t>
      </w:r>
      <w:r w:rsidRPr="00FB1EC2">
        <w:rPr>
          <w:rFonts w:ascii="Myriad Pro" w:hAnsi="Myriad Pro"/>
          <w:sz w:val="26"/>
          <w:szCs w:val="26"/>
        </w:rPr>
        <w:t>1.12, П1.13, П1.</w:t>
      </w:r>
      <w:r w:rsidR="005927DC" w:rsidRPr="00FB1EC2">
        <w:rPr>
          <w:rFonts w:ascii="Myriad Pro" w:hAnsi="Myriad Pro"/>
          <w:sz w:val="26"/>
          <w:szCs w:val="26"/>
        </w:rPr>
        <w:t>15, П</w:t>
      </w:r>
      <w:r w:rsidRPr="00FB1EC2">
        <w:rPr>
          <w:rFonts w:ascii="Myriad Pro" w:hAnsi="Myriad Pro"/>
          <w:sz w:val="26"/>
          <w:szCs w:val="26"/>
        </w:rPr>
        <w:t>1.16, П1.17, П1.17.1, П1.18.2, П1.20, П 1.20.3, П1.21.3, П1.24, П1.25, П1.27, П1.30, П2.1, П2.2;</w:t>
      </w:r>
    </w:p>
    <w:p w14:paraId="4F684EF0" w14:textId="4E69DE2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величины и уровня потерь электроэнергии при ее передаче по электрическим сетям территориальной сетевой организации в соответствии с приказом Минэнерго России от 30.09.2014 </w:t>
      </w:r>
      <w:r w:rsidR="00C74384" w:rsidRPr="00FB1EC2">
        <w:rPr>
          <w:rFonts w:ascii="Myriad Pro" w:hAnsi="Myriad Pro"/>
          <w:sz w:val="26"/>
          <w:szCs w:val="26"/>
        </w:rPr>
        <w:t>№ </w:t>
      </w:r>
      <w:r w:rsidRPr="00FB1EC2">
        <w:rPr>
          <w:rFonts w:ascii="Myriad Pro" w:hAnsi="Myriad Pro"/>
          <w:sz w:val="26"/>
          <w:szCs w:val="26"/>
        </w:rPr>
        <w:t>674;</w:t>
      </w:r>
    </w:p>
    <w:p w14:paraId="6FA91B09" w14:textId="2BE31B0C"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Приказ Минэнерго РФ от 26.09.2013 </w:t>
      </w:r>
      <w:r w:rsidR="00C74384" w:rsidRPr="00FB1EC2">
        <w:rPr>
          <w:rFonts w:ascii="Myriad Pro" w:hAnsi="Myriad Pro"/>
          <w:sz w:val="26"/>
          <w:szCs w:val="26"/>
        </w:rPr>
        <w:t>№ </w:t>
      </w:r>
      <w:r w:rsidRPr="00FB1EC2">
        <w:rPr>
          <w:rFonts w:ascii="Myriad Pro" w:hAnsi="Myriad Pro"/>
          <w:sz w:val="26"/>
          <w:szCs w:val="26"/>
        </w:rPr>
        <w:t>656 «Об утверждении норматива технологических потерь при ее передаче по электрическим сетям на 2014 год»;</w:t>
      </w:r>
    </w:p>
    <w:p w14:paraId="457F1DE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Заявление об утверждении нормативов технологических потерь электрической энергии на 2014 год;</w:t>
      </w:r>
    </w:p>
    <w:p w14:paraId="38AB2E04"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необходимой валовой выручки методом доходности инвестированного капитала (RAB);</w:t>
      </w:r>
    </w:p>
    <w:p w14:paraId="1A11160A"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Предложения по инвестированному капиталу на начало второго периода регулирования;</w:t>
      </w:r>
    </w:p>
    <w:p w14:paraId="1C87352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на осуществление регулируемой деятельности;</w:t>
      </w:r>
    </w:p>
    <w:p w14:paraId="0A0F09D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Документы, подтверждающие фактическое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(или) договоры на осуществление регулируемой деятельности*</w:t>
      </w:r>
    </w:p>
    <w:p w14:paraId="7DFA1DF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w:t>
      </w:r>
    </w:p>
    <w:p w14:paraId="7F5BFC1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Схемы соединений электрической сети заявителя с обозначением трансформаторных и иных подстанций, а также линий электропередачи, указанных в пунктах 1 и 2 критериев отнесения владельцев объектов электросетевого хозяйства к территориальным сетевым организациям, утвержденных постановлением Правительства Российской Федерации от 28 февраля 2015 г. N 184 «Об отнесении владельцев объектов электросетевого хозяйства к территориальным сетевым организациям».</w:t>
      </w:r>
    </w:p>
    <w:p w14:paraId="06E318A3" w14:textId="5C426881"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Устав </w:t>
      </w:r>
      <w:r w:rsidR="008200B7" w:rsidRPr="00FB1EC2">
        <w:rPr>
          <w:rFonts w:ascii="Myriad Pro" w:hAnsi="Myriad Pro"/>
          <w:sz w:val="26"/>
          <w:szCs w:val="26"/>
        </w:rPr>
        <w:t>ПАО </w:t>
      </w:r>
      <w:r w:rsidRPr="00FB1EC2">
        <w:rPr>
          <w:rFonts w:ascii="Myriad Pro" w:hAnsi="Myriad Pro"/>
          <w:sz w:val="26"/>
          <w:szCs w:val="26"/>
        </w:rPr>
        <w:t>«МРСК Северо-Запада»;</w:t>
      </w:r>
    </w:p>
    <w:p w14:paraId="5134D8B1"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вводов и выводов У.Е.; </w:t>
      </w:r>
    </w:p>
    <w:p w14:paraId="7369CFF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Движение капитала;</w:t>
      </w:r>
    </w:p>
    <w:p w14:paraId="3D5C5CD9"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Проект инвестиционной программы;</w:t>
      </w:r>
    </w:p>
    <w:p w14:paraId="1B62BF22" w14:textId="05324A72"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Аудиторское заключение о бухгалтерской отчетности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включая Бухгалтерский баланс (форма </w:t>
      </w:r>
      <w:r w:rsidR="00C74384" w:rsidRPr="00FB1EC2">
        <w:rPr>
          <w:rFonts w:ascii="Myriad Pro" w:hAnsi="Myriad Pro"/>
          <w:sz w:val="26"/>
          <w:szCs w:val="26"/>
        </w:rPr>
        <w:t>№ </w:t>
      </w:r>
      <w:r w:rsidRPr="00FB1EC2">
        <w:rPr>
          <w:rFonts w:ascii="Myriad Pro" w:hAnsi="Myriad Pro"/>
          <w:sz w:val="26"/>
          <w:szCs w:val="26"/>
        </w:rPr>
        <w:t xml:space="preserve">1), Отчет о прибылях и убытках (форма </w:t>
      </w:r>
      <w:r w:rsidR="00C74384" w:rsidRPr="00FB1EC2">
        <w:rPr>
          <w:rFonts w:ascii="Myriad Pro" w:hAnsi="Myriad Pro"/>
          <w:sz w:val="26"/>
          <w:szCs w:val="26"/>
        </w:rPr>
        <w:t>№ </w:t>
      </w:r>
      <w:r w:rsidRPr="00FB1EC2">
        <w:rPr>
          <w:rFonts w:ascii="Myriad Pro" w:hAnsi="Myriad Pro"/>
          <w:sz w:val="26"/>
          <w:szCs w:val="26"/>
        </w:rPr>
        <w:t>2</w:t>
      </w:r>
      <w:r w:rsidR="005927DC" w:rsidRPr="00FB1EC2">
        <w:rPr>
          <w:rFonts w:ascii="Myriad Pro" w:hAnsi="Myriad Pro"/>
          <w:sz w:val="26"/>
          <w:szCs w:val="26"/>
        </w:rPr>
        <w:t>), Отчет</w:t>
      </w:r>
      <w:r w:rsidRPr="00FB1EC2">
        <w:rPr>
          <w:rFonts w:ascii="Myriad Pro" w:hAnsi="Myriad Pro"/>
          <w:sz w:val="26"/>
          <w:szCs w:val="26"/>
        </w:rPr>
        <w:t xml:space="preserve"> об изменениях капитала (форма N 3-годовая), Отчет о движении денежных средств (форма N 4-годовая), Пояснительная записка;</w:t>
      </w:r>
    </w:p>
    <w:p w14:paraId="364B4E1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Данные раздельного учета по видам деятельности;</w:t>
      </w:r>
    </w:p>
    <w:p w14:paraId="01FEF6C3" w14:textId="4B954116"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Копия приказа об учетной политике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2D4D51BC" w14:textId="5E842DBD"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Основные сведения о деятельности организации фи</w:t>
      </w:r>
      <w:r w:rsidR="002E6409" w:rsidRPr="00FB1EC2">
        <w:rPr>
          <w:rFonts w:ascii="Myriad Pro" w:hAnsi="Myriad Pro"/>
          <w:sz w:val="26"/>
          <w:szCs w:val="26"/>
        </w:rPr>
        <w:t xml:space="preserve">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2016 г. (1- предприятие);</w:t>
      </w:r>
    </w:p>
    <w:p w14:paraId="0A456A4D" w14:textId="7513005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Отпуск (передача) электрической энергии потребителям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2016 г. (Форма 46-ээ);</w:t>
      </w:r>
    </w:p>
    <w:p w14:paraId="240BBDA7" w14:textId="5B039189"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 xml:space="preserve">Сведения о потерях в электрических сетях по диапазонам напряжения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2016 г.- Ф-2-рег;</w:t>
      </w:r>
    </w:p>
    <w:p w14:paraId="7177738D" w14:textId="6774FE16"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Сведения о численности, заработной плате и движении работников за 2016 г. (Форма </w:t>
      </w:r>
      <w:r w:rsidR="00C74384" w:rsidRPr="00FB1EC2">
        <w:rPr>
          <w:rFonts w:ascii="Myriad Pro" w:hAnsi="Myriad Pro"/>
          <w:sz w:val="26"/>
          <w:szCs w:val="26"/>
        </w:rPr>
        <w:t>№ </w:t>
      </w:r>
      <w:r w:rsidRPr="00FB1EC2">
        <w:rPr>
          <w:rFonts w:ascii="Myriad Pro" w:hAnsi="Myriad Pro"/>
          <w:sz w:val="26"/>
          <w:szCs w:val="26"/>
        </w:rPr>
        <w:t>П-4);</w:t>
      </w:r>
    </w:p>
    <w:p w14:paraId="0E98D7C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Сведения о наличии и движении основных фондов (средств) и других нефинансовых активов за 2016 год (Форма 11);</w:t>
      </w:r>
    </w:p>
    <w:p w14:paraId="18C18F9A" w14:textId="76D78346"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Плановые показатели надежности и качества поставляемых товаров и оказываемых филиалом услуг (в соответствии с Приказом Минэнерго России от 29.11.2016 </w:t>
      </w:r>
      <w:r w:rsidR="00C74384" w:rsidRPr="00FB1EC2">
        <w:rPr>
          <w:rFonts w:ascii="Myriad Pro" w:hAnsi="Myriad Pro"/>
          <w:sz w:val="26"/>
          <w:szCs w:val="26"/>
        </w:rPr>
        <w:t>№ </w:t>
      </w:r>
      <w:r w:rsidRPr="00FB1EC2">
        <w:rPr>
          <w:rFonts w:ascii="Myriad Pro" w:hAnsi="Myriad Pro"/>
          <w:sz w:val="26"/>
          <w:szCs w:val="26"/>
        </w:rPr>
        <w:t>1256), форма 1.7;</w:t>
      </w:r>
    </w:p>
    <w:p w14:paraId="54AECA9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Предложение по корректировке НВВ на 2018 год с учетом отклонения фактических значений параметров от принятых при установлении тарифов за 2016 год и уточнения плановых значений параметров расчета тарифов на 2018 год, в том числе расчеты экономий операционных расходов и технологических потерь;</w:t>
      </w:r>
    </w:p>
    <w:p w14:paraId="10A4000F" w14:textId="162E47C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выпадающих доходов от предоставления льгот по технологическому присоединению в соответствии с Методическими указаниями </w:t>
      </w:r>
      <w:r w:rsidR="00C74384" w:rsidRPr="00FB1EC2">
        <w:rPr>
          <w:rFonts w:ascii="Myriad Pro" w:hAnsi="Myriad Pro"/>
          <w:sz w:val="26"/>
          <w:szCs w:val="26"/>
        </w:rPr>
        <w:t>№ </w:t>
      </w:r>
      <w:r w:rsidRPr="00FB1EC2">
        <w:rPr>
          <w:rFonts w:ascii="Myriad Pro" w:hAnsi="Myriad Pro"/>
          <w:sz w:val="26"/>
          <w:szCs w:val="26"/>
        </w:rPr>
        <w:t>215-э/1;</w:t>
      </w:r>
    </w:p>
    <w:p w14:paraId="7EA2EB81" w14:textId="30D7D01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Пояснения по операционным затратам к «Смете затрат на 2018 год»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4B31AC9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Расшифровка сметы затрат на 2018 год;</w:t>
      </w:r>
    </w:p>
    <w:p w14:paraId="4BB64ED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и копии договоров на услуги производственного характера;</w:t>
      </w:r>
    </w:p>
    <w:p w14:paraId="2BFBFE0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электрической и тепловой энергии на хозяйственные нужды</w:t>
      </w:r>
    </w:p>
    <w:p w14:paraId="7D4D1D8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оплату труда;</w:t>
      </w:r>
    </w:p>
    <w:p w14:paraId="127356E2"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Отраслевое тарифное соглашение; </w:t>
      </w:r>
    </w:p>
    <w:p w14:paraId="6DD8D977" w14:textId="4D07987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Коллективный договор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331BA15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нормативной численности, расчёт численности на период регулирования;</w:t>
      </w:r>
    </w:p>
    <w:p w14:paraId="460A65C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Расчёт ставки первого разряда по оплате труда;</w:t>
      </w:r>
    </w:p>
    <w:p w14:paraId="17F0040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Расчет средней ступени по оплате труда (среднего разряда работников) и среднего тарифного коэффициента;</w:t>
      </w:r>
    </w:p>
    <w:p w14:paraId="6DD6330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процента выплат, связанных с условиями труда;</w:t>
      </w:r>
    </w:p>
    <w:p w14:paraId="4D6FF11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Нормативный документ, регламентирующий размер выплат по районному коэффициенту и северные надбавки;</w:t>
      </w:r>
    </w:p>
    <w:p w14:paraId="5A8050D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непроизводственные услуги;</w:t>
      </w:r>
    </w:p>
    <w:p w14:paraId="07A99036"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Коммунальные услуги</w:t>
      </w:r>
    </w:p>
    <w:p w14:paraId="0F0E2E21"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и копии договоров по непроизводственным услугам;</w:t>
      </w:r>
    </w:p>
    <w:p w14:paraId="2E0C588B" w14:textId="192B5D0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Программа страховой защиты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2AAD9AF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командировочных расходов;</w:t>
      </w:r>
    </w:p>
    <w:p w14:paraId="611E1692" w14:textId="3BB5FCD1"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Обосновывающие материалы по затратам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5A54C504" w14:textId="49A92A53"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Расчет расходов по Исполнительному Аппарату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01170C77" w14:textId="4251B4DD"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Реестр документов по расходам на оплату труда для включения в тарифы на 2018 год по Исполнительному Аппарату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6C45D4D2"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Штатное расписание</w:t>
      </w:r>
    </w:p>
    <w:p w14:paraId="4E0260D8" w14:textId="7AED2855"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Расчет расходов на оплату труда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4C4A1AB4" w14:textId="5906F11F"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Сведения о численности, заработной плате и движении работников (Форма </w:t>
      </w:r>
      <w:r w:rsidR="00C74384" w:rsidRPr="00FB1EC2">
        <w:rPr>
          <w:rFonts w:ascii="Myriad Pro" w:hAnsi="Myriad Pro"/>
          <w:sz w:val="26"/>
          <w:szCs w:val="26"/>
        </w:rPr>
        <w:t>№ </w:t>
      </w:r>
      <w:r w:rsidRPr="00FB1EC2">
        <w:rPr>
          <w:rFonts w:ascii="Myriad Pro" w:hAnsi="Myriad Pro"/>
          <w:sz w:val="26"/>
          <w:szCs w:val="26"/>
        </w:rPr>
        <w:t>П-4);</w:t>
      </w:r>
    </w:p>
    <w:p w14:paraId="51EF5C3B"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Положения по департаментам;</w:t>
      </w:r>
    </w:p>
    <w:p w14:paraId="66B23266"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Приказы об изменении в положение об оплате;</w:t>
      </w:r>
    </w:p>
    <w:p w14:paraId="5D4473A1" w14:textId="36E0D7A3"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Управленческие расходы (счет 26)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2614DC01" w14:textId="7D874ED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Приказ о введении в действие Методики распределения доходов и расходов исполнительного аппарата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0948D727"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Оборотно-сальдовая ведомость по счету 26 ИА МРСК –управленческие;</w:t>
      </w:r>
    </w:p>
    <w:p w14:paraId="4A729CE7"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Реестр подтверждающих документов по статье управленческие расходы (факт 2016 года);</w:t>
      </w:r>
    </w:p>
    <w:p w14:paraId="29FA2A6D" w14:textId="58C4A622"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lastRenderedPageBreak/>
        <w:t xml:space="preserve">Пояснительная записка </w:t>
      </w:r>
      <w:r w:rsidR="005927DC" w:rsidRPr="00FB1EC2">
        <w:rPr>
          <w:rFonts w:ascii="Myriad Pro" w:hAnsi="Myriad Pro"/>
          <w:sz w:val="26"/>
          <w:szCs w:val="26"/>
        </w:rPr>
        <w:t>к Управленческим расходам</w:t>
      </w:r>
      <w:r w:rsidRPr="00FB1EC2">
        <w:rPr>
          <w:rFonts w:ascii="Myriad Pro" w:hAnsi="Myriad Pro"/>
          <w:sz w:val="26"/>
          <w:szCs w:val="26"/>
        </w:rPr>
        <w:t xml:space="preserve">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7D3A6FA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стоимости покупной электрической энергии на компенсацию потерь;</w:t>
      </w:r>
    </w:p>
    <w:p w14:paraId="45D9AA77" w14:textId="55540B2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Расчёт платы </w:t>
      </w:r>
      <w:r w:rsidR="00CE7982" w:rsidRPr="00FB1EC2">
        <w:rPr>
          <w:rFonts w:ascii="Myriad Pro" w:hAnsi="Myriad Pro"/>
          <w:sz w:val="26"/>
          <w:szCs w:val="26"/>
        </w:rPr>
        <w:t>ПАО </w:t>
      </w:r>
      <w:r w:rsidRPr="00FB1EC2">
        <w:rPr>
          <w:rFonts w:ascii="Myriad Pro" w:hAnsi="Myriad Pro"/>
          <w:sz w:val="26"/>
          <w:szCs w:val="26"/>
        </w:rPr>
        <w:t>«ФСК ЕЭС»;</w:t>
      </w:r>
    </w:p>
    <w:p w14:paraId="4A6D6096" w14:textId="7995B1E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Договор на услуги по передаче электроэнергии по сетям </w:t>
      </w:r>
      <w:r w:rsidR="00CE7982" w:rsidRPr="00FB1EC2">
        <w:rPr>
          <w:rFonts w:ascii="Myriad Pro" w:hAnsi="Myriad Pro"/>
          <w:sz w:val="26"/>
          <w:szCs w:val="26"/>
        </w:rPr>
        <w:t>ПАО </w:t>
      </w:r>
      <w:r w:rsidRPr="00FB1EC2">
        <w:rPr>
          <w:rFonts w:ascii="Myriad Pro" w:hAnsi="Myriad Pro"/>
          <w:sz w:val="26"/>
          <w:szCs w:val="26"/>
        </w:rPr>
        <w:t>«ФСК ЕЭС», акты выполненных работ за 2016 г.;</w:t>
      </w:r>
    </w:p>
    <w:p w14:paraId="611F2DA9" w14:textId="2C05F8BC"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Приказы Минэнерго России об установлении норматива потерь в сетях </w:t>
      </w:r>
      <w:r w:rsidR="00CE7982" w:rsidRPr="00FB1EC2">
        <w:rPr>
          <w:rFonts w:ascii="Myriad Pro" w:hAnsi="Myriad Pro"/>
          <w:sz w:val="26"/>
          <w:szCs w:val="26"/>
        </w:rPr>
        <w:t>ПАО </w:t>
      </w:r>
      <w:r w:rsidRPr="00FB1EC2">
        <w:rPr>
          <w:rFonts w:ascii="Myriad Pro" w:hAnsi="Myriad Pro"/>
          <w:sz w:val="26"/>
          <w:szCs w:val="26"/>
        </w:rPr>
        <w:t>«ФСК ЕЭС»;</w:t>
      </w:r>
    </w:p>
    <w:p w14:paraId="04279E11"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услуги по передаче электрической энергии по электрическим сетям (ТСО);</w:t>
      </w:r>
    </w:p>
    <w:p w14:paraId="7EE7945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страховых взносов;</w:t>
      </w:r>
    </w:p>
    <w:p w14:paraId="1532C73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Отчеты по страховым взносам за 2016 г.;</w:t>
      </w:r>
    </w:p>
    <w:p w14:paraId="58115B5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уплату налогов на расчетный период регулирования;</w:t>
      </w:r>
    </w:p>
    <w:p w14:paraId="2CE970E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Налоговые декларации по налогам за 2016 г.;</w:t>
      </w:r>
    </w:p>
    <w:p w14:paraId="129CD0B2"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арендной платы за землю на расчетный период регулирования с указанием кадастровой стоимости участков и налоговых ставок, договоров;</w:t>
      </w:r>
    </w:p>
    <w:p w14:paraId="24FEE56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Обороты счета 20;</w:t>
      </w:r>
    </w:p>
    <w:p w14:paraId="61B4593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и копии договоров на аренду имущества;</w:t>
      </w:r>
    </w:p>
    <w:p w14:paraId="5ED086C6"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балансовой прибыли, принимаемой при установлении тарифов на передачу электрической энергии;</w:t>
      </w:r>
    </w:p>
    <w:p w14:paraId="00CF3F5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Расшифровка доходов и расходов из прибыли;</w:t>
      </w:r>
    </w:p>
    <w:p w14:paraId="29BC8A5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Полная расшифровка доходов из прибыли</w:t>
      </w:r>
    </w:p>
    <w:p w14:paraId="411356B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документов, обосновывающих фактические проценты за 2016 г.;</w:t>
      </w:r>
    </w:p>
    <w:p w14:paraId="1DF2712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кредитных договоров и копии договоров, действовавших в 2016 году;</w:t>
      </w:r>
    </w:p>
    <w:p w14:paraId="0912A087" w14:textId="10267C15"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Приказ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 30.01.2017 </w:t>
      </w:r>
      <w:r w:rsidR="00C74384" w:rsidRPr="00FB1EC2">
        <w:rPr>
          <w:rFonts w:ascii="Myriad Pro" w:hAnsi="Myriad Pro"/>
          <w:sz w:val="26"/>
          <w:szCs w:val="26"/>
        </w:rPr>
        <w:t>№ </w:t>
      </w:r>
      <w:r w:rsidRPr="00FB1EC2">
        <w:rPr>
          <w:rFonts w:ascii="Myriad Pro" w:hAnsi="Myriad Pro"/>
          <w:sz w:val="26"/>
          <w:szCs w:val="26"/>
        </w:rPr>
        <w:t>48 «Об утверждении Методики по распределению основного долга и процентов за пользование привлеченных кредитных ресурсов и займов по филиалам»;</w:t>
      </w:r>
    </w:p>
    <w:p w14:paraId="2AA518A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Распределение основного долга и процентов по филиалам за 2016 год;</w:t>
      </w:r>
    </w:p>
    <w:p w14:paraId="1AAEE488" w14:textId="11513E3A"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 xml:space="preserve">Реестр </w:t>
      </w:r>
      <w:r w:rsidR="005927DC" w:rsidRPr="00FB1EC2">
        <w:rPr>
          <w:rFonts w:ascii="Myriad Pro" w:hAnsi="Myriad Pro"/>
          <w:sz w:val="26"/>
          <w:szCs w:val="26"/>
        </w:rPr>
        <w:t>документов,</w:t>
      </w:r>
      <w:r w:rsidRPr="00FB1EC2">
        <w:rPr>
          <w:rFonts w:ascii="Myriad Pro" w:hAnsi="Myriad Pro"/>
          <w:sz w:val="26"/>
          <w:szCs w:val="26"/>
        </w:rPr>
        <w:t xml:space="preserve"> обосновывающих плановые проценты на 2018 год;</w:t>
      </w:r>
    </w:p>
    <w:p w14:paraId="4281FB8A"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кредитных договоров и копии договоров, по которым планируется начисление процентов за пользование кредитами в 2018 году;</w:t>
      </w:r>
    </w:p>
    <w:p w14:paraId="0F9BB79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Прогноз движения денежных средств на 2018 год (ДПН);</w:t>
      </w:r>
    </w:p>
    <w:p w14:paraId="63DE3F1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Расшифровка денежных выплат из прибыли по Коллективному договору;</w:t>
      </w:r>
    </w:p>
    <w:p w14:paraId="60275A8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услуги банков;</w:t>
      </w:r>
    </w:p>
    <w:p w14:paraId="60C7D81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Расходы на создание резервов по сомнительным долгам, отчет по проводкам;</w:t>
      </w:r>
    </w:p>
    <w:p w14:paraId="6DB999EF"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Доходы (восстановление) резервов по сомнительным долгам, отчет по проводкам;</w:t>
      </w:r>
    </w:p>
    <w:p w14:paraId="04534CC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Расходы на создание резервов под обесценение финансовых вложений, отчет по проводкам;</w:t>
      </w:r>
    </w:p>
    <w:p w14:paraId="0AB537F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Расходы на создание резервов под оценочные обязательства, отчет по проводкам;</w:t>
      </w:r>
    </w:p>
    <w:p w14:paraId="65302DF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Перечень сомнительной дебиторской задолженности, подлежащей включению в резерв по сомнительным долгам на 31.12.2016;</w:t>
      </w:r>
    </w:p>
    <w:p w14:paraId="045FF131" w14:textId="642E211A"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Протокол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 26.01.2017 </w:t>
      </w:r>
      <w:r w:rsidR="00C74384" w:rsidRPr="00FB1EC2">
        <w:rPr>
          <w:rFonts w:ascii="Myriad Pro" w:hAnsi="Myriad Pro"/>
          <w:sz w:val="26"/>
          <w:szCs w:val="26"/>
        </w:rPr>
        <w:t>№ </w:t>
      </w:r>
      <w:r w:rsidRPr="00FB1EC2">
        <w:rPr>
          <w:rFonts w:ascii="Myriad Pro" w:hAnsi="Myriad Pro"/>
          <w:sz w:val="26"/>
          <w:szCs w:val="26"/>
        </w:rPr>
        <w:t>1ЦИК;</w:t>
      </w:r>
    </w:p>
    <w:p w14:paraId="6FB4887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Акты по оценке обязательств и резервов;</w:t>
      </w:r>
    </w:p>
    <w:p w14:paraId="7BE428C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Расшифровка штрафов (уплаченных);</w:t>
      </w:r>
    </w:p>
    <w:p w14:paraId="7AFC40C3" w14:textId="77777777" w:rsidR="00AA789F" w:rsidRPr="00FB1EC2" w:rsidRDefault="00AA789F" w:rsidP="00D77A1B">
      <w:pPr>
        <w:numPr>
          <w:ilvl w:val="0"/>
          <w:numId w:val="93"/>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Расшифровка расходов, возникающие как последствия чрезвычайных обстоятельств (стихийного бедствия, пожара, аварии), отчет по проводкам;</w:t>
      </w:r>
    </w:p>
    <w:p w14:paraId="3A4D7226" w14:textId="77777777" w:rsidR="00AA789F" w:rsidRPr="00FB1EC2" w:rsidRDefault="00AA789F" w:rsidP="00D77A1B">
      <w:pPr>
        <w:numPr>
          <w:ilvl w:val="0"/>
          <w:numId w:val="93"/>
        </w:numPr>
        <w:tabs>
          <w:tab w:val="clear" w:pos="720"/>
          <w:tab w:val="num" w:pos="993"/>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Расчет отчислений в профсоюзный комитет;</w:t>
      </w:r>
    </w:p>
    <w:p w14:paraId="6446DF19" w14:textId="7EB5B5FB" w:rsidR="00D617BD" w:rsidRPr="00FB1EC2" w:rsidRDefault="00AA789F" w:rsidP="00D77A1B">
      <w:pPr>
        <w:numPr>
          <w:ilvl w:val="0"/>
          <w:numId w:val="93"/>
        </w:numPr>
        <w:tabs>
          <w:tab w:val="clear" w:pos="720"/>
          <w:tab w:val="num" w:pos="993"/>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Расшифровка прочих расходов из прибыли</w:t>
      </w:r>
      <w:r w:rsidR="00D617BD" w:rsidRPr="00FB1EC2">
        <w:rPr>
          <w:rFonts w:ascii="Myriad Pro" w:hAnsi="Myriad Pro"/>
          <w:sz w:val="26"/>
          <w:szCs w:val="26"/>
        </w:rPr>
        <w:t>;</w:t>
      </w:r>
    </w:p>
    <w:p w14:paraId="139A0652" w14:textId="04CE407A" w:rsidR="00D617BD" w:rsidRPr="00FB1EC2" w:rsidRDefault="00D617BD" w:rsidP="00D77A1B">
      <w:pPr>
        <w:numPr>
          <w:ilvl w:val="0"/>
          <w:numId w:val="93"/>
        </w:numPr>
        <w:tabs>
          <w:tab w:val="clear" w:pos="720"/>
          <w:tab w:val="num" w:pos="993"/>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Программа энергосбережения и повышения энергетической эффективности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 2022 гг., а также проект долгосрочной инвестиционной программы </w:t>
      </w:r>
      <w:r w:rsidR="00CE7982" w:rsidRPr="00FB1EC2">
        <w:rPr>
          <w:rFonts w:ascii="Myriad Pro" w:hAnsi="Myriad Pro"/>
          <w:sz w:val="26"/>
          <w:szCs w:val="26"/>
        </w:rPr>
        <w:t>ПАО </w:t>
      </w:r>
      <w:r w:rsidRPr="00FB1EC2">
        <w:rPr>
          <w:rFonts w:ascii="Myriad Pro" w:hAnsi="Myriad Pro"/>
          <w:sz w:val="26"/>
          <w:szCs w:val="26"/>
        </w:rPr>
        <w:t>«МРСК Северо-Запада» на период 2017 – 2025 гг.</w:t>
      </w:r>
    </w:p>
    <w:p w14:paraId="0D8AB0CC" w14:textId="5ABF08B1" w:rsidR="00D617BD" w:rsidRPr="00FB1EC2" w:rsidRDefault="00D617BD" w:rsidP="00C62AD1">
      <w:pPr>
        <w:numPr>
          <w:ilvl w:val="0"/>
          <w:numId w:val="93"/>
        </w:numPr>
        <w:tabs>
          <w:tab w:val="clear" w:pos="720"/>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lastRenderedPageBreak/>
        <w:t xml:space="preserve">Схема соединений электрической сети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а также копия свидетельства о государственной регистрации прав и паспорта электросетевых объектов,</w:t>
      </w:r>
    </w:p>
    <w:p w14:paraId="4042E5F2" w14:textId="77777777" w:rsidR="00D617BD" w:rsidRPr="00FB1EC2" w:rsidRDefault="00D617BD" w:rsidP="00C62AD1">
      <w:pPr>
        <w:numPr>
          <w:ilvl w:val="0"/>
          <w:numId w:val="93"/>
        </w:numPr>
        <w:tabs>
          <w:tab w:val="clear" w:pos="720"/>
          <w:tab w:val="num" w:pos="1701"/>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Предложения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w:t>
      </w:r>
    </w:p>
    <w:p w14:paraId="095175AC" w14:textId="77FC6A9E" w:rsidR="00D617BD" w:rsidRPr="00FB1EC2" w:rsidRDefault="00D617BD" w:rsidP="001931D3">
      <w:pPr>
        <w:numPr>
          <w:ilvl w:val="0"/>
          <w:numId w:val="93"/>
        </w:numPr>
        <w:tabs>
          <w:tab w:val="clear" w:pos="720"/>
          <w:tab w:val="num" w:pos="5529"/>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Копия доверенности заместителя генерального директора – директора </w:t>
      </w:r>
      <w:r w:rsidR="005927DC" w:rsidRPr="00FB1EC2">
        <w:rPr>
          <w:rFonts w:ascii="Myriad Pro" w:hAnsi="Myriad Pro"/>
          <w:sz w:val="26"/>
          <w:szCs w:val="26"/>
        </w:rPr>
        <w:t xml:space="preserve">филиала </w:t>
      </w:r>
      <w:r w:rsidR="00C74384" w:rsidRPr="00FB1EC2">
        <w:rPr>
          <w:rFonts w:ascii="Myriad Pro" w:hAnsi="Myriad Pro"/>
          <w:sz w:val="26"/>
          <w:szCs w:val="26"/>
        </w:rPr>
        <w:t>№ </w:t>
      </w:r>
      <w:r w:rsidRPr="00FB1EC2">
        <w:rPr>
          <w:rFonts w:ascii="Myriad Pro" w:hAnsi="Myriad Pro"/>
          <w:sz w:val="26"/>
          <w:szCs w:val="26"/>
        </w:rPr>
        <w:t>б/н от 30.11.2015 г.,</w:t>
      </w:r>
    </w:p>
    <w:p w14:paraId="151BECBA" w14:textId="77777777" w:rsidR="00D617BD" w:rsidRPr="00FB1EC2" w:rsidRDefault="00D617BD" w:rsidP="001931D3">
      <w:pPr>
        <w:numPr>
          <w:ilvl w:val="0"/>
          <w:numId w:val="93"/>
        </w:numPr>
        <w:tabs>
          <w:tab w:val="clear" w:pos="720"/>
          <w:tab w:val="num" w:pos="2835"/>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Копия доверенности заместителя директора по экономике и финансам от 25.02.2016 №79, осуществляющего свидетельствование верности копий документов Общества.</w:t>
      </w:r>
    </w:p>
    <w:p w14:paraId="4820F8A4" w14:textId="15063667" w:rsidR="00AA789F" w:rsidRPr="00FB1EC2" w:rsidRDefault="00D617BD" w:rsidP="00D617BD">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Обосновывающие материалы к расчету НВВ и тарифов на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количестве 16-ти томов</w:t>
      </w:r>
    </w:p>
    <w:p w14:paraId="365B73BC" w14:textId="6644598C" w:rsidR="002E6409" w:rsidRPr="00FB1EC2" w:rsidRDefault="00AA789F" w:rsidP="002E6409">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 xml:space="preserve">В связи с принятием решения об изменении с 2018 г. метода регулирования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(по итогам совещания в </w:t>
      </w:r>
      <w:r w:rsidR="002E6409" w:rsidRPr="00FB1EC2">
        <w:rPr>
          <w:rFonts w:ascii="Myriad Pro" w:hAnsi="Myriad Pro"/>
          <w:color w:val="000000"/>
          <w:sz w:val="26"/>
          <w:szCs w:val="26"/>
        </w:rPr>
        <w:t>Госкомитете</w:t>
      </w:r>
      <w:r w:rsidRPr="00FB1EC2">
        <w:rPr>
          <w:rFonts w:ascii="Myriad Pro" w:hAnsi="Myriad Pro"/>
          <w:color w:val="000000"/>
          <w:sz w:val="26"/>
          <w:szCs w:val="26"/>
        </w:rPr>
        <w:t xml:space="preserve"> 29.09.2017) </w:t>
      </w:r>
      <w:r w:rsidR="002E6409" w:rsidRPr="00FB1EC2">
        <w:rPr>
          <w:rFonts w:ascii="Myriad Pro" w:hAnsi="Myriad Pro"/>
          <w:sz w:val="26"/>
          <w:szCs w:val="26"/>
        </w:rPr>
        <w:t xml:space="preserve">письмом от 01.08.2017 года №МР2/3/108-06/6400 филиалом </w:t>
      </w:r>
      <w:r w:rsidRPr="00FB1EC2">
        <w:rPr>
          <w:rFonts w:ascii="Myriad Pro" w:hAnsi="Myriad Pro"/>
          <w:color w:val="000000"/>
          <w:sz w:val="26"/>
          <w:szCs w:val="26"/>
        </w:rPr>
        <w:t>направлен расчет НВВ на 2018-2022 гг. с применением метода долгосрочной индексации тарифа с приложением дополнительных документов</w:t>
      </w:r>
      <w:r w:rsidR="002E6409" w:rsidRPr="00FB1EC2">
        <w:rPr>
          <w:rFonts w:ascii="Myriad Pro" w:hAnsi="Myriad Pro"/>
          <w:color w:val="000000"/>
          <w:sz w:val="26"/>
          <w:szCs w:val="26"/>
        </w:rPr>
        <w:t xml:space="preserve"> </w:t>
      </w:r>
      <w:r w:rsidR="002E6409" w:rsidRPr="00FB1EC2">
        <w:rPr>
          <w:rFonts w:ascii="Myriad Pro" w:hAnsi="Myriad Pro"/>
          <w:sz w:val="26"/>
          <w:szCs w:val="26"/>
        </w:rPr>
        <w:t xml:space="preserve">для обоснования расходов на обслуживание заемных средств, прочих расходов из прибыли, учитываемых в составе подконтрольных расходов, а также проект инвестиционной программы </w:t>
      </w:r>
      <w:r w:rsidR="00CE7982" w:rsidRPr="00FB1EC2">
        <w:rPr>
          <w:rFonts w:ascii="Myriad Pro" w:hAnsi="Myriad Pro"/>
          <w:sz w:val="26"/>
          <w:szCs w:val="26"/>
        </w:rPr>
        <w:t>ПАО </w:t>
      </w:r>
      <w:r w:rsidR="002E6409" w:rsidRPr="00FB1EC2">
        <w:rPr>
          <w:rFonts w:ascii="Myriad Pro" w:hAnsi="Myriad Pro"/>
          <w:sz w:val="26"/>
          <w:szCs w:val="26"/>
        </w:rPr>
        <w:t>«МРСК Северо-Запада» на 2016 – 2025 гг., направленный в Минэнерго России на 2018 год с приложением дополнительных обосновывающих материалов:</w:t>
      </w:r>
    </w:p>
    <w:p w14:paraId="169CB6CC" w14:textId="25A17A2F"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Расчет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 2022 гг.,</w:t>
      </w:r>
    </w:p>
    <w:p w14:paraId="151D713A" w14:textId="28EC7C6E"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Расчет корректировок необходимой валовой выручки, подлежащих включению в состав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258D6BA1" w14:textId="0A77607F"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lastRenderedPageBreak/>
        <w:t xml:space="preserve">Расчет величины базового уровня OPEX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3D66C3C0" w14:textId="2546E4DD"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Пояснительная записка к расчету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347D1351" w14:textId="0269D222" w:rsidR="002E6409" w:rsidRPr="00FB1EC2" w:rsidRDefault="002E6409" w:rsidP="002E640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Письмом от 01.12.2017 года №МР2/3/108-06/9965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связи с актуализацией данных по объему условных единиц филиала на 2017 год и на плановый период 2018 – 2022 гг. с учетом заключенных договоров аренды объектов электросетевого хозяйства, а также в связи с корректировкой расчета расходов на уплату налога на имущества на 2018 год и плановый период 2018 – 2022 гг. по причине вступления в силу изменений в налоговом законодательстве в части налогообложения движимого имущества, вступающими в силу с 01.01.2018 года филиалом направлено скорректированное предложение по установлению тарифов на услуги по передаче электрической энергии по распределительным сетям филиала на 2018 – 2022 гг. с приложением обосновывающих материалов:</w:t>
      </w:r>
    </w:p>
    <w:p w14:paraId="3D5ADFD8" w14:textId="77777777"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Расчет тарифов на услуги по передаче электрической энергии по формам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РФ от 06.08.2004 г. №20-э/2, в том числе баланс электрической энергии (форма П 1.4) и баланс электрической мощности (форма П 1.5)</w:t>
      </w:r>
    </w:p>
    <w:p w14:paraId="624A3E01" w14:textId="45AC114C"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Пояснительная записка по формированию тарифов на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w:t>
      </w:r>
    </w:p>
    <w:p w14:paraId="553992B7" w14:textId="76CEB8E3"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Расчет величины базового уровня OPEX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1CBE54F8" w14:textId="77777777"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Расчет корректировки величины необходимой валовой выручки на 2018 год</w:t>
      </w:r>
    </w:p>
    <w:p w14:paraId="4CCE6371" w14:textId="77777777"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Расчет налога на имущество на 2018 год.</w:t>
      </w:r>
    </w:p>
    <w:p w14:paraId="24C9CC7B" w14:textId="74217B43" w:rsidR="002E6409" w:rsidRPr="00FB1EC2" w:rsidRDefault="002E6409" w:rsidP="002E6409">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Письмом от 13.12.2017 года №МР2/3/108-06/10358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направлено скорректированное предложение по установлению тарифов на услуги по передаче электрической энергии по сетям филиала в связи с уведомлением Минэнерго России об отказе в утверждении проекта корректировки Инвестиционной программы </w:t>
      </w:r>
      <w:r w:rsidR="00CE7982" w:rsidRPr="00FB1EC2">
        <w:rPr>
          <w:rFonts w:ascii="Myriad Pro" w:hAnsi="Myriad Pro"/>
          <w:sz w:val="26"/>
          <w:szCs w:val="26"/>
        </w:rPr>
        <w:t>ПАО </w:t>
      </w:r>
      <w:r w:rsidRPr="00FB1EC2">
        <w:rPr>
          <w:rFonts w:ascii="Myriad Pro" w:hAnsi="Myriad Pro"/>
          <w:sz w:val="26"/>
          <w:szCs w:val="26"/>
        </w:rPr>
        <w:t>«МРСК Северо-Запада» на 2016 – 2025 гг. (расходы скорректированы с учетом инвестиционной программы, утвержденной приказом Минэнерго России от 16.12.2016 №1333) с приложением следующих обосновывающих документов:</w:t>
      </w:r>
    </w:p>
    <w:p w14:paraId="6CB649C5" w14:textId="77777777" w:rsidR="002E6409" w:rsidRPr="00FB1EC2" w:rsidRDefault="002E6409" w:rsidP="00D77A1B">
      <w:pPr>
        <w:numPr>
          <w:ilvl w:val="0"/>
          <w:numId w:val="16"/>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Расчет тарифов на услуги по передаче электрической энергии по формам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РФ от 06.08.2004 г. №20-э/2</w:t>
      </w:r>
    </w:p>
    <w:p w14:paraId="28390886" w14:textId="05CD8103" w:rsidR="002E6409" w:rsidRPr="00FB1EC2" w:rsidRDefault="002E6409" w:rsidP="00D77A1B">
      <w:pPr>
        <w:numPr>
          <w:ilvl w:val="0"/>
          <w:numId w:val="16"/>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Расчет величины базового уровня OPEX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2F08BD32" w14:textId="77777777" w:rsidR="002E6409" w:rsidRPr="00FB1EC2" w:rsidRDefault="002E6409" w:rsidP="00D77A1B">
      <w:pPr>
        <w:numPr>
          <w:ilvl w:val="0"/>
          <w:numId w:val="16"/>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Расчет корректировки величины необходимой валовой выручки на 2018 год</w:t>
      </w:r>
    </w:p>
    <w:p w14:paraId="7D4EE9B2" w14:textId="657B61FF" w:rsidR="002E6409" w:rsidRPr="00FB1EC2" w:rsidRDefault="002E6409" w:rsidP="00D77A1B">
      <w:pPr>
        <w:numPr>
          <w:ilvl w:val="0"/>
          <w:numId w:val="16"/>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Пояснительная записка по формированию тарифов на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w:t>
      </w:r>
    </w:p>
    <w:p w14:paraId="57685D41" w14:textId="77777777" w:rsidR="002E6409" w:rsidRPr="00FB1EC2" w:rsidRDefault="002E6409" w:rsidP="00D77A1B">
      <w:pPr>
        <w:numPr>
          <w:ilvl w:val="0"/>
          <w:numId w:val="16"/>
        </w:numPr>
        <w:tabs>
          <w:tab w:val="left" w:pos="993"/>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Расчет амортизационных отчислений на 2018 год,</w:t>
      </w:r>
    </w:p>
    <w:p w14:paraId="59CE6FBD" w14:textId="77777777" w:rsidR="002E6409" w:rsidRPr="00FB1EC2" w:rsidRDefault="002E6409" w:rsidP="00D77A1B">
      <w:pPr>
        <w:numPr>
          <w:ilvl w:val="0"/>
          <w:numId w:val="16"/>
        </w:numPr>
        <w:tabs>
          <w:tab w:val="left" w:pos="993"/>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 xml:space="preserve">Расчет налога на имущество на 2018 год. </w:t>
      </w:r>
    </w:p>
    <w:p w14:paraId="50BC4DA6" w14:textId="371A5561" w:rsidR="002E6409" w:rsidRPr="00FB1EC2" w:rsidRDefault="002E6409" w:rsidP="002E6409">
      <w:pPr>
        <w:tabs>
          <w:tab w:val="left" w:pos="993"/>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Подробнее перечень подтверждающих документов, представленных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Государственный комитет Республики Карелия по ценам и тарифам при подаче тарифной заявки на установление тарифов на услуги по передаче электрической энергии по распределительным сетям филиала на 2017 и 2018 годы, будет проанализирован при рассмотрении расходов по соответствующей статье затрат.</w:t>
      </w:r>
    </w:p>
    <w:p w14:paraId="62FBA73A" w14:textId="77777777" w:rsidR="002E6409" w:rsidRPr="00FB1EC2" w:rsidRDefault="002E6409" w:rsidP="002E6409">
      <w:pPr>
        <w:tabs>
          <w:tab w:val="left" w:pos="993"/>
        </w:tabs>
        <w:spacing w:after="0" w:line="360" w:lineRule="auto"/>
        <w:contextualSpacing/>
        <w:jc w:val="both"/>
        <w:rPr>
          <w:rFonts w:ascii="Myriad Pro" w:hAnsi="Myriad Pro"/>
          <w:sz w:val="26"/>
          <w:szCs w:val="26"/>
        </w:rPr>
      </w:pPr>
    </w:p>
    <w:p w14:paraId="6AAA9AE5" w14:textId="77777777" w:rsidR="00AA789F" w:rsidRPr="00FB1EC2" w:rsidRDefault="00AA789F" w:rsidP="00AA789F">
      <w:pPr>
        <w:spacing w:after="0" w:line="360" w:lineRule="auto"/>
        <w:ind w:firstLine="709"/>
        <w:contextualSpacing/>
        <w:jc w:val="both"/>
        <w:rPr>
          <w:rFonts w:ascii="Myriad Pro" w:hAnsi="Myriad Pro"/>
          <w:color w:val="000000"/>
          <w:sz w:val="26"/>
          <w:szCs w:val="26"/>
        </w:rPr>
      </w:pPr>
    </w:p>
    <w:p w14:paraId="17CDF1DA" w14:textId="2E0525CC" w:rsidR="00B425CA" w:rsidRPr="00FB1EC2" w:rsidRDefault="00AA789F" w:rsidP="00AA789F">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highlight w:val="yellow"/>
        </w:rPr>
        <w:br w:type="page"/>
      </w:r>
    </w:p>
    <w:p w14:paraId="2BA653E3" w14:textId="07C52DA8" w:rsidR="004D7D17" w:rsidRPr="00FB1EC2" w:rsidRDefault="004D7D17" w:rsidP="001931D3">
      <w:pPr>
        <w:pStyle w:val="1"/>
        <w:numPr>
          <w:ilvl w:val="0"/>
          <w:numId w:val="99"/>
        </w:numPr>
        <w:spacing w:before="0" w:line="360" w:lineRule="auto"/>
        <w:ind w:left="567" w:hanging="567"/>
        <w:contextualSpacing/>
        <w:jc w:val="both"/>
        <w:rPr>
          <w:rFonts w:ascii="Myriad Pro" w:hAnsi="Myriad Pro"/>
          <w:b/>
          <w:color w:val="4F6228"/>
          <w:sz w:val="28"/>
          <w:szCs w:val="28"/>
        </w:rPr>
      </w:pPr>
      <w:bookmarkStart w:id="46" w:name="_Toc40297113"/>
      <w:bookmarkStart w:id="47" w:name="_Toc53566087"/>
      <w:bookmarkEnd w:id="45"/>
      <w:r w:rsidRPr="00FB1EC2">
        <w:rPr>
          <w:rFonts w:ascii="Myriad Pro" w:hAnsi="Myriad Pro"/>
          <w:b/>
          <w:color w:val="4F6228"/>
          <w:sz w:val="28"/>
          <w:szCs w:val="28"/>
        </w:rPr>
        <w:lastRenderedPageBreak/>
        <w:t>Экспертиза</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обоснованности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принятых</w:t>
      </w:r>
      <w:r w:rsidR="006B275A" w:rsidRPr="00FB1EC2">
        <w:rPr>
          <w:rFonts w:ascii="Myriad Pro" w:hAnsi="Myriad Pro"/>
          <w:b/>
          <w:color w:val="4F6228"/>
          <w:sz w:val="28"/>
          <w:szCs w:val="28"/>
        </w:rPr>
        <w:t xml:space="preserve"> </w:t>
      </w:r>
      <w:r w:rsidR="003D7F1F" w:rsidRPr="00FB1EC2">
        <w:rPr>
          <w:rFonts w:ascii="Myriad Pro" w:hAnsi="Myriad Pro"/>
          <w:b/>
          <w:color w:val="4F6228"/>
          <w:sz w:val="28"/>
          <w:szCs w:val="28"/>
          <w:lang w:val="ru-RU"/>
        </w:rPr>
        <w:t xml:space="preserve">Государственным </w:t>
      </w:r>
      <w:r w:rsidR="001E53E0" w:rsidRPr="00FB1EC2">
        <w:rPr>
          <w:rFonts w:ascii="Myriad Pro" w:hAnsi="Myriad Pro"/>
          <w:b/>
          <w:color w:val="4F6228"/>
          <w:sz w:val="28"/>
          <w:szCs w:val="28"/>
        </w:rPr>
        <w:t>комит</w:t>
      </w:r>
      <w:r w:rsidR="001E53E0" w:rsidRPr="00FB1EC2">
        <w:rPr>
          <w:rFonts w:ascii="Myriad Pro" w:hAnsi="Myriad Pro"/>
          <w:b/>
          <w:color w:val="4F6228"/>
          <w:sz w:val="28"/>
          <w:szCs w:val="28"/>
          <w:lang w:val="ru-RU"/>
        </w:rPr>
        <w:t>етом</w:t>
      </w:r>
      <w:r w:rsidR="004E79B0" w:rsidRPr="00FB1EC2">
        <w:rPr>
          <w:rFonts w:ascii="Myriad Pro" w:hAnsi="Myriad Pro"/>
          <w:b/>
          <w:color w:val="4F6228"/>
          <w:sz w:val="28"/>
          <w:szCs w:val="28"/>
        </w:rPr>
        <w:t xml:space="preserve"> </w:t>
      </w:r>
      <w:r w:rsidR="003D7F1F" w:rsidRPr="00FB1EC2">
        <w:rPr>
          <w:rFonts w:ascii="Myriad Pro" w:hAnsi="Myriad Pro"/>
          <w:b/>
          <w:color w:val="4F6228"/>
          <w:sz w:val="28"/>
          <w:szCs w:val="28"/>
          <w:lang w:val="ru-RU"/>
        </w:rPr>
        <w:t xml:space="preserve">Республики Карелия </w:t>
      </w:r>
      <w:r w:rsidR="004E79B0" w:rsidRPr="00FB1EC2">
        <w:rPr>
          <w:rFonts w:ascii="Myriad Pro" w:hAnsi="Myriad Pro"/>
          <w:b/>
          <w:color w:val="4F6228"/>
          <w:sz w:val="28"/>
          <w:szCs w:val="28"/>
        </w:rPr>
        <w:t xml:space="preserve">по </w:t>
      </w:r>
      <w:r w:rsidR="003D7F1F" w:rsidRPr="00FB1EC2">
        <w:rPr>
          <w:rFonts w:ascii="Myriad Pro" w:hAnsi="Myriad Pro"/>
          <w:b/>
          <w:color w:val="4F6228"/>
          <w:sz w:val="28"/>
          <w:szCs w:val="28"/>
          <w:lang w:val="ru-RU"/>
        </w:rPr>
        <w:t xml:space="preserve">ценам и тарифам </w:t>
      </w:r>
      <w:r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расчет</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тарифов</w:t>
      </w:r>
      <w:r w:rsidR="006B275A" w:rsidRPr="00FB1EC2">
        <w:rPr>
          <w:rFonts w:ascii="Myriad Pro" w:hAnsi="Myriad Pro"/>
          <w:b/>
          <w:color w:val="4F6228"/>
          <w:sz w:val="28"/>
          <w:szCs w:val="28"/>
        </w:rPr>
        <w:t xml:space="preserve"> </w:t>
      </w:r>
      <w:r w:rsidR="001931D3" w:rsidRPr="00FB1EC2">
        <w:rPr>
          <w:rFonts w:ascii="Myriad Pro" w:hAnsi="Myriad Pro"/>
          <w:b/>
          <w:color w:val="4F6228"/>
          <w:sz w:val="28"/>
          <w:szCs w:val="28"/>
          <w:lang w:val="ru-RU"/>
        </w:rPr>
        <w:t xml:space="preserve">на 2017-2018 гг. </w:t>
      </w:r>
      <w:r w:rsidRPr="00FB1EC2">
        <w:rPr>
          <w:rFonts w:ascii="Myriad Pro" w:hAnsi="Myriad Pro"/>
          <w:b/>
          <w:color w:val="4F6228"/>
          <w:sz w:val="28"/>
          <w:szCs w:val="28"/>
        </w:rPr>
        <w:t>балансов</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электрической</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энергии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(мощности)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по</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уровням</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напряжения</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разрезе</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групп</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потребителей,</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том</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числе</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уровня</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потерь</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электрической</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энергии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при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ее</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передаче</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по</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электрическим</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сетям</w:t>
      </w:r>
      <w:bookmarkEnd w:id="46"/>
      <w:bookmarkEnd w:id="47"/>
    </w:p>
    <w:p w14:paraId="50383DDE" w14:textId="4772EF36"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п.14 Основ ценообразования </w:t>
      </w:r>
      <w:r w:rsidR="00C74384" w:rsidRPr="00FB1EC2">
        <w:rPr>
          <w:rFonts w:ascii="Myriad Pro" w:hAnsi="Myriad Pro"/>
          <w:sz w:val="26"/>
          <w:szCs w:val="26"/>
        </w:rPr>
        <w:t>№ </w:t>
      </w:r>
      <w:r w:rsidRPr="00FB1EC2">
        <w:rPr>
          <w:rFonts w:ascii="Myriad Pro" w:hAnsi="Myriad Pro"/>
          <w:sz w:val="26"/>
          <w:szCs w:val="26"/>
        </w:rPr>
        <w:t>1178, п.7 Методических указаний №228-э плановые значения полезного отпуска электрической энергии и величины мощности определяются регулирующими органами на предстоящий период регулирования в соответствии со сводным прогнозным балансом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 а на последующие периоды регулирования в соответствии со схемами и программами перспективного развития электроэнергетики субъекта Российской Федерации.</w:t>
      </w:r>
    </w:p>
    <w:p w14:paraId="18AA5D38" w14:textId="77777777"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п. 4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утвержденного Приказом ФСТ России от 12.04.2012 №53-э/1 сводный прогнозный баланс формируется и утверждается ФАС России.</w:t>
      </w:r>
    </w:p>
    <w:p w14:paraId="5AC6F294" w14:textId="77777777"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1D54EB50" w14:textId="77777777"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w:t>
      </w:r>
    </w:p>
    <w:p w14:paraId="1BC148EE" w14:textId="5DD423D8"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п.12 Основ ценообразования №1178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w:t>
      </w:r>
      <w:r w:rsidRPr="00FB1EC2">
        <w:rPr>
          <w:rFonts w:ascii="Myriad Pro" w:hAnsi="Myriad Pro"/>
          <w:sz w:val="26"/>
          <w:szCs w:val="26"/>
        </w:rPr>
        <w:lastRenderedPageBreak/>
        <w:t>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w:t>
      </w:r>
    </w:p>
    <w:p w14:paraId="26ECF9B1" w14:textId="43D598D3"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Одним из долгосрочных параметров регулирования для территориальных сетевых организаций, согласно пунктам 33 и 38 Основ</w:t>
      </w:r>
      <w:r w:rsidR="00B201C1" w:rsidRPr="00FB1EC2">
        <w:rPr>
          <w:rFonts w:ascii="Myriad Pro" w:hAnsi="Myriad Pro"/>
          <w:sz w:val="26"/>
          <w:szCs w:val="26"/>
        </w:rPr>
        <w:t xml:space="preserve"> ценообразования</w:t>
      </w:r>
      <w:r w:rsidRPr="00FB1EC2">
        <w:rPr>
          <w:rFonts w:ascii="Myriad Pro" w:hAnsi="Myriad Pro"/>
          <w:sz w:val="26"/>
          <w:szCs w:val="26"/>
        </w:rPr>
        <w:t xml:space="preserve"> </w:t>
      </w:r>
      <w:r w:rsidR="00C74384" w:rsidRPr="00FB1EC2">
        <w:rPr>
          <w:rFonts w:ascii="Myriad Pro" w:hAnsi="Myriad Pro"/>
          <w:sz w:val="26"/>
          <w:szCs w:val="26"/>
        </w:rPr>
        <w:t>№ </w:t>
      </w:r>
      <w:r w:rsidRPr="00FB1EC2">
        <w:rPr>
          <w:rFonts w:ascii="Myriad Pro" w:hAnsi="Myriad Pro"/>
          <w:sz w:val="26"/>
          <w:szCs w:val="26"/>
        </w:rPr>
        <w:t xml:space="preserve">1178, является уровень потерь электрической энергии при ее передаче по электрическим сетям. При этом уровень потерь электрической энергии при ее передаче по электрическим сетям на первый год долгосрочного периода регулирования рассчитывается по пункту 40(1)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и не изменяется в течение долгосрочного периода регулирования, за исключением случаев, предусмотренных пунктом 12 Основ ценообразования </w:t>
      </w:r>
      <w:r w:rsidR="00C74384" w:rsidRPr="00FB1EC2">
        <w:rPr>
          <w:rFonts w:ascii="Myriad Pro" w:hAnsi="Myriad Pro"/>
          <w:sz w:val="26"/>
          <w:szCs w:val="26"/>
        </w:rPr>
        <w:t>№ </w:t>
      </w:r>
      <w:r w:rsidRPr="00FB1EC2">
        <w:rPr>
          <w:rFonts w:ascii="Myriad Pro" w:hAnsi="Myriad Pro"/>
          <w:sz w:val="26"/>
          <w:szCs w:val="26"/>
        </w:rPr>
        <w:t>1178.</w:t>
      </w:r>
      <w:r w:rsidRPr="00FB1EC2" w:rsidDel="00E1126F">
        <w:rPr>
          <w:rFonts w:ascii="Myriad Pro" w:hAnsi="Myriad Pro"/>
          <w:sz w:val="26"/>
          <w:szCs w:val="26"/>
        </w:rPr>
        <w:t xml:space="preserve"> </w:t>
      </w:r>
    </w:p>
    <w:p w14:paraId="6C33C70D" w14:textId="6D54A25A"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40(1) Основ ценообразования </w:t>
      </w:r>
      <w:r w:rsidR="00C74384" w:rsidRPr="00FB1EC2">
        <w:rPr>
          <w:rFonts w:ascii="Myriad Pro" w:hAnsi="Myriad Pro"/>
          <w:sz w:val="26"/>
          <w:szCs w:val="26"/>
        </w:rPr>
        <w:t>№ </w:t>
      </w:r>
      <w:r w:rsidRPr="00FB1EC2">
        <w:rPr>
          <w:rFonts w:ascii="Myriad Pro" w:hAnsi="Myriad Pro"/>
          <w:sz w:val="26"/>
          <w:szCs w:val="26"/>
        </w:rPr>
        <w:t>1178 уровень потерь электрической энергии при ее передаче по электрическим сетям территориальной сетевой организации в процентах от величины суммарного отпуска электрической энергии в сеть территориальной сетевой организации органами исполнительной власти субъектов Российской Федерации в области государственного регулирования тарифов определяется по формуле:</w:t>
      </w:r>
    </w:p>
    <w:p w14:paraId="19683011" w14:textId="77777777" w:rsidR="00AF3DDB" w:rsidRPr="00FB1EC2" w:rsidRDefault="0098009E" w:rsidP="00CD2F73">
      <w:pPr>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4BFFF433" wp14:editId="354829DC">
            <wp:extent cx="2028825" cy="5810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8825" cy="581025"/>
                    </a:xfrm>
                    <a:prstGeom prst="rect">
                      <a:avLst/>
                    </a:prstGeom>
                    <a:noFill/>
                    <a:ln>
                      <a:noFill/>
                    </a:ln>
                  </pic:spPr>
                </pic:pic>
              </a:graphicData>
            </a:graphic>
          </wp:inline>
        </w:drawing>
      </w:r>
    </w:p>
    <w:p w14:paraId="4D08B6D8"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где:</w:t>
      </w:r>
    </w:p>
    <w:p w14:paraId="625B5EEC"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i - уровень напряжения;</w:t>
      </w:r>
    </w:p>
    <w:p w14:paraId="6655777F"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WОСi - величина отпуска электрической энергии в сеть территориальной сетевой организации за последний истекший год по соответствующему уровню напряжения за вычетом объема переданной электрической энергии потребителям, непосредственно подключенным к объектам единой </w:t>
      </w:r>
      <w:r w:rsidRPr="00FB1EC2">
        <w:rPr>
          <w:rFonts w:ascii="Myriad Pro" w:hAnsi="Myriad Pro"/>
          <w:sz w:val="26"/>
          <w:szCs w:val="26"/>
        </w:rPr>
        <w:lastRenderedPageBreak/>
        <w:t>национальной (общероссийской) электрической сети, переданным в аренду территориальным сетевым организациям, и объема переданной электрической энергии потребителям, непосредственно подключенным к шинам трансформаторных подстанций на соответствующем уровне напряжения (тыс. кВт·ч);</w:t>
      </w:r>
    </w:p>
    <w:p w14:paraId="77D63553"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WОСсумм - величина суммарного отпуска электрической энергии в сеть территориальной сетевой организации за последний истекший год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 (тыс. кВт·ч);</w:t>
      </w:r>
    </w:p>
    <w:p w14:paraId="6FC8AA75"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ni - 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w:t>
      </w:r>
    </w:p>
    <w:p w14:paraId="00404DB5"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 определяется по формуле:</w:t>
      </w:r>
    </w:p>
    <w:p w14:paraId="3DF1CE54" w14:textId="77777777" w:rsidR="00AF3DDB" w:rsidRPr="00FB1EC2" w:rsidRDefault="0098009E" w:rsidP="00CD2F73">
      <w:pPr>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2C7AB4E4" wp14:editId="7A7A4BBE">
            <wp:extent cx="2867025" cy="63817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7025" cy="638175"/>
                    </a:xfrm>
                    <a:prstGeom prst="rect">
                      <a:avLst/>
                    </a:prstGeom>
                    <a:noFill/>
                    <a:ln>
                      <a:noFill/>
                    </a:ln>
                  </pic:spPr>
                </pic:pic>
              </a:graphicData>
            </a:graphic>
          </wp:inline>
        </w:drawing>
      </w:r>
      <w:r w:rsidR="00AF3DDB" w:rsidRPr="00FB1EC2">
        <w:rPr>
          <w:rFonts w:ascii="Myriad Pro" w:hAnsi="Myriad Pro"/>
          <w:sz w:val="26"/>
          <w:szCs w:val="26"/>
        </w:rPr>
        <w:t>,</w:t>
      </w:r>
    </w:p>
    <w:p w14:paraId="0085417D"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где:</w:t>
      </w:r>
    </w:p>
    <w:p w14:paraId="132E1987" w14:textId="77777777" w:rsidR="00AF3DDB" w:rsidRPr="00FB1EC2" w:rsidRDefault="0098009E" w:rsidP="00CD2F73">
      <w:pPr>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lastRenderedPageBreak/>
        <w:drawing>
          <wp:inline distT="0" distB="0" distL="0" distR="0" wp14:anchorId="40B8ABB7" wp14:editId="07A05058">
            <wp:extent cx="400050" cy="304800"/>
            <wp:effectExtent l="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 cy="304800"/>
                    </a:xfrm>
                    <a:prstGeom prst="rect">
                      <a:avLst/>
                    </a:prstGeom>
                    <a:noFill/>
                    <a:ln>
                      <a:noFill/>
                    </a:ln>
                  </pic:spPr>
                </pic:pic>
              </a:graphicData>
            </a:graphic>
          </wp:inline>
        </w:drawing>
      </w:r>
      <w:r w:rsidR="00AF3DDB" w:rsidRPr="00FB1EC2">
        <w:rPr>
          <w:rFonts w:ascii="Myriad Pro" w:hAnsi="Myriad Pro"/>
          <w:sz w:val="26"/>
          <w:szCs w:val="26"/>
        </w:rPr>
        <w:t xml:space="preserve"> - величина фактических потерь электрической энергии при ее передаче по электрическим сетям территориальной сетевой организации за последний истекший год по соответствующему уровню напряжения (тыс. кВт·ч);</w:t>
      </w:r>
    </w:p>
    <w:p w14:paraId="6A95FD99" w14:textId="77777777" w:rsidR="00AF3DDB" w:rsidRPr="00FB1EC2" w:rsidRDefault="0098009E" w:rsidP="00CD2F73">
      <w:pPr>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2C36F0AC" wp14:editId="52BBD2DF">
            <wp:extent cx="790575" cy="314325"/>
            <wp:effectExtent l="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90575" cy="314325"/>
                    </a:xfrm>
                    <a:prstGeom prst="rect">
                      <a:avLst/>
                    </a:prstGeom>
                    <a:noFill/>
                    <a:ln>
                      <a:noFill/>
                    </a:ln>
                  </pic:spPr>
                </pic:pic>
              </a:graphicData>
            </a:graphic>
          </wp:inline>
        </w:drawing>
      </w:r>
      <w:r w:rsidR="00AF3DDB" w:rsidRPr="00FB1EC2">
        <w:rPr>
          <w:rFonts w:ascii="Myriad Pro" w:hAnsi="Myriad Pro"/>
          <w:sz w:val="26"/>
          <w:szCs w:val="26"/>
        </w:rPr>
        <w:t xml:space="preserve"> - норматив потерь электрической энергии при ее передаче по электрическим сетям территориальных сетевых организаций на соответствующем уровне напряжения, утвержденный Министерством энергетики Российской Федерации, для j-ой группы территориальных сетевых организаций, определяемой по данным за последний истекший год.</w:t>
      </w:r>
    </w:p>
    <w:p w14:paraId="172ECCB6" w14:textId="418D8C04" w:rsidR="00AF2093" w:rsidRPr="00FB1EC2" w:rsidRDefault="00AF2093" w:rsidP="00AF3DDB">
      <w:pPr>
        <w:autoSpaceDE w:val="0"/>
        <w:autoSpaceDN w:val="0"/>
        <w:adjustRightInd w:val="0"/>
        <w:spacing w:after="0" w:line="360" w:lineRule="auto"/>
        <w:ind w:firstLine="567"/>
        <w:jc w:val="both"/>
        <w:rPr>
          <w:rFonts w:ascii="Myriad Pro" w:hAnsi="Myriad Pro"/>
          <w:b/>
          <w:bCs/>
          <w:sz w:val="26"/>
          <w:szCs w:val="26"/>
        </w:rPr>
      </w:pPr>
      <w:r w:rsidRPr="00FB1EC2">
        <w:rPr>
          <w:rFonts w:ascii="Myriad Pro" w:hAnsi="Myriad Pro"/>
          <w:b/>
          <w:bCs/>
          <w:sz w:val="26"/>
          <w:szCs w:val="26"/>
        </w:rPr>
        <w:br w:type="page"/>
      </w:r>
    </w:p>
    <w:p w14:paraId="7970101F" w14:textId="77777777" w:rsidR="009C17C9" w:rsidRPr="00FB1EC2" w:rsidRDefault="009C17C9" w:rsidP="001931D3">
      <w:pPr>
        <w:pStyle w:val="21"/>
        <w:numPr>
          <w:ilvl w:val="1"/>
          <w:numId w:val="99"/>
        </w:numPr>
        <w:spacing w:before="0" w:line="360" w:lineRule="auto"/>
        <w:ind w:left="567" w:hanging="567"/>
        <w:contextualSpacing/>
        <w:jc w:val="both"/>
        <w:rPr>
          <w:rFonts w:ascii="Myriad Pro" w:hAnsi="Myriad Pro"/>
          <w:b/>
          <w:color w:val="4F6228"/>
          <w:sz w:val="28"/>
          <w:szCs w:val="28"/>
          <w:lang w:val="ru-RU"/>
        </w:rPr>
      </w:pPr>
      <w:bookmarkStart w:id="48" w:name="_Toc53566088"/>
      <w:r w:rsidRPr="00FB1EC2">
        <w:rPr>
          <w:rFonts w:ascii="Myriad Pro" w:hAnsi="Myriad Pro"/>
          <w:b/>
          <w:color w:val="4F6228"/>
          <w:sz w:val="28"/>
          <w:szCs w:val="28"/>
        </w:rPr>
        <w:lastRenderedPageBreak/>
        <w:t xml:space="preserve">Экспертиза обоснованности принятых </w:t>
      </w:r>
      <w:r w:rsidR="00240726" w:rsidRPr="00FB1EC2">
        <w:rPr>
          <w:rFonts w:ascii="Myriad Pro" w:hAnsi="Myriad Pro"/>
          <w:b/>
          <w:color w:val="4F6228"/>
          <w:sz w:val="28"/>
          <w:szCs w:val="28"/>
          <w:lang w:val="ru-RU"/>
        </w:rPr>
        <w:t xml:space="preserve">Государственным </w:t>
      </w:r>
      <w:r w:rsidR="00240726" w:rsidRPr="00FB1EC2">
        <w:rPr>
          <w:rFonts w:ascii="Myriad Pro" w:hAnsi="Myriad Pro"/>
          <w:b/>
          <w:color w:val="4F6228"/>
          <w:sz w:val="28"/>
          <w:szCs w:val="28"/>
        </w:rPr>
        <w:t>комите</w:t>
      </w:r>
      <w:r w:rsidR="00240726" w:rsidRPr="00FB1EC2">
        <w:rPr>
          <w:rFonts w:ascii="Myriad Pro" w:hAnsi="Myriad Pro"/>
          <w:b/>
          <w:color w:val="4F6228"/>
          <w:sz w:val="28"/>
          <w:szCs w:val="28"/>
          <w:lang w:val="ru-RU"/>
        </w:rPr>
        <w:t>том</w:t>
      </w:r>
      <w:r w:rsidR="00240726" w:rsidRPr="00FB1EC2">
        <w:rPr>
          <w:rFonts w:ascii="Myriad Pro" w:hAnsi="Myriad Pro"/>
          <w:b/>
          <w:color w:val="4F6228"/>
          <w:sz w:val="28"/>
          <w:szCs w:val="28"/>
        </w:rPr>
        <w:t xml:space="preserve"> </w:t>
      </w:r>
      <w:r w:rsidR="00240726" w:rsidRPr="00FB1EC2">
        <w:rPr>
          <w:rFonts w:ascii="Myriad Pro" w:hAnsi="Myriad Pro"/>
          <w:b/>
          <w:color w:val="4F6228"/>
          <w:sz w:val="28"/>
          <w:szCs w:val="28"/>
          <w:lang w:val="ru-RU"/>
        </w:rPr>
        <w:t xml:space="preserve">Республики Карелия </w:t>
      </w:r>
      <w:r w:rsidR="00240726" w:rsidRPr="00FB1EC2">
        <w:rPr>
          <w:rFonts w:ascii="Myriad Pro" w:hAnsi="Myriad Pro"/>
          <w:b/>
          <w:color w:val="4F6228"/>
          <w:sz w:val="28"/>
          <w:szCs w:val="28"/>
        </w:rPr>
        <w:t xml:space="preserve">по </w:t>
      </w:r>
      <w:r w:rsidR="00240726" w:rsidRPr="00FB1EC2">
        <w:rPr>
          <w:rFonts w:ascii="Myriad Pro" w:hAnsi="Myriad Pro"/>
          <w:b/>
          <w:color w:val="4F6228"/>
          <w:sz w:val="28"/>
          <w:szCs w:val="28"/>
          <w:lang w:val="ru-RU"/>
        </w:rPr>
        <w:t xml:space="preserve">ценам и тарифам </w:t>
      </w:r>
      <w:r w:rsidRPr="00FB1EC2">
        <w:rPr>
          <w:rFonts w:ascii="Myriad Pro" w:hAnsi="Myriad Pro"/>
          <w:b/>
          <w:color w:val="4F6228"/>
          <w:sz w:val="28"/>
          <w:szCs w:val="28"/>
        </w:rPr>
        <w:t>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48"/>
    </w:p>
    <w:p w14:paraId="5B276354" w14:textId="77777777" w:rsidR="009C17C9" w:rsidRPr="00FB1EC2" w:rsidRDefault="009C17C9" w:rsidP="00AF3DDB">
      <w:pPr>
        <w:autoSpaceDE w:val="0"/>
        <w:autoSpaceDN w:val="0"/>
        <w:adjustRightInd w:val="0"/>
        <w:spacing w:after="0" w:line="360" w:lineRule="auto"/>
        <w:ind w:firstLine="567"/>
        <w:jc w:val="both"/>
        <w:rPr>
          <w:rFonts w:ascii="Myriad Pro" w:hAnsi="Myriad Pro"/>
          <w:b/>
          <w:bCs/>
          <w:sz w:val="26"/>
          <w:szCs w:val="26"/>
          <w:lang w:val="x-none"/>
        </w:rPr>
      </w:pPr>
    </w:p>
    <w:p w14:paraId="111A8747" w14:textId="77777777" w:rsidR="00AF3DDB" w:rsidRPr="00FB1EC2" w:rsidRDefault="00AF3DDB" w:rsidP="001931D3">
      <w:pPr>
        <w:autoSpaceDE w:val="0"/>
        <w:autoSpaceDN w:val="0"/>
        <w:adjustRightInd w:val="0"/>
        <w:spacing w:after="0" w:line="360" w:lineRule="auto"/>
        <w:jc w:val="both"/>
        <w:rPr>
          <w:rFonts w:ascii="Myriad Pro" w:hAnsi="Myriad Pro"/>
          <w:b/>
          <w:bCs/>
          <w:sz w:val="26"/>
          <w:szCs w:val="26"/>
        </w:rPr>
      </w:pPr>
      <w:r w:rsidRPr="00FB1EC2">
        <w:rPr>
          <w:rFonts w:ascii="Myriad Pro" w:hAnsi="Myriad Pro"/>
          <w:b/>
          <w:bCs/>
          <w:sz w:val="26"/>
          <w:szCs w:val="26"/>
        </w:rPr>
        <w:t>ПОЗИЦИЯ ТЕРРИТОРИАЛЬНОЙ СЕТЕВОЙ ОРГАНИЗАЦИИ</w:t>
      </w:r>
    </w:p>
    <w:p w14:paraId="41C468A3" w14:textId="209ECD6B" w:rsidR="004E79B0" w:rsidRPr="00FB1EC2" w:rsidRDefault="00970105" w:rsidP="004E79B0">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 xml:space="preserve">Филиалом </w:t>
      </w:r>
      <w:r w:rsidR="00CE7982" w:rsidRPr="00FB1EC2">
        <w:rPr>
          <w:rFonts w:ascii="Myriad Pro" w:hAnsi="Myriad Pro"/>
          <w:sz w:val="26"/>
          <w:szCs w:val="26"/>
          <w:shd w:val="clear" w:color="auto" w:fill="FFFFFF"/>
        </w:rPr>
        <w:t>ПАО </w:t>
      </w:r>
      <w:r w:rsidR="00C62AD1" w:rsidRPr="00FB1EC2">
        <w:rPr>
          <w:rFonts w:ascii="Myriad Pro" w:hAnsi="Myriad Pro"/>
          <w:sz w:val="26"/>
          <w:szCs w:val="26"/>
          <w:shd w:val="clear" w:color="auto" w:fill="FFFFFF"/>
        </w:rPr>
        <w:t>«МРСК Северо-Запада» - «Карелэнерго»</w:t>
      </w:r>
      <w:r w:rsidRPr="00FB1EC2">
        <w:rPr>
          <w:rFonts w:ascii="Myriad Pro" w:hAnsi="Myriad Pro"/>
          <w:sz w:val="26"/>
          <w:szCs w:val="26"/>
          <w:shd w:val="clear" w:color="auto" w:fill="FFFFFF"/>
        </w:rPr>
        <w:t xml:space="preserve"> в соответствии с приказом ФСТ России от 12.04.2012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w:t>
      </w:r>
      <w:r w:rsidR="00244BD4" w:rsidRPr="00FB1EC2">
        <w:rPr>
          <w:rFonts w:ascii="Myriad Pro" w:hAnsi="Myriad Pro"/>
          <w:sz w:val="26"/>
          <w:szCs w:val="26"/>
          <w:shd w:val="clear" w:color="auto" w:fill="FFFFFF"/>
        </w:rPr>
        <w:t xml:space="preserve">отношения </w:t>
      </w:r>
      <w:r w:rsidRPr="00FB1EC2">
        <w:rPr>
          <w:rFonts w:ascii="Myriad Pro" w:hAnsi="Myriad Pro"/>
          <w:sz w:val="26"/>
          <w:szCs w:val="26"/>
          <w:shd w:val="clear" w:color="auto" w:fill="FFFFFF"/>
        </w:rPr>
        <w:t xml:space="preserve">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w:t>
      </w:r>
      <w:r w:rsidR="00244BD4" w:rsidRPr="00FB1EC2">
        <w:rPr>
          <w:rFonts w:ascii="Myriad Pro" w:hAnsi="Myriad Pro"/>
          <w:sz w:val="26"/>
          <w:szCs w:val="26"/>
          <w:shd w:val="clear" w:color="auto" w:fill="FFFFFF"/>
        </w:rPr>
        <w:t>соответствующему среднему  за год значению прогнозного объема мощности, определенного в отношении указанных категорий потребителей» подготовлены и направлены в Госкомитет письмом от 31.03.2016 №МР2/3/108-06/2351 предложения по прогнозному балансу электрической энергии и мощности на 2017 год.</w:t>
      </w:r>
    </w:p>
    <w:p w14:paraId="4AF2A331" w14:textId="63829E28" w:rsidR="00244BD4" w:rsidRPr="00FB1EC2" w:rsidRDefault="00244BD4" w:rsidP="004E79B0">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Плановые объемы электрической энергии / мощности на 2017 год определены филиалом с учетом действия договоров аренды объектов «последней мили» до 1 июля 2017 года в соответствии с п.п. 7 и 9 статьи 8 федерального закона от 26.03.2003 №35-ФЗ «Об электроэнергетике».</w:t>
      </w:r>
    </w:p>
    <w:p w14:paraId="24FA456A" w14:textId="08FE2087" w:rsidR="00244BD4" w:rsidRPr="00FB1EC2" w:rsidRDefault="00244BD4" w:rsidP="00244BD4">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 xml:space="preserve">Ключевые объемные показатели деятельности, планируемые филиалом </w:t>
      </w:r>
      <w:r w:rsidR="00CE7982" w:rsidRPr="00FB1EC2">
        <w:rPr>
          <w:rFonts w:ascii="Myriad Pro" w:hAnsi="Myriad Pro"/>
          <w:sz w:val="26"/>
          <w:szCs w:val="26"/>
          <w:shd w:val="clear" w:color="auto" w:fill="FFFFFF"/>
        </w:rPr>
        <w:t>ПАО </w:t>
      </w:r>
      <w:r w:rsidR="00C62AD1" w:rsidRPr="00FB1EC2">
        <w:rPr>
          <w:rFonts w:ascii="Myriad Pro" w:hAnsi="Myriad Pro"/>
          <w:sz w:val="26"/>
          <w:szCs w:val="26"/>
          <w:shd w:val="clear" w:color="auto" w:fill="FFFFFF"/>
        </w:rPr>
        <w:t>«МРСК Северо-Запада» - «Карелэнерго»</w:t>
      </w:r>
      <w:r w:rsidRPr="00FB1EC2">
        <w:rPr>
          <w:rFonts w:ascii="Myriad Pro" w:hAnsi="Myriad Pro"/>
          <w:sz w:val="26"/>
          <w:szCs w:val="26"/>
          <w:shd w:val="clear" w:color="auto" w:fill="FFFFFF"/>
        </w:rPr>
        <w:t xml:space="preserve"> на 2017 год:</w:t>
      </w:r>
    </w:p>
    <w:tbl>
      <w:tblPr>
        <w:tblW w:w="5000" w:type="pct"/>
        <w:tblLook w:val="04A0" w:firstRow="1" w:lastRow="0" w:firstColumn="1" w:lastColumn="0" w:noHBand="0" w:noVBand="1"/>
      </w:tblPr>
      <w:tblGrid>
        <w:gridCol w:w="2881"/>
        <w:gridCol w:w="1695"/>
        <w:gridCol w:w="1594"/>
        <w:gridCol w:w="1581"/>
        <w:gridCol w:w="1583"/>
      </w:tblGrid>
      <w:tr w:rsidR="00DC69BB" w:rsidRPr="00FB1EC2" w14:paraId="35634E94" w14:textId="77777777" w:rsidTr="00AF2093">
        <w:trPr>
          <w:trHeight w:val="440"/>
          <w:tblHeader/>
        </w:trPr>
        <w:tc>
          <w:tcPr>
            <w:tcW w:w="1543" w:type="pct"/>
            <w:vMerge w:val="restart"/>
            <w:tcBorders>
              <w:top w:val="single" w:sz="8" w:space="0" w:color="FFFFFF"/>
              <w:left w:val="single" w:sz="8" w:space="0" w:color="FFFFFF"/>
              <w:bottom w:val="single" w:sz="4" w:space="0" w:color="000000"/>
              <w:right w:val="single" w:sz="8" w:space="0" w:color="FFFFFF"/>
            </w:tcBorders>
            <w:shd w:val="clear" w:color="000000" w:fill="4F6228"/>
            <w:noWrap/>
            <w:vAlign w:val="center"/>
            <w:hideMark/>
          </w:tcPr>
          <w:p w14:paraId="71D8545C" w14:textId="77777777" w:rsidR="00DC69BB" w:rsidRPr="00FB1EC2" w:rsidRDefault="00DC69BB" w:rsidP="00DC69B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w:t>
            </w:r>
          </w:p>
        </w:tc>
        <w:tc>
          <w:tcPr>
            <w:tcW w:w="908" w:type="pct"/>
            <w:vMerge w:val="restart"/>
            <w:tcBorders>
              <w:top w:val="single" w:sz="8" w:space="0" w:color="FFFFFF"/>
              <w:left w:val="single" w:sz="8" w:space="0" w:color="FFFFFF"/>
              <w:bottom w:val="single" w:sz="4" w:space="0" w:color="000000"/>
              <w:right w:val="single" w:sz="8" w:space="0" w:color="FFFFFF"/>
            </w:tcBorders>
            <w:shd w:val="clear" w:color="000000" w:fill="4F6228"/>
            <w:noWrap/>
            <w:vAlign w:val="center"/>
            <w:hideMark/>
          </w:tcPr>
          <w:p w14:paraId="13293580" w14:textId="77777777" w:rsidR="00DC69BB" w:rsidRPr="00FB1EC2" w:rsidRDefault="00DC69BB" w:rsidP="00DC69B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Ед.изм.</w:t>
            </w:r>
          </w:p>
        </w:tc>
        <w:tc>
          <w:tcPr>
            <w:tcW w:w="2549" w:type="pct"/>
            <w:gridSpan w:val="3"/>
            <w:tcBorders>
              <w:top w:val="single" w:sz="8" w:space="0" w:color="FFFFFF"/>
              <w:left w:val="nil"/>
              <w:bottom w:val="single" w:sz="8" w:space="0" w:color="FFFFFF"/>
              <w:right w:val="single" w:sz="8" w:space="0" w:color="FFFFFF"/>
            </w:tcBorders>
            <w:shd w:val="clear" w:color="000000" w:fill="4F6228"/>
            <w:noWrap/>
            <w:vAlign w:val="center"/>
            <w:hideMark/>
          </w:tcPr>
          <w:p w14:paraId="2EF62E84" w14:textId="77777777" w:rsidR="00DC69BB" w:rsidRPr="00FB1EC2" w:rsidRDefault="00DC69BB" w:rsidP="00DC69B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2017 год</w:t>
            </w:r>
          </w:p>
        </w:tc>
      </w:tr>
      <w:tr w:rsidR="00DC69BB" w:rsidRPr="00FB1EC2" w14:paraId="575A3812" w14:textId="77777777" w:rsidTr="00AF2093">
        <w:trPr>
          <w:trHeight w:val="311"/>
          <w:tblHeader/>
        </w:trPr>
        <w:tc>
          <w:tcPr>
            <w:tcW w:w="1543" w:type="pct"/>
            <w:vMerge/>
            <w:tcBorders>
              <w:top w:val="single" w:sz="8" w:space="0" w:color="FFFFFF"/>
              <w:left w:val="single" w:sz="8" w:space="0" w:color="FFFFFF"/>
              <w:bottom w:val="single" w:sz="4" w:space="0" w:color="000000"/>
              <w:right w:val="single" w:sz="8" w:space="0" w:color="FFFFFF"/>
            </w:tcBorders>
            <w:vAlign w:val="center"/>
            <w:hideMark/>
          </w:tcPr>
          <w:p w14:paraId="3DCA4853"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p>
        </w:tc>
        <w:tc>
          <w:tcPr>
            <w:tcW w:w="908" w:type="pct"/>
            <w:vMerge/>
            <w:tcBorders>
              <w:top w:val="single" w:sz="8" w:space="0" w:color="FFFFFF"/>
              <w:left w:val="single" w:sz="8" w:space="0" w:color="FFFFFF"/>
              <w:bottom w:val="single" w:sz="4" w:space="0" w:color="000000"/>
              <w:right w:val="single" w:sz="8" w:space="0" w:color="FFFFFF"/>
            </w:tcBorders>
            <w:vAlign w:val="center"/>
            <w:hideMark/>
          </w:tcPr>
          <w:p w14:paraId="144579B6"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p>
        </w:tc>
        <w:tc>
          <w:tcPr>
            <w:tcW w:w="854" w:type="pct"/>
            <w:tcBorders>
              <w:top w:val="nil"/>
              <w:left w:val="nil"/>
              <w:bottom w:val="nil"/>
              <w:right w:val="single" w:sz="8" w:space="0" w:color="FFFFFF"/>
            </w:tcBorders>
            <w:shd w:val="clear" w:color="000000" w:fill="4F6228"/>
            <w:noWrap/>
            <w:vAlign w:val="center"/>
            <w:hideMark/>
          </w:tcPr>
          <w:p w14:paraId="485B01A0"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847" w:type="pct"/>
            <w:tcBorders>
              <w:top w:val="nil"/>
              <w:left w:val="nil"/>
              <w:bottom w:val="nil"/>
              <w:right w:val="single" w:sz="8" w:space="0" w:color="FFFFFF"/>
            </w:tcBorders>
            <w:shd w:val="clear" w:color="000000" w:fill="4F6228"/>
            <w:noWrap/>
            <w:vAlign w:val="center"/>
            <w:hideMark/>
          </w:tcPr>
          <w:p w14:paraId="665A2E0A"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848" w:type="pct"/>
            <w:tcBorders>
              <w:top w:val="nil"/>
              <w:left w:val="nil"/>
              <w:bottom w:val="nil"/>
              <w:right w:val="single" w:sz="8" w:space="0" w:color="FFFFFF"/>
            </w:tcBorders>
            <w:shd w:val="clear" w:color="000000" w:fill="4F6228"/>
            <w:noWrap/>
            <w:vAlign w:val="center"/>
            <w:hideMark/>
          </w:tcPr>
          <w:p w14:paraId="2CA52A73"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 за год</w:t>
            </w:r>
          </w:p>
        </w:tc>
      </w:tr>
      <w:tr w:rsidR="00DC69BB" w:rsidRPr="00FB1EC2" w14:paraId="1ECBF5BA" w14:textId="77777777" w:rsidTr="001931D3">
        <w:trPr>
          <w:trHeight w:val="268"/>
        </w:trPr>
        <w:tc>
          <w:tcPr>
            <w:tcW w:w="154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B25F084" w14:textId="77777777" w:rsidR="00DC69BB" w:rsidRPr="00FB1EC2" w:rsidRDefault="00DC69BB" w:rsidP="00DC69B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Поступление электрической энергии в сеть</w:t>
            </w:r>
          </w:p>
        </w:tc>
        <w:tc>
          <w:tcPr>
            <w:tcW w:w="908" w:type="pct"/>
            <w:tcBorders>
              <w:top w:val="single" w:sz="4" w:space="0" w:color="auto"/>
              <w:left w:val="nil"/>
              <w:bottom w:val="single" w:sz="4" w:space="0" w:color="auto"/>
              <w:right w:val="single" w:sz="4" w:space="0" w:color="auto"/>
            </w:tcBorders>
            <w:shd w:val="clear" w:color="auto" w:fill="auto"/>
            <w:vAlign w:val="center"/>
            <w:hideMark/>
          </w:tcPr>
          <w:p w14:paraId="3988D9F6" w14:textId="77777777" w:rsidR="00DC69BB" w:rsidRPr="00FB1EC2" w:rsidRDefault="00DC69BB" w:rsidP="00DC69B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854" w:type="pct"/>
            <w:tcBorders>
              <w:top w:val="single" w:sz="4" w:space="0" w:color="auto"/>
              <w:left w:val="nil"/>
              <w:bottom w:val="single" w:sz="4" w:space="0" w:color="auto"/>
              <w:right w:val="single" w:sz="4" w:space="0" w:color="auto"/>
            </w:tcBorders>
            <w:shd w:val="clear" w:color="auto" w:fill="auto"/>
            <w:vAlign w:val="center"/>
            <w:hideMark/>
          </w:tcPr>
          <w:p w14:paraId="521E7C52"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2 979,03</w:t>
            </w:r>
          </w:p>
        </w:tc>
        <w:tc>
          <w:tcPr>
            <w:tcW w:w="847" w:type="pct"/>
            <w:tcBorders>
              <w:top w:val="single" w:sz="4" w:space="0" w:color="auto"/>
              <w:left w:val="nil"/>
              <w:bottom w:val="single" w:sz="4" w:space="0" w:color="auto"/>
              <w:right w:val="single" w:sz="4" w:space="0" w:color="auto"/>
            </w:tcBorders>
            <w:shd w:val="clear" w:color="auto" w:fill="auto"/>
            <w:vAlign w:val="center"/>
            <w:hideMark/>
          </w:tcPr>
          <w:p w14:paraId="76943A57"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1 464,16</w:t>
            </w:r>
          </w:p>
        </w:tc>
        <w:tc>
          <w:tcPr>
            <w:tcW w:w="848" w:type="pct"/>
            <w:tcBorders>
              <w:top w:val="single" w:sz="4" w:space="0" w:color="auto"/>
              <w:left w:val="nil"/>
              <w:bottom w:val="single" w:sz="4" w:space="0" w:color="auto"/>
              <w:right w:val="single" w:sz="4" w:space="0" w:color="auto"/>
            </w:tcBorders>
            <w:shd w:val="clear" w:color="auto" w:fill="auto"/>
            <w:vAlign w:val="center"/>
            <w:hideMark/>
          </w:tcPr>
          <w:p w14:paraId="2F8F12AB"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4 443,19</w:t>
            </w:r>
          </w:p>
        </w:tc>
      </w:tr>
      <w:tr w:rsidR="00DC69BB" w:rsidRPr="00FB1EC2" w14:paraId="2E5EADEC" w14:textId="77777777" w:rsidTr="001931D3">
        <w:trPr>
          <w:trHeight w:val="268"/>
        </w:trPr>
        <w:tc>
          <w:tcPr>
            <w:tcW w:w="1543" w:type="pct"/>
            <w:vMerge/>
            <w:tcBorders>
              <w:top w:val="single" w:sz="4" w:space="0" w:color="auto"/>
              <w:left w:val="single" w:sz="4" w:space="0" w:color="auto"/>
              <w:bottom w:val="single" w:sz="4" w:space="0" w:color="000000"/>
              <w:right w:val="single" w:sz="4" w:space="0" w:color="auto"/>
            </w:tcBorders>
            <w:vAlign w:val="center"/>
            <w:hideMark/>
          </w:tcPr>
          <w:p w14:paraId="119E9E9D" w14:textId="77777777" w:rsidR="00DC69BB" w:rsidRPr="00FB1EC2" w:rsidRDefault="00DC69BB" w:rsidP="00DC69BB">
            <w:pPr>
              <w:spacing w:after="0" w:line="240" w:lineRule="auto"/>
              <w:rPr>
                <w:rFonts w:ascii="Myriad Pro" w:eastAsia="Times New Roman" w:hAnsi="Myriad Pro" w:cs="Arial CYR"/>
                <w:sz w:val="18"/>
                <w:szCs w:val="18"/>
                <w:lang w:eastAsia="ru-RU"/>
              </w:rPr>
            </w:pPr>
          </w:p>
        </w:tc>
        <w:tc>
          <w:tcPr>
            <w:tcW w:w="908" w:type="pct"/>
            <w:tcBorders>
              <w:top w:val="nil"/>
              <w:left w:val="nil"/>
              <w:bottom w:val="single" w:sz="4" w:space="0" w:color="auto"/>
              <w:right w:val="single" w:sz="4" w:space="0" w:color="auto"/>
            </w:tcBorders>
            <w:shd w:val="clear" w:color="000000" w:fill="E2EFDA"/>
            <w:vAlign w:val="center"/>
            <w:hideMark/>
          </w:tcPr>
          <w:p w14:paraId="0D37AFCD" w14:textId="77777777" w:rsidR="00DC69BB" w:rsidRPr="00FB1EC2" w:rsidRDefault="00DC69BB" w:rsidP="00DC69BB">
            <w:pPr>
              <w:spacing w:after="0" w:line="240" w:lineRule="auto"/>
              <w:jc w:val="center"/>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МВт</w:t>
            </w:r>
          </w:p>
        </w:tc>
        <w:tc>
          <w:tcPr>
            <w:tcW w:w="854" w:type="pct"/>
            <w:tcBorders>
              <w:top w:val="nil"/>
              <w:left w:val="nil"/>
              <w:bottom w:val="single" w:sz="4" w:space="0" w:color="auto"/>
              <w:right w:val="single" w:sz="4" w:space="0" w:color="auto"/>
            </w:tcBorders>
            <w:shd w:val="clear" w:color="000000" w:fill="E2EFDA"/>
            <w:vAlign w:val="center"/>
            <w:hideMark/>
          </w:tcPr>
          <w:p w14:paraId="2C5FF8E1"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786,42</w:t>
            </w:r>
          </w:p>
        </w:tc>
        <w:tc>
          <w:tcPr>
            <w:tcW w:w="847" w:type="pct"/>
            <w:tcBorders>
              <w:top w:val="nil"/>
              <w:left w:val="nil"/>
              <w:bottom w:val="single" w:sz="4" w:space="0" w:color="auto"/>
              <w:right w:val="single" w:sz="4" w:space="0" w:color="auto"/>
            </w:tcBorders>
            <w:shd w:val="clear" w:color="000000" w:fill="E2EFDA"/>
            <w:vAlign w:val="center"/>
            <w:hideMark/>
          </w:tcPr>
          <w:p w14:paraId="78DBAC6C"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399,56</w:t>
            </w:r>
          </w:p>
        </w:tc>
        <w:tc>
          <w:tcPr>
            <w:tcW w:w="848" w:type="pct"/>
            <w:tcBorders>
              <w:top w:val="nil"/>
              <w:left w:val="nil"/>
              <w:bottom w:val="single" w:sz="4" w:space="0" w:color="auto"/>
              <w:right w:val="single" w:sz="4" w:space="0" w:color="auto"/>
            </w:tcBorders>
            <w:shd w:val="clear" w:color="000000" w:fill="E2EFDA"/>
            <w:vAlign w:val="center"/>
            <w:hideMark/>
          </w:tcPr>
          <w:p w14:paraId="1E729F87"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592,99</w:t>
            </w:r>
          </w:p>
        </w:tc>
      </w:tr>
      <w:tr w:rsidR="00DC69BB" w:rsidRPr="00FB1EC2" w14:paraId="5DD6F467" w14:textId="77777777" w:rsidTr="001931D3">
        <w:trPr>
          <w:trHeight w:val="268"/>
        </w:trPr>
        <w:tc>
          <w:tcPr>
            <w:tcW w:w="1543" w:type="pct"/>
            <w:vMerge w:val="restart"/>
            <w:tcBorders>
              <w:top w:val="nil"/>
              <w:left w:val="single" w:sz="4" w:space="0" w:color="auto"/>
              <w:bottom w:val="single" w:sz="4" w:space="0" w:color="000000"/>
              <w:right w:val="single" w:sz="4" w:space="0" w:color="auto"/>
            </w:tcBorders>
            <w:shd w:val="clear" w:color="auto" w:fill="auto"/>
            <w:vAlign w:val="center"/>
            <w:hideMark/>
          </w:tcPr>
          <w:p w14:paraId="01431333" w14:textId="77777777" w:rsidR="00DC69BB" w:rsidRPr="00FB1EC2" w:rsidRDefault="00DC69BB" w:rsidP="00DC69B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lastRenderedPageBreak/>
              <w:t>Потери электрической энергии в сети</w:t>
            </w:r>
          </w:p>
        </w:tc>
        <w:tc>
          <w:tcPr>
            <w:tcW w:w="908" w:type="pct"/>
            <w:tcBorders>
              <w:top w:val="nil"/>
              <w:left w:val="nil"/>
              <w:bottom w:val="single" w:sz="4" w:space="0" w:color="auto"/>
              <w:right w:val="single" w:sz="4" w:space="0" w:color="auto"/>
            </w:tcBorders>
            <w:shd w:val="clear" w:color="auto" w:fill="auto"/>
            <w:vAlign w:val="center"/>
            <w:hideMark/>
          </w:tcPr>
          <w:p w14:paraId="0544448D" w14:textId="77777777" w:rsidR="00DC69BB" w:rsidRPr="00FB1EC2" w:rsidRDefault="00DC69BB" w:rsidP="00DC69B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854" w:type="pct"/>
            <w:tcBorders>
              <w:top w:val="nil"/>
              <w:left w:val="nil"/>
              <w:bottom w:val="single" w:sz="4" w:space="0" w:color="auto"/>
              <w:right w:val="single" w:sz="4" w:space="0" w:color="auto"/>
            </w:tcBorders>
            <w:shd w:val="clear" w:color="auto" w:fill="auto"/>
            <w:vAlign w:val="center"/>
            <w:hideMark/>
          </w:tcPr>
          <w:p w14:paraId="27069178"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143,31</w:t>
            </w:r>
          </w:p>
        </w:tc>
        <w:tc>
          <w:tcPr>
            <w:tcW w:w="847" w:type="pct"/>
            <w:tcBorders>
              <w:top w:val="nil"/>
              <w:left w:val="nil"/>
              <w:bottom w:val="single" w:sz="4" w:space="0" w:color="auto"/>
              <w:right w:val="single" w:sz="4" w:space="0" w:color="auto"/>
            </w:tcBorders>
            <w:shd w:val="clear" w:color="auto" w:fill="auto"/>
            <w:vAlign w:val="center"/>
            <w:hideMark/>
          </w:tcPr>
          <w:p w14:paraId="42076911"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142,28</w:t>
            </w:r>
          </w:p>
        </w:tc>
        <w:tc>
          <w:tcPr>
            <w:tcW w:w="848" w:type="pct"/>
            <w:tcBorders>
              <w:top w:val="nil"/>
              <w:left w:val="nil"/>
              <w:bottom w:val="single" w:sz="4" w:space="0" w:color="auto"/>
              <w:right w:val="single" w:sz="4" w:space="0" w:color="auto"/>
            </w:tcBorders>
            <w:shd w:val="clear" w:color="auto" w:fill="auto"/>
            <w:vAlign w:val="center"/>
            <w:hideMark/>
          </w:tcPr>
          <w:p w14:paraId="31567BC5"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285,58</w:t>
            </w:r>
          </w:p>
        </w:tc>
      </w:tr>
      <w:tr w:rsidR="00DC69BB" w:rsidRPr="00FB1EC2" w14:paraId="186F7ACF" w14:textId="77777777" w:rsidTr="001931D3">
        <w:trPr>
          <w:trHeight w:val="268"/>
        </w:trPr>
        <w:tc>
          <w:tcPr>
            <w:tcW w:w="1543" w:type="pct"/>
            <w:vMerge/>
            <w:tcBorders>
              <w:top w:val="nil"/>
              <w:left w:val="single" w:sz="4" w:space="0" w:color="auto"/>
              <w:bottom w:val="single" w:sz="4" w:space="0" w:color="000000"/>
              <w:right w:val="single" w:sz="4" w:space="0" w:color="auto"/>
            </w:tcBorders>
            <w:vAlign w:val="center"/>
            <w:hideMark/>
          </w:tcPr>
          <w:p w14:paraId="1A6B0A55" w14:textId="77777777" w:rsidR="00DC69BB" w:rsidRPr="00FB1EC2" w:rsidRDefault="00DC69BB" w:rsidP="00DC69BB">
            <w:pPr>
              <w:spacing w:after="0" w:line="240" w:lineRule="auto"/>
              <w:rPr>
                <w:rFonts w:ascii="Myriad Pro" w:eastAsia="Times New Roman" w:hAnsi="Myriad Pro" w:cs="Arial CYR"/>
                <w:sz w:val="18"/>
                <w:szCs w:val="18"/>
                <w:lang w:eastAsia="ru-RU"/>
              </w:rPr>
            </w:pPr>
          </w:p>
        </w:tc>
        <w:tc>
          <w:tcPr>
            <w:tcW w:w="908" w:type="pct"/>
            <w:tcBorders>
              <w:top w:val="nil"/>
              <w:left w:val="nil"/>
              <w:bottom w:val="single" w:sz="4" w:space="0" w:color="auto"/>
              <w:right w:val="single" w:sz="4" w:space="0" w:color="auto"/>
            </w:tcBorders>
            <w:shd w:val="clear" w:color="000000" w:fill="E2EFDA"/>
            <w:vAlign w:val="center"/>
            <w:hideMark/>
          </w:tcPr>
          <w:p w14:paraId="17781C79" w14:textId="77777777" w:rsidR="00DC69BB" w:rsidRPr="00FB1EC2" w:rsidRDefault="00DC69BB" w:rsidP="00DC69BB">
            <w:pPr>
              <w:spacing w:after="0" w:line="240" w:lineRule="auto"/>
              <w:jc w:val="center"/>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МВт</w:t>
            </w:r>
          </w:p>
        </w:tc>
        <w:tc>
          <w:tcPr>
            <w:tcW w:w="854" w:type="pct"/>
            <w:tcBorders>
              <w:top w:val="nil"/>
              <w:left w:val="nil"/>
              <w:bottom w:val="single" w:sz="4" w:space="0" w:color="auto"/>
              <w:right w:val="single" w:sz="4" w:space="0" w:color="auto"/>
            </w:tcBorders>
            <w:shd w:val="clear" w:color="000000" w:fill="E2EFDA"/>
            <w:vAlign w:val="center"/>
            <w:hideMark/>
          </w:tcPr>
          <w:p w14:paraId="75E90D45"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37,08</w:t>
            </w:r>
          </w:p>
        </w:tc>
        <w:tc>
          <w:tcPr>
            <w:tcW w:w="847" w:type="pct"/>
            <w:tcBorders>
              <w:top w:val="nil"/>
              <w:left w:val="nil"/>
              <w:bottom w:val="single" w:sz="4" w:space="0" w:color="auto"/>
              <w:right w:val="single" w:sz="4" w:space="0" w:color="auto"/>
            </w:tcBorders>
            <w:shd w:val="clear" w:color="000000" w:fill="E2EFDA"/>
            <w:vAlign w:val="center"/>
            <w:hideMark/>
          </w:tcPr>
          <w:p w14:paraId="08AEFC91"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36,81</w:t>
            </w:r>
          </w:p>
        </w:tc>
        <w:tc>
          <w:tcPr>
            <w:tcW w:w="848" w:type="pct"/>
            <w:tcBorders>
              <w:top w:val="nil"/>
              <w:left w:val="nil"/>
              <w:bottom w:val="single" w:sz="4" w:space="0" w:color="auto"/>
              <w:right w:val="single" w:sz="4" w:space="0" w:color="auto"/>
            </w:tcBorders>
            <w:shd w:val="clear" w:color="000000" w:fill="E2EFDA"/>
            <w:vAlign w:val="center"/>
            <w:hideMark/>
          </w:tcPr>
          <w:p w14:paraId="3C1BFAC0"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36,95</w:t>
            </w:r>
          </w:p>
        </w:tc>
      </w:tr>
      <w:tr w:rsidR="00DC69BB" w:rsidRPr="00FB1EC2" w14:paraId="03B18CE2" w14:textId="77777777" w:rsidTr="001931D3">
        <w:trPr>
          <w:trHeight w:val="268"/>
        </w:trPr>
        <w:tc>
          <w:tcPr>
            <w:tcW w:w="1543" w:type="pct"/>
            <w:vMerge w:val="restart"/>
            <w:tcBorders>
              <w:top w:val="nil"/>
              <w:left w:val="single" w:sz="4" w:space="0" w:color="auto"/>
              <w:bottom w:val="single" w:sz="4" w:space="0" w:color="000000"/>
              <w:right w:val="single" w:sz="4" w:space="0" w:color="auto"/>
            </w:tcBorders>
            <w:shd w:val="clear" w:color="auto" w:fill="auto"/>
            <w:vAlign w:val="center"/>
            <w:hideMark/>
          </w:tcPr>
          <w:p w14:paraId="07C70FA0" w14:textId="77777777" w:rsidR="00DC69BB" w:rsidRPr="00FB1EC2" w:rsidRDefault="00DC69BB" w:rsidP="00DC69B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Хозяйственно-бытовые нужды</w:t>
            </w:r>
          </w:p>
        </w:tc>
        <w:tc>
          <w:tcPr>
            <w:tcW w:w="908" w:type="pct"/>
            <w:tcBorders>
              <w:top w:val="nil"/>
              <w:left w:val="nil"/>
              <w:bottom w:val="single" w:sz="4" w:space="0" w:color="auto"/>
              <w:right w:val="single" w:sz="4" w:space="0" w:color="auto"/>
            </w:tcBorders>
            <w:shd w:val="clear" w:color="auto" w:fill="auto"/>
            <w:vAlign w:val="center"/>
            <w:hideMark/>
          </w:tcPr>
          <w:p w14:paraId="7AAF17FB" w14:textId="77777777" w:rsidR="00DC69BB" w:rsidRPr="00FB1EC2" w:rsidRDefault="00DC69BB" w:rsidP="00DC69B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854" w:type="pct"/>
            <w:tcBorders>
              <w:top w:val="nil"/>
              <w:left w:val="nil"/>
              <w:bottom w:val="single" w:sz="4" w:space="0" w:color="auto"/>
              <w:right w:val="single" w:sz="4" w:space="0" w:color="auto"/>
            </w:tcBorders>
            <w:shd w:val="clear" w:color="auto" w:fill="auto"/>
            <w:vAlign w:val="center"/>
            <w:hideMark/>
          </w:tcPr>
          <w:p w14:paraId="2A37F47E"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5,29</w:t>
            </w:r>
          </w:p>
        </w:tc>
        <w:tc>
          <w:tcPr>
            <w:tcW w:w="847" w:type="pct"/>
            <w:tcBorders>
              <w:top w:val="nil"/>
              <w:left w:val="nil"/>
              <w:bottom w:val="single" w:sz="4" w:space="0" w:color="auto"/>
              <w:right w:val="single" w:sz="4" w:space="0" w:color="auto"/>
            </w:tcBorders>
            <w:shd w:val="clear" w:color="auto" w:fill="auto"/>
            <w:vAlign w:val="center"/>
            <w:hideMark/>
          </w:tcPr>
          <w:p w14:paraId="3FAB4670"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3,75</w:t>
            </w:r>
          </w:p>
        </w:tc>
        <w:tc>
          <w:tcPr>
            <w:tcW w:w="848" w:type="pct"/>
            <w:tcBorders>
              <w:top w:val="nil"/>
              <w:left w:val="nil"/>
              <w:bottom w:val="single" w:sz="4" w:space="0" w:color="auto"/>
              <w:right w:val="single" w:sz="4" w:space="0" w:color="auto"/>
            </w:tcBorders>
            <w:shd w:val="clear" w:color="auto" w:fill="auto"/>
            <w:vAlign w:val="center"/>
            <w:hideMark/>
          </w:tcPr>
          <w:p w14:paraId="28BA072A"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9,04</w:t>
            </w:r>
          </w:p>
        </w:tc>
      </w:tr>
      <w:tr w:rsidR="00DC69BB" w:rsidRPr="00FB1EC2" w14:paraId="5828A1F6" w14:textId="77777777" w:rsidTr="001931D3">
        <w:trPr>
          <w:trHeight w:val="268"/>
        </w:trPr>
        <w:tc>
          <w:tcPr>
            <w:tcW w:w="1543" w:type="pct"/>
            <w:vMerge/>
            <w:tcBorders>
              <w:top w:val="nil"/>
              <w:left w:val="single" w:sz="4" w:space="0" w:color="auto"/>
              <w:bottom w:val="single" w:sz="4" w:space="0" w:color="000000"/>
              <w:right w:val="single" w:sz="4" w:space="0" w:color="auto"/>
            </w:tcBorders>
            <w:vAlign w:val="center"/>
            <w:hideMark/>
          </w:tcPr>
          <w:p w14:paraId="4D767D89" w14:textId="77777777" w:rsidR="00DC69BB" w:rsidRPr="00FB1EC2" w:rsidRDefault="00DC69BB" w:rsidP="00DC69BB">
            <w:pPr>
              <w:spacing w:after="0" w:line="240" w:lineRule="auto"/>
              <w:rPr>
                <w:rFonts w:ascii="Myriad Pro" w:eastAsia="Times New Roman" w:hAnsi="Myriad Pro" w:cs="Arial CYR"/>
                <w:sz w:val="18"/>
                <w:szCs w:val="18"/>
                <w:lang w:eastAsia="ru-RU"/>
              </w:rPr>
            </w:pPr>
          </w:p>
        </w:tc>
        <w:tc>
          <w:tcPr>
            <w:tcW w:w="908" w:type="pct"/>
            <w:tcBorders>
              <w:top w:val="nil"/>
              <w:left w:val="nil"/>
              <w:bottom w:val="single" w:sz="4" w:space="0" w:color="auto"/>
              <w:right w:val="single" w:sz="4" w:space="0" w:color="auto"/>
            </w:tcBorders>
            <w:shd w:val="clear" w:color="000000" w:fill="E2EFDA"/>
            <w:vAlign w:val="center"/>
            <w:hideMark/>
          </w:tcPr>
          <w:p w14:paraId="55BADCE4" w14:textId="77777777" w:rsidR="00DC69BB" w:rsidRPr="00FB1EC2" w:rsidRDefault="00DC69BB" w:rsidP="00DC69BB">
            <w:pPr>
              <w:spacing w:after="0" w:line="240" w:lineRule="auto"/>
              <w:jc w:val="center"/>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МВт</w:t>
            </w:r>
          </w:p>
        </w:tc>
        <w:tc>
          <w:tcPr>
            <w:tcW w:w="854" w:type="pct"/>
            <w:tcBorders>
              <w:top w:val="nil"/>
              <w:left w:val="nil"/>
              <w:bottom w:val="single" w:sz="4" w:space="0" w:color="auto"/>
              <w:right w:val="single" w:sz="4" w:space="0" w:color="auto"/>
            </w:tcBorders>
            <w:shd w:val="clear" w:color="000000" w:fill="E2EFDA"/>
            <w:vAlign w:val="center"/>
            <w:hideMark/>
          </w:tcPr>
          <w:p w14:paraId="7CB8F4C9" w14:textId="77777777" w:rsidR="00DC69BB" w:rsidRPr="00FB1EC2" w:rsidRDefault="00DC69BB" w:rsidP="00DC69B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2,18</w:t>
            </w:r>
          </w:p>
        </w:tc>
        <w:tc>
          <w:tcPr>
            <w:tcW w:w="847" w:type="pct"/>
            <w:tcBorders>
              <w:top w:val="nil"/>
              <w:left w:val="nil"/>
              <w:bottom w:val="single" w:sz="4" w:space="0" w:color="auto"/>
              <w:right w:val="single" w:sz="4" w:space="0" w:color="auto"/>
            </w:tcBorders>
            <w:shd w:val="clear" w:color="000000" w:fill="E2EFDA"/>
            <w:vAlign w:val="center"/>
            <w:hideMark/>
          </w:tcPr>
          <w:p w14:paraId="5E93BAAE" w14:textId="77777777" w:rsidR="00DC69BB" w:rsidRPr="00FB1EC2" w:rsidRDefault="00DC69BB" w:rsidP="00DC69B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1,54</w:t>
            </w:r>
          </w:p>
        </w:tc>
        <w:tc>
          <w:tcPr>
            <w:tcW w:w="848" w:type="pct"/>
            <w:tcBorders>
              <w:top w:val="nil"/>
              <w:left w:val="nil"/>
              <w:bottom w:val="single" w:sz="4" w:space="0" w:color="auto"/>
              <w:right w:val="single" w:sz="4" w:space="0" w:color="auto"/>
            </w:tcBorders>
            <w:shd w:val="clear" w:color="000000" w:fill="E2EFDA"/>
            <w:vAlign w:val="center"/>
            <w:hideMark/>
          </w:tcPr>
          <w:p w14:paraId="646D8232" w14:textId="77777777" w:rsidR="00DC69BB" w:rsidRPr="00FB1EC2" w:rsidRDefault="00DC69BB" w:rsidP="00DC69B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1,86</w:t>
            </w:r>
          </w:p>
        </w:tc>
      </w:tr>
      <w:tr w:rsidR="00DC69BB" w:rsidRPr="00FB1EC2" w14:paraId="4D32FB3E" w14:textId="77777777" w:rsidTr="001931D3">
        <w:trPr>
          <w:trHeight w:val="268"/>
        </w:trPr>
        <w:tc>
          <w:tcPr>
            <w:tcW w:w="1543"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467E" w14:textId="77777777" w:rsidR="00DC69BB" w:rsidRPr="00FB1EC2" w:rsidRDefault="00DC69BB" w:rsidP="00DC69B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Отпуск из сети</w:t>
            </w:r>
          </w:p>
        </w:tc>
        <w:tc>
          <w:tcPr>
            <w:tcW w:w="908" w:type="pct"/>
            <w:tcBorders>
              <w:top w:val="nil"/>
              <w:left w:val="nil"/>
              <w:bottom w:val="single" w:sz="4" w:space="0" w:color="auto"/>
              <w:right w:val="single" w:sz="4" w:space="0" w:color="auto"/>
            </w:tcBorders>
            <w:shd w:val="clear" w:color="auto" w:fill="auto"/>
            <w:vAlign w:val="center"/>
            <w:hideMark/>
          </w:tcPr>
          <w:p w14:paraId="35CF075F" w14:textId="77777777" w:rsidR="00DC69BB" w:rsidRPr="00FB1EC2" w:rsidRDefault="00DC69BB" w:rsidP="00DC69B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854" w:type="pct"/>
            <w:tcBorders>
              <w:top w:val="nil"/>
              <w:left w:val="nil"/>
              <w:bottom w:val="single" w:sz="4" w:space="0" w:color="auto"/>
              <w:right w:val="single" w:sz="4" w:space="0" w:color="auto"/>
            </w:tcBorders>
            <w:shd w:val="clear" w:color="auto" w:fill="auto"/>
            <w:vAlign w:val="center"/>
            <w:hideMark/>
          </w:tcPr>
          <w:p w14:paraId="625A98CF" w14:textId="77777777" w:rsidR="00DC69BB" w:rsidRPr="00FB1EC2" w:rsidRDefault="00DC69BB" w:rsidP="00DC69B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2 830,43</w:t>
            </w:r>
          </w:p>
        </w:tc>
        <w:tc>
          <w:tcPr>
            <w:tcW w:w="847" w:type="pct"/>
            <w:tcBorders>
              <w:top w:val="nil"/>
              <w:left w:val="nil"/>
              <w:bottom w:val="single" w:sz="4" w:space="0" w:color="auto"/>
              <w:right w:val="single" w:sz="4" w:space="0" w:color="auto"/>
            </w:tcBorders>
            <w:shd w:val="clear" w:color="auto" w:fill="auto"/>
            <w:vAlign w:val="center"/>
            <w:hideMark/>
          </w:tcPr>
          <w:p w14:paraId="48A51A1C" w14:textId="77777777" w:rsidR="00DC69BB" w:rsidRPr="00FB1EC2" w:rsidRDefault="00DC69BB" w:rsidP="00DC69B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1 318,13</w:t>
            </w:r>
          </w:p>
        </w:tc>
        <w:tc>
          <w:tcPr>
            <w:tcW w:w="848" w:type="pct"/>
            <w:tcBorders>
              <w:top w:val="nil"/>
              <w:left w:val="nil"/>
              <w:bottom w:val="single" w:sz="4" w:space="0" w:color="auto"/>
              <w:right w:val="single" w:sz="4" w:space="0" w:color="auto"/>
            </w:tcBorders>
            <w:shd w:val="clear" w:color="auto" w:fill="auto"/>
            <w:vAlign w:val="center"/>
            <w:hideMark/>
          </w:tcPr>
          <w:p w14:paraId="00E78702" w14:textId="77777777" w:rsidR="00DC69BB" w:rsidRPr="00FB1EC2" w:rsidRDefault="00DC69BB" w:rsidP="00DC69B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4 148,56</w:t>
            </w:r>
          </w:p>
        </w:tc>
      </w:tr>
      <w:tr w:rsidR="00DC69BB" w:rsidRPr="00FB1EC2" w14:paraId="7ECA3707" w14:textId="77777777" w:rsidTr="001931D3">
        <w:trPr>
          <w:trHeight w:val="268"/>
        </w:trPr>
        <w:tc>
          <w:tcPr>
            <w:tcW w:w="1543" w:type="pct"/>
            <w:vMerge/>
            <w:tcBorders>
              <w:top w:val="nil"/>
              <w:left w:val="single" w:sz="4" w:space="0" w:color="auto"/>
              <w:bottom w:val="single" w:sz="4" w:space="0" w:color="000000"/>
              <w:right w:val="single" w:sz="4" w:space="0" w:color="auto"/>
            </w:tcBorders>
            <w:vAlign w:val="center"/>
            <w:hideMark/>
          </w:tcPr>
          <w:p w14:paraId="37DD571C" w14:textId="77777777" w:rsidR="00DC69BB" w:rsidRPr="00FB1EC2" w:rsidRDefault="00DC69BB" w:rsidP="00DC69BB">
            <w:pPr>
              <w:spacing w:after="0" w:line="240" w:lineRule="auto"/>
              <w:rPr>
                <w:rFonts w:ascii="Myriad Pro" w:eastAsia="Times New Roman" w:hAnsi="Myriad Pro" w:cs="Arial CYR"/>
                <w:sz w:val="18"/>
                <w:szCs w:val="18"/>
                <w:lang w:eastAsia="ru-RU"/>
              </w:rPr>
            </w:pPr>
          </w:p>
        </w:tc>
        <w:tc>
          <w:tcPr>
            <w:tcW w:w="908" w:type="pct"/>
            <w:tcBorders>
              <w:top w:val="nil"/>
              <w:left w:val="nil"/>
              <w:bottom w:val="single" w:sz="4" w:space="0" w:color="auto"/>
              <w:right w:val="single" w:sz="4" w:space="0" w:color="auto"/>
            </w:tcBorders>
            <w:shd w:val="clear" w:color="000000" w:fill="E2EFDA"/>
            <w:vAlign w:val="center"/>
            <w:hideMark/>
          </w:tcPr>
          <w:p w14:paraId="4163AD74" w14:textId="77777777" w:rsidR="00DC69BB" w:rsidRPr="00FB1EC2" w:rsidRDefault="00DC69BB" w:rsidP="00DC69BB">
            <w:pPr>
              <w:spacing w:after="0" w:line="240" w:lineRule="auto"/>
              <w:jc w:val="center"/>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МВт</w:t>
            </w:r>
          </w:p>
        </w:tc>
        <w:tc>
          <w:tcPr>
            <w:tcW w:w="854" w:type="pct"/>
            <w:tcBorders>
              <w:top w:val="nil"/>
              <w:left w:val="nil"/>
              <w:bottom w:val="single" w:sz="4" w:space="0" w:color="auto"/>
              <w:right w:val="single" w:sz="4" w:space="0" w:color="auto"/>
            </w:tcBorders>
            <w:shd w:val="clear" w:color="000000" w:fill="E2EFDA"/>
            <w:vAlign w:val="center"/>
            <w:hideMark/>
          </w:tcPr>
          <w:p w14:paraId="280224A4"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747,16</w:t>
            </w:r>
          </w:p>
        </w:tc>
        <w:tc>
          <w:tcPr>
            <w:tcW w:w="847" w:type="pct"/>
            <w:tcBorders>
              <w:top w:val="nil"/>
              <w:left w:val="nil"/>
              <w:bottom w:val="single" w:sz="4" w:space="0" w:color="auto"/>
              <w:right w:val="single" w:sz="4" w:space="0" w:color="auto"/>
            </w:tcBorders>
            <w:shd w:val="clear" w:color="000000" w:fill="E2EFDA"/>
            <w:vAlign w:val="center"/>
            <w:hideMark/>
          </w:tcPr>
          <w:p w14:paraId="754477D3"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361,21</w:t>
            </w:r>
          </w:p>
        </w:tc>
        <w:tc>
          <w:tcPr>
            <w:tcW w:w="848" w:type="pct"/>
            <w:tcBorders>
              <w:top w:val="nil"/>
              <w:left w:val="nil"/>
              <w:bottom w:val="single" w:sz="4" w:space="0" w:color="auto"/>
              <w:right w:val="single" w:sz="4" w:space="0" w:color="auto"/>
            </w:tcBorders>
            <w:shd w:val="clear" w:color="000000" w:fill="E2EFDA"/>
            <w:vAlign w:val="center"/>
            <w:hideMark/>
          </w:tcPr>
          <w:p w14:paraId="5EB5C818"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554,18</w:t>
            </w:r>
          </w:p>
        </w:tc>
      </w:tr>
    </w:tbl>
    <w:p w14:paraId="33B0C190" w14:textId="68ABDDCD" w:rsidR="00244BD4" w:rsidRPr="00FB1EC2" w:rsidRDefault="00244BD4" w:rsidP="00244BD4">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 xml:space="preserve">Величина технологического расхода (потерь) электрической энергии в электрических сетях филиала на 2017 год в объеме 285,58 млн.кВт.ч. определена в соответствии с программой энергосбережения и повышения энергетической эффективности </w:t>
      </w:r>
      <w:r w:rsidR="00CE7982" w:rsidRPr="00FB1EC2">
        <w:rPr>
          <w:rFonts w:ascii="Myriad Pro" w:hAnsi="Myriad Pro"/>
          <w:sz w:val="26"/>
          <w:szCs w:val="26"/>
          <w:shd w:val="clear" w:color="auto" w:fill="FFFFFF"/>
        </w:rPr>
        <w:t>ПАО </w:t>
      </w:r>
      <w:r w:rsidRPr="00FB1EC2">
        <w:rPr>
          <w:rFonts w:ascii="Myriad Pro" w:hAnsi="Myriad Pro"/>
          <w:sz w:val="26"/>
          <w:szCs w:val="26"/>
          <w:shd w:val="clear" w:color="auto" w:fill="FFFFFF"/>
        </w:rPr>
        <w:t>«МРСК Северо-Запада» на 2016 – 2020 годы (279,29 млн.кВт.ч.) и принятием на баланс организации с 1 апреля 2016 года объектов электросетевого хозяйства на территории Пряжа и Пряжинского района (+ 6,29 млн.кВт.ч. – на уровне фактических потерь в 2015 году).</w:t>
      </w:r>
    </w:p>
    <w:p w14:paraId="57F62CC4" w14:textId="6ADF821D" w:rsidR="00244BD4" w:rsidRPr="00FB1EC2" w:rsidRDefault="00244BD4" w:rsidP="00244BD4">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 xml:space="preserve">Величина полезного отпуска электрической энергии и мощности планируется филиалом </w:t>
      </w:r>
      <w:r w:rsidR="00CE7982" w:rsidRPr="00FB1EC2">
        <w:rPr>
          <w:rFonts w:ascii="Myriad Pro" w:hAnsi="Myriad Pro"/>
          <w:sz w:val="26"/>
          <w:szCs w:val="26"/>
          <w:shd w:val="clear" w:color="auto" w:fill="FFFFFF"/>
        </w:rPr>
        <w:t>ПАО </w:t>
      </w:r>
      <w:r w:rsidR="00C62AD1" w:rsidRPr="00FB1EC2">
        <w:rPr>
          <w:rFonts w:ascii="Myriad Pro" w:hAnsi="Myriad Pro"/>
          <w:sz w:val="26"/>
          <w:szCs w:val="26"/>
          <w:shd w:val="clear" w:color="auto" w:fill="FFFFFF"/>
        </w:rPr>
        <w:t>«МРСК Северо-Запада» - «Карелэнерго»</w:t>
      </w:r>
      <w:r w:rsidRPr="00FB1EC2">
        <w:rPr>
          <w:rFonts w:ascii="Myriad Pro" w:hAnsi="Myriad Pro"/>
          <w:sz w:val="26"/>
          <w:szCs w:val="26"/>
          <w:shd w:val="clear" w:color="auto" w:fill="FFFFFF"/>
        </w:rPr>
        <w:t xml:space="preserve"> на 2017 год с </w:t>
      </w:r>
      <w:r w:rsidR="00DC69BB" w:rsidRPr="00FB1EC2">
        <w:rPr>
          <w:rFonts w:ascii="Myriad Pro" w:hAnsi="Myriad Pro"/>
          <w:sz w:val="26"/>
          <w:szCs w:val="26"/>
          <w:shd w:val="clear" w:color="auto" w:fill="FFFFFF"/>
        </w:rPr>
        <w:t>учетом поступивших в адрес филиала заявок от контрагентов с прогнозными данными по электропотреблению, а также с учетом фактических данных за 2015 год и сложившейся динамики.</w:t>
      </w:r>
    </w:p>
    <w:p w14:paraId="05C665E3" w14:textId="6AEC71C9" w:rsidR="006F1DDF" w:rsidRPr="00FB1EC2" w:rsidRDefault="006F1DDF" w:rsidP="006F1DDF">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заявленных объемов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273F66D8" w14:textId="77777777" w:rsidR="006F1DDF" w:rsidRPr="00FB1EC2" w:rsidRDefault="006F1DDF" w:rsidP="006F1DDF">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В составе заявки:</w:t>
      </w:r>
    </w:p>
    <w:p w14:paraId="46593AD8"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Пояснительная записка;</w:t>
      </w:r>
    </w:p>
    <w:p w14:paraId="68334A28"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Форма 46-ЭЭ «Сведения об отпуске (передаче) электроэнергии распределительными сетевыми организациями отдельным категориям потребителей» за 2015 год (годовая);</w:t>
      </w:r>
    </w:p>
    <w:p w14:paraId="12B0CAA2" w14:textId="30910DDE"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Таблица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1.3. «Расчет технологического расхода электрической энергии (потерь) в электрических сетях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w:t>
      </w:r>
    </w:p>
    <w:p w14:paraId="235A641F"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Таблица 1.4 «Баланс электрической энергии по сетям ВН, СН1, СН11 и НН» (в формате приложений Методических указаний 20-э);</w:t>
      </w:r>
    </w:p>
    <w:p w14:paraId="5DBFC6BC"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lastRenderedPageBreak/>
        <w:t>Таблица 1.5 «Электрическая мощность по диапазонам напряжения ЭСО» (в формате приложений Методических указаний 20-э);</w:t>
      </w:r>
    </w:p>
    <w:p w14:paraId="21381375" w14:textId="3F40C30A"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Таблица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П 1.30 «Отпуск (передача) электроэнергии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(в формате приложений Методических указаний 20-э);</w:t>
      </w:r>
    </w:p>
    <w:p w14:paraId="7F4F3E53"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Копии писем ТСО о согласовании объемов потребления электрической энергии на производственно-хозяйственные нужды;</w:t>
      </w:r>
    </w:p>
    <w:p w14:paraId="1E16F9A7"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Структура полезного отпуска электроэнергии (мощности) за 2016 (ожидаемое) г.;</w:t>
      </w:r>
    </w:p>
    <w:p w14:paraId="72744D1D"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Сравнительная таблица по полезному отпуску электроэнергии (мощности) за 9 месяцев </w:t>
      </w:r>
      <w:smartTag w:uri="urn:schemas-microsoft-com:office:smarttags" w:element="metricconverter">
        <w:smartTagPr>
          <w:attr w:name="ProductID" w:val="2015 г"/>
        </w:smartTagPr>
        <w:r w:rsidRPr="00FB1EC2">
          <w:rPr>
            <w:rFonts w:ascii="Myriad Pro" w:eastAsia="Calibri" w:hAnsi="Myriad Pro"/>
            <w:sz w:val="26"/>
            <w:szCs w:val="26"/>
            <w:lang w:eastAsia="en-US"/>
          </w:rPr>
          <w:t>2015 г</w:t>
        </w:r>
      </w:smartTag>
      <w:r w:rsidRPr="00FB1EC2">
        <w:rPr>
          <w:rFonts w:ascii="Myriad Pro" w:eastAsia="Calibri" w:hAnsi="Myriad Pro"/>
          <w:sz w:val="26"/>
          <w:szCs w:val="26"/>
          <w:lang w:eastAsia="en-US"/>
        </w:rPr>
        <w:t xml:space="preserve">. и 9 месяцев </w:t>
      </w:r>
      <w:smartTag w:uri="urn:schemas-microsoft-com:office:smarttags" w:element="metricconverter">
        <w:smartTagPr>
          <w:attr w:name="ProductID" w:val="2016 г"/>
        </w:smartTagPr>
        <w:r w:rsidRPr="00FB1EC2">
          <w:rPr>
            <w:rFonts w:ascii="Myriad Pro" w:eastAsia="Calibri" w:hAnsi="Myriad Pro"/>
            <w:sz w:val="26"/>
            <w:szCs w:val="26"/>
            <w:lang w:eastAsia="en-US"/>
          </w:rPr>
          <w:t>2016 г</w:t>
        </w:r>
      </w:smartTag>
      <w:r w:rsidRPr="00FB1EC2">
        <w:rPr>
          <w:rFonts w:ascii="Myriad Pro" w:eastAsia="Calibri" w:hAnsi="Myriad Pro"/>
          <w:sz w:val="26"/>
          <w:szCs w:val="26"/>
          <w:lang w:eastAsia="en-US"/>
        </w:rPr>
        <w:t>.;</w:t>
      </w:r>
    </w:p>
    <w:p w14:paraId="72BF3C61"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Копии договоров с потребителями со всеми приложениями.;</w:t>
      </w:r>
    </w:p>
    <w:p w14:paraId="647670F9" w14:textId="291EC131" w:rsidR="006F1DDF" w:rsidRPr="00FB1EC2" w:rsidRDefault="006F1DDF" w:rsidP="006F1DDF">
      <w:pPr>
        <w:autoSpaceDE w:val="0"/>
        <w:autoSpaceDN w:val="0"/>
        <w:adjustRightInd w:val="0"/>
        <w:spacing w:after="0" w:line="360" w:lineRule="auto"/>
        <w:ind w:firstLine="567"/>
        <w:jc w:val="both"/>
        <w:rPr>
          <w:rFonts w:ascii="Myriad Pro" w:eastAsia="Times New Roman" w:hAnsi="Myriad Pro"/>
          <w:bCs/>
          <w:sz w:val="26"/>
          <w:szCs w:val="26"/>
          <w:lang w:eastAsia="ru-RU"/>
        </w:rPr>
      </w:pPr>
      <w:r w:rsidRPr="00FB1EC2">
        <w:rPr>
          <w:rFonts w:ascii="Myriad Pro" w:hAnsi="Myriad Pro"/>
          <w:sz w:val="26"/>
          <w:szCs w:val="26"/>
        </w:rPr>
        <w:t xml:space="preserve">Выписка из прогнозного сводного баланса на 2017 год, утвержденного приказом </w:t>
      </w:r>
      <w:r w:rsidRPr="00FB1EC2">
        <w:rPr>
          <w:rFonts w:ascii="Myriad Pro" w:eastAsia="Times New Roman" w:hAnsi="Myriad Pro"/>
          <w:bCs/>
          <w:sz w:val="26"/>
          <w:szCs w:val="26"/>
          <w:lang w:eastAsia="ru-RU"/>
        </w:rPr>
        <w:t>ФАС России от 17.11.2016 №1601/16-ДПС.</w:t>
      </w:r>
    </w:p>
    <w:p w14:paraId="4E59840B" w14:textId="77777777" w:rsidR="00AF2093" w:rsidRPr="00FB1EC2" w:rsidRDefault="00AF2093" w:rsidP="005C44AA">
      <w:pPr>
        <w:autoSpaceDE w:val="0"/>
        <w:autoSpaceDN w:val="0"/>
        <w:adjustRightInd w:val="0"/>
        <w:spacing w:after="0" w:line="360" w:lineRule="auto"/>
        <w:jc w:val="both"/>
        <w:rPr>
          <w:rFonts w:ascii="Myriad Pro" w:eastAsia="Times New Roman" w:hAnsi="Myriad Pro"/>
          <w:b/>
          <w:bCs/>
          <w:sz w:val="26"/>
          <w:szCs w:val="26"/>
          <w:lang w:eastAsia="ru-RU"/>
        </w:rPr>
      </w:pPr>
    </w:p>
    <w:p w14:paraId="26EF17BF" w14:textId="6C2E7C0A" w:rsidR="004E79B0" w:rsidRPr="00FB1EC2" w:rsidRDefault="004E79B0" w:rsidP="005C44AA">
      <w:pPr>
        <w:autoSpaceDE w:val="0"/>
        <w:autoSpaceDN w:val="0"/>
        <w:adjustRightInd w:val="0"/>
        <w:spacing w:after="0" w:line="360" w:lineRule="auto"/>
        <w:jc w:val="both"/>
        <w:rPr>
          <w:rFonts w:ascii="Myriad Pro" w:eastAsia="Times New Roman" w:hAnsi="Myriad Pro"/>
          <w:b/>
          <w:bCs/>
          <w:sz w:val="26"/>
          <w:szCs w:val="26"/>
          <w:lang w:eastAsia="ru-RU"/>
        </w:rPr>
      </w:pPr>
      <w:r w:rsidRPr="00FB1EC2">
        <w:rPr>
          <w:rFonts w:ascii="Myriad Pro" w:eastAsia="Times New Roman" w:hAnsi="Myriad Pro"/>
          <w:b/>
          <w:bCs/>
          <w:sz w:val="26"/>
          <w:szCs w:val="26"/>
          <w:lang w:eastAsia="ru-RU"/>
        </w:rPr>
        <w:t>ПОЗИЦИЯ ОРГАНА РЕГУЛИРОВАНИЯ</w:t>
      </w:r>
    </w:p>
    <w:tbl>
      <w:tblPr>
        <w:tblW w:w="5000" w:type="pct"/>
        <w:tblLook w:val="04A0" w:firstRow="1" w:lastRow="0" w:firstColumn="1" w:lastColumn="0" w:noHBand="0" w:noVBand="1"/>
      </w:tblPr>
      <w:tblGrid>
        <w:gridCol w:w="2363"/>
        <w:gridCol w:w="1131"/>
        <w:gridCol w:w="1454"/>
        <w:gridCol w:w="1499"/>
        <w:gridCol w:w="1372"/>
        <w:gridCol w:w="1525"/>
      </w:tblGrid>
      <w:tr w:rsidR="00F524CB" w:rsidRPr="00FB1EC2" w14:paraId="03EDFA65" w14:textId="77777777" w:rsidTr="001931D3">
        <w:trPr>
          <w:trHeight w:val="328"/>
        </w:trPr>
        <w:tc>
          <w:tcPr>
            <w:tcW w:w="1264"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61379648"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w:t>
            </w:r>
          </w:p>
        </w:tc>
        <w:tc>
          <w:tcPr>
            <w:tcW w:w="605"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2C8D2691"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Ед.изм.</w:t>
            </w:r>
          </w:p>
        </w:tc>
        <w:tc>
          <w:tcPr>
            <w:tcW w:w="1580"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3E0D5D6C"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2015 год</w:t>
            </w:r>
          </w:p>
        </w:tc>
        <w:tc>
          <w:tcPr>
            <w:tcW w:w="734" w:type="pct"/>
            <w:tcBorders>
              <w:top w:val="single" w:sz="8" w:space="0" w:color="FFFFFF"/>
              <w:left w:val="nil"/>
              <w:bottom w:val="single" w:sz="8" w:space="0" w:color="FFFFFF"/>
              <w:right w:val="nil"/>
            </w:tcBorders>
            <w:shd w:val="clear" w:color="000000" w:fill="4F6228"/>
            <w:vAlign w:val="center"/>
            <w:hideMark/>
          </w:tcPr>
          <w:p w14:paraId="21C5BC6C"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2016 год</w:t>
            </w:r>
          </w:p>
        </w:tc>
        <w:tc>
          <w:tcPr>
            <w:tcW w:w="816" w:type="pct"/>
            <w:tcBorders>
              <w:top w:val="single" w:sz="8" w:space="0" w:color="FFFFFF"/>
              <w:left w:val="single" w:sz="8" w:space="0" w:color="FFFFFF"/>
              <w:bottom w:val="single" w:sz="8" w:space="0" w:color="FFFFFF"/>
              <w:right w:val="nil"/>
            </w:tcBorders>
            <w:shd w:val="clear" w:color="000000" w:fill="4F6228"/>
            <w:vAlign w:val="center"/>
            <w:hideMark/>
          </w:tcPr>
          <w:p w14:paraId="39DA39F3"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2017 год</w:t>
            </w:r>
          </w:p>
        </w:tc>
      </w:tr>
      <w:tr w:rsidR="00F524CB" w:rsidRPr="00FB1EC2" w14:paraId="75605A8F" w14:textId="77777777" w:rsidTr="001931D3">
        <w:trPr>
          <w:trHeight w:val="601"/>
        </w:trPr>
        <w:tc>
          <w:tcPr>
            <w:tcW w:w="1264" w:type="pct"/>
            <w:vMerge/>
            <w:tcBorders>
              <w:top w:val="single" w:sz="8" w:space="0" w:color="FFFFFF"/>
              <w:left w:val="single" w:sz="8" w:space="0" w:color="FFFFFF"/>
              <w:bottom w:val="single" w:sz="4" w:space="0" w:color="000000"/>
              <w:right w:val="single" w:sz="8" w:space="0" w:color="FFFFFF"/>
            </w:tcBorders>
            <w:vAlign w:val="center"/>
            <w:hideMark/>
          </w:tcPr>
          <w:p w14:paraId="5BABA35F" w14:textId="77777777" w:rsidR="00F524CB" w:rsidRPr="00FB1EC2" w:rsidRDefault="00F524CB" w:rsidP="00F524CB">
            <w:pPr>
              <w:spacing w:after="0" w:line="240" w:lineRule="auto"/>
              <w:rPr>
                <w:rFonts w:ascii="Myriad Pro" w:eastAsia="Times New Roman" w:hAnsi="Myriad Pro" w:cs="Arial"/>
                <w:b/>
                <w:bCs/>
                <w:color w:val="FFFFFF"/>
                <w:sz w:val="18"/>
                <w:szCs w:val="18"/>
                <w:lang w:eastAsia="ru-RU"/>
              </w:rPr>
            </w:pPr>
          </w:p>
        </w:tc>
        <w:tc>
          <w:tcPr>
            <w:tcW w:w="605" w:type="pct"/>
            <w:vMerge/>
            <w:tcBorders>
              <w:top w:val="single" w:sz="8" w:space="0" w:color="FFFFFF"/>
              <w:left w:val="single" w:sz="8" w:space="0" w:color="FFFFFF"/>
              <w:bottom w:val="single" w:sz="4" w:space="0" w:color="000000"/>
              <w:right w:val="single" w:sz="8" w:space="0" w:color="FFFFFF"/>
            </w:tcBorders>
            <w:vAlign w:val="center"/>
            <w:hideMark/>
          </w:tcPr>
          <w:p w14:paraId="62A75391" w14:textId="77777777" w:rsidR="00F524CB" w:rsidRPr="00FB1EC2" w:rsidRDefault="00F524CB" w:rsidP="00F524CB">
            <w:pPr>
              <w:spacing w:after="0" w:line="240" w:lineRule="auto"/>
              <w:rPr>
                <w:rFonts w:ascii="Myriad Pro" w:eastAsia="Times New Roman" w:hAnsi="Myriad Pro" w:cs="Arial"/>
                <w:b/>
                <w:bCs/>
                <w:color w:val="FFFFFF"/>
                <w:sz w:val="18"/>
                <w:szCs w:val="18"/>
                <w:lang w:eastAsia="ru-RU"/>
              </w:rPr>
            </w:pPr>
          </w:p>
        </w:tc>
        <w:tc>
          <w:tcPr>
            <w:tcW w:w="778" w:type="pct"/>
            <w:tcBorders>
              <w:top w:val="nil"/>
              <w:left w:val="nil"/>
              <w:bottom w:val="single" w:sz="4" w:space="0" w:color="auto"/>
              <w:right w:val="single" w:sz="8" w:space="0" w:color="FFFFFF"/>
            </w:tcBorders>
            <w:shd w:val="clear" w:color="000000" w:fill="4F6228"/>
            <w:vAlign w:val="center"/>
            <w:hideMark/>
          </w:tcPr>
          <w:p w14:paraId="483DDCA2"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Утверждено</w:t>
            </w:r>
          </w:p>
        </w:tc>
        <w:tc>
          <w:tcPr>
            <w:tcW w:w="802" w:type="pct"/>
            <w:tcBorders>
              <w:top w:val="nil"/>
              <w:left w:val="nil"/>
              <w:bottom w:val="single" w:sz="4" w:space="0" w:color="auto"/>
              <w:right w:val="single" w:sz="8" w:space="0" w:color="FFFFFF"/>
            </w:tcBorders>
            <w:shd w:val="clear" w:color="000000" w:fill="4F6228"/>
            <w:vAlign w:val="center"/>
            <w:hideMark/>
          </w:tcPr>
          <w:p w14:paraId="08460F77"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Факт</w:t>
            </w:r>
          </w:p>
        </w:tc>
        <w:tc>
          <w:tcPr>
            <w:tcW w:w="734" w:type="pct"/>
            <w:tcBorders>
              <w:top w:val="nil"/>
              <w:left w:val="nil"/>
              <w:bottom w:val="single" w:sz="4" w:space="0" w:color="auto"/>
              <w:right w:val="single" w:sz="8" w:space="0" w:color="FFFFFF"/>
            </w:tcBorders>
            <w:shd w:val="clear" w:color="000000" w:fill="4F6228"/>
            <w:vAlign w:val="center"/>
            <w:hideMark/>
          </w:tcPr>
          <w:p w14:paraId="02CC0F31"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Утверждено</w:t>
            </w:r>
          </w:p>
        </w:tc>
        <w:tc>
          <w:tcPr>
            <w:tcW w:w="816" w:type="pct"/>
            <w:tcBorders>
              <w:top w:val="nil"/>
              <w:left w:val="nil"/>
              <w:bottom w:val="nil"/>
              <w:right w:val="single" w:sz="8" w:space="0" w:color="FFFFFF"/>
            </w:tcBorders>
            <w:shd w:val="clear" w:color="000000" w:fill="4F6228"/>
            <w:vAlign w:val="center"/>
            <w:hideMark/>
          </w:tcPr>
          <w:p w14:paraId="696F7ECC"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Предложение Госкомитета</w:t>
            </w:r>
          </w:p>
        </w:tc>
      </w:tr>
      <w:tr w:rsidR="00F524CB" w:rsidRPr="00FB1EC2" w14:paraId="1AA80E6C" w14:textId="77777777" w:rsidTr="001931D3">
        <w:trPr>
          <w:trHeight w:val="449"/>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7F19DC" w14:textId="77777777" w:rsidR="00F524CB" w:rsidRPr="00FB1EC2" w:rsidRDefault="00F524CB" w:rsidP="00F524C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Поступление электрической энергии в сеть</w:t>
            </w:r>
          </w:p>
        </w:tc>
        <w:tc>
          <w:tcPr>
            <w:tcW w:w="605" w:type="pct"/>
            <w:tcBorders>
              <w:top w:val="single" w:sz="4" w:space="0" w:color="auto"/>
              <w:left w:val="nil"/>
              <w:bottom w:val="single" w:sz="4" w:space="0" w:color="auto"/>
              <w:right w:val="single" w:sz="4" w:space="0" w:color="auto"/>
            </w:tcBorders>
            <w:shd w:val="clear" w:color="auto" w:fill="auto"/>
            <w:vAlign w:val="center"/>
            <w:hideMark/>
          </w:tcPr>
          <w:p w14:paraId="030FD4C8" w14:textId="77777777" w:rsidR="00F524CB" w:rsidRPr="00FB1EC2" w:rsidRDefault="00F524CB" w:rsidP="00F524C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778" w:type="pct"/>
            <w:tcBorders>
              <w:top w:val="nil"/>
              <w:left w:val="nil"/>
              <w:bottom w:val="single" w:sz="4" w:space="0" w:color="auto"/>
              <w:right w:val="single" w:sz="4" w:space="0" w:color="auto"/>
            </w:tcBorders>
            <w:shd w:val="clear" w:color="auto" w:fill="auto"/>
            <w:vAlign w:val="center"/>
            <w:hideMark/>
          </w:tcPr>
          <w:p w14:paraId="1162B78E"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6 731,90</w:t>
            </w:r>
          </w:p>
        </w:tc>
        <w:tc>
          <w:tcPr>
            <w:tcW w:w="802" w:type="pct"/>
            <w:tcBorders>
              <w:top w:val="nil"/>
              <w:left w:val="nil"/>
              <w:bottom w:val="single" w:sz="4" w:space="0" w:color="auto"/>
              <w:right w:val="single" w:sz="4" w:space="0" w:color="auto"/>
            </w:tcBorders>
            <w:shd w:val="clear" w:color="auto" w:fill="auto"/>
            <w:vAlign w:val="center"/>
            <w:hideMark/>
          </w:tcPr>
          <w:p w14:paraId="13286D3A"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7 881,16</w:t>
            </w:r>
          </w:p>
        </w:tc>
        <w:tc>
          <w:tcPr>
            <w:tcW w:w="734" w:type="pct"/>
            <w:tcBorders>
              <w:top w:val="nil"/>
              <w:left w:val="nil"/>
              <w:bottom w:val="single" w:sz="4" w:space="0" w:color="auto"/>
              <w:right w:val="single" w:sz="4" w:space="0" w:color="auto"/>
            </w:tcBorders>
            <w:shd w:val="clear" w:color="auto" w:fill="auto"/>
            <w:vAlign w:val="center"/>
            <w:hideMark/>
          </w:tcPr>
          <w:p w14:paraId="10F2FBC0"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6 609,48</w:t>
            </w:r>
          </w:p>
        </w:tc>
        <w:tc>
          <w:tcPr>
            <w:tcW w:w="816" w:type="pct"/>
            <w:tcBorders>
              <w:top w:val="single" w:sz="4" w:space="0" w:color="auto"/>
              <w:left w:val="nil"/>
              <w:bottom w:val="single" w:sz="4" w:space="0" w:color="auto"/>
              <w:right w:val="single" w:sz="4" w:space="0" w:color="auto"/>
            </w:tcBorders>
            <w:shd w:val="clear" w:color="auto" w:fill="auto"/>
            <w:vAlign w:val="center"/>
            <w:hideMark/>
          </w:tcPr>
          <w:p w14:paraId="54B0B8A2"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5 239,66</w:t>
            </w:r>
          </w:p>
        </w:tc>
      </w:tr>
      <w:tr w:rsidR="00F524CB" w:rsidRPr="00FB1EC2" w14:paraId="18B82218" w14:textId="77777777" w:rsidTr="001931D3">
        <w:trPr>
          <w:trHeight w:val="449"/>
        </w:trPr>
        <w:tc>
          <w:tcPr>
            <w:tcW w:w="1264" w:type="pct"/>
            <w:tcBorders>
              <w:top w:val="nil"/>
              <w:left w:val="single" w:sz="4" w:space="0" w:color="auto"/>
              <w:bottom w:val="single" w:sz="4" w:space="0" w:color="auto"/>
              <w:right w:val="single" w:sz="4" w:space="0" w:color="auto"/>
            </w:tcBorders>
            <w:shd w:val="clear" w:color="auto" w:fill="auto"/>
            <w:vAlign w:val="center"/>
            <w:hideMark/>
          </w:tcPr>
          <w:p w14:paraId="3C3E0A78" w14:textId="77777777" w:rsidR="00F524CB" w:rsidRPr="00FB1EC2" w:rsidRDefault="00F524CB" w:rsidP="00F524C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Расход электроэнергии на производственные и хозяйственные нужды</w:t>
            </w:r>
          </w:p>
        </w:tc>
        <w:tc>
          <w:tcPr>
            <w:tcW w:w="605" w:type="pct"/>
            <w:tcBorders>
              <w:top w:val="nil"/>
              <w:left w:val="nil"/>
              <w:bottom w:val="single" w:sz="4" w:space="0" w:color="auto"/>
              <w:right w:val="single" w:sz="4" w:space="0" w:color="auto"/>
            </w:tcBorders>
            <w:shd w:val="clear" w:color="auto" w:fill="auto"/>
            <w:vAlign w:val="center"/>
            <w:hideMark/>
          </w:tcPr>
          <w:p w14:paraId="33247124" w14:textId="77777777" w:rsidR="00F524CB" w:rsidRPr="00FB1EC2" w:rsidRDefault="00F524CB" w:rsidP="00F524C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778" w:type="pct"/>
            <w:tcBorders>
              <w:top w:val="nil"/>
              <w:left w:val="nil"/>
              <w:bottom w:val="single" w:sz="4" w:space="0" w:color="auto"/>
              <w:right w:val="single" w:sz="4" w:space="0" w:color="auto"/>
            </w:tcBorders>
            <w:shd w:val="clear" w:color="auto" w:fill="auto"/>
            <w:vAlign w:val="center"/>
            <w:hideMark/>
          </w:tcPr>
          <w:p w14:paraId="181539DD"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0,00</w:t>
            </w:r>
          </w:p>
        </w:tc>
        <w:tc>
          <w:tcPr>
            <w:tcW w:w="802" w:type="pct"/>
            <w:tcBorders>
              <w:top w:val="nil"/>
              <w:left w:val="nil"/>
              <w:bottom w:val="single" w:sz="4" w:space="0" w:color="auto"/>
              <w:right w:val="single" w:sz="4" w:space="0" w:color="auto"/>
            </w:tcBorders>
            <w:shd w:val="clear" w:color="auto" w:fill="auto"/>
            <w:vAlign w:val="center"/>
            <w:hideMark/>
          </w:tcPr>
          <w:p w14:paraId="01598737"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9,01</w:t>
            </w:r>
          </w:p>
        </w:tc>
        <w:tc>
          <w:tcPr>
            <w:tcW w:w="734" w:type="pct"/>
            <w:tcBorders>
              <w:top w:val="nil"/>
              <w:left w:val="nil"/>
              <w:bottom w:val="single" w:sz="4" w:space="0" w:color="auto"/>
              <w:right w:val="single" w:sz="4" w:space="0" w:color="auto"/>
            </w:tcBorders>
            <w:shd w:val="clear" w:color="auto" w:fill="auto"/>
            <w:vAlign w:val="center"/>
            <w:hideMark/>
          </w:tcPr>
          <w:p w14:paraId="62A4F7BC"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0,00</w:t>
            </w:r>
          </w:p>
        </w:tc>
        <w:tc>
          <w:tcPr>
            <w:tcW w:w="816" w:type="pct"/>
            <w:tcBorders>
              <w:top w:val="nil"/>
              <w:left w:val="nil"/>
              <w:bottom w:val="single" w:sz="4" w:space="0" w:color="auto"/>
              <w:right w:val="single" w:sz="4" w:space="0" w:color="auto"/>
            </w:tcBorders>
            <w:shd w:val="clear" w:color="auto" w:fill="auto"/>
            <w:vAlign w:val="center"/>
            <w:hideMark/>
          </w:tcPr>
          <w:p w14:paraId="6DC0CE52"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9,04</w:t>
            </w:r>
          </w:p>
        </w:tc>
      </w:tr>
      <w:tr w:rsidR="00F524CB" w:rsidRPr="00FB1EC2" w14:paraId="1DFA67DB" w14:textId="77777777" w:rsidTr="001931D3">
        <w:trPr>
          <w:trHeight w:val="449"/>
        </w:trPr>
        <w:tc>
          <w:tcPr>
            <w:tcW w:w="1264" w:type="pct"/>
            <w:vMerge w:val="restart"/>
            <w:tcBorders>
              <w:top w:val="nil"/>
              <w:left w:val="single" w:sz="4" w:space="0" w:color="auto"/>
              <w:bottom w:val="single" w:sz="4" w:space="0" w:color="auto"/>
              <w:right w:val="single" w:sz="4" w:space="0" w:color="auto"/>
            </w:tcBorders>
            <w:shd w:val="clear" w:color="auto" w:fill="auto"/>
            <w:vAlign w:val="center"/>
            <w:hideMark/>
          </w:tcPr>
          <w:p w14:paraId="6B00A166" w14:textId="77777777" w:rsidR="00F524CB" w:rsidRPr="00FB1EC2" w:rsidRDefault="00F524CB" w:rsidP="005C44AA">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Потери электрической энергии в сетях при передаче потребителям</w:t>
            </w:r>
          </w:p>
        </w:tc>
        <w:tc>
          <w:tcPr>
            <w:tcW w:w="605" w:type="pct"/>
            <w:tcBorders>
              <w:top w:val="nil"/>
              <w:left w:val="nil"/>
              <w:bottom w:val="single" w:sz="4" w:space="0" w:color="auto"/>
              <w:right w:val="single" w:sz="4" w:space="0" w:color="auto"/>
            </w:tcBorders>
            <w:shd w:val="clear" w:color="auto" w:fill="auto"/>
            <w:vAlign w:val="center"/>
            <w:hideMark/>
          </w:tcPr>
          <w:p w14:paraId="123CA61E" w14:textId="77777777" w:rsidR="00F524CB" w:rsidRPr="00FB1EC2" w:rsidRDefault="00F524CB" w:rsidP="00F524C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778" w:type="pct"/>
            <w:tcBorders>
              <w:top w:val="nil"/>
              <w:left w:val="nil"/>
              <w:bottom w:val="single" w:sz="4" w:space="0" w:color="auto"/>
              <w:right w:val="single" w:sz="4" w:space="0" w:color="auto"/>
            </w:tcBorders>
            <w:shd w:val="clear" w:color="auto" w:fill="auto"/>
            <w:vAlign w:val="center"/>
            <w:hideMark/>
          </w:tcPr>
          <w:p w14:paraId="3BBD7B48"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288,08</w:t>
            </w:r>
          </w:p>
        </w:tc>
        <w:tc>
          <w:tcPr>
            <w:tcW w:w="802" w:type="pct"/>
            <w:tcBorders>
              <w:top w:val="nil"/>
              <w:left w:val="nil"/>
              <w:bottom w:val="single" w:sz="4" w:space="0" w:color="auto"/>
              <w:right w:val="single" w:sz="4" w:space="0" w:color="auto"/>
            </w:tcBorders>
            <w:shd w:val="clear" w:color="auto" w:fill="auto"/>
            <w:vAlign w:val="center"/>
            <w:hideMark/>
          </w:tcPr>
          <w:p w14:paraId="6F2F3D57"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260,89</w:t>
            </w:r>
          </w:p>
        </w:tc>
        <w:tc>
          <w:tcPr>
            <w:tcW w:w="734" w:type="pct"/>
            <w:tcBorders>
              <w:top w:val="nil"/>
              <w:left w:val="nil"/>
              <w:bottom w:val="single" w:sz="4" w:space="0" w:color="auto"/>
              <w:right w:val="single" w:sz="4" w:space="0" w:color="auto"/>
            </w:tcBorders>
            <w:shd w:val="clear" w:color="auto" w:fill="auto"/>
            <w:vAlign w:val="center"/>
            <w:hideMark/>
          </w:tcPr>
          <w:p w14:paraId="025117B0"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281,26</w:t>
            </w:r>
          </w:p>
        </w:tc>
        <w:tc>
          <w:tcPr>
            <w:tcW w:w="816" w:type="pct"/>
            <w:tcBorders>
              <w:top w:val="nil"/>
              <w:left w:val="nil"/>
              <w:bottom w:val="single" w:sz="4" w:space="0" w:color="auto"/>
              <w:right w:val="single" w:sz="4" w:space="0" w:color="auto"/>
            </w:tcBorders>
            <w:shd w:val="clear" w:color="auto" w:fill="auto"/>
            <w:vAlign w:val="center"/>
            <w:hideMark/>
          </w:tcPr>
          <w:p w14:paraId="7C066FC2"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285,58</w:t>
            </w:r>
          </w:p>
        </w:tc>
      </w:tr>
      <w:tr w:rsidR="00F524CB" w:rsidRPr="00FB1EC2" w14:paraId="7ED5CB1E" w14:textId="77777777" w:rsidTr="001931D3">
        <w:trPr>
          <w:trHeight w:val="449"/>
        </w:trPr>
        <w:tc>
          <w:tcPr>
            <w:tcW w:w="1264" w:type="pct"/>
            <w:vMerge/>
            <w:tcBorders>
              <w:top w:val="nil"/>
              <w:left w:val="single" w:sz="4" w:space="0" w:color="auto"/>
              <w:bottom w:val="single" w:sz="4" w:space="0" w:color="auto"/>
              <w:right w:val="single" w:sz="4" w:space="0" w:color="auto"/>
            </w:tcBorders>
            <w:vAlign w:val="center"/>
            <w:hideMark/>
          </w:tcPr>
          <w:p w14:paraId="2A6F0936" w14:textId="77777777" w:rsidR="00F524CB" w:rsidRPr="00FB1EC2" w:rsidRDefault="00F524CB" w:rsidP="00F524CB">
            <w:pPr>
              <w:spacing w:after="0" w:line="240" w:lineRule="auto"/>
              <w:rPr>
                <w:rFonts w:ascii="Myriad Pro" w:eastAsia="Times New Roman" w:hAnsi="Myriad Pro" w:cs="Arial CYR"/>
                <w:sz w:val="18"/>
                <w:szCs w:val="18"/>
                <w:lang w:eastAsia="ru-RU"/>
              </w:rPr>
            </w:pPr>
          </w:p>
        </w:tc>
        <w:tc>
          <w:tcPr>
            <w:tcW w:w="605" w:type="pct"/>
            <w:tcBorders>
              <w:top w:val="nil"/>
              <w:left w:val="nil"/>
              <w:bottom w:val="single" w:sz="4" w:space="0" w:color="auto"/>
              <w:right w:val="single" w:sz="4" w:space="0" w:color="auto"/>
            </w:tcBorders>
            <w:shd w:val="clear" w:color="000000" w:fill="E2EFDA"/>
            <w:vAlign w:val="center"/>
            <w:hideMark/>
          </w:tcPr>
          <w:p w14:paraId="00C12F7E" w14:textId="77777777" w:rsidR="00F524CB" w:rsidRPr="00FB1EC2" w:rsidRDefault="00F524CB" w:rsidP="00F524CB">
            <w:pPr>
              <w:spacing w:after="0" w:line="240" w:lineRule="auto"/>
              <w:jc w:val="center"/>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w:t>
            </w:r>
          </w:p>
        </w:tc>
        <w:tc>
          <w:tcPr>
            <w:tcW w:w="778" w:type="pct"/>
            <w:tcBorders>
              <w:top w:val="nil"/>
              <w:left w:val="nil"/>
              <w:bottom w:val="single" w:sz="4" w:space="0" w:color="auto"/>
              <w:right w:val="single" w:sz="4" w:space="0" w:color="auto"/>
            </w:tcBorders>
            <w:shd w:val="clear" w:color="000000" w:fill="E2EFDA"/>
            <w:vAlign w:val="center"/>
            <w:hideMark/>
          </w:tcPr>
          <w:p w14:paraId="0E47A435" w14:textId="77777777" w:rsidR="00F524CB" w:rsidRPr="00FB1EC2" w:rsidRDefault="00F524CB" w:rsidP="00F524C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4,91</w:t>
            </w:r>
          </w:p>
        </w:tc>
        <w:tc>
          <w:tcPr>
            <w:tcW w:w="802" w:type="pct"/>
            <w:tcBorders>
              <w:top w:val="nil"/>
              <w:left w:val="nil"/>
              <w:bottom w:val="single" w:sz="4" w:space="0" w:color="auto"/>
              <w:right w:val="single" w:sz="4" w:space="0" w:color="auto"/>
            </w:tcBorders>
            <w:shd w:val="clear" w:color="000000" w:fill="E2EFDA"/>
            <w:vAlign w:val="center"/>
            <w:hideMark/>
          </w:tcPr>
          <w:p w14:paraId="6D7337E7" w14:textId="77777777" w:rsidR="00F524CB" w:rsidRPr="00FB1EC2" w:rsidRDefault="00F524CB" w:rsidP="00F524C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3,31</w:t>
            </w:r>
          </w:p>
        </w:tc>
        <w:tc>
          <w:tcPr>
            <w:tcW w:w="734" w:type="pct"/>
            <w:tcBorders>
              <w:top w:val="nil"/>
              <w:left w:val="nil"/>
              <w:bottom w:val="single" w:sz="4" w:space="0" w:color="auto"/>
              <w:right w:val="single" w:sz="4" w:space="0" w:color="auto"/>
            </w:tcBorders>
            <w:shd w:val="clear" w:color="000000" w:fill="E2EFDA"/>
            <w:vAlign w:val="center"/>
            <w:hideMark/>
          </w:tcPr>
          <w:p w14:paraId="78349C87" w14:textId="77777777" w:rsidR="00F524CB" w:rsidRPr="00FB1EC2" w:rsidRDefault="00F524CB" w:rsidP="00F524C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4,87</w:t>
            </w:r>
          </w:p>
        </w:tc>
        <w:tc>
          <w:tcPr>
            <w:tcW w:w="816" w:type="pct"/>
            <w:tcBorders>
              <w:top w:val="nil"/>
              <w:left w:val="nil"/>
              <w:bottom w:val="single" w:sz="4" w:space="0" w:color="auto"/>
              <w:right w:val="single" w:sz="4" w:space="0" w:color="auto"/>
            </w:tcBorders>
            <w:shd w:val="clear" w:color="000000" w:fill="E2EFDA"/>
            <w:vAlign w:val="center"/>
            <w:hideMark/>
          </w:tcPr>
          <w:p w14:paraId="1565D62A" w14:textId="77777777" w:rsidR="00F524CB" w:rsidRPr="00FB1EC2" w:rsidRDefault="00F524CB" w:rsidP="00F524C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6,74</w:t>
            </w:r>
          </w:p>
        </w:tc>
      </w:tr>
      <w:tr w:rsidR="00F524CB" w:rsidRPr="00FB1EC2" w14:paraId="13E5BB40" w14:textId="77777777" w:rsidTr="001931D3">
        <w:trPr>
          <w:trHeight w:val="449"/>
        </w:trPr>
        <w:tc>
          <w:tcPr>
            <w:tcW w:w="1264" w:type="pct"/>
            <w:tcBorders>
              <w:top w:val="nil"/>
              <w:left w:val="single" w:sz="4" w:space="0" w:color="auto"/>
              <w:bottom w:val="single" w:sz="4" w:space="0" w:color="auto"/>
              <w:right w:val="single" w:sz="4" w:space="0" w:color="auto"/>
            </w:tcBorders>
            <w:shd w:val="clear" w:color="auto" w:fill="auto"/>
            <w:vAlign w:val="center"/>
            <w:hideMark/>
          </w:tcPr>
          <w:p w14:paraId="6ADE3123" w14:textId="77777777" w:rsidR="00F524CB" w:rsidRPr="00FB1EC2" w:rsidRDefault="00F524CB" w:rsidP="00F524C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Отпуск электроэнергии из сети</w:t>
            </w:r>
          </w:p>
        </w:tc>
        <w:tc>
          <w:tcPr>
            <w:tcW w:w="605" w:type="pct"/>
            <w:tcBorders>
              <w:top w:val="nil"/>
              <w:left w:val="nil"/>
              <w:bottom w:val="single" w:sz="4" w:space="0" w:color="auto"/>
              <w:right w:val="single" w:sz="4" w:space="0" w:color="auto"/>
            </w:tcBorders>
            <w:shd w:val="clear" w:color="auto" w:fill="auto"/>
            <w:vAlign w:val="center"/>
            <w:hideMark/>
          </w:tcPr>
          <w:p w14:paraId="690FF3A3" w14:textId="77777777" w:rsidR="00F524CB" w:rsidRPr="00FB1EC2" w:rsidRDefault="00F524CB" w:rsidP="00F524C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778" w:type="pct"/>
            <w:tcBorders>
              <w:top w:val="nil"/>
              <w:left w:val="nil"/>
              <w:bottom w:val="single" w:sz="4" w:space="0" w:color="auto"/>
              <w:right w:val="single" w:sz="4" w:space="0" w:color="auto"/>
            </w:tcBorders>
            <w:shd w:val="clear" w:color="auto" w:fill="auto"/>
            <w:vAlign w:val="center"/>
            <w:hideMark/>
          </w:tcPr>
          <w:p w14:paraId="2402B205" w14:textId="77777777" w:rsidR="00F524CB" w:rsidRPr="00FB1EC2" w:rsidRDefault="00F524CB" w:rsidP="00F524C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6 443,83</w:t>
            </w:r>
          </w:p>
        </w:tc>
        <w:tc>
          <w:tcPr>
            <w:tcW w:w="802" w:type="pct"/>
            <w:tcBorders>
              <w:top w:val="nil"/>
              <w:left w:val="nil"/>
              <w:bottom w:val="single" w:sz="4" w:space="0" w:color="auto"/>
              <w:right w:val="single" w:sz="4" w:space="0" w:color="auto"/>
            </w:tcBorders>
            <w:shd w:val="clear" w:color="auto" w:fill="auto"/>
            <w:vAlign w:val="center"/>
            <w:hideMark/>
          </w:tcPr>
          <w:p w14:paraId="167442AF" w14:textId="77777777" w:rsidR="00F524CB" w:rsidRPr="00FB1EC2" w:rsidRDefault="00F524CB" w:rsidP="00F524C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7 611,26</w:t>
            </w:r>
          </w:p>
        </w:tc>
        <w:tc>
          <w:tcPr>
            <w:tcW w:w="734" w:type="pct"/>
            <w:tcBorders>
              <w:top w:val="nil"/>
              <w:left w:val="nil"/>
              <w:bottom w:val="single" w:sz="4" w:space="0" w:color="auto"/>
              <w:right w:val="single" w:sz="4" w:space="0" w:color="auto"/>
            </w:tcBorders>
            <w:shd w:val="clear" w:color="auto" w:fill="auto"/>
            <w:vAlign w:val="center"/>
            <w:hideMark/>
          </w:tcPr>
          <w:p w14:paraId="052EF763" w14:textId="77777777" w:rsidR="00F524CB" w:rsidRPr="00FB1EC2" w:rsidRDefault="00F524CB" w:rsidP="00F524C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6 328,22</w:t>
            </w:r>
          </w:p>
        </w:tc>
        <w:tc>
          <w:tcPr>
            <w:tcW w:w="816" w:type="pct"/>
            <w:tcBorders>
              <w:top w:val="nil"/>
              <w:left w:val="nil"/>
              <w:bottom w:val="single" w:sz="4" w:space="0" w:color="auto"/>
              <w:right w:val="single" w:sz="4" w:space="0" w:color="auto"/>
            </w:tcBorders>
            <w:shd w:val="clear" w:color="auto" w:fill="auto"/>
            <w:vAlign w:val="center"/>
            <w:hideMark/>
          </w:tcPr>
          <w:p w14:paraId="75D55333" w14:textId="77777777" w:rsidR="00F524CB" w:rsidRPr="00FB1EC2" w:rsidRDefault="00F524CB" w:rsidP="00F524C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4 945,04</w:t>
            </w:r>
          </w:p>
        </w:tc>
      </w:tr>
    </w:tbl>
    <w:p w14:paraId="54E373A8" w14:textId="2652E063" w:rsidR="005C44AA" w:rsidRPr="00FB1EC2" w:rsidRDefault="005C44AA" w:rsidP="005C44AA">
      <w:pPr>
        <w:autoSpaceDE w:val="0"/>
        <w:autoSpaceDN w:val="0"/>
        <w:adjustRightInd w:val="0"/>
        <w:spacing w:after="0" w:line="360" w:lineRule="auto"/>
        <w:ind w:firstLine="567"/>
        <w:jc w:val="both"/>
        <w:rPr>
          <w:rFonts w:ascii="Myriad Pro" w:eastAsia="Times New Roman" w:hAnsi="Myriad Pro"/>
          <w:bCs/>
          <w:sz w:val="26"/>
          <w:szCs w:val="26"/>
          <w:lang w:eastAsia="ru-RU"/>
        </w:rPr>
      </w:pPr>
      <w:r w:rsidRPr="00FB1EC2">
        <w:rPr>
          <w:rFonts w:ascii="Myriad Pro" w:eastAsia="Times New Roman" w:hAnsi="Myriad Pro"/>
          <w:bCs/>
          <w:sz w:val="26"/>
          <w:szCs w:val="26"/>
          <w:lang w:eastAsia="ru-RU"/>
        </w:rPr>
        <w:t>При формировании окончательной версии схемы перетоков электрической энергии на 2017 год Госкомитетом объемы определены на основании сводного прогнозного баланса производства и поставок электрической энергии и мощности на 2017 год, утвержденного приказом ФАС России от 17.11.2016 №1601/16-ДПС.</w:t>
      </w:r>
    </w:p>
    <w:p w14:paraId="5476FB1F" w14:textId="77777777" w:rsidR="005C44AA" w:rsidRPr="00FB1EC2" w:rsidRDefault="005C44AA" w:rsidP="005C44AA">
      <w:pPr>
        <w:autoSpaceDE w:val="0"/>
        <w:autoSpaceDN w:val="0"/>
        <w:adjustRightInd w:val="0"/>
        <w:spacing w:after="0" w:line="360" w:lineRule="auto"/>
        <w:ind w:firstLine="567"/>
        <w:jc w:val="both"/>
        <w:rPr>
          <w:rFonts w:ascii="Myriad Pro" w:eastAsia="Times New Roman" w:hAnsi="Myriad Pro"/>
          <w:bCs/>
          <w:sz w:val="26"/>
          <w:szCs w:val="26"/>
          <w:lang w:eastAsia="ru-RU"/>
        </w:rPr>
      </w:pPr>
    </w:p>
    <w:p w14:paraId="07A0969A" w14:textId="1B1ECE0D" w:rsidR="005C44AA" w:rsidRPr="00FB1EC2" w:rsidRDefault="005C44AA" w:rsidP="005C44AA">
      <w:pPr>
        <w:autoSpaceDE w:val="0"/>
        <w:autoSpaceDN w:val="0"/>
        <w:adjustRightInd w:val="0"/>
        <w:spacing w:after="0" w:line="360" w:lineRule="auto"/>
        <w:jc w:val="both"/>
        <w:rPr>
          <w:rFonts w:ascii="Myriad Pro" w:eastAsia="Times New Roman" w:hAnsi="Myriad Pro"/>
          <w:b/>
          <w:bCs/>
          <w:sz w:val="26"/>
          <w:szCs w:val="26"/>
          <w:lang w:eastAsia="ru-RU"/>
        </w:rPr>
      </w:pPr>
      <w:r w:rsidRPr="00FB1EC2">
        <w:rPr>
          <w:rFonts w:ascii="Myriad Pro" w:eastAsia="Times New Roman" w:hAnsi="Myriad Pro"/>
          <w:b/>
          <w:bCs/>
          <w:sz w:val="26"/>
          <w:szCs w:val="26"/>
          <w:lang w:eastAsia="ru-RU"/>
        </w:rPr>
        <w:lastRenderedPageBreak/>
        <w:t>ПОЗИЦИЯ ИСПОЛНИТЕЛЯ</w:t>
      </w:r>
    </w:p>
    <w:p w14:paraId="3980CD67" w14:textId="6F92DCF9" w:rsidR="005C44AA" w:rsidRPr="00FB1EC2" w:rsidRDefault="005C44AA" w:rsidP="005C44AA">
      <w:pPr>
        <w:spacing w:after="0" w:line="360" w:lineRule="auto"/>
        <w:ind w:firstLine="567"/>
        <w:jc w:val="both"/>
        <w:rPr>
          <w:rFonts w:ascii="Myriad Pro" w:hAnsi="Myriad Pro"/>
          <w:sz w:val="26"/>
          <w:szCs w:val="26"/>
        </w:rPr>
      </w:pPr>
      <w:r w:rsidRPr="00FB1EC2">
        <w:rPr>
          <w:rFonts w:ascii="Myriad Pro" w:hAnsi="Myriad Pro"/>
          <w:sz w:val="26"/>
          <w:szCs w:val="26"/>
        </w:rPr>
        <w:t>Исполнителем проведен анализ параметров, принятых Государственным комитетом Республики Карелия по ценам и тарифам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 и отмечает следующее.</w:t>
      </w:r>
    </w:p>
    <w:p w14:paraId="3439E386" w14:textId="0A6388B5"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Таблицы П1.4, П1.5 Филиала по балансу электрической энергии (мощности) по уровням напряжения на 2017 год сформированы по границам балансовой принадлежности Филиала (с учетом положений главы VIII «Расчёт тарифа на услуги по передаче электрической энергии по региональным электрическим сетям» Методических указаний по расчёту регулируемых тарифов и цен на электрическую (тепловую) энергию на розничном (потребительском) рынке, утвержденных приказом ФСТ РФ от 06.08.2004 </w:t>
      </w:r>
      <w:r w:rsidR="00C74384" w:rsidRPr="00FB1EC2">
        <w:rPr>
          <w:rFonts w:ascii="Myriad Pro" w:hAnsi="Myriad Pro"/>
          <w:sz w:val="26"/>
          <w:szCs w:val="26"/>
        </w:rPr>
        <w:t>№ </w:t>
      </w:r>
      <w:r w:rsidRPr="00FB1EC2">
        <w:rPr>
          <w:rFonts w:ascii="Myriad Pro" w:hAnsi="Myriad Pro"/>
          <w:sz w:val="26"/>
          <w:szCs w:val="26"/>
        </w:rPr>
        <w:t xml:space="preserve">20-э/2) и соответствуют предложениям Филиала, представленным в Государственный комитет </w:t>
      </w:r>
      <w:r w:rsidR="00EE48A8" w:rsidRPr="00FB1EC2">
        <w:rPr>
          <w:rFonts w:ascii="Myriad Pro" w:hAnsi="Myriad Pro"/>
          <w:sz w:val="26"/>
          <w:szCs w:val="26"/>
        </w:rPr>
        <w:t>Республики Карелия</w:t>
      </w:r>
      <w:r w:rsidRPr="00FB1EC2">
        <w:rPr>
          <w:rFonts w:ascii="Myriad Pro" w:hAnsi="Myriad Pro"/>
          <w:sz w:val="26"/>
          <w:szCs w:val="26"/>
        </w:rPr>
        <w:t xml:space="preserve"> по тарифам и энергетике в формате шаблонов ЕИАС – Форма 3.1. на 2017 год.</w:t>
      </w:r>
    </w:p>
    <w:p w14:paraId="2BDA661F" w14:textId="121DD9A8"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Сводный прогнозный баланс на 2017 год утвержден приказом ФАС России от 17 ноября 2016 года </w:t>
      </w:r>
      <w:r w:rsidR="00C74384" w:rsidRPr="00FB1EC2">
        <w:rPr>
          <w:rFonts w:ascii="Myriad Pro" w:hAnsi="Myriad Pro"/>
          <w:sz w:val="26"/>
          <w:szCs w:val="26"/>
        </w:rPr>
        <w:t>№ </w:t>
      </w:r>
      <w:r w:rsidRPr="00FB1EC2">
        <w:rPr>
          <w:rFonts w:ascii="Myriad Pro" w:hAnsi="Myriad Pro"/>
          <w:sz w:val="26"/>
          <w:szCs w:val="26"/>
        </w:rPr>
        <w:t>1601/16-ДСП.</w:t>
      </w:r>
    </w:p>
    <w:p w14:paraId="748C6FF3"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п. 4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утвержденного Приказом ФСТ России от 12.04.2012 №53-э/1 сводный прогнозный баланс формируется и утверждается ФСТ России не позднее 1 июля года, предшествующего периоду регулирования.</w:t>
      </w:r>
    </w:p>
    <w:p w14:paraId="4AAFC26D"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графиком прохождения материалов:</w:t>
      </w:r>
    </w:p>
    <w:p w14:paraId="53C2A0E5"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w:t>
      </w:r>
      <w:r w:rsidRPr="00FB1EC2">
        <w:rPr>
          <w:rFonts w:ascii="Myriad Pro" w:hAnsi="Myriad Pro"/>
          <w:sz w:val="26"/>
          <w:szCs w:val="26"/>
        </w:rPr>
        <w:lastRenderedPageBreak/>
        <w:t>подаются сетевыми организациями в срок – не позднее 1 апреля предшествующего года</w:t>
      </w:r>
    </w:p>
    <w:p w14:paraId="6CA34E1A"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Уточненные 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15 августа предшествующего года.</w:t>
      </w:r>
    </w:p>
    <w:p w14:paraId="4FF81E46"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Таким образом, предложение Филиала о Прогнозных показателях баланса от 31.03.2016 подано с соблюдением сроков подачи документов.</w:t>
      </w:r>
    </w:p>
    <w:p w14:paraId="7CAE53BE" w14:textId="42C3D702"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пункту 14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следовательно, 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46CFAAF1" w14:textId="4CE6CB0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 в соответствии с пунктом 7 Методических указаний по регулированию тарифов с применением метода доходности инвестированного капитала, утвержденных приказом Федеральной службы по тарифам от 30 марта </w:t>
      </w:r>
      <w:smartTag w:uri="urn:schemas-microsoft-com:office:smarttags" w:element="metricconverter">
        <w:smartTagPr>
          <w:attr w:name="ProductID" w:val="2012 г"/>
        </w:smartTagPr>
        <w:r w:rsidRPr="00FB1EC2">
          <w:rPr>
            <w:rFonts w:ascii="Myriad Pro" w:hAnsi="Myriad Pro"/>
            <w:sz w:val="26"/>
            <w:szCs w:val="26"/>
          </w:rPr>
          <w:t>2012 г</w:t>
        </w:r>
      </w:smartTag>
      <w:r w:rsidRPr="00FB1EC2">
        <w:rPr>
          <w:rFonts w:ascii="Myriad Pro" w:hAnsi="Myriad Pro"/>
          <w:sz w:val="26"/>
          <w:szCs w:val="26"/>
        </w:rPr>
        <w:t xml:space="preserve">. </w:t>
      </w:r>
      <w:r w:rsidR="00C74384" w:rsidRPr="00FB1EC2">
        <w:rPr>
          <w:rFonts w:ascii="Myriad Pro" w:hAnsi="Myriad Pro"/>
          <w:sz w:val="26"/>
          <w:szCs w:val="26"/>
        </w:rPr>
        <w:t>№ </w:t>
      </w:r>
      <w:r w:rsidRPr="00FB1EC2">
        <w:rPr>
          <w:rFonts w:ascii="Myriad Pro" w:hAnsi="Myriad Pro"/>
          <w:sz w:val="26"/>
          <w:szCs w:val="26"/>
        </w:rPr>
        <w:t>228-э.</w:t>
      </w:r>
    </w:p>
    <w:p w14:paraId="27DDB066" w14:textId="3B9998AB" w:rsidR="00DD0771" w:rsidRPr="00FB1EC2" w:rsidRDefault="00DD0771" w:rsidP="00DD0771">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Потери электроэнергии определяются в соответствии с п.33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от 29.12.2011, согласно которому уровень потерь электрической энергии при ее передаче по электрическим сетям территориальной сетевой организации устанавливается на каждый последующий год долгосрочного периода регулирования равным уровню потерь, установленному на первый год долгосрочного периода регулирования. </w:t>
      </w:r>
    </w:p>
    <w:p w14:paraId="7EC51284" w14:textId="45540EA9" w:rsidR="00DD0771" w:rsidRPr="00FB1EC2" w:rsidRDefault="00DD0771" w:rsidP="00DD0771">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В соответствии с подпунктом 8 пункта 7 Методических указаний </w:t>
      </w:r>
      <w:r w:rsidR="00C74384" w:rsidRPr="00FB1EC2">
        <w:rPr>
          <w:rFonts w:ascii="Myriad Pro" w:hAnsi="Myriad Pro"/>
          <w:sz w:val="26"/>
          <w:szCs w:val="26"/>
        </w:rPr>
        <w:t>№ </w:t>
      </w:r>
      <w:r w:rsidRPr="00FB1EC2">
        <w:rPr>
          <w:rFonts w:ascii="Myriad Pro" w:hAnsi="Myriad Pro"/>
          <w:sz w:val="26"/>
          <w:szCs w:val="26"/>
        </w:rPr>
        <w:t xml:space="preserve">228-э (в редакции от 18 марта 2015 года), долгосрочным параметром регулирования является - норматив технологического расхода (потерь) электрической энергии, утверждаемый Министерством энергетики Российской Федерации в соответствии с Основами ценообразования.  </w:t>
      </w:r>
    </w:p>
    <w:p w14:paraId="69644D82" w14:textId="417D4BA9" w:rsidR="00DD0771" w:rsidRPr="00FB1EC2" w:rsidRDefault="00DD0771" w:rsidP="00DD0771">
      <w:pPr>
        <w:tabs>
          <w:tab w:val="left" w:pos="1134"/>
        </w:tabs>
        <w:autoSpaceDE w:val="0"/>
        <w:autoSpaceDN w:val="0"/>
        <w:adjustRightInd w:val="0"/>
        <w:spacing w:after="0" w:line="360" w:lineRule="auto"/>
        <w:ind w:firstLine="567"/>
        <w:jc w:val="both"/>
        <w:rPr>
          <w:rFonts w:ascii="Myriad Pro" w:hAnsi="Myriad Pro"/>
          <w:i/>
          <w:sz w:val="26"/>
          <w:szCs w:val="26"/>
        </w:rPr>
      </w:pPr>
      <w:r w:rsidRPr="00FB1EC2">
        <w:rPr>
          <w:rFonts w:ascii="Myriad Pro" w:hAnsi="Myriad Pro"/>
          <w:i/>
          <w:sz w:val="26"/>
          <w:szCs w:val="26"/>
          <w:u w:val="single"/>
        </w:rPr>
        <w:t xml:space="preserve">Справочно: </w:t>
      </w:r>
      <w:r w:rsidRPr="00FB1EC2">
        <w:rPr>
          <w:rFonts w:ascii="Myriad Pro" w:hAnsi="Myriad Pro"/>
          <w:i/>
          <w:sz w:val="26"/>
          <w:szCs w:val="26"/>
        </w:rPr>
        <w:t xml:space="preserve">Методическими указаниями в редакции 24 </w:t>
      </w:r>
      <w:r w:rsidR="005927DC" w:rsidRPr="00FB1EC2">
        <w:rPr>
          <w:rFonts w:ascii="Myriad Pro" w:hAnsi="Myriad Pro"/>
          <w:i/>
          <w:sz w:val="26"/>
          <w:szCs w:val="26"/>
        </w:rPr>
        <w:t>августа 2015 года,</w:t>
      </w:r>
      <w:r w:rsidRPr="00FB1EC2">
        <w:rPr>
          <w:rFonts w:ascii="Myriad Pro" w:hAnsi="Myriad Pro"/>
          <w:i/>
          <w:sz w:val="26"/>
          <w:szCs w:val="26"/>
        </w:rPr>
        <w:t xml:space="preserve"> данный долгосрочный параметр устанавливается как уровень потерь электрической энергии при ее передаче по электрическим сетям, определяемый в соответствии с пунктом 40(1) Основ ценообразования.</w:t>
      </w:r>
    </w:p>
    <w:p w14:paraId="0F7FE87F" w14:textId="063350F4" w:rsidR="0054401B" w:rsidRPr="00FB1EC2" w:rsidRDefault="0054401B" w:rsidP="0054401B">
      <w:pPr>
        <w:spacing w:after="0" w:line="360" w:lineRule="auto"/>
        <w:ind w:firstLine="567"/>
        <w:contextualSpacing/>
        <w:jc w:val="both"/>
        <w:rPr>
          <w:rFonts w:ascii="Myriad Pro" w:hAnsi="Myriad Pro"/>
          <w:iCs/>
          <w:sz w:val="26"/>
          <w:szCs w:val="26"/>
        </w:rPr>
      </w:pPr>
      <w:r w:rsidRPr="00FB1EC2">
        <w:rPr>
          <w:rFonts w:ascii="Myriad Pro" w:hAnsi="Myriad Pro"/>
          <w:sz w:val="26"/>
          <w:szCs w:val="26"/>
        </w:rPr>
        <w:t xml:space="preserve">Исполнитель отмечает, что постановлением Государственного комитета Республики Карелия по ценам и тарифам от 31.10.2012 №173 «Об утверждении долгосрочных параметров регулирования </w:t>
      </w:r>
      <w:r w:rsidRPr="00FB1EC2">
        <w:rPr>
          <w:rFonts w:ascii="Myriad Pro" w:hAnsi="Myriad Pro"/>
          <w:iCs/>
          <w:sz w:val="26"/>
          <w:szCs w:val="26"/>
        </w:rPr>
        <w:t xml:space="preserve">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с применением метода доходности инвестированного капитала» процент потерь электрической энергии в сетях филиала в качестве долгосрочного параметра регулирования утвержден на уровне 4,52%. Данный уровень потерь утвержден приказом Минэнерго России от 29.03.2012 №127 </w:t>
      </w:r>
      <w:r w:rsidRPr="00FB1EC2">
        <w:rPr>
          <w:rFonts w:ascii="Myriad Pro" w:hAnsi="Myriad Pro"/>
          <w:sz w:val="26"/>
          <w:szCs w:val="26"/>
        </w:rPr>
        <w:t>«Об утверждении нормативов потерь электрической энергии при ее передаче по электрическим сетям территориальных сетевых организаций»</w:t>
      </w:r>
      <w:r w:rsidRPr="00FB1EC2">
        <w:rPr>
          <w:rFonts w:ascii="Myriad Pro" w:hAnsi="Myriad Pro"/>
          <w:iCs/>
          <w:sz w:val="26"/>
          <w:szCs w:val="26"/>
        </w:rPr>
        <w:t>. Однако, утвержденный для филиала уровень потерь электроэнергии в сетях при передаче потребителям на 2015 год составил 4,91%</w:t>
      </w:r>
      <w:r w:rsidR="005E6E57" w:rsidRPr="00FB1EC2">
        <w:rPr>
          <w:rFonts w:ascii="Myriad Pro" w:hAnsi="Myriad Pro"/>
          <w:iCs/>
          <w:sz w:val="26"/>
          <w:szCs w:val="26"/>
        </w:rPr>
        <w:t>, на 2016 год – 4,87%</w:t>
      </w:r>
      <w:r w:rsidRPr="00FB1EC2">
        <w:rPr>
          <w:rFonts w:ascii="Myriad Pro" w:hAnsi="Myriad Pro"/>
          <w:iCs/>
          <w:sz w:val="26"/>
          <w:szCs w:val="26"/>
        </w:rPr>
        <w:t>.</w:t>
      </w:r>
    </w:p>
    <w:tbl>
      <w:tblPr>
        <w:tblW w:w="5000" w:type="pct"/>
        <w:tblLook w:val="04A0" w:firstRow="1" w:lastRow="0" w:firstColumn="1" w:lastColumn="0" w:noHBand="0" w:noVBand="1"/>
      </w:tblPr>
      <w:tblGrid>
        <w:gridCol w:w="1780"/>
        <w:gridCol w:w="1094"/>
        <w:gridCol w:w="1335"/>
        <w:gridCol w:w="841"/>
        <w:gridCol w:w="1334"/>
        <w:gridCol w:w="776"/>
        <w:gridCol w:w="1334"/>
        <w:gridCol w:w="850"/>
      </w:tblGrid>
      <w:tr w:rsidR="005E6E57" w:rsidRPr="00FB1EC2" w14:paraId="38583538" w14:textId="77777777" w:rsidTr="001931D3">
        <w:trPr>
          <w:trHeight w:val="262"/>
        </w:trPr>
        <w:tc>
          <w:tcPr>
            <w:tcW w:w="95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A294F0"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Показатели</w:t>
            </w:r>
          </w:p>
        </w:tc>
        <w:tc>
          <w:tcPr>
            <w:tcW w:w="5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38BAF0"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Ед. изм.</w:t>
            </w:r>
          </w:p>
        </w:tc>
        <w:tc>
          <w:tcPr>
            <w:tcW w:w="116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687DDB"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2015 год</w:t>
            </w:r>
          </w:p>
        </w:tc>
        <w:tc>
          <w:tcPr>
            <w:tcW w:w="112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B0E6FD"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2016 год</w:t>
            </w:r>
          </w:p>
        </w:tc>
        <w:tc>
          <w:tcPr>
            <w:tcW w:w="116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9A6D19"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2017 год</w:t>
            </w:r>
          </w:p>
        </w:tc>
      </w:tr>
      <w:tr w:rsidR="005E6E57" w:rsidRPr="00FB1EC2" w14:paraId="5ABDF9D4" w14:textId="77777777" w:rsidTr="001931D3">
        <w:trPr>
          <w:trHeight w:val="572"/>
        </w:trPr>
        <w:tc>
          <w:tcPr>
            <w:tcW w:w="95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FE76B8" w14:textId="77777777" w:rsidR="005E6E57" w:rsidRPr="00FB1EC2" w:rsidRDefault="005E6E57" w:rsidP="005E6E57">
            <w:pPr>
              <w:spacing w:after="0" w:line="240" w:lineRule="auto"/>
              <w:rPr>
                <w:rFonts w:ascii="Myriad Pro" w:eastAsia="Times New Roman" w:hAnsi="Myriad Pro" w:cs="Arial CYR"/>
                <w:b/>
                <w:color w:val="FFFFFF" w:themeColor="background1"/>
                <w:sz w:val="20"/>
                <w:szCs w:val="20"/>
                <w:lang w:eastAsia="ru-RU"/>
              </w:rPr>
            </w:pPr>
          </w:p>
        </w:tc>
        <w:tc>
          <w:tcPr>
            <w:tcW w:w="5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1D2E5B" w14:textId="77777777" w:rsidR="005E6E57" w:rsidRPr="00FB1EC2" w:rsidRDefault="005E6E57" w:rsidP="005E6E57">
            <w:pPr>
              <w:spacing w:after="0" w:line="240" w:lineRule="auto"/>
              <w:rPr>
                <w:rFonts w:ascii="Myriad Pro" w:eastAsia="Times New Roman" w:hAnsi="Myriad Pro" w:cs="Arial CYR"/>
                <w:b/>
                <w:color w:val="FFFFFF" w:themeColor="background1"/>
                <w:sz w:val="20"/>
                <w:szCs w:val="20"/>
                <w:lang w:eastAsia="ru-RU"/>
              </w:rPr>
            </w:pPr>
          </w:p>
        </w:tc>
        <w:tc>
          <w:tcPr>
            <w:tcW w:w="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85E22"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утверждено</w:t>
            </w:r>
          </w:p>
        </w:tc>
        <w:tc>
          <w:tcPr>
            <w:tcW w:w="4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90089C"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факт</w:t>
            </w:r>
          </w:p>
        </w:tc>
        <w:tc>
          <w:tcPr>
            <w:tcW w:w="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A6FC60"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утверждено</w:t>
            </w:r>
          </w:p>
        </w:tc>
        <w:tc>
          <w:tcPr>
            <w:tcW w:w="4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2CAF16"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факт</w:t>
            </w:r>
          </w:p>
        </w:tc>
        <w:tc>
          <w:tcPr>
            <w:tcW w:w="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45D261"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утверждено</w:t>
            </w:r>
          </w:p>
        </w:tc>
        <w:tc>
          <w:tcPr>
            <w:tcW w:w="4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A4C8F3"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факт</w:t>
            </w:r>
          </w:p>
        </w:tc>
      </w:tr>
      <w:tr w:rsidR="005E6E57" w:rsidRPr="00FB1EC2" w14:paraId="4CF59A79" w14:textId="77777777" w:rsidTr="001931D3">
        <w:trPr>
          <w:trHeight w:val="552"/>
        </w:trPr>
        <w:tc>
          <w:tcPr>
            <w:tcW w:w="952" w:type="pct"/>
            <w:vMerge w:val="restart"/>
            <w:tcBorders>
              <w:top w:val="single" w:sz="4" w:space="0" w:color="FFFFFF" w:themeColor="background1"/>
              <w:left w:val="single" w:sz="4" w:space="0" w:color="auto"/>
              <w:bottom w:val="single" w:sz="4" w:space="0" w:color="000000"/>
              <w:right w:val="single" w:sz="4" w:space="0" w:color="auto"/>
            </w:tcBorders>
            <w:shd w:val="clear" w:color="auto" w:fill="auto"/>
            <w:vAlign w:val="center"/>
            <w:hideMark/>
          </w:tcPr>
          <w:p w14:paraId="452614E7" w14:textId="77777777" w:rsidR="005E6E57" w:rsidRPr="00FB1EC2" w:rsidRDefault="005E6E57" w:rsidP="005E6E57">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Потери электрической энергии в сетях</w:t>
            </w:r>
          </w:p>
        </w:tc>
        <w:tc>
          <w:tcPr>
            <w:tcW w:w="58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0FCC86B"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714"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5CA19D4A"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288,1</w:t>
            </w:r>
          </w:p>
        </w:tc>
        <w:tc>
          <w:tcPr>
            <w:tcW w:w="450"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3F1C19B7"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260,9</w:t>
            </w:r>
          </w:p>
        </w:tc>
        <w:tc>
          <w:tcPr>
            <w:tcW w:w="714"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341368A8"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281,3</w:t>
            </w:r>
          </w:p>
        </w:tc>
        <w:tc>
          <w:tcPr>
            <w:tcW w:w="415"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67A2D370"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261,8</w:t>
            </w:r>
          </w:p>
        </w:tc>
        <w:tc>
          <w:tcPr>
            <w:tcW w:w="714"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6C966ACB"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285,6</w:t>
            </w:r>
          </w:p>
        </w:tc>
        <w:tc>
          <w:tcPr>
            <w:tcW w:w="455"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618BD84B"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247,1</w:t>
            </w:r>
          </w:p>
        </w:tc>
      </w:tr>
      <w:tr w:rsidR="005E6E57" w:rsidRPr="00FB1EC2" w14:paraId="35EDAAAE" w14:textId="77777777" w:rsidTr="001931D3">
        <w:trPr>
          <w:trHeight w:val="268"/>
        </w:trPr>
        <w:tc>
          <w:tcPr>
            <w:tcW w:w="952" w:type="pct"/>
            <w:vMerge/>
            <w:tcBorders>
              <w:top w:val="nil"/>
              <w:left w:val="single" w:sz="4" w:space="0" w:color="auto"/>
              <w:bottom w:val="single" w:sz="4" w:space="0" w:color="000000"/>
              <w:right w:val="single" w:sz="4" w:space="0" w:color="auto"/>
            </w:tcBorders>
            <w:vAlign w:val="center"/>
            <w:hideMark/>
          </w:tcPr>
          <w:p w14:paraId="0533FD03" w14:textId="77777777" w:rsidR="005E6E57" w:rsidRPr="00FB1EC2" w:rsidRDefault="005E6E57" w:rsidP="005E6E57">
            <w:pPr>
              <w:spacing w:after="0" w:line="240" w:lineRule="auto"/>
              <w:rPr>
                <w:rFonts w:ascii="Myriad Pro" w:eastAsia="Times New Roman" w:hAnsi="Myriad Pro" w:cs="Arial CYR"/>
                <w:sz w:val="20"/>
                <w:szCs w:val="20"/>
                <w:lang w:eastAsia="ru-RU"/>
              </w:rPr>
            </w:pPr>
          </w:p>
        </w:tc>
        <w:tc>
          <w:tcPr>
            <w:tcW w:w="585" w:type="pct"/>
            <w:tcBorders>
              <w:top w:val="nil"/>
              <w:left w:val="nil"/>
              <w:bottom w:val="single" w:sz="4" w:space="0" w:color="auto"/>
              <w:right w:val="single" w:sz="4" w:space="0" w:color="auto"/>
            </w:tcBorders>
            <w:shd w:val="clear" w:color="auto" w:fill="auto"/>
            <w:vAlign w:val="center"/>
            <w:hideMark/>
          </w:tcPr>
          <w:p w14:paraId="367E0287"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w:t>
            </w:r>
          </w:p>
        </w:tc>
        <w:tc>
          <w:tcPr>
            <w:tcW w:w="714" w:type="pct"/>
            <w:tcBorders>
              <w:top w:val="nil"/>
              <w:left w:val="nil"/>
              <w:bottom w:val="single" w:sz="4" w:space="0" w:color="auto"/>
              <w:right w:val="single" w:sz="4" w:space="0" w:color="auto"/>
            </w:tcBorders>
            <w:shd w:val="clear" w:color="auto" w:fill="FFFFFF" w:themeFill="background1"/>
            <w:vAlign w:val="center"/>
            <w:hideMark/>
          </w:tcPr>
          <w:p w14:paraId="1B33D5DA"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4,91</w:t>
            </w:r>
          </w:p>
        </w:tc>
        <w:tc>
          <w:tcPr>
            <w:tcW w:w="450" w:type="pct"/>
            <w:tcBorders>
              <w:top w:val="nil"/>
              <w:left w:val="nil"/>
              <w:bottom w:val="single" w:sz="4" w:space="0" w:color="auto"/>
              <w:right w:val="single" w:sz="4" w:space="0" w:color="auto"/>
            </w:tcBorders>
            <w:shd w:val="clear" w:color="auto" w:fill="FFFFFF" w:themeFill="background1"/>
            <w:vAlign w:val="center"/>
            <w:hideMark/>
          </w:tcPr>
          <w:p w14:paraId="2E9FD9BF"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3,31</w:t>
            </w:r>
          </w:p>
        </w:tc>
        <w:tc>
          <w:tcPr>
            <w:tcW w:w="714" w:type="pct"/>
            <w:tcBorders>
              <w:top w:val="nil"/>
              <w:left w:val="nil"/>
              <w:bottom w:val="single" w:sz="4" w:space="0" w:color="auto"/>
              <w:right w:val="single" w:sz="4" w:space="0" w:color="auto"/>
            </w:tcBorders>
            <w:shd w:val="clear" w:color="auto" w:fill="FFFFFF" w:themeFill="background1"/>
            <w:vAlign w:val="center"/>
            <w:hideMark/>
          </w:tcPr>
          <w:p w14:paraId="45714E27"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4,87</w:t>
            </w:r>
          </w:p>
        </w:tc>
        <w:tc>
          <w:tcPr>
            <w:tcW w:w="415" w:type="pct"/>
            <w:tcBorders>
              <w:top w:val="nil"/>
              <w:left w:val="nil"/>
              <w:bottom w:val="single" w:sz="4" w:space="0" w:color="auto"/>
              <w:right w:val="single" w:sz="4" w:space="0" w:color="auto"/>
            </w:tcBorders>
            <w:shd w:val="clear" w:color="auto" w:fill="FFFFFF" w:themeFill="background1"/>
            <w:vAlign w:val="center"/>
            <w:hideMark/>
          </w:tcPr>
          <w:p w14:paraId="26CFF8E0"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4,29</w:t>
            </w:r>
          </w:p>
        </w:tc>
        <w:tc>
          <w:tcPr>
            <w:tcW w:w="714" w:type="pct"/>
            <w:tcBorders>
              <w:top w:val="nil"/>
              <w:left w:val="nil"/>
              <w:bottom w:val="single" w:sz="4" w:space="0" w:color="auto"/>
              <w:right w:val="single" w:sz="4" w:space="0" w:color="auto"/>
            </w:tcBorders>
            <w:shd w:val="clear" w:color="auto" w:fill="FFFFFF" w:themeFill="background1"/>
            <w:vAlign w:val="center"/>
            <w:hideMark/>
          </w:tcPr>
          <w:p w14:paraId="138B6086"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5,45</w:t>
            </w:r>
          </w:p>
        </w:tc>
        <w:tc>
          <w:tcPr>
            <w:tcW w:w="455" w:type="pct"/>
            <w:tcBorders>
              <w:top w:val="nil"/>
              <w:left w:val="nil"/>
              <w:bottom w:val="single" w:sz="4" w:space="0" w:color="auto"/>
              <w:right w:val="single" w:sz="4" w:space="0" w:color="auto"/>
            </w:tcBorders>
            <w:shd w:val="clear" w:color="auto" w:fill="FFFFFF" w:themeFill="background1"/>
            <w:vAlign w:val="center"/>
            <w:hideMark/>
          </w:tcPr>
          <w:p w14:paraId="6502C287"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5,13</w:t>
            </w:r>
          </w:p>
        </w:tc>
      </w:tr>
    </w:tbl>
    <w:p w14:paraId="2AC49E4C" w14:textId="1497C836" w:rsidR="002E1CD1" w:rsidRPr="00FB1EC2" w:rsidRDefault="002E1CD1" w:rsidP="002E1CD1">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iCs/>
          <w:sz w:val="26"/>
          <w:szCs w:val="26"/>
        </w:rPr>
        <w:t>Исполнитель отмечает, что б</w:t>
      </w:r>
      <w:r w:rsidRPr="00FB1EC2">
        <w:rPr>
          <w:rFonts w:ascii="Myriad Pro" w:hAnsi="Myriad Pro"/>
          <w:sz w:val="26"/>
          <w:szCs w:val="26"/>
        </w:rPr>
        <w:t xml:space="preserve">алансовые показатели электрической энергии в части </w:t>
      </w:r>
      <w:r w:rsidR="00AE2139" w:rsidRPr="00FB1EC2">
        <w:rPr>
          <w:rFonts w:ascii="Myriad Pro" w:hAnsi="Myriad Pro"/>
          <w:sz w:val="26"/>
          <w:szCs w:val="26"/>
        </w:rPr>
        <w:t xml:space="preserve">абсолютного значения </w:t>
      </w:r>
      <w:r w:rsidRPr="00FB1EC2">
        <w:rPr>
          <w:rFonts w:ascii="Myriad Pro" w:hAnsi="Myriad Pro"/>
          <w:sz w:val="26"/>
          <w:szCs w:val="26"/>
        </w:rPr>
        <w:t>потерь электрической энергии в сетях при передаче потребителям, утвержденн</w:t>
      </w:r>
      <w:r w:rsidR="00AE2139" w:rsidRPr="00FB1EC2">
        <w:rPr>
          <w:rFonts w:ascii="Myriad Pro" w:hAnsi="Myriad Pro"/>
          <w:sz w:val="26"/>
          <w:szCs w:val="26"/>
        </w:rPr>
        <w:t>ые</w:t>
      </w:r>
      <w:r w:rsidRPr="00FB1EC2">
        <w:rPr>
          <w:rFonts w:ascii="Myriad Pro" w:hAnsi="Myriad Pro"/>
          <w:sz w:val="26"/>
          <w:szCs w:val="26"/>
        </w:rPr>
        <w:t xml:space="preserve"> Государственн</w:t>
      </w:r>
      <w:r w:rsidR="00AE2139" w:rsidRPr="00FB1EC2">
        <w:rPr>
          <w:rFonts w:ascii="Myriad Pro" w:hAnsi="Myriad Pro"/>
          <w:sz w:val="26"/>
          <w:szCs w:val="26"/>
        </w:rPr>
        <w:t>ым</w:t>
      </w:r>
      <w:r w:rsidRPr="00FB1EC2">
        <w:rPr>
          <w:rFonts w:ascii="Myriad Pro" w:hAnsi="Myriad Pro"/>
          <w:sz w:val="26"/>
          <w:szCs w:val="26"/>
        </w:rPr>
        <w:t xml:space="preserve"> комитет</w:t>
      </w:r>
      <w:r w:rsidR="00AE2139" w:rsidRPr="00FB1EC2">
        <w:rPr>
          <w:rFonts w:ascii="Myriad Pro" w:hAnsi="Myriad Pro"/>
          <w:sz w:val="26"/>
          <w:szCs w:val="26"/>
        </w:rPr>
        <w:t>ом</w:t>
      </w:r>
      <w:r w:rsidRPr="00FB1EC2">
        <w:rPr>
          <w:rFonts w:ascii="Myriad Pro" w:hAnsi="Myriad Pro"/>
          <w:sz w:val="26"/>
          <w:szCs w:val="26"/>
        </w:rPr>
        <w:t xml:space="preserve"> Республики Карелия по ценам и тарифам, соответствуют показателям сводного прогнозного баланса, утвержденного приказом ФАС России от 17.11.2016 </w:t>
      </w:r>
      <w:r w:rsidR="00C74384" w:rsidRPr="00FB1EC2">
        <w:rPr>
          <w:rFonts w:ascii="Myriad Pro" w:hAnsi="Myriad Pro"/>
          <w:sz w:val="26"/>
          <w:szCs w:val="26"/>
        </w:rPr>
        <w:t>№ </w:t>
      </w:r>
      <w:r w:rsidRPr="00FB1EC2">
        <w:rPr>
          <w:rFonts w:ascii="Myriad Pro" w:hAnsi="Myriad Pro"/>
          <w:sz w:val="26"/>
          <w:szCs w:val="26"/>
        </w:rPr>
        <w:t>1601/16-ДСП, для Республики Карелия.</w:t>
      </w:r>
    </w:p>
    <w:p w14:paraId="6912C80D" w14:textId="12BE777E" w:rsidR="00AE2139" w:rsidRPr="00FB1EC2" w:rsidRDefault="00AE2139" w:rsidP="00AE2139">
      <w:pPr>
        <w:pStyle w:val="afff"/>
        <w:rPr>
          <w:lang w:val="ru-RU"/>
        </w:rPr>
      </w:pPr>
      <w:r w:rsidRPr="00FB1EC2">
        <w:rPr>
          <w:lang w:val="ru-RU"/>
        </w:rPr>
        <w:lastRenderedPageBreak/>
        <w:t>При этом норматив технологического расхода (потерь) электрической энергии, утвержденный Министерством энергетики Российской Федерации в соответствии с Основами ценообразования №1178 не соответствует, утвержденному значению:</w:t>
      </w:r>
    </w:p>
    <w:p w14:paraId="1D54ABDB" w14:textId="77777777" w:rsidR="005C44AA" w:rsidRPr="00FB1EC2" w:rsidRDefault="005C44AA" w:rsidP="005C44AA">
      <w:pPr>
        <w:spacing w:after="0" w:line="360" w:lineRule="auto"/>
        <w:ind w:firstLine="567"/>
        <w:jc w:val="both"/>
        <w:rPr>
          <w:rFonts w:ascii="Myriad Pro" w:hAnsi="Myriad Pro"/>
          <w:b/>
          <w:i/>
          <w:sz w:val="26"/>
          <w:szCs w:val="26"/>
          <w:u w:val="single"/>
        </w:rPr>
      </w:pPr>
      <w:r w:rsidRPr="00FB1EC2">
        <w:rPr>
          <w:rFonts w:ascii="Myriad Pro" w:hAnsi="Myriad Pro"/>
          <w:b/>
          <w:i/>
          <w:sz w:val="26"/>
          <w:szCs w:val="26"/>
          <w:u w:val="single"/>
        </w:rPr>
        <w:t>Экспертиза балансов</w:t>
      </w:r>
    </w:p>
    <w:p w14:paraId="7A6C27FB" w14:textId="78B9BB37" w:rsidR="002E1CD1" w:rsidRPr="00FB1EC2" w:rsidRDefault="002E1CD1" w:rsidP="002E1CD1">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анализирует баланс электрической энергии региона, сформированный Государственным комитетом Республики Карелия по ценам и тарифам в целях расчета единых (котловых) тарифов на соответствие сводному прогнозному балансу, утвержденному приказом ФАС России от 17.11.2016 </w:t>
      </w:r>
      <w:r w:rsidR="00C74384" w:rsidRPr="00FB1EC2">
        <w:rPr>
          <w:rFonts w:ascii="Myriad Pro" w:hAnsi="Myriad Pro"/>
          <w:sz w:val="26"/>
          <w:szCs w:val="26"/>
        </w:rPr>
        <w:t>№ </w:t>
      </w:r>
      <w:r w:rsidRPr="00FB1EC2">
        <w:rPr>
          <w:rFonts w:ascii="Myriad Pro" w:hAnsi="Myriad Pro"/>
          <w:sz w:val="26"/>
          <w:szCs w:val="26"/>
        </w:rPr>
        <w:t>1601/16-ДСП.</w:t>
      </w:r>
    </w:p>
    <w:p w14:paraId="43B7B120" w14:textId="7B368FDB" w:rsidR="005E6E57" w:rsidRPr="00FB1EC2" w:rsidRDefault="005E6E57" w:rsidP="005C44AA">
      <w:pPr>
        <w:pStyle w:val="afff"/>
        <w:rPr>
          <w:lang w:val="ru-RU"/>
        </w:rPr>
      </w:pPr>
      <w:r w:rsidRPr="00FB1EC2">
        <w:rPr>
          <w:lang w:val="ru-RU"/>
        </w:rPr>
        <w:t>На 2017 год предложение филиала по Балансу электрической энергии по сетям ВН, СН1, СН11 и НН представлено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
        <w:gridCol w:w="3003"/>
        <w:gridCol w:w="1431"/>
        <w:gridCol w:w="829"/>
        <w:gridCol w:w="1027"/>
        <w:gridCol w:w="829"/>
        <w:gridCol w:w="904"/>
        <w:gridCol w:w="902"/>
      </w:tblGrid>
      <w:tr w:rsidR="005E6E57" w:rsidRPr="00FB1EC2" w14:paraId="2CB47E02" w14:textId="77777777" w:rsidTr="001931D3">
        <w:trPr>
          <w:trHeight w:val="280"/>
          <w:tblHeader/>
        </w:trPr>
        <w:tc>
          <w:tcPr>
            <w:tcW w:w="1835" w:type="pct"/>
            <w:gridSpan w:val="2"/>
            <w:vMerge w:val="restart"/>
            <w:tcBorders>
              <w:top w:val="nil"/>
              <w:left w:val="nil"/>
              <w:bottom w:val="nil"/>
              <w:right w:val="nil"/>
            </w:tcBorders>
            <w:shd w:val="clear" w:color="auto" w:fill="4F6228" w:themeFill="accent3" w:themeFillShade="80"/>
            <w:noWrap/>
            <w:hideMark/>
          </w:tcPr>
          <w:p w14:paraId="09E04023"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Показатели</w:t>
            </w:r>
          </w:p>
        </w:tc>
        <w:tc>
          <w:tcPr>
            <w:tcW w:w="3165" w:type="pct"/>
            <w:gridSpan w:val="6"/>
            <w:tcBorders>
              <w:top w:val="nil"/>
              <w:left w:val="nil"/>
              <w:bottom w:val="nil"/>
              <w:right w:val="nil"/>
            </w:tcBorders>
            <w:shd w:val="clear" w:color="auto" w:fill="4F6228" w:themeFill="accent3" w:themeFillShade="80"/>
            <w:noWrap/>
            <w:vAlign w:val="bottom"/>
            <w:hideMark/>
          </w:tcPr>
          <w:p w14:paraId="7B093EA0"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Период регулирования - 2017г. (план)</w:t>
            </w:r>
          </w:p>
        </w:tc>
      </w:tr>
      <w:tr w:rsidR="005E6E57" w:rsidRPr="00FB1EC2" w14:paraId="2DCA8585" w14:textId="77777777" w:rsidTr="001931D3">
        <w:trPr>
          <w:trHeight w:val="280"/>
          <w:tblHeader/>
        </w:trPr>
        <w:tc>
          <w:tcPr>
            <w:tcW w:w="1835" w:type="pct"/>
            <w:gridSpan w:val="2"/>
            <w:vMerge/>
            <w:tcBorders>
              <w:top w:val="nil"/>
              <w:left w:val="nil"/>
              <w:bottom w:val="nil"/>
              <w:right w:val="nil"/>
            </w:tcBorders>
            <w:shd w:val="clear" w:color="auto" w:fill="4F6228" w:themeFill="accent3" w:themeFillShade="80"/>
            <w:vAlign w:val="center"/>
            <w:hideMark/>
          </w:tcPr>
          <w:p w14:paraId="2352CC33" w14:textId="77777777" w:rsidR="005E6E57" w:rsidRPr="00FB1EC2" w:rsidRDefault="005E6E57" w:rsidP="005E6E57">
            <w:pPr>
              <w:spacing w:after="0" w:line="240" w:lineRule="auto"/>
              <w:rPr>
                <w:rFonts w:ascii="Myriad Pro" w:eastAsia="Times New Roman" w:hAnsi="Myriad Pro"/>
                <w:color w:val="FFFFFF" w:themeColor="background1"/>
                <w:sz w:val="18"/>
                <w:szCs w:val="18"/>
                <w:lang w:eastAsia="ru-RU"/>
              </w:rPr>
            </w:pPr>
          </w:p>
        </w:tc>
        <w:tc>
          <w:tcPr>
            <w:tcW w:w="765" w:type="pct"/>
            <w:tcBorders>
              <w:top w:val="nil"/>
              <w:left w:val="nil"/>
              <w:bottom w:val="nil"/>
              <w:right w:val="nil"/>
            </w:tcBorders>
            <w:shd w:val="clear" w:color="auto" w:fill="4F6228" w:themeFill="accent3" w:themeFillShade="80"/>
            <w:noWrap/>
            <w:vAlign w:val="bottom"/>
            <w:hideMark/>
          </w:tcPr>
          <w:p w14:paraId="3A708038"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всего</w:t>
            </w:r>
          </w:p>
        </w:tc>
        <w:tc>
          <w:tcPr>
            <w:tcW w:w="443" w:type="pct"/>
            <w:tcBorders>
              <w:top w:val="nil"/>
              <w:left w:val="nil"/>
              <w:bottom w:val="nil"/>
              <w:right w:val="nil"/>
            </w:tcBorders>
            <w:shd w:val="clear" w:color="auto" w:fill="4F6228" w:themeFill="accent3" w:themeFillShade="80"/>
            <w:noWrap/>
            <w:vAlign w:val="bottom"/>
            <w:hideMark/>
          </w:tcPr>
          <w:p w14:paraId="08F3A6F5"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ВН1</w:t>
            </w:r>
          </w:p>
        </w:tc>
        <w:tc>
          <w:tcPr>
            <w:tcW w:w="549" w:type="pct"/>
            <w:tcBorders>
              <w:top w:val="nil"/>
              <w:left w:val="nil"/>
              <w:bottom w:val="nil"/>
              <w:right w:val="nil"/>
            </w:tcBorders>
            <w:shd w:val="clear" w:color="auto" w:fill="4F6228" w:themeFill="accent3" w:themeFillShade="80"/>
            <w:noWrap/>
            <w:vAlign w:val="bottom"/>
            <w:hideMark/>
          </w:tcPr>
          <w:p w14:paraId="0658CAD7"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ВН</w:t>
            </w:r>
          </w:p>
        </w:tc>
        <w:tc>
          <w:tcPr>
            <w:tcW w:w="443" w:type="pct"/>
            <w:tcBorders>
              <w:top w:val="nil"/>
              <w:left w:val="nil"/>
              <w:bottom w:val="nil"/>
              <w:right w:val="nil"/>
            </w:tcBorders>
            <w:shd w:val="clear" w:color="auto" w:fill="4F6228" w:themeFill="accent3" w:themeFillShade="80"/>
            <w:noWrap/>
            <w:vAlign w:val="bottom"/>
            <w:hideMark/>
          </w:tcPr>
          <w:p w14:paraId="176A58AC"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СН1</w:t>
            </w:r>
          </w:p>
        </w:tc>
        <w:tc>
          <w:tcPr>
            <w:tcW w:w="483" w:type="pct"/>
            <w:tcBorders>
              <w:top w:val="nil"/>
              <w:left w:val="nil"/>
              <w:bottom w:val="nil"/>
              <w:right w:val="nil"/>
            </w:tcBorders>
            <w:shd w:val="clear" w:color="auto" w:fill="4F6228" w:themeFill="accent3" w:themeFillShade="80"/>
            <w:noWrap/>
            <w:vAlign w:val="bottom"/>
            <w:hideMark/>
          </w:tcPr>
          <w:p w14:paraId="65D88BA9"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СН11</w:t>
            </w:r>
          </w:p>
        </w:tc>
        <w:tc>
          <w:tcPr>
            <w:tcW w:w="483" w:type="pct"/>
            <w:tcBorders>
              <w:top w:val="nil"/>
              <w:left w:val="nil"/>
              <w:bottom w:val="nil"/>
              <w:right w:val="nil"/>
            </w:tcBorders>
            <w:shd w:val="clear" w:color="auto" w:fill="4F6228" w:themeFill="accent3" w:themeFillShade="80"/>
            <w:noWrap/>
            <w:vAlign w:val="bottom"/>
            <w:hideMark/>
          </w:tcPr>
          <w:p w14:paraId="3F72AFAE"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НН</w:t>
            </w:r>
          </w:p>
        </w:tc>
      </w:tr>
      <w:tr w:rsidR="005E6E57" w:rsidRPr="00FB1EC2" w14:paraId="20788B96" w14:textId="77777777" w:rsidTr="001931D3">
        <w:trPr>
          <w:trHeight w:val="280"/>
          <w:tblHeader/>
        </w:trPr>
        <w:tc>
          <w:tcPr>
            <w:tcW w:w="1835" w:type="pct"/>
            <w:gridSpan w:val="2"/>
            <w:tcBorders>
              <w:top w:val="nil"/>
              <w:left w:val="nil"/>
              <w:bottom w:val="nil"/>
              <w:right w:val="nil"/>
            </w:tcBorders>
            <w:shd w:val="clear" w:color="auto" w:fill="4F6228" w:themeFill="accent3" w:themeFillShade="80"/>
            <w:noWrap/>
            <w:vAlign w:val="bottom"/>
            <w:hideMark/>
          </w:tcPr>
          <w:p w14:paraId="4D711AF4" w14:textId="1CADE964"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1</w:t>
            </w:r>
          </w:p>
        </w:tc>
        <w:tc>
          <w:tcPr>
            <w:tcW w:w="765" w:type="pct"/>
            <w:tcBorders>
              <w:top w:val="nil"/>
              <w:left w:val="nil"/>
              <w:bottom w:val="nil"/>
              <w:right w:val="nil"/>
            </w:tcBorders>
            <w:shd w:val="clear" w:color="auto" w:fill="4F6228" w:themeFill="accent3" w:themeFillShade="80"/>
            <w:noWrap/>
            <w:vAlign w:val="bottom"/>
            <w:hideMark/>
          </w:tcPr>
          <w:p w14:paraId="0723E21A" w14:textId="1370560D"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2</w:t>
            </w:r>
          </w:p>
        </w:tc>
        <w:tc>
          <w:tcPr>
            <w:tcW w:w="443" w:type="pct"/>
            <w:tcBorders>
              <w:top w:val="nil"/>
              <w:left w:val="nil"/>
              <w:bottom w:val="nil"/>
              <w:right w:val="nil"/>
            </w:tcBorders>
            <w:shd w:val="clear" w:color="auto" w:fill="4F6228" w:themeFill="accent3" w:themeFillShade="80"/>
            <w:noWrap/>
            <w:vAlign w:val="bottom"/>
            <w:hideMark/>
          </w:tcPr>
          <w:p w14:paraId="06A5C2A9" w14:textId="5A8668FA"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3</w:t>
            </w:r>
          </w:p>
        </w:tc>
        <w:tc>
          <w:tcPr>
            <w:tcW w:w="549" w:type="pct"/>
            <w:tcBorders>
              <w:top w:val="nil"/>
              <w:left w:val="nil"/>
              <w:bottom w:val="nil"/>
              <w:right w:val="nil"/>
            </w:tcBorders>
            <w:shd w:val="clear" w:color="auto" w:fill="4F6228" w:themeFill="accent3" w:themeFillShade="80"/>
            <w:noWrap/>
            <w:vAlign w:val="bottom"/>
            <w:hideMark/>
          </w:tcPr>
          <w:p w14:paraId="20297E40" w14:textId="3C01D052"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4</w:t>
            </w:r>
          </w:p>
        </w:tc>
        <w:tc>
          <w:tcPr>
            <w:tcW w:w="443" w:type="pct"/>
            <w:tcBorders>
              <w:top w:val="nil"/>
              <w:left w:val="nil"/>
              <w:bottom w:val="nil"/>
              <w:right w:val="nil"/>
            </w:tcBorders>
            <w:shd w:val="clear" w:color="auto" w:fill="4F6228" w:themeFill="accent3" w:themeFillShade="80"/>
            <w:noWrap/>
            <w:vAlign w:val="bottom"/>
            <w:hideMark/>
          </w:tcPr>
          <w:p w14:paraId="72DD2135" w14:textId="0AB32D18"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5</w:t>
            </w:r>
          </w:p>
        </w:tc>
        <w:tc>
          <w:tcPr>
            <w:tcW w:w="483" w:type="pct"/>
            <w:tcBorders>
              <w:top w:val="nil"/>
              <w:left w:val="nil"/>
              <w:bottom w:val="nil"/>
              <w:right w:val="nil"/>
            </w:tcBorders>
            <w:shd w:val="clear" w:color="auto" w:fill="4F6228" w:themeFill="accent3" w:themeFillShade="80"/>
            <w:noWrap/>
            <w:vAlign w:val="bottom"/>
            <w:hideMark/>
          </w:tcPr>
          <w:p w14:paraId="284FE4CB" w14:textId="3C086E5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6</w:t>
            </w:r>
          </w:p>
        </w:tc>
        <w:tc>
          <w:tcPr>
            <w:tcW w:w="483" w:type="pct"/>
            <w:tcBorders>
              <w:top w:val="nil"/>
              <w:left w:val="nil"/>
              <w:bottom w:val="nil"/>
              <w:right w:val="nil"/>
            </w:tcBorders>
            <w:shd w:val="clear" w:color="auto" w:fill="4F6228" w:themeFill="accent3" w:themeFillShade="80"/>
            <w:noWrap/>
            <w:vAlign w:val="bottom"/>
            <w:hideMark/>
          </w:tcPr>
          <w:p w14:paraId="1C090103" w14:textId="7DDFFEE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7</w:t>
            </w:r>
          </w:p>
        </w:tc>
      </w:tr>
      <w:tr w:rsidR="005E6E57" w:rsidRPr="00FB1EC2" w14:paraId="30EE2159" w14:textId="77777777" w:rsidTr="001931D3">
        <w:trPr>
          <w:trHeight w:val="560"/>
        </w:trPr>
        <w:tc>
          <w:tcPr>
            <w:tcW w:w="230" w:type="pct"/>
            <w:tcBorders>
              <w:top w:val="nil"/>
            </w:tcBorders>
            <w:shd w:val="clear" w:color="auto" w:fill="auto"/>
            <w:noWrap/>
            <w:vAlign w:val="bottom"/>
            <w:hideMark/>
          </w:tcPr>
          <w:p w14:paraId="4B8FB582"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tcBorders>
              <w:top w:val="nil"/>
            </w:tcBorders>
            <w:shd w:val="clear" w:color="auto" w:fill="auto"/>
            <w:vAlign w:val="bottom"/>
            <w:hideMark/>
          </w:tcPr>
          <w:p w14:paraId="63332905"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Поступление эл. энергии в сеть, всего</w:t>
            </w:r>
          </w:p>
        </w:tc>
        <w:tc>
          <w:tcPr>
            <w:tcW w:w="765" w:type="pct"/>
            <w:tcBorders>
              <w:top w:val="nil"/>
            </w:tcBorders>
            <w:shd w:val="clear" w:color="auto" w:fill="auto"/>
            <w:noWrap/>
            <w:vAlign w:val="center"/>
            <w:hideMark/>
          </w:tcPr>
          <w:p w14:paraId="3CB99B2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4 443,19</w:t>
            </w:r>
          </w:p>
        </w:tc>
        <w:tc>
          <w:tcPr>
            <w:tcW w:w="443" w:type="pct"/>
            <w:tcBorders>
              <w:top w:val="nil"/>
            </w:tcBorders>
            <w:shd w:val="clear" w:color="auto" w:fill="auto"/>
            <w:noWrap/>
            <w:vAlign w:val="center"/>
            <w:hideMark/>
          </w:tcPr>
          <w:p w14:paraId="3781138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tcBorders>
              <w:top w:val="nil"/>
            </w:tcBorders>
            <w:shd w:val="clear" w:color="auto" w:fill="auto"/>
            <w:noWrap/>
            <w:vAlign w:val="center"/>
            <w:hideMark/>
          </w:tcPr>
          <w:p w14:paraId="6DD8353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3 181,71</w:t>
            </w:r>
          </w:p>
        </w:tc>
        <w:tc>
          <w:tcPr>
            <w:tcW w:w="443" w:type="pct"/>
            <w:tcBorders>
              <w:top w:val="nil"/>
            </w:tcBorders>
            <w:shd w:val="clear" w:color="auto" w:fill="auto"/>
            <w:noWrap/>
            <w:vAlign w:val="center"/>
            <w:hideMark/>
          </w:tcPr>
          <w:p w14:paraId="1A7F01E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576,29</w:t>
            </w:r>
          </w:p>
        </w:tc>
        <w:tc>
          <w:tcPr>
            <w:tcW w:w="483" w:type="pct"/>
            <w:tcBorders>
              <w:top w:val="nil"/>
            </w:tcBorders>
            <w:shd w:val="clear" w:color="auto" w:fill="auto"/>
            <w:noWrap/>
            <w:vAlign w:val="center"/>
            <w:hideMark/>
          </w:tcPr>
          <w:p w14:paraId="1579FE1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600,29</w:t>
            </w:r>
          </w:p>
        </w:tc>
        <w:tc>
          <w:tcPr>
            <w:tcW w:w="483" w:type="pct"/>
            <w:tcBorders>
              <w:top w:val="nil"/>
            </w:tcBorders>
            <w:shd w:val="clear" w:color="auto" w:fill="auto"/>
            <w:noWrap/>
            <w:vAlign w:val="center"/>
            <w:hideMark/>
          </w:tcPr>
          <w:p w14:paraId="0414E6F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364,20</w:t>
            </w:r>
          </w:p>
        </w:tc>
      </w:tr>
      <w:tr w:rsidR="005E6E57" w:rsidRPr="00FB1EC2" w14:paraId="29A6040E" w14:textId="77777777" w:rsidTr="001931D3">
        <w:trPr>
          <w:trHeight w:val="280"/>
        </w:trPr>
        <w:tc>
          <w:tcPr>
            <w:tcW w:w="230" w:type="pct"/>
            <w:shd w:val="clear" w:color="auto" w:fill="auto"/>
            <w:noWrap/>
            <w:vAlign w:val="bottom"/>
            <w:hideMark/>
          </w:tcPr>
          <w:p w14:paraId="3A8217F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2BDE4742"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из смежной сети, всего</w:t>
            </w:r>
          </w:p>
        </w:tc>
        <w:tc>
          <w:tcPr>
            <w:tcW w:w="765" w:type="pct"/>
            <w:shd w:val="clear" w:color="auto" w:fill="auto"/>
            <w:noWrap/>
            <w:vAlign w:val="center"/>
            <w:hideMark/>
          </w:tcPr>
          <w:p w14:paraId="0960715E"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1 252,94</w:t>
            </w:r>
          </w:p>
        </w:tc>
        <w:tc>
          <w:tcPr>
            <w:tcW w:w="443" w:type="pct"/>
            <w:shd w:val="clear" w:color="auto" w:fill="auto"/>
            <w:noWrap/>
            <w:vAlign w:val="center"/>
            <w:hideMark/>
          </w:tcPr>
          <w:p w14:paraId="53E9D41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4C79CE32"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77E8203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364,24</w:t>
            </w:r>
          </w:p>
        </w:tc>
        <w:tc>
          <w:tcPr>
            <w:tcW w:w="483" w:type="pct"/>
            <w:shd w:val="clear" w:color="auto" w:fill="auto"/>
            <w:noWrap/>
            <w:vAlign w:val="center"/>
            <w:hideMark/>
          </w:tcPr>
          <w:p w14:paraId="1F28C5D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525,04</w:t>
            </w:r>
          </w:p>
        </w:tc>
        <w:tc>
          <w:tcPr>
            <w:tcW w:w="483" w:type="pct"/>
            <w:shd w:val="clear" w:color="auto" w:fill="auto"/>
            <w:noWrap/>
            <w:vAlign w:val="center"/>
            <w:hideMark/>
          </w:tcPr>
          <w:p w14:paraId="7A3A4CE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363,65</w:t>
            </w:r>
          </w:p>
        </w:tc>
      </w:tr>
      <w:tr w:rsidR="005E6E57" w:rsidRPr="00FB1EC2" w14:paraId="4B827EA4" w14:textId="77777777" w:rsidTr="001931D3">
        <w:trPr>
          <w:trHeight w:val="280"/>
        </w:trPr>
        <w:tc>
          <w:tcPr>
            <w:tcW w:w="230" w:type="pct"/>
            <w:shd w:val="clear" w:color="auto" w:fill="EAF1DD" w:themeFill="accent3" w:themeFillTint="33"/>
            <w:noWrap/>
            <w:vAlign w:val="bottom"/>
            <w:hideMark/>
          </w:tcPr>
          <w:p w14:paraId="60F64C8C"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EAF1DD" w:themeFill="accent3" w:themeFillTint="33"/>
            <w:vAlign w:val="bottom"/>
            <w:hideMark/>
          </w:tcPr>
          <w:p w14:paraId="63E3914A"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765" w:type="pct"/>
            <w:shd w:val="clear" w:color="auto" w:fill="EAF1DD" w:themeFill="accent3" w:themeFillTint="33"/>
            <w:noWrap/>
            <w:vAlign w:val="center"/>
            <w:hideMark/>
          </w:tcPr>
          <w:p w14:paraId="2C49BC72"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23CF1ED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5BDF8F4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2A894B5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701C6F0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0DDBFCE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5E6E57" w:rsidRPr="00FB1EC2" w14:paraId="23C14627" w14:textId="77777777" w:rsidTr="001931D3">
        <w:trPr>
          <w:trHeight w:val="280"/>
        </w:trPr>
        <w:tc>
          <w:tcPr>
            <w:tcW w:w="230" w:type="pct"/>
            <w:shd w:val="clear" w:color="auto" w:fill="auto"/>
            <w:noWrap/>
            <w:vAlign w:val="bottom"/>
            <w:hideMark/>
          </w:tcPr>
          <w:p w14:paraId="6841270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268416E2"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ВН</w:t>
            </w:r>
          </w:p>
        </w:tc>
        <w:tc>
          <w:tcPr>
            <w:tcW w:w="765" w:type="pct"/>
            <w:shd w:val="clear" w:color="auto" w:fill="auto"/>
            <w:noWrap/>
            <w:vAlign w:val="center"/>
            <w:hideMark/>
          </w:tcPr>
          <w:p w14:paraId="346EAAE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729,71</w:t>
            </w:r>
          </w:p>
        </w:tc>
        <w:tc>
          <w:tcPr>
            <w:tcW w:w="443" w:type="pct"/>
            <w:shd w:val="clear" w:color="auto" w:fill="EAF1DD" w:themeFill="accent3" w:themeFillTint="33"/>
            <w:noWrap/>
            <w:vAlign w:val="center"/>
            <w:hideMark/>
          </w:tcPr>
          <w:p w14:paraId="14A0233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5E74862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auto"/>
            <w:noWrap/>
            <w:vAlign w:val="center"/>
            <w:hideMark/>
          </w:tcPr>
          <w:p w14:paraId="374C038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364,24</w:t>
            </w:r>
          </w:p>
        </w:tc>
        <w:tc>
          <w:tcPr>
            <w:tcW w:w="483" w:type="pct"/>
            <w:shd w:val="clear" w:color="auto" w:fill="auto"/>
            <w:noWrap/>
            <w:vAlign w:val="center"/>
            <w:hideMark/>
          </w:tcPr>
          <w:p w14:paraId="7A2F243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365,46</w:t>
            </w:r>
          </w:p>
        </w:tc>
        <w:tc>
          <w:tcPr>
            <w:tcW w:w="483" w:type="pct"/>
            <w:shd w:val="clear" w:color="auto" w:fill="EAF1DD" w:themeFill="accent3" w:themeFillTint="33"/>
            <w:noWrap/>
            <w:vAlign w:val="center"/>
            <w:hideMark/>
          </w:tcPr>
          <w:p w14:paraId="7D8CF5DE"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5E6E57" w:rsidRPr="00FB1EC2" w14:paraId="7AA0F7D1" w14:textId="77777777" w:rsidTr="001931D3">
        <w:trPr>
          <w:trHeight w:val="280"/>
        </w:trPr>
        <w:tc>
          <w:tcPr>
            <w:tcW w:w="230" w:type="pct"/>
            <w:shd w:val="clear" w:color="auto" w:fill="auto"/>
            <w:noWrap/>
            <w:vAlign w:val="bottom"/>
            <w:hideMark/>
          </w:tcPr>
          <w:p w14:paraId="48AD0D6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31E8DE7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СН1</w:t>
            </w:r>
          </w:p>
        </w:tc>
        <w:tc>
          <w:tcPr>
            <w:tcW w:w="765" w:type="pct"/>
            <w:shd w:val="clear" w:color="auto" w:fill="auto"/>
            <w:noWrap/>
            <w:vAlign w:val="center"/>
            <w:hideMark/>
          </w:tcPr>
          <w:p w14:paraId="4DAB938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160,26</w:t>
            </w:r>
          </w:p>
        </w:tc>
        <w:tc>
          <w:tcPr>
            <w:tcW w:w="443" w:type="pct"/>
            <w:shd w:val="clear" w:color="auto" w:fill="EAF1DD" w:themeFill="accent3" w:themeFillTint="33"/>
            <w:noWrap/>
            <w:vAlign w:val="center"/>
            <w:hideMark/>
          </w:tcPr>
          <w:p w14:paraId="4A48B95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62FB9AD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696F3E0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auto"/>
            <w:noWrap/>
            <w:vAlign w:val="center"/>
            <w:hideMark/>
          </w:tcPr>
          <w:p w14:paraId="6BACA222"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159,57</w:t>
            </w:r>
          </w:p>
        </w:tc>
        <w:tc>
          <w:tcPr>
            <w:tcW w:w="483" w:type="pct"/>
            <w:shd w:val="clear" w:color="auto" w:fill="auto"/>
            <w:noWrap/>
            <w:vAlign w:val="center"/>
            <w:hideMark/>
          </w:tcPr>
          <w:p w14:paraId="58D4E6A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0,69</w:t>
            </w:r>
          </w:p>
        </w:tc>
      </w:tr>
      <w:tr w:rsidR="005E6E57" w:rsidRPr="00FB1EC2" w14:paraId="428F28D6" w14:textId="77777777" w:rsidTr="001931D3">
        <w:trPr>
          <w:trHeight w:val="280"/>
        </w:trPr>
        <w:tc>
          <w:tcPr>
            <w:tcW w:w="230" w:type="pct"/>
            <w:shd w:val="clear" w:color="auto" w:fill="auto"/>
            <w:noWrap/>
            <w:vAlign w:val="bottom"/>
            <w:hideMark/>
          </w:tcPr>
          <w:p w14:paraId="0C500FC1"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7679184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СН11</w:t>
            </w:r>
          </w:p>
        </w:tc>
        <w:tc>
          <w:tcPr>
            <w:tcW w:w="765" w:type="pct"/>
            <w:shd w:val="clear" w:color="auto" w:fill="auto"/>
            <w:noWrap/>
            <w:vAlign w:val="center"/>
            <w:hideMark/>
          </w:tcPr>
          <w:p w14:paraId="1EA572B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362,97</w:t>
            </w:r>
          </w:p>
        </w:tc>
        <w:tc>
          <w:tcPr>
            <w:tcW w:w="443" w:type="pct"/>
            <w:shd w:val="clear" w:color="auto" w:fill="EAF1DD" w:themeFill="accent3" w:themeFillTint="33"/>
            <w:noWrap/>
            <w:vAlign w:val="center"/>
            <w:hideMark/>
          </w:tcPr>
          <w:p w14:paraId="4C2E104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1E331FB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2A5400C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73AF8C1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auto"/>
            <w:noWrap/>
            <w:vAlign w:val="center"/>
            <w:hideMark/>
          </w:tcPr>
          <w:p w14:paraId="309E437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362,97</w:t>
            </w:r>
          </w:p>
        </w:tc>
      </w:tr>
      <w:tr w:rsidR="005E6E57" w:rsidRPr="00FB1EC2" w14:paraId="2EDC94FB" w14:textId="77777777" w:rsidTr="001931D3">
        <w:trPr>
          <w:trHeight w:val="560"/>
        </w:trPr>
        <w:tc>
          <w:tcPr>
            <w:tcW w:w="230" w:type="pct"/>
            <w:shd w:val="clear" w:color="auto" w:fill="auto"/>
            <w:noWrap/>
            <w:vAlign w:val="bottom"/>
            <w:hideMark/>
          </w:tcPr>
          <w:p w14:paraId="091E7635"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70A98846"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от электростанций ПЭ (ЭСО)</w:t>
            </w:r>
            <w:r w:rsidRPr="00FB1EC2">
              <w:rPr>
                <w:rFonts w:ascii="Myriad Pro" w:eastAsia="Times New Roman" w:hAnsi="Myriad Pro"/>
                <w:sz w:val="18"/>
                <w:szCs w:val="18"/>
                <w:lang w:eastAsia="ru-RU"/>
              </w:rPr>
              <w:br/>
              <w:t>(блок-станции)</w:t>
            </w:r>
          </w:p>
        </w:tc>
        <w:tc>
          <w:tcPr>
            <w:tcW w:w="765" w:type="pct"/>
            <w:shd w:val="clear" w:color="auto" w:fill="auto"/>
            <w:noWrap/>
            <w:vAlign w:val="center"/>
            <w:hideMark/>
          </w:tcPr>
          <w:p w14:paraId="32DDC80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014FDC9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6FCF104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75AF87A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69F4B2D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6B7CD3F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5E6E57" w:rsidRPr="00FB1EC2" w14:paraId="7E0C578B" w14:textId="77777777" w:rsidTr="001931D3">
        <w:trPr>
          <w:trHeight w:val="560"/>
        </w:trPr>
        <w:tc>
          <w:tcPr>
            <w:tcW w:w="230" w:type="pct"/>
            <w:shd w:val="clear" w:color="auto" w:fill="auto"/>
            <w:noWrap/>
            <w:vAlign w:val="bottom"/>
            <w:hideMark/>
          </w:tcPr>
          <w:p w14:paraId="5F4C2A8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0808C34F"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от других поставщиков (в т.ч.</w:t>
            </w:r>
            <w:r w:rsidRPr="00FB1EC2">
              <w:rPr>
                <w:rFonts w:ascii="Myriad Pro" w:eastAsia="Times New Roman" w:hAnsi="Myriad Pro"/>
                <w:sz w:val="18"/>
                <w:szCs w:val="18"/>
                <w:lang w:eastAsia="ru-RU"/>
              </w:rPr>
              <w:br/>
              <w:t>с оптового рынка)</w:t>
            </w:r>
          </w:p>
        </w:tc>
        <w:tc>
          <w:tcPr>
            <w:tcW w:w="765" w:type="pct"/>
            <w:shd w:val="clear" w:color="auto" w:fill="auto"/>
            <w:noWrap/>
            <w:vAlign w:val="center"/>
            <w:hideMark/>
          </w:tcPr>
          <w:p w14:paraId="533952A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4 443,19</w:t>
            </w:r>
          </w:p>
        </w:tc>
        <w:tc>
          <w:tcPr>
            <w:tcW w:w="443" w:type="pct"/>
            <w:shd w:val="clear" w:color="auto" w:fill="auto"/>
            <w:noWrap/>
            <w:vAlign w:val="center"/>
            <w:hideMark/>
          </w:tcPr>
          <w:p w14:paraId="5924261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shd w:val="clear" w:color="auto" w:fill="auto"/>
            <w:noWrap/>
            <w:vAlign w:val="center"/>
            <w:hideMark/>
          </w:tcPr>
          <w:p w14:paraId="5AD6D36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3 181,71</w:t>
            </w:r>
          </w:p>
        </w:tc>
        <w:tc>
          <w:tcPr>
            <w:tcW w:w="443" w:type="pct"/>
            <w:shd w:val="clear" w:color="auto" w:fill="auto"/>
            <w:noWrap/>
            <w:vAlign w:val="center"/>
            <w:hideMark/>
          </w:tcPr>
          <w:p w14:paraId="7E79822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212,05</w:t>
            </w:r>
          </w:p>
        </w:tc>
        <w:tc>
          <w:tcPr>
            <w:tcW w:w="483" w:type="pct"/>
            <w:shd w:val="clear" w:color="auto" w:fill="auto"/>
            <w:noWrap/>
            <w:vAlign w:val="center"/>
            <w:hideMark/>
          </w:tcPr>
          <w:p w14:paraId="168289D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75,25</w:t>
            </w:r>
          </w:p>
        </w:tc>
        <w:tc>
          <w:tcPr>
            <w:tcW w:w="483" w:type="pct"/>
            <w:shd w:val="clear" w:color="auto" w:fill="auto"/>
            <w:noWrap/>
            <w:vAlign w:val="center"/>
            <w:hideMark/>
          </w:tcPr>
          <w:p w14:paraId="28EF43E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0,54</w:t>
            </w:r>
          </w:p>
        </w:tc>
      </w:tr>
      <w:tr w:rsidR="005E6E57" w:rsidRPr="00FB1EC2" w14:paraId="7BD0E3C2" w14:textId="77777777" w:rsidTr="001931D3">
        <w:trPr>
          <w:trHeight w:val="560"/>
        </w:trPr>
        <w:tc>
          <w:tcPr>
            <w:tcW w:w="230" w:type="pct"/>
            <w:shd w:val="clear" w:color="auto" w:fill="auto"/>
            <w:noWrap/>
            <w:vAlign w:val="bottom"/>
            <w:hideMark/>
          </w:tcPr>
          <w:p w14:paraId="3A8767E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77AA053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поступление эл. энергии</w:t>
            </w:r>
            <w:r w:rsidRPr="00FB1EC2">
              <w:rPr>
                <w:rFonts w:ascii="Myriad Pro" w:eastAsia="Times New Roman" w:hAnsi="Myriad Pro"/>
                <w:sz w:val="18"/>
                <w:szCs w:val="18"/>
                <w:lang w:eastAsia="ru-RU"/>
              </w:rPr>
              <w:br/>
              <w:t>от других организаций</w:t>
            </w:r>
          </w:p>
        </w:tc>
        <w:tc>
          <w:tcPr>
            <w:tcW w:w="765" w:type="pct"/>
            <w:shd w:val="clear" w:color="auto" w:fill="auto"/>
            <w:noWrap/>
            <w:vAlign w:val="center"/>
            <w:hideMark/>
          </w:tcPr>
          <w:p w14:paraId="509742A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55E5170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50B2166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5B124E9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685E33F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00FCC2F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5E6E57" w:rsidRPr="00FB1EC2" w14:paraId="001B3FA1" w14:textId="77777777" w:rsidTr="001931D3">
        <w:trPr>
          <w:trHeight w:val="280"/>
        </w:trPr>
        <w:tc>
          <w:tcPr>
            <w:tcW w:w="230" w:type="pct"/>
            <w:shd w:val="clear" w:color="auto" w:fill="auto"/>
            <w:noWrap/>
            <w:vAlign w:val="bottom"/>
            <w:hideMark/>
          </w:tcPr>
          <w:p w14:paraId="17BE7BBF"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019E0D8E"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Потери электроэнергии в сети</w:t>
            </w:r>
          </w:p>
        </w:tc>
        <w:tc>
          <w:tcPr>
            <w:tcW w:w="765" w:type="pct"/>
            <w:shd w:val="clear" w:color="auto" w:fill="auto"/>
            <w:noWrap/>
            <w:vAlign w:val="center"/>
            <w:hideMark/>
          </w:tcPr>
          <w:p w14:paraId="277AB8C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285,58</w:t>
            </w:r>
          </w:p>
        </w:tc>
        <w:tc>
          <w:tcPr>
            <w:tcW w:w="443" w:type="pct"/>
            <w:shd w:val="clear" w:color="auto" w:fill="auto"/>
            <w:noWrap/>
            <w:vAlign w:val="center"/>
            <w:hideMark/>
          </w:tcPr>
          <w:p w14:paraId="2A0FB35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375FD80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113,91</w:t>
            </w:r>
          </w:p>
        </w:tc>
        <w:tc>
          <w:tcPr>
            <w:tcW w:w="443" w:type="pct"/>
            <w:shd w:val="clear" w:color="auto" w:fill="auto"/>
            <w:noWrap/>
            <w:vAlign w:val="center"/>
            <w:hideMark/>
          </w:tcPr>
          <w:p w14:paraId="72F038D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42,43</w:t>
            </w:r>
          </w:p>
        </w:tc>
        <w:tc>
          <w:tcPr>
            <w:tcW w:w="483" w:type="pct"/>
            <w:shd w:val="clear" w:color="auto" w:fill="auto"/>
            <w:noWrap/>
            <w:vAlign w:val="center"/>
            <w:hideMark/>
          </w:tcPr>
          <w:p w14:paraId="04C13E4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73,54</w:t>
            </w:r>
          </w:p>
        </w:tc>
        <w:tc>
          <w:tcPr>
            <w:tcW w:w="483" w:type="pct"/>
            <w:shd w:val="clear" w:color="auto" w:fill="auto"/>
            <w:noWrap/>
            <w:vAlign w:val="center"/>
            <w:hideMark/>
          </w:tcPr>
          <w:p w14:paraId="047E65F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55,69</w:t>
            </w:r>
          </w:p>
        </w:tc>
      </w:tr>
      <w:tr w:rsidR="005E6E57" w:rsidRPr="00FB1EC2" w14:paraId="5CEB2704" w14:textId="77777777" w:rsidTr="001931D3">
        <w:trPr>
          <w:trHeight w:val="280"/>
        </w:trPr>
        <w:tc>
          <w:tcPr>
            <w:tcW w:w="230" w:type="pct"/>
            <w:shd w:val="clear" w:color="auto" w:fill="auto"/>
            <w:noWrap/>
            <w:vAlign w:val="bottom"/>
            <w:hideMark/>
          </w:tcPr>
          <w:p w14:paraId="3064B71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22D1B326"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то же в %</w:t>
            </w:r>
          </w:p>
        </w:tc>
        <w:tc>
          <w:tcPr>
            <w:tcW w:w="765" w:type="pct"/>
            <w:shd w:val="clear" w:color="auto" w:fill="auto"/>
            <w:noWrap/>
            <w:vAlign w:val="center"/>
            <w:hideMark/>
          </w:tcPr>
          <w:p w14:paraId="61D271F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6,43%</w:t>
            </w:r>
          </w:p>
        </w:tc>
        <w:tc>
          <w:tcPr>
            <w:tcW w:w="443" w:type="pct"/>
            <w:shd w:val="clear" w:color="auto" w:fill="auto"/>
            <w:noWrap/>
            <w:vAlign w:val="center"/>
            <w:hideMark/>
          </w:tcPr>
          <w:p w14:paraId="616B4DF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6C9C291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3,58%</w:t>
            </w:r>
          </w:p>
        </w:tc>
        <w:tc>
          <w:tcPr>
            <w:tcW w:w="443" w:type="pct"/>
            <w:shd w:val="clear" w:color="auto" w:fill="auto"/>
            <w:noWrap/>
            <w:vAlign w:val="center"/>
            <w:hideMark/>
          </w:tcPr>
          <w:p w14:paraId="3DE1686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7,36%</w:t>
            </w:r>
          </w:p>
        </w:tc>
        <w:tc>
          <w:tcPr>
            <w:tcW w:w="483" w:type="pct"/>
            <w:shd w:val="clear" w:color="auto" w:fill="auto"/>
            <w:noWrap/>
            <w:vAlign w:val="center"/>
            <w:hideMark/>
          </w:tcPr>
          <w:p w14:paraId="0B6F9D8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12,25%</w:t>
            </w:r>
          </w:p>
        </w:tc>
        <w:tc>
          <w:tcPr>
            <w:tcW w:w="483" w:type="pct"/>
            <w:shd w:val="clear" w:color="auto" w:fill="auto"/>
            <w:noWrap/>
            <w:vAlign w:val="center"/>
            <w:hideMark/>
          </w:tcPr>
          <w:p w14:paraId="53FAF08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15,29%</w:t>
            </w:r>
          </w:p>
        </w:tc>
      </w:tr>
      <w:tr w:rsidR="005E6E57" w:rsidRPr="00FB1EC2" w14:paraId="5A7A710E" w14:textId="77777777" w:rsidTr="001931D3">
        <w:trPr>
          <w:trHeight w:val="840"/>
        </w:trPr>
        <w:tc>
          <w:tcPr>
            <w:tcW w:w="230" w:type="pct"/>
            <w:shd w:val="clear" w:color="auto" w:fill="auto"/>
            <w:noWrap/>
            <w:vAlign w:val="bottom"/>
            <w:hideMark/>
          </w:tcPr>
          <w:p w14:paraId="44449D7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1759D65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 электроэнергии</w:t>
            </w:r>
            <w:r w:rsidRPr="00FB1EC2">
              <w:rPr>
                <w:rFonts w:ascii="Myriad Pro" w:eastAsia="Times New Roman" w:hAnsi="Myriad Pro"/>
                <w:sz w:val="18"/>
                <w:szCs w:val="18"/>
                <w:lang w:eastAsia="ru-RU"/>
              </w:rPr>
              <w:br/>
              <w:t>на производственные и хозяйственные нужды</w:t>
            </w:r>
          </w:p>
        </w:tc>
        <w:tc>
          <w:tcPr>
            <w:tcW w:w="765" w:type="pct"/>
            <w:shd w:val="clear" w:color="auto" w:fill="auto"/>
            <w:noWrap/>
            <w:vAlign w:val="center"/>
            <w:hideMark/>
          </w:tcPr>
          <w:p w14:paraId="6C80A7F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9,04</w:t>
            </w:r>
          </w:p>
        </w:tc>
        <w:tc>
          <w:tcPr>
            <w:tcW w:w="443" w:type="pct"/>
            <w:shd w:val="clear" w:color="auto" w:fill="auto"/>
            <w:noWrap/>
            <w:vAlign w:val="center"/>
            <w:hideMark/>
          </w:tcPr>
          <w:p w14:paraId="1EB878D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260075F2"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7,62</w:t>
            </w:r>
          </w:p>
        </w:tc>
        <w:tc>
          <w:tcPr>
            <w:tcW w:w="443" w:type="pct"/>
            <w:shd w:val="clear" w:color="auto" w:fill="auto"/>
            <w:noWrap/>
            <w:vAlign w:val="center"/>
            <w:hideMark/>
          </w:tcPr>
          <w:p w14:paraId="7AB9945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3C7C95C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1,42</w:t>
            </w:r>
          </w:p>
        </w:tc>
        <w:tc>
          <w:tcPr>
            <w:tcW w:w="483" w:type="pct"/>
            <w:shd w:val="clear" w:color="auto" w:fill="auto"/>
            <w:noWrap/>
            <w:vAlign w:val="center"/>
            <w:hideMark/>
          </w:tcPr>
          <w:p w14:paraId="128A30A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5E6E57" w:rsidRPr="00FB1EC2" w14:paraId="24EF4D92" w14:textId="77777777" w:rsidTr="001931D3">
        <w:trPr>
          <w:trHeight w:val="280"/>
        </w:trPr>
        <w:tc>
          <w:tcPr>
            <w:tcW w:w="230" w:type="pct"/>
            <w:shd w:val="clear" w:color="auto" w:fill="auto"/>
            <w:noWrap/>
            <w:vAlign w:val="bottom"/>
            <w:hideMark/>
          </w:tcPr>
          <w:p w14:paraId="26500ADE"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67BDA5E3"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Полезный отпуск из сети</w:t>
            </w:r>
          </w:p>
        </w:tc>
        <w:tc>
          <w:tcPr>
            <w:tcW w:w="765" w:type="pct"/>
            <w:shd w:val="clear" w:color="auto" w:fill="auto"/>
            <w:noWrap/>
            <w:vAlign w:val="center"/>
            <w:hideMark/>
          </w:tcPr>
          <w:p w14:paraId="7191DAF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4 148,56</w:t>
            </w:r>
          </w:p>
        </w:tc>
        <w:tc>
          <w:tcPr>
            <w:tcW w:w="443" w:type="pct"/>
            <w:shd w:val="clear" w:color="auto" w:fill="auto"/>
            <w:noWrap/>
            <w:vAlign w:val="center"/>
            <w:hideMark/>
          </w:tcPr>
          <w:p w14:paraId="038B20D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shd w:val="clear" w:color="auto" w:fill="auto"/>
            <w:noWrap/>
            <w:vAlign w:val="center"/>
            <w:hideMark/>
          </w:tcPr>
          <w:p w14:paraId="0B776E3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2 330,47</w:t>
            </w:r>
          </w:p>
        </w:tc>
        <w:tc>
          <w:tcPr>
            <w:tcW w:w="443" w:type="pct"/>
            <w:shd w:val="clear" w:color="auto" w:fill="auto"/>
            <w:noWrap/>
            <w:vAlign w:val="center"/>
            <w:hideMark/>
          </w:tcPr>
          <w:p w14:paraId="7FCBD77E"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373,60</w:t>
            </w:r>
          </w:p>
        </w:tc>
        <w:tc>
          <w:tcPr>
            <w:tcW w:w="483" w:type="pct"/>
            <w:shd w:val="clear" w:color="auto" w:fill="auto"/>
            <w:noWrap/>
            <w:vAlign w:val="center"/>
            <w:hideMark/>
          </w:tcPr>
          <w:p w14:paraId="4A1700B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162,35</w:t>
            </w:r>
          </w:p>
        </w:tc>
        <w:tc>
          <w:tcPr>
            <w:tcW w:w="483" w:type="pct"/>
            <w:shd w:val="clear" w:color="auto" w:fill="auto"/>
            <w:noWrap/>
            <w:vAlign w:val="center"/>
            <w:hideMark/>
          </w:tcPr>
          <w:p w14:paraId="6F838E1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308,51</w:t>
            </w:r>
          </w:p>
        </w:tc>
      </w:tr>
      <w:tr w:rsidR="005E6E57" w:rsidRPr="00FB1EC2" w14:paraId="46120C5A" w14:textId="77777777" w:rsidTr="001931D3">
        <w:trPr>
          <w:trHeight w:val="300"/>
        </w:trPr>
        <w:tc>
          <w:tcPr>
            <w:tcW w:w="230" w:type="pct"/>
            <w:shd w:val="clear" w:color="auto" w:fill="auto"/>
            <w:noWrap/>
            <w:vAlign w:val="bottom"/>
            <w:hideMark/>
          </w:tcPr>
          <w:p w14:paraId="0B7F9084"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noWrap/>
            <w:vAlign w:val="bottom"/>
            <w:hideMark/>
          </w:tcPr>
          <w:p w14:paraId="37D7CD74"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 т.ч.</w:t>
            </w:r>
          </w:p>
        </w:tc>
        <w:tc>
          <w:tcPr>
            <w:tcW w:w="765" w:type="pct"/>
            <w:vMerge w:val="restart"/>
            <w:shd w:val="clear" w:color="auto" w:fill="auto"/>
            <w:noWrap/>
            <w:vAlign w:val="center"/>
            <w:hideMark/>
          </w:tcPr>
          <w:p w14:paraId="6CF1A92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4 148,56</w:t>
            </w:r>
          </w:p>
        </w:tc>
        <w:tc>
          <w:tcPr>
            <w:tcW w:w="443" w:type="pct"/>
            <w:vMerge w:val="restart"/>
            <w:shd w:val="clear" w:color="auto" w:fill="auto"/>
            <w:noWrap/>
            <w:vAlign w:val="center"/>
            <w:hideMark/>
          </w:tcPr>
          <w:p w14:paraId="0DF2A74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vMerge w:val="restart"/>
            <w:shd w:val="clear" w:color="auto" w:fill="auto"/>
            <w:noWrap/>
            <w:vAlign w:val="center"/>
            <w:hideMark/>
          </w:tcPr>
          <w:p w14:paraId="31089A3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2 330,47</w:t>
            </w:r>
          </w:p>
        </w:tc>
        <w:tc>
          <w:tcPr>
            <w:tcW w:w="443" w:type="pct"/>
            <w:vMerge w:val="restart"/>
            <w:shd w:val="clear" w:color="auto" w:fill="auto"/>
            <w:noWrap/>
            <w:vAlign w:val="center"/>
            <w:hideMark/>
          </w:tcPr>
          <w:p w14:paraId="32115C7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373,60</w:t>
            </w:r>
          </w:p>
        </w:tc>
        <w:tc>
          <w:tcPr>
            <w:tcW w:w="483" w:type="pct"/>
            <w:vMerge w:val="restart"/>
            <w:shd w:val="clear" w:color="auto" w:fill="auto"/>
            <w:noWrap/>
            <w:vAlign w:val="center"/>
            <w:hideMark/>
          </w:tcPr>
          <w:p w14:paraId="5F15205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162,35</w:t>
            </w:r>
          </w:p>
        </w:tc>
        <w:tc>
          <w:tcPr>
            <w:tcW w:w="483" w:type="pct"/>
            <w:vMerge w:val="restart"/>
            <w:shd w:val="clear" w:color="auto" w:fill="auto"/>
            <w:noWrap/>
            <w:vAlign w:val="center"/>
            <w:hideMark/>
          </w:tcPr>
          <w:p w14:paraId="48858A2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308,51</w:t>
            </w:r>
          </w:p>
        </w:tc>
      </w:tr>
      <w:tr w:rsidR="005E6E57" w:rsidRPr="00FB1EC2" w14:paraId="5FF2AF3C" w14:textId="77777777" w:rsidTr="001931D3">
        <w:trPr>
          <w:trHeight w:val="300"/>
        </w:trPr>
        <w:tc>
          <w:tcPr>
            <w:tcW w:w="230" w:type="pct"/>
            <w:shd w:val="clear" w:color="auto" w:fill="auto"/>
            <w:noWrap/>
            <w:vAlign w:val="bottom"/>
            <w:hideMark/>
          </w:tcPr>
          <w:p w14:paraId="3D70C125"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29AE8A3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собственным потребителям ЭСО</w:t>
            </w:r>
          </w:p>
        </w:tc>
        <w:tc>
          <w:tcPr>
            <w:tcW w:w="765" w:type="pct"/>
            <w:vMerge/>
            <w:vAlign w:val="center"/>
            <w:hideMark/>
          </w:tcPr>
          <w:p w14:paraId="27F9881F"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443" w:type="pct"/>
            <w:vMerge/>
            <w:vAlign w:val="center"/>
            <w:hideMark/>
          </w:tcPr>
          <w:p w14:paraId="2AE7D7D1"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549" w:type="pct"/>
            <w:vMerge/>
            <w:vAlign w:val="center"/>
            <w:hideMark/>
          </w:tcPr>
          <w:p w14:paraId="1B4F3C81"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443" w:type="pct"/>
            <w:vMerge/>
            <w:vAlign w:val="center"/>
            <w:hideMark/>
          </w:tcPr>
          <w:p w14:paraId="49D0D098"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483" w:type="pct"/>
            <w:vMerge/>
            <w:vAlign w:val="center"/>
            <w:hideMark/>
          </w:tcPr>
          <w:p w14:paraId="6ADF25BE"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483" w:type="pct"/>
            <w:vMerge/>
            <w:vAlign w:val="center"/>
            <w:hideMark/>
          </w:tcPr>
          <w:p w14:paraId="0DB7D1A7" w14:textId="77777777" w:rsidR="005E6E57" w:rsidRPr="00FB1EC2" w:rsidRDefault="005E6E57" w:rsidP="005E6E57">
            <w:pPr>
              <w:spacing w:after="0" w:line="240" w:lineRule="auto"/>
              <w:rPr>
                <w:rFonts w:ascii="Myriad Pro" w:eastAsia="Times New Roman" w:hAnsi="Myriad Pro"/>
                <w:sz w:val="18"/>
                <w:szCs w:val="18"/>
                <w:lang w:eastAsia="ru-RU"/>
              </w:rPr>
            </w:pPr>
          </w:p>
        </w:tc>
      </w:tr>
      <w:tr w:rsidR="005E6E57" w:rsidRPr="00FB1EC2" w14:paraId="7E00CD1C" w14:textId="77777777" w:rsidTr="001931D3">
        <w:trPr>
          <w:trHeight w:val="280"/>
        </w:trPr>
        <w:tc>
          <w:tcPr>
            <w:tcW w:w="230" w:type="pct"/>
            <w:shd w:val="clear" w:color="auto" w:fill="EAF1DD" w:themeFill="accent3" w:themeFillTint="33"/>
            <w:noWrap/>
            <w:vAlign w:val="bottom"/>
            <w:hideMark/>
          </w:tcPr>
          <w:p w14:paraId="7C397A25"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EAF1DD" w:themeFill="accent3" w:themeFillTint="33"/>
            <w:vAlign w:val="bottom"/>
            <w:hideMark/>
          </w:tcPr>
          <w:p w14:paraId="440FC61E"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из них:</w:t>
            </w:r>
          </w:p>
        </w:tc>
        <w:tc>
          <w:tcPr>
            <w:tcW w:w="765" w:type="pct"/>
            <w:shd w:val="clear" w:color="auto" w:fill="EAF1DD" w:themeFill="accent3" w:themeFillTint="33"/>
            <w:noWrap/>
            <w:vAlign w:val="center"/>
            <w:hideMark/>
          </w:tcPr>
          <w:p w14:paraId="2C303D4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51AC62A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5D50820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7499CBB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4B2A198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29214FD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5E6E57" w:rsidRPr="00FB1EC2" w14:paraId="1115C604" w14:textId="77777777" w:rsidTr="001931D3">
        <w:trPr>
          <w:trHeight w:val="640"/>
        </w:trPr>
        <w:tc>
          <w:tcPr>
            <w:tcW w:w="230" w:type="pct"/>
            <w:shd w:val="clear" w:color="auto" w:fill="auto"/>
            <w:noWrap/>
            <w:vAlign w:val="bottom"/>
            <w:hideMark/>
          </w:tcPr>
          <w:p w14:paraId="7FC99B7C"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745EEF0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потребителям, присоединенным к центру питания на генераторном напряжении</w:t>
            </w:r>
          </w:p>
        </w:tc>
        <w:tc>
          <w:tcPr>
            <w:tcW w:w="765" w:type="pct"/>
            <w:shd w:val="clear" w:color="auto" w:fill="auto"/>
            <w:noWrap/>
            <w:vAlign w:val="center"/>
            <w:hideMark/>
          </w:tcPr>
          <w:p w14:paraId="79052A5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3,52</w:t>
            </w:r>
          </w:p>
        </w:tc>
        <w:tc>
          <w:tcPr>
            <w:tcW w:w="443" w:type="pct"/>
            <w:shd w:val="clear" w:color="auto" w:fill="auto"/>
            <w:noWrap/>
            <w:vAlign w:val="center"/>
            <w:hideMark/>
          </w:tcPr>
          <w:p w14:paraId="5637735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285017E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0,05</w:t>
            </w:r>
          </w:p>
        </w:tc>
        <w:tc>
          <w:tcPr>
            <w:tcW w:w="443" w:type="pct"/>
            <w:shd w:val="clear" w:color="auto" w:fill="auto"/>
            <w:noWrap/>
            <w:vAlign w:val="center"/>
            <w:hideMark/>
          </w:tcPr>
          <w:p w14:paraId="23B1260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5E0D783E"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3,34</w:t>
            </w:r>
          </w:p>
        </w:tc>
        <w:tc>
          <w:tcPr>
            <w:tcW w:w="483" w:type="pct"/>
            <w:shd w:val="clear" w:color="auto" w:fill="auto"/>
            <w:noWrap/>
            <w:vAlign w:val="center"/>
            <w:hideMark/>
          </w:tcPr>
          <w:p w14:paraId="45CAD33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0,13</w:t>
            </w:r>
          </w:p>
        </w:tc>
      </w:tr>
      <w:tr w:rsidR="005E6E57" w:rsidRPr="00FB1EC2" w14:paraId="73FBDEDA" w14:textId="77777777" w:rsidTr="001931D3">
        <w:trPr>
          <w:trHeight w:val="345"/>
        </w:trPr>
        <w:tc>
          <w:tcPr>
            <w:tcW w:w="230" w:type="pct"/>
            <w:shd w:val="clear" w:color="auto" w:fill="auto"/>
            <w:noWrap/>
            <w:vAlign w:val="bottom"/>
            <w:hideMark/>
          </w:tcPr>
          <w:p w14:paraId="0B5A438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 </w:t>
            </w:r>
          </w:p>
        </w:tc>
        <w:tc>
          <w:tcPr>
            <w:tcW w:w="1605" w:type="pct"/>
            <w:shd w:val="clear" w:color="auto" w:fill="auto"/>
            <w:noWrap/>
            <w:vAlign w:val="bottom"/>
            <w:hideMark/>
          </w:tcPr>
          <w:p w14:paraId="20DE1F4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потребителям "последней мили"</w:t>
            </w:r>
          </w:p>
        </w:tc>
        <w:tc>
          <w:tcPr>
            <w:tcW w:w="765" w:type="pct"/>
            <w:shd w:val="clear" w:color="auto" w:fill="auto"/>
            <w:noWrap/>
            <w:vAlign w:val="center"/>
            <w:hideMark/>
          </w:tcPr>
          <w:p w14:paraId="0462192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1 424,35</w:t>
            </w:r>
          </w:p>
        </w:tc>
        <w:tc>
          <w:tcPr>
            <w:tcW w:w="443" w:type="pct"/>
            <w:shd w:val="clear" w:color="auto" w:fill="auto"/>
            <w:noWrap/>
            <w:vAlign w:val="center"/>
            <w:hideMark/>
          </w:tcPr>
          <w:p w14:paraId="426C599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shd w:val="clear" w:color="auto" w:fill="auto"/>
            <w:noWrap/>
            <w:vAlign w:val="center"/>
            <w:hideMark/>
          </w:tcPr>
          <w:p w14:paraId="51B4EC7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450,72</w:t>
            </w:r>
          </w:p>
        </w:tc>
        <w:tc>
          <w:tcPr>
            <w:tcW w:w="443" w:type="pct"/>
            <w:shd w:val="clear" w:color="auto" w:fill="auto"/>
            <w:noWrap/>
            <w:vAlign w:val="center"/>
            <w:hideMark/>
          </w:tcPr>
          <w:p w14:paraId="24DF599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277C7B4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6D91231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5E6E57" w:rsidRPr="00FB1EC2" w14:paraId="2916AA09" w14:textId="77777777" w:rsidTr="001931D3">
        <w:trPr>
          <w:trHeight w:val="280"/>
        </w:trPr>
        <w:tc>
          <w:tcPr>
            <w:tcW w:w="230" w:type="pct"/>
            <w:shd w:val="clear" w:color="auto" w:fill="auto"/>
            <w:noWrap/>
            <w:vAlign w:val="bottom"/>
            <w:hideMark/>
          </w:tcPr>
          <w:p w14:paraId="20A145B6"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65FC1BF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потребителям оптового рынка</w:t>
            </w:r>
          </w:p>
        </w:tc>
        <w:tc>
          <w:tcPr>
            <w:tcW w:w="765" w:type="pct"/>
            <w:shd w:val="clear" w:color="auto" w:fill="auto"/>
            <w:noWrap/>
            <w:vAlign w:val="center"/>
            <w:hideMark/>
          </w:tcPr>
          <w:p w14:paraId="13CA1CE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1 672,35</w:t>
            </w:r>
          </w:p>
        </w:tc>
        <w:tc>
          <w:tcPr>
            <w:tcW w:w="443" w:type="pct"/>
            <w:shd w:val="clear" w:color="auto" w:fill="auto"/>
            <w:noWrap/>
            <w:vAlign w:val="center"/>
            <w:hideMark/>
          </w:tcPr>
          <w:p w14:paraId="4BC30CD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787,82</w:t>
            </w:r>
          </w:p>
        </w:tc>
        <w:tc>
          <w:tcPr>
            <w:tcW w:w="549" w:type="pct"/>
            <w:shd w:val="clear" w:color="auto" w:fill="auto"/>
            <w:noWrap/>
            <w:vAlign w:val="center"/>
            <w:hideMark/>
          </w:tcPr>
          <w:p w14:paraId="14D0DF9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482,24</w:t>
            </w:r>
          </w:p>
        </w:tc>
        <w:tc>
          <w:tcPr>
            <w:tcW w:w="443" w:type="pct"/>
            <w:shd w:val="clear" w:color="auto" w:fill="auto"/>
            <w:noWrap/>
            <w:vAlign w:val="center"/>
            <w:hideMark/>
          </w:tcPr>
          <w:p w14:paraId="2C1F4A6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34,73</w:t>
            </w:r>
          </w:p>
        </w:tc>
        <w:tc>
          <w:tcPr>
            <w:tcW w:w="483" w:type="pct"/>
            <w:shd w:val="clear" w:color="auto" w:fill="auto"/>
            <w:noWrap/>
            <w:vAlign w:val="center"/>
            <w:hideMark/>
          </w:tcPr>
          <w:p w14:paraId="4776060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64,53</w:t>
            </w:r>
          </w:p>
        </w:tc>
        <w:tc>
          <w:tcPr>
            <w:tcW w:w="483" w:type="pct"/>
            <w:shd w:val="clear" w:color="auto" w:fill="auto"/>
            <w:noWrap/>
            <w:vAlign w:val="center"/>
            <w:hideMark/>
          </w:tcPr>
          <w:p w14:paraId="15D1B4E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303,03</w:t>
            </w:r>
          </w:p>
        </w:tc>
      </w:tr>
      <w:tr w:rsidR="005E6E57" w:rsidRPr="00FB1EC2" w14:paraId="4BCDBB35" w14:textId="77777777" w:rsidTr="001931D3">
        <w:trPr>
          <w:trHeight w:val="570"/>
        </w:trPr>
        <w:tc>
          <w:tcPr>
            <w:tcW w:w="230" w:type="pct"/>
            <w:shd w:val="clear" w:color="auto" w:fill="auto"/>
            <w:noWrap/>
            <w:vAlign w:val="bottom"/>
            <w:hideMark/>
          </w:tcPr>
          <w:p w14:paraId="6585EF1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5E330F30"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сальдо переток в другие организации</w:t>
            </w:r>
          </w:p>
        </w:tc>
        <w:tc>
          <w:tcPr>
            <w:tcW w:w="765" w:type="pct"/>
            <w:shd w:val="clear" w:color="auto" w:fill="auto"/>
            <w:noWrap/>
            <w:vAlign w:val="center"/>
            <w:hideMark/>
          </w:tcPr>
          <w:p w14:paraId="67DA949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2 224,57</w:t>
            </w:r>
          </w:p>
        </w:tc>
        <w:tc>
          <w:tcPr>
            <w:tcW w:w="443" w:type="pct"/>
            <w:shd w:val="clear" w:color="auto" w:fill="auto"/>
            <w:noWrap/>
            <w:vAlign w:val="center"/>
            <w:hideMark/>
          </w:tcPr>
          <w:p w14:paraId="4783D4E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278C610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1 815,73</w:t>
            </w:r>
          </w:p>
        </w:tc>
        <w:tc>
          <w:tcPr>
            <w:tcW w:w="443" w:type="pct"/>
            <w:shd w:val="clear" w:color="auto" w:fill="auto"/>
            <w:noWrap/>
            <w:vAlign w:val="center"/>
            <w:hideMark/>
          </w:tcPr>
          <w:p w14:paraId="4F73876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331,42</w:t>
            </w:r>
          </w:p>
        </w:tc>
        <w:tc>
          <w:tcPr>
            <w:tcW w:w="483" w:type="pct"/>
            <w:shd w:val="clear" w:color="auto" w:fill="auto"/>
            <w:noWrap/>
            <w:vAlign w:val="center"/>
            <w:hideMark/>
          </w:tcPr>
          <w:p w14:paraId="1E1EABA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76,23</w:t>
            </w:r>
          </w:p>
        </w:tc>
        <w:tc>
          <w:tcPr>
            <w:tcW w:w="483" w:type="pct"/>
            <w:shd w:val="clear" w:color="auto" w:fill="auto"/>
            <w:noWrap/>
            <w:vAlign w:val="center"/>
            <w:hideMark/>
          </w:tcPr>
          <w:p w14:paraId="19AAE2D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1,19</w:t>
            </w:r>
          </w:p>
        </w:tc>
      </w:tr>
    </w:tbl>
    <w:p w14:paraId="5451B651" w14:textId="3CB67114" w:rsidR="005C44AA" w:rsidRPr="00FB1EC2" w:rsidRDefault="005C44AA" w:rsidP="005C44AA">
      <w:pPr>
        <w:pStyle w:val="afff"/>
        <w:rPr>
          <w:lang w:val="ru-RU"/>
        </w:rPr>
      </w:pPr>
      <w:r w:rsidRPr="00FB1EC2">
        <w:rPr>
          <w:lang w:val="ru-RU"/>
        </w:rPr>
        <w:t xml:space="preserve">Показатели полезного отпуска за последние 3 года (по информации, опубликованной на официальном сайте </w:t>
      </w:r>
      <w:r w:rsidR="00CE7982" w:rsidRPr="00FB1EC2">
        <w:rPr>
          <w:lang w:val="ru-RU"/>
        </w:rPr>
        <w:t>ПАО </w:t>
      </w:r>
      <w:r w:rsidRPr="00FB1EC2">
        <w:rPr>
          <w:lang w:val="ru-RU"/>
        </w:rPr>
        <w:t>«МРСК Северо-Запада» (</w:t>
      </w:r>
      <w:hyperlink r:id="rId21" w:history="1">
        <w:r w:rsidRPr="00FB1EC2">
          <w:rPr>
            <w:lang w:val="ru-RU"/>
          </w:rPr>
          <w:t>http://www.mrsksevzap.ru/id_7balance</w:t>
        </w:r>
      </w:hyperlink>
      <w:r w:rsidRPr="00FB1EC2">
        <w:rPr>
          <w:lang w:val="ru-RU"/>
        </w:rPr>
        <w:t xml:space="preserve">) в рамках раскрытия информации (абз. 4 п. 11 «б» ПП РФ </w:t>
      </w:r>
      <w:r w:rsidR="00C74384" w:rsidRPr="00FB1EC2">
        <w:rPr>
          <w:lang w:val="ru-RU"/>
        </w:rPr>
        <w:t>№ </w:t>
      </w:r>
      <w:r w:rsidRPr="00FB1EC2">
        <w:rPr>
          <w:lang w:val="ru-RU"/>
        </w:rPr>
        <w:t>24 от 21.01.2004)):</w:t>
      </w:r>
    </w:p>
    <w:tbl>
      <w:tblPr>
        <w:tblW w:w="5000" w:type="pct"/>
        <w:tblLook w:val="04A0" w:firstRow="1" w:lastRow="0" w:firstColumn="1" w:lastColumn="0" w:noHBand="0" w:noVBand="1"/>
      </w:tblPr>
      <w:tblGrid>
        <w:gridCol w:w="3171"/>
        <w:gridCol w:w="1454"/>
        <w:gridCol w:w="1406"/>
        <w:gridCol w:w="1156"/>
        <w:gridCol w:w="1156"/>
        <w:gridCol w:w="950"/>
        <w:gridCol w:w="41"/>
      </w:tblGrid>
      <w:tr w:rsidR="00861399" w:rsidRPr="00FB1EC2" w14:paraId="7778EFB3" w14:textId="77777777" w:rsidTr="001931D3">
        <w:trPr>
          <w:cantSplit/>
          <w:trHeight w:val="339"/>
          <w:tblHeader/>
        </w:trPr>
        <w:tc>
          <w:tcPr>
            <w:tcW w:w="1698"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1CC25754" w14:textId="77BA06C3"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 </w:t>
            </w:r>
            <w:r w:rsidR="001931D3" w:rsidRPr="00FB1EC2">
              <w:rPr>
                <w:rFonts w:ascii="Myriad Pro" w:eastAsia="Times New Roman" w:hAnsi="Myriad Pro" w:cs="Arial"/>
                <w:b/>
                <w:bCs/>
                <w:iCs/>
                <w:color w:val="FFFFFF"/>
                <w:sz w:val="18"/>
                <w:szCs w:val="18"/>
                <w:lang w:eastAsia="ru-RU"/>
              </w:rPr>
              <w:t>Значение</w:t>
            </w:r>
          </w:p>
        </w:tc>
        <w:tc>
          <w:tcPr>
            <w:tcW w:w="779"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669CF5D9"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Всего</w:t>
            </w:r>
          </w:p>
        </w:tc>
        <w:tc>
          <w:tcPr>
            <w:tcW w:w="2522" w:type="pct"/>
            <w:gridSpan w:val="5"/>
            <w:tcBorders>
              <w:top w:val="single" w:sz="8" w:space="0" w:color="FFFFFF"/>
              <w:left w:val="nil"/>
              <w:bottom w:val="single" w:sz="8" w:space="0" w:color="FFFFFF"/>
              <w:right w:val="single" w:sz="8" w:space="0" w:color="FFFFFF"/>
            </w:tcBorders>
            <w:shd w:val="clear" w:color="000000" w:fill="4F6228"/>
            <w:noWrap/>
            <w:vAlign w:val="center"/>
            <w:hideMark/>
          </w:tcPr>
          <w:p w14:paraId="2E9078D9"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 уровням напряжения</w:t>
            </w:r>
          </w:p>
        </w:tc>
      </w:tr>
      <w:tr w:rsidR="00861399" w:rsidRPr="00FB1EC2" w14:paraId="6750C5F1" w14:textId="77777777" w:rsidTr="001931D3">
        <w:trPr>
          <w:gridAfter w:val="1"/>
          <w:wAfter w:w="21" w:type="pct"/>
          <w:trHeight w:val="328"/>
          <w:tblHeader/>
        </w:trPr>
        <w:tc>
          <w:tcPr>
            <w:tcW w:w="1698" w:type="pct"/>
            <w:vMerge/>
            <w:tcBorders>
              <w:top w:val="single" w:sz="8" w:space="0" w:color="FFFFFF"/>
              <w:left w:val="single" w:sz="8" w:space="0" w:color="FFFFFF"/>
              <w:bottom w:val="nil"/>
              <w:right w:val="single" w:sz="8" w:space="0" w:color="FFFFFF"/>
            </w:tcBorders>
            <w:vAlign w:val="center"/>
            <w:hideMark/>
          </w:tcPr>
          <w:p w14:paraId="7590A22E" w14:textId="77777777" w:rsidR="00861399" w:rsidRPr="00FB1EC2" w:rsidRDefault="00861399" w:rsidP="00861399">
            <w:pPr>
              <w:spacing w:after="0" w:line="240" w:lineRule="auto"/>
              <w:rPr>
                <w:rFonts w:ascii="Myriad Pro" w:eastAsia="Times New Roman" w:hAnsi="Myriad Pro" w:cs="Arial"/>
                <w:b/>
                <w:bCs/>
                <w:color w:val="FFFFFF"/>
                <w:sz w:val="18"/>
                <w:szCs w:val="18"/>
                <w:lang w:eastAsia="ru-RU"/>
              </w:rPr>
            </w:pPr>
          </w:p>
        </w:tc>
        <w:tc>
          <w:tcPr>
            <w:tcW w:w="779" w:type="pct"/>
            <w:vMerge/>
            <w:tcBorders>
              <w:top w:val="single" w:sz="8" w:space="0" w:color="FFFFFF"/>
              <w:left w:val="single" w:sz="8" w:space="0" w:color="FFFFFF"/>
              <w:bottom w:val="nil"/>
              <w:right w:val="single" w:sz="8" w:space="0" w:color="FFFFFF"/>
            </w:tcBorders>
            <w:vAlign w:val="center"/>
            <w:hideMark/>
          </w:tcPr>
          <w:p w14:paraId="48AABE2A" w14:textId="77777777" w:rsidR="00861399" w:rsidRPr="00FB1EC2" w:rsidRDefault="00861399" w:rsidP="00861399">
            <w:pPr>
              <w:spacing w:after="0" w:line="240" w:lineRule="auto"/>
              <w:rPr>
                <w:rFonts w:ascii="Myriad Pro" w:eastAsia="Times New Roman" w:hAnsi="Myriad Pro" w:cs="Arial"/>
                <w:b/>
                <w:bCs/>
                <w:color w:val="FFFFFF"/>
                <w:sz w:val="18"/>
                <w:szCs w:val="18"/>
                <w:lang w:eastAsia="ru-RU"/>
              </w:rPr>
            </w:pPr>
          </w:p>
        </w:tc>
        <w:tc>
          <w:tcPr>
            <w:tcW w:w="753" w:type="pct"/>
            <w:tcBorders>
              <w:top w:val="nil"/>
              <w:left w:val="nil"/>
              <w:bottom w:val="nil"/>
              <w:right w:val="single" w:sz="8" w:space="0" w:color="FFFFFF"/>
            </w:tcBorders>
            <w:shd w:val="clear" w:color="000000" w:fill="4F6228"/>
            <w:noWrap/>
            <w:vAlign w:val="center"/>
            <w:hideMark/>
          </w:tcPr>
          <w:p w14:paraId="594E2A0C"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ВН1, ВН</w:t>
            </w:r>
          </w:p>
        </w:tc>
        <w:tc>
          <w:tcPr>
            <w:tcW w:w="619" w:type="pct"/>
            <w:tcBorders>
              <w:top w:val="nil"/>
              <w:left w:val="nil"/>
              <w:bottom w:val="nil"/>
              <w:right w:val="single" w:sz="8" w:space="0" w:color="FFFFFF"/>
            </w:tcBorders>
            <w:shd w:val="clear" w:color="000000" w:fill="4F6228"/>
            <w:noWrap/>
            <w:vAlign w:val="center"/>
            <w:hideMark/>
          </w:tcPr>
          <w:p w14:paraId="26AFF191"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СН1</w:t>
            </w:r>
          </w:p>
        </w:tc>
        <w:tc>
          <w:tcPr>
            <w:tcW w:w="619" w:type="pct"/>
            <w:tcBorders>
              <w:top w:val="nil"/>
              <w:left w:val="nil"/>
              <w:bottom w:val="nil"/>
              <w:right w:val="single" w:sz="8" w:space="0" w:color="FFFFFF"/>
            </w:tcBorders>
            <w:shd w:val="clear" w:color="000000" w:fill="4F6228"/>
            <w:noWrap/>
            <w:vAlign w:val="center"/>
            <w:hideMark/>
          </w:tcPr>
          <w:p w14:paraId="46D30E09"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СН2</w:t>
            </w:r>
          </w:p>
        </w:tc>
        <w:tc>
          <w:tcPr>
            <w:tcW w:w="509" w:type="pct"/>
            <w:tcBorders>
              <w:top w:val="nil"/>
              <w:left w:val="nil"/>
              <w:bottom w:val="nil"/>
              <w:right w:val="single" w:sz="8" w:space="0" w:color="FFFFFF"/>
            </w:tcBorders>
            <w:shd w:val="clear" w:color="000000" w:fill="4F6228"/>
            <w:noWrap/>
            <w:vAlign w:val="center"/>
            <w:hideMark/>
          </w:tcPr>
          <w:p w14:paraId="29CE3840"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НН</w:t>
            </w:r>
          </w:p>
        </w:tc>
      </w:tr>
      <w:tr w:rsidR="00861399" w:rsidRPr="00FB1EC2" w14:paraId="32250701" w14:textId="77777777" w:rsidTr="001931D3">
        <w:trPr>
          <w:gridAfter w:val="1"/>
          <w:wAfter w:w="21" w:type="pct"/>
          <w:cantSplit/>
          <w:trHeight w:val="328"/>
        </w:trPr>
        <w:tc>
          <w:tcPr>
            <w:tcW w:w="16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68E76" w14:textId="17429CB8"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2013 г.</w:t>
            </w:r>
            <w:r w:rsidR="0054401B" w:rsidRPr="00FB1EC2">
              <w:rPr>
                <w:rFonts w:ascii="Myriad Pro" w:eastAsia="Times New Roman" w:hAnsi="Myriad Pro" w:cs="Arial"/>
                <w:b/>
                <w:bCs/>
                <w:color w:val="000000"/>
                <w:sz w:val="18"/>
                <w:szCs w:val="18"/>
                <w:lang w:eastAsia="ru-RU"/>
              </w:rPr>
              <w:t>, млн.кВт.ч.</w:t>
            </w:r>
          </w:p>
        </w:tc>
        <w:tc>
          <w:tcPr>
            <w:tcW w:w="779" w:type="pct"/>
            <w:tcBorders>
              <w:top w:val="single" w:sz="4" w:space="0" w:color="auto"/>
              <w:left w:val="nil"/>
              <w:bottom w:val="single" w:sz="4" w:space="0" w:color="auto"/>
              <w:right w:val="single" w:sz="4" w:space="0" w:color="auto"/>
            </w:tcBorders>
            <w:shd w:val="clear" w:color="auto" w:fill="auto"/>
            <w:noWrap/>
            <w:vAlign w:val="center"/>
            <w:hideMark/>
          </w:tcPr>
          <w:p w14:paraId="7C540B85"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5 922,17</w:t>
            </w:r>
          </w:p>
        </w:tc>
        <w:tc>
          <w:tcPr>
            <w:tcW w:w="753" w:type="pct"/>
            <w:tcBorders>
              <w:top w:val="single" w:sz="4" w:space="0" w:color="auto"/>
              <w:left w:val="nil"/>
              <w:bottom w:val="single" w:sz="4" w:space="0" w:color="auto"/>
              <w:right w:val="single" w:sz="4" w:space="0" w:color="auto"/>
            </w:tcBorders>
            <w:shd w:val="clear" w:color="auto" w:fill="auto"/>
            <w:noWrap/>
            <w:vAlign w:val="center"/>
            <w:hideMark/>
          </w:tcPr>
          <w:p w14:paraId="3F4AF889"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5 078,86</w:t>
            </w:r>
          </w:p>
        </w:tc>
        <w:tc>
          <w:tcPr>
            <w:tcW w:w="619" w:type="pct"/>
            <w:tcBorders>
              <w:top w:val="single" w:sz="4" w:space="0" w:color="auto"/>
              <w:left w:val="nil"/>
              <w:bottom w:val="single" w:sz="4" w:space="0" w:color="auto"/>
              <w:right w:val="single" w:sz="4" w:space="0" w:color="auto"/>
            </w:tcBorders>
            <w:shd w:val="clear" w:color="auto" w:fill="auto"/>
            <w:noWrap/>
            <w:vAlign w:val="center"/>
            <w:hideMark/>
          </w:tcPr>
          <w:p w14:paraId="3A2D6621"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398,01</w:t>
            </w:r>
          </w:p>
        </w:tc>
        <w:tc>
          <w:tcPr>
            <w:tcW w:w="619" w:type="pct"/>
            <w:tcBorders>
              <w:top w:val="single" w:sz="4" w:space="0" w:color="auto"/>
              <w:left w:val="nil"/>
              <w:bottom w:val="single" w:sz="4" w:space="0" w:color="auto"/>
              <w:right w:val="single" w:sz="4" w:space="0" w:color="auto"/>
            </w:tcBorders>
            <w:shd w:val="clear" w:color="auto" w:fill="auto"/>
            <w:noWrap/>
            <w:vAlign w:val="center"/>
            <w:hideMark/>
          </w:tcPr>
          <w:p w14:paraId="7AB3C8F7"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207,16</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14:paraId="5E31A8C9"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238,14</w:t>
            </w:r>
          </w:p>
        </w:tc>
      </w:tr>
      <w:tr w:rsidR="00861399" w:rsidRPr="00FB1EC2" w14:paraId="17428726"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518A7EFD"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79" w:type="pct"/>
            <w:tcBorders>
              <w:top w:val="nil"/>
              <w:left w:val="nil"/>
              <w:bottom w:val="single" w:sz="4" w:space="0" w:color="auto"/>
              <w:right w:val="single" w:sz="4" w:space="0" w:color="auto"/>
            </w:tcBorders>
            <w:shd w:val="clear" w:color="auto" w:fill="auto"/>
            <w:noWrap/>
            <w:vAlign w:val="center"/>
            <w:hideMark/>
          </w:tcPr>
          <w:p w14:paraId="493690A4"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753" w:type="pct"/>
            <w:tcBorders>
              <w:top w:val="nil"/>
              <w:left w:val="nil"/>
              <w:bottom w:val="single" w:sz="4" w:space="0" w:color="auto"/>
              <w:right w:val="single" w:sz="4" w:space="0" w:color="auto"/>
            </w:tcBorders>
            <w:shd w:val="clear" w:color="auto" w:fill="auto"/>
            <w:noWrap/>
            <w:vAlign w:val="center"/>
            <w:hideMark/>
          </w:tcPr>
          <w:p w14:paraId="4D57D086"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85,8%</w:t>
            </w:r>
          </w:p>
        </w:tc>
        <w:tc>
          <w:tcPr>
            <w:tcW w:w="619" w:type="pct"/>
            <w:tcBorders>
              <w:top w:val="nil"/>
              <w:left w:val="nil"/>
              <w:bottom w:val="single" w:sz="4" w:space="0" w:color="auto"/>
              <w:right w:val="single" w:sz="4" w:space="0" w:color="auto"/>
            </w:tcBorders>
            <w:shd w:val="clear" w:color="auto" w:fill="auto"/>
            <w:noWrap/>
            <w:vAlign w:val="center"/>
            <w:hideMark/>
          </w:tcPr>
          <w:p w14:paraId="3CE7829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6,7%</w:t>
            </w:r>
          </w:p>
        </w:tc>
        <w:tc>
          <w:tcPr>
            <w:tcW w:w="619" w:type="pct"/>
            <w:tcBorders>
              <w:top w:val="nil"/>
              <w:left w:val="nil"/>
              <w:bottom w:val="single" w:sz="4" w:space="0" w:color="auto"/>
              <w:right w:val="single" w:sz="4" w:space="0" w:color="auto"/>
            </w:tcBorders>
            <w:shd w:val="clear" w:color="auto" w:fill="auto"/>
            <w:noWrap/>
            <w:vAlign w:val="center"/>
            <w:hideMark/>
          </w:tcPr>
          <w:p w14:paraId="1888BF02"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3,5%</w:t>
            </w:r>
          </w:p>
        </w:tc>
        <w:tc>
          <w:tcPr>
            <w:tcW w:w="509" w:type="pct"/>
            <w:tcBorders>
              <w:top w:val="nil"/>
              <w:left w:val="nil"/>
              <w:bottom w:val="single" w:sz="4" w:space="0" w:color="auto"/>
              <w:right w:val="single" w:sz="4" w:space="0" w:color="auto"/>
            </w:tcBorders>
            <w:shd w:val="clear" w:color="auto" w:fill="auto"/>
            <w:noWrap/>
            <w:vAlign w:val="center"/>
            <w:hideMark/>
          </w:tcPr>
          <w:p w14:paraId="51146A65"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4,0%</w:t>
            </w:r>
          </w:p>
        </w:tc>
      </w:tr>
      <w:tr w:rsidR="00861399" w:rsidRPr="00FB1EC2" w14:paraId="0B7B34B9"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6E478A34" w14:textId="5E3D05CD"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2014 г.</w:t>
            </w:r>
            <w:r w:rsidR="0054401B" w:rsidRPr="00FB1EC2">
              <w:rPr>
                <w:rFonts w:ascii="Myriad Pro" w:eastAsia="Times New Roman" w:hAnsi="Myriad Pro" w:cs="Arial"/>
                <w:b/>
                <w:bCs/>
                <w:color w:val="000000"/>
                <w:sz w:val="18"/>
                <w:szCs w:val="18"/>
                <w:lang w:eastAsia="ru-RU"/>
              </w:rPr>
              <w:t>, млн.кВт.ч.</w:t>
            </w:r>
          </w:p>
        </w:tc>
        <w:tc>
          <w:tcPr>
            <w:tcW w:w="779" w:type="pct"/>
            <w:tcBorders>
              <w:top w:val="nil"/>
              <w:left w:val="nil"/>
              <w:bottom w:val="single" w:sz="4" w:space="0" w:color="auto"/>
              <w:right w:val="single" w:sz="4" w:space="0" w:color="auto"/>
            </w:tcBorders>
            <w:shd w:val="clear" w:color="auto" w:fill="auto"/>
            <w:noWrap/>
            <w:vAlign w:val="center"/>
            <w:hideMark/>
          </w:tcPr>
          <w:p w14:paraId="498DDF15"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5 897,52</w:t>
            </w:r>
          </w:p>
        </w:tc>
        <w:tc>
          <w:tcPr>
            <w:tcW w:w="753" w:type="pct"/>
            <w:tcBorders>
              <w:top w:val="nil"/>
              <w:left w:val="nil"/>
              <w:bottom w:val="single" w:sz="4" w:space="0" w:color="auto"/>
              <w:right w:val="single" w:sz="4" w:space="0" w:color="auto"/>
            </w:tcBorders>
            <w:shd w:val="clear" w:color="auto" w:fill="auto"/>
            <w:noWrap/>
            <w:vAlign w:val="center"/>
            <w:hideMark/>
          </w:tcPr>
          <w:p w14:paraId="62B3FB93"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5 046,52</w:t>
            </w:r>
          </w:p>
        </w:tc>
        <w:tc>
          <w:tcPr>
            <w:tcW w:w="619" w:type="pct"/>
            <w:tcBorders>
              <w:top w:val="nil"/>
              <w:left w:val="nil"/>
              <w:bottom w:val="single" w:sz="4" w:space="0" w:color="auto"/>
              <w:right w:val="single" w:sz="4" w:space="0" w:color="auto"/>
            </w:tcBorders>
            <w:shd w:val="clear" w:color="auto" w:fill="auto"/>
            <w:noWrap/>
            <w:vAlign w:val="center"/>
            <w:hideMark/>
          </w:tcPr>
          <w:p w14:paraId="2DC7132A"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390,90</w:t>
            </w:r>
          </w:p>
        </w:tc>
        <w:tc>
          <w:tcPr>
            <w:tcW w:w="619" w:type="pct"/>
            <w:tcBorders>
              <w:top w:val="nil"/>
              <w:left w:val="nil"/>
              <w:bottom w:val="single" w:sz="4" w:space="0" w:color="auto"/>
              <w:right w:val="single" w:sz="4" w:space="0" w:color="auto"/>
            </w:tcBorders>
            <w:shd w:val="clear" w:color="auto" w:fill="auto"/>
            <w:noWrap/>
            <w:vAlign w:val="center"/>
            <w:hideMark/>
          </w:tcPr>
          <w:p w14:paraId="49370727"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163,81</w:t>
            </w:r>
          </w:p>
        </w:tc>
        <w:tc>
          <w:tcPr>
            <w:tcW w:w="509" w:type="pct"/>
            <w:tcBorders>
              <w:top w:val="nil"/>
              <w:left w:val="nil"/>
              <w:bottom w:val="single" w:sz="4" w:space="0" w:color="auto"/>
              <w:right w:val="single" w:sz="4" w:space="0" w:color="auto"/>
            </w:tcBorders>
            <w:shd w:val="clear" w:color="auto" w:fill="auto"/>
            <w:noWrap/>
            <w:vAlign w:val="center"/>
            <w:hideMark/>
          </w:tcPr>
          <w:p w14:paraId="5F1A354A"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296,29</w:t>
            </w:r>
          </w:p>
        </w:tc>
      </w:tr>
      <w:tr w:rsidR="00861399" w:rsidRPr="00FB1EC2" w14:paraId="759CC765"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10A252B6"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79" w:type="pct"/>
            <w:tcBorders>
              <w:top w:val="nil"/>
              <w:left w:val="nil"/>
              <w:bottom w:val="single" w:sz="4" w:space="0" w:color="auto"/>
              <w:right w:val="single" w:sz="4" w:space="0" w:color="auto"/>
            </w:tcBorders>
            <w:shd w:val="clear" w:color="auto" w:fill="auto"/>
            <w:noWrap/>
            <w:vAlign w:val="center"/>
            <w:hideMark/>
          </w:tcPr>
          <w:p w14:paraId="3E4BB7C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753" w:type="pct"/>
            <w:tcBorders>
              <w:top w:val="nil"/>
              <w:left w:val="nil"/>
              <w:bottom w:val="single" w:sz="4" w:space="0" w:color="auto"/>
              <w:right w:val="single" w:sz="4" w:space="0" w:color="auto"/>
            </w:tcBorders>
            <w:shd w:val="clear" w:color="auto" w:fill="auto"/>
            <w:noWrap/>
            <w:vAlign w:val="center"/>
            <w:hideMark/>
          </w:tcPr>
          <w:p w14:paraId="79D54452"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85,6%</w:t>
            </w:r>
          </w:p>
        </w:tc>
        <w:tc>
          <w:tcPr>
            <w:tcW w:w="619" w:type="pct"/>
            <w:tcBorders>
              <w:top w:val="nil"/>
              <w:left w:val="nil"/>
              <w:bottom w:val="single" w:sz="4" w:space="0" w:color="auto"/>
              <w:right w:val="single" w:sz="4" w:space="0" w:color="auto"/>
            </w:tcBorders>
            <w:shd w:val="clear" w:color="auto" w:fill="auto"/>
            <w:noWrap/>
            <w:vAlign w:val="center"/>
            <w:hideMark/>
          </w:tcPr>
          <w:p w14:paraId="05AAFC7F"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w:t>
            </w:r>
          </w:p>
        </w:tc>
        <w:tc>
          <w:tcPr>
            <w:tcW w:w="619" w:type="pct"/>
            <w:tcBorders>
              <w:top w:val="nil"/>
              <w:left w:val="nil"/>
              <w:bottom w:val="single" w:sz="4" w:space="0" w:color="auto"/>
              <w:right w:val="single" w:sz="4" w:space="0" w:color="auto"/>
            </w:tcBorders>
            <w:shd w:val="clear" w:color="auto" w:fill="auto"/>
            <w:noWrap/>
            <w:vAlign w:val="center"/>
            <w:hideMark/>
          </w:tcPr>
          <w:p w14:paraId="0BA54D9C"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2,8%</w:t>
            </w:r>
          </w:p>
        </w:tc>
        <w:tc>
          <w:tcPr>
            <w:tcW w:w="509" w:type="pct"/>
            <w:tcBorders>
              <w:top w:val="nil"/>
              <w:left w:val="nil"/>
              <w:bottom w:val="single" w:sz="4" w:space="0" w:color="auto"/>
              <w:right w:val="single" w:sz="4" w:space="0" w:color="auto"/>
            </w:tcBorders>
            <w:shd w:val="clear" w:color="auto" w:fill="auto"/>
            <w:noWrap/>
            <w:vAlign w:val="center"/>
            <w:hideMark/>
          </w:tcPr>
          <w:p w14:paraId="5F9F195C"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5,0%</w:t>
            </w:r>
          </w:p>
        </w:tc>
      </w:tr>
      <w:tr w:rsidR="00861399" w:rsidRPr="00FB1EC2" w14:paraId="73866A5E"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1A9A59E4"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Отклонение от 2013 г.</w:t>
            </w:r>
          </w:p>
        </w:tc>
        <w:tc>
          <w:tcPr>
            <w:tcW w:w="779" w:type="pct"/>
            <w:tcBorders>
              <w:top w:val="nil"/>
              <w:left w:val="nil"/>
              <w:bottom w:val="single" w:sz="4" w:space="0" w:color="auto"/>
              <w:right w:val="single" w:sz="4" w:space="0" w:color="auto"/>
            </w:tcBorders>
            <w:shd w:val="clear" w:color="auto" w:fill="auto"/>
            <w:noWrap/>
            <w:vAlign w:val="center"/>
            <w:hideMark/>
          </w:tcPr>
          <w:p w14:paraId="2E773E65"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-0,4%</w:t>
            </w:r>
          </w:p>
        </w:tc>
        <w:tc>
          <w:tcPr>
            <w:tcW w:w="753" w:type="pct"/>
            <w:tcBorders>
              <w:top w:val="nil"/>
              <w:left w:val="nil"/>
              <w:bottom w:val="single" w:sz="4" w:space="0" w:color="auto"/>
              <w:right w:val="single" w:sz="4" w:space="0" w:color="auto"/>
            </w:tcBorders>
            <w:shd w:val="clear" w:color="auto" w:fill="auto"/>
            <w:noWrap/>
            <w:vAlign w:val="center"/>
            <w:hideMark/>
          </w:tcPr>
          <w:p w14:paraId="2FA175DE" w14:textId="77777777" w:rsidR="00861399" w:rsidRPr="00FB1EC2" w:rsidRDefault="00861399" w:rsidP="00861399">
            <w:pPr>
              <w:tabs>
                <w:tab w:val="left" w:pos="2415"/>
              </w:tabs>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-0,6%</w:t>
            </w:r>
          </w:p>
        </w:tc>
        <w:tc>
          <w:tcPr>
            <w:tcW w:w="619" w:type="pct"/>
            <w:tcBorders>
              <w:top w:val="nil"/>
              <w:left w:val="nil"/>
              <w:bottom w:val="single" w:sz="4" w:space="0" w:color="auto"/>
              <w:right w:val="single" w:sz="4" w:space="0" w:color="auto"/>
            </w:tcBorders>
            <w:shd w:val="clear" w:color="auto" w:fill="auto"/>
            <w:noWrap/>
            <w:vAlign w:val="center"/>
            <w:hideMark/>
          </w:tcPr>
          <w:p w14:paraId="6033A2EF"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w:t>
            </w:r>
          </w:p>
        </w:tc>
        <w:tc>
          <w:tcPr>
            <w:tcW w:w="619" w:type="pct"/>
            <w:tcBorders>
              <w:top w:val="nil"/>
              <w:left w:val="nil"/>
              <w:bottom w:val="single" w:sz="4" w:space="0" w:color="auto"/>
              <w:right w:val="single" w:sz="4" w:space="0" w:color="auto"/>
            </w:tcBorders>
            <w:shd w:val="clear" w:color="auto" w:fill="auto"/>
            <w:noWrap/>
            <w:vAlign w:val="center"/>
            <w:hideMark/>
          </w:tcPr>
          <w:p w14:paraId="37FE8A22"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-20,9%</w:t>
            </w:r>
          </w:p>
        </w:tc>
        <w:tc>
          <w:tcPr>
            <w:tcW w:w="509" w:type="pct"/>
            <w:tcBorders>
              <w:top w:val="nil"/>
              <w:left w:val="nil"/>
              <w:bottom w:val="single" w:sz="4" w:space="0" w:color="auto"/>
              <w:right w:val="single" w:sz="4" w:space="0" w:color="auto"/>
            </w:tcBorders>
            <w:shd w:val="clear" w:color="auto" w:fill="auto"/>
            <w:noWrap/>
            <w:vAlign w:val="center"/>
            <w:hideMark/>
          </w:tcPr>
          <w:p w14:paraId="3B0615FD"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24,4%</w:t>
            </w:r>
          </w:p>
        </w:tc>
      </w:tr>
      <w:tr w:rsidR="00861399" w:rsidRPr="00FB1EC2" w14:paraId="330B9D5F"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06AB81BA" w14:textId="4F0395D4" w:rsidR="00861399" w:rsidRPr="00FB1EC2" w:rsidRDefault="00861399" w:rsidP="0054401B">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2015 г</w:t>
            </w:r>
            <w:r w:rsidR="0054401B" w:rsidRPr="00FB1EC2">
              <w:rPr>
                <w:rFonts w:ascii="Myriad Pro" w:eastAsia="Times New Roman" w:hAnsi="Myriad Pro" w:cs="Arial"/>
                <w:b/>
                <w:bCs/>
                <w:color w:val="000000"/>
                <w:sz w:val="18"/>
                <w:szCs w:val="18"/>
                <w:lang w:eastAsia="ru-RU"/>
              </w:rPr>
              <w:t>., млн.кВт.ч.</w:t>
            </w:r>
          </w:p>
        </w:tc>
        <w:tc>
          <w:tcPr>
            <w:tcW w:w="779" w:type="pct"/>
            <w:tcBorders>
              <w:top w:val="nil"/>
              <w:left w:val="nil"/>
              <w:bottom w:val="single" w:sz="4" w:space="0" w:color="auto"/>
              <w:right w:val="single" w:sz="4" w:space="0" w:color="auto"/>
            </w:tcBorders>
            <w:shd w:val="clear" w:color="auto" w:fill="auto"/>
            <w:noWrap/>
            <w:vAlign w:val="center"/>
            <w:hideMark/>
          </w:tcPr>
          <w:p w14:paraId="7C9C6D7F"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5 702,39</w:t>
            </w:r>
          </w:p>
        </w:tc>
        <w:tc>
          <w:tcPr>
            <w:tcW w:w="753" w:type="pct"/>
            <w:tcBorders>
              <w:top w:val="nil"/>
              <w:left w:val="nil"/>
              <w:bottom w:val="single" w:sz="4" w:space="0" w:color="auto"/>
              <w:right w:val="single" w:sz="4" w:space="0" w:color="auto"/>
            </w:tcBorders>
            <w:shd w:val="clear" w:color="auto" w:fill="auto"/>
            <w:noWrap/>
            <w:vAlign w:val="center"/>
            <w:hideMark/>
          </w:tcPr>
          <w:p w14:paraId="1821926E"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4 876,54</w:t>
            </w:r>
          </w:p>
        </w:tc>
        <w:tc>
          <w:tcPr>
            <w:tcW w:w="619" w:type="pct"/>
            <w:tcBorders>
              <w:top w:val="nil"/>
              <w:left w:val="nil"/>
              <w:bottom w:val="single" w:sz="4" w:space="0" w:color="auto"/>
              <w:right w:val="single" w:sz="4" w:space="0" w:color="auto"/>
            </w:tcBorders>
            <w:shd w:val="clear" w:color="auto" w:fill="auto"/>
            <w:noWrap/>
            <w:vAlign w:val="center"/>
            <w:hideMark/>
          </w:tcPr>
          <w:p w14:paraId="5AFB5203"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369,63</w:t>
            </w:r>
          </w:p>
        </w:tc>
        <w:tc>
          <w:tcPr>
            <w:tcW w:w="619" w:type="pct"/>
            <w:tcBorders>
              <w:top w:val="nil"/>
              <w:left w:val="nil"/>
              <w:bottom w:val="single" w:sz="4" w:space="0" w:color="auto"/>
              <w:right w:val="single" w:sz="4" w:space="0" w:color="auto"/>
            </w:tcBorders>
            <w:shd w:val="clear" w:color="auto" w:fill="auto"/>
            <w:noWrap/>
            <w:vAlign w:val="center"/>
            <w:hideMark/>
          </w:tcPr>
          <w:p w14:paraId="768624F0"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163,02</w:t>
            </w:r>
          </w:p>
        </w:tc>
        <w:tc>
          <w:tcPr>
            <w:tcW w:w="509" w:type="pct"/>
            <w:tcBorders>
              <w:top w:val="nil"/>
              <w:left w:val="nil"/>
              <w:bottom w:val="single" w:sz="4" w:space="0" w:color="auto"/>
              <w:right w:val="single" w:sz="4" w:space="0" w:color="auto"/>
            </w:tcBorders>
            <w:shd w:val="clear" w:color="auto" w:fill="auto"/>
            <w:noWrap/>
            <w:vAlign w:val="center"/>
            <w:hideMark/>
          </w:tcPr>
          <w:p w14:paraId="134401F4"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293,20</w:t>
            </w:r>
          </w:p>
        </w:tc>
      </w:tr>
      <w:tr w:rsidR="00861399" w:rsidRPr="00FB1EC2" w14:paraId="42D34A9A" w14:textId="77777777" w:rsidTr="001931D3">
        <w:trPr>
          <w:gridAfter w:val="1"/>
          <w:wAfter w:w="21" w:type="pct"/>
          <w:cantSplit/>
          <w:trHeight w:val="317"/>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5FA11409"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79" w:type="pct"/>
            <w:tcBorders>
              <w:top w:val="nil"/>
              <w:left w:val="nil"/>
              <w:bottom w:val="single" w:sz="4" w:space="0" w:color="auto"/>
              <w:right w:val="single" w:sz="4" w:space="0" w:color="auto"/>
            </w:tcBorders>
            <w:shd w:val="clear" w:color="auto" w:fill="auto"/>
            <w:noWrap/>
            <w:vAlign w:val="center"/>
            <w:hideMark/>
          </w:tcPr>
          <w:p w14:paraId="418A84E5"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753" w:type="pct"/>
            <w:tcBorders>
              <w:top w:val="nil"/>
              <w:left w:val="nil"/>
              <w:bottom w:val="single" w:sz="4" w:space="0" w:color="auto"/>
              <w:right w:val="single" w:sz="4" w:space="0" w:color="auto"/>
            </w:tcBorders>
            <w:shd w:val="clear" w:color="auto" w:fill="auto"/>
            <w:noWrap/>
            <w:vAlign w:val="center"/>
            <w:hideMark/>
          </w:tcPr>
          <w:p w14:paraId="7A19270B"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85,5%</w:t>
            </w:r>
          </w:p>
        </w:tc>
        <w:tc>
          <w:tcPr>
            <w:tcW w:w="619" w:type="pct"/>
            <w:tcBorders>
              <w:top w:val="nil"/>
              <w:left w:val="nil"/>
              <w:bottom w:val="single" w:sz="4" w:space="0" w:color="auto"/>
              <w:right w:val="single" w:sz="4" w:space="0" w:color="auto"/>
            </w:tcBorders>
            <w:shd w:val="clear" w:color="auto" w:fill="auto"/>
            <w:noWrap/>
            <w:vAlign w:val="center"/>
            <w:hideMark/>
          </w:tcPr>
          <w:p w14:paraId="31FBD9BE"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6,5%</w:t>
            </w:r>
          </w:p>
        </w:tc>
        <w:tc>
          <w:tcPr>
            <w:tcW w:w="619" w:type="pct"/>
            <w:tcBorders>
              <w:top w:val="nil"/>
              <w:left w:val="nil"/>
              <w:bottom w:val="single" w:sz="4" w:space="0" w:color="auto"/>
              <w:right w:val="single" w:sz="4" w:space="0" w:color="auto"/>
            </w:tcBorders>
            <w:shd w:val="clear" w:color="auto" w:fill="auto"/>
            <w:noWrap/>
            <w:vAlign w:val="center"/>
            <w:hideMark/>
          </w:tcPr>
          <w:p w14:paraId="25DD148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2,9%</w:t>
            </w:r>
          </w:p>
        </w:tc>
        <w:tc>
          <w:tcPr>
            <w:tcW w:w="509" w:type="pct"/>
            <w:tcBorders>
              <w:top w:val="nil"/>
              <w:left w:val="nil"/>
              <w:bottom w:val="single" w:sz="4" w:space="0" w:color="auto"/>
              <w:right w:val="single" w:sz="4" w:space="0" w:color="auto"/>
            </w:tcBorders>
            <w:shd w:val="clear" w:color="auto" w:fill="auto"/>
            <w:noWrap/>
            <w:vAlign w:val="center"/>
            <w:hideMark/>
          </w:tcPr>
          <w:p w14:paraId="2D697C53"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5,1%</w:t>
            </w:r>
          </w:p>
        </w:tc>
      </w:tr>
      <w:tr w:rsidR="00861399" w:rsidRPr="00FB1EC2" w14:paraId="2880F0EF" w14:textId="77777777" w:rsidTr="001931D3">
        <w:trPr>
          <w:gridAfter w:val="1"/>
          <w:wAfter w:w="21" w:type="pct"/>
          <w:cantSplit/>
          <w:trHeight w:val="317"/>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3EE1D69A"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Отклонение от 2014 г.</w:t>
            </w:r>
          </w:p>
        </w:tc>
        <w:tc>
          <w:tcPr>
            <w:tcW w:w="779" w:type="pct"/>
            <w:tcBorders>
              <w:top w:val="nil"/>
              <w:left w:val="nil"/>
              <w:bottom w:val="single" w:sz="4" w:space="0" w:color="auto"/>
              <w:right w:val="single" w:sz="4" w:space="0" w:color="auto"/>
            </w:tcBorders>
            <w:shd w:val="clear" w:color="auto" w:fill="auto"/>
            <w:noWrap/>
            <w:vAlign w:val="center"/>
            <w:hideMark/>
          </w:tcPr>
          <w:p w14:paraId="78F2B7EB"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-3,3%</w:t>
            </w:r>
          </w:p>
        </w:tc>
        <w:tc>
          <w:tcPr>
            <w:tcW w:w="753" w:type="pct"/>
            <w:tcBorders>
              <w:top w:val="nil"/>
              <w:left w:val="nil"/>
              <w:bottom w:val="single" w:sz="4" w:space="0" w:color="auto"/>
              <w:right w:val="single" w:sz="4" w:space="0" w:color="auto"/>
            </w:tcBorders>
            <w:shd w:val="clear" w:color="auto" w:fill="auto"/>
            <w:noWrap/>
            <w:vAlign w:val="center"/>
            <w:hideMark/>
          </w:tcPr>
          <w:p w14:paraId="1286BABE"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-3,4%</w:t>
            </w:r>
          </w:p>
        </w:tc>
        <w:tc>
          <w:tcPr>
            <w:tcW w:w="619" w:type="pct"/>
            <w:tcBorders>
              <w:top w:val="nil"/>
              <w:left w:val="nil"/>
              <w:bottom w:val="single" w:sz="4" w:space="0" w:color="auto"/>
              <w:right w:val="single" w:sz="4" w:space="0" w:color="auto"/>
            </w:tcBorders>
            <w:shd w:val="clear" w:color="auto" w:fill="auto"/>
            <w:noWrap/>
            <w:vAlign w:val="center"/>
            <w:hideMark/>
          </w:tcPr>
          <w:p w14:paraId="55B6D4FA"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-5,4%</w:t>
            </w:r>
          </w:p>
        </w:tc>
        <w:tc>
          <w:tcPr>
            <w:tcW w:w="619" w:type="pct"/>
            <w:tcBorders>
              <w:top w:val="nil"/>
              <w:left w:val="nil"/>
              <w:bottom w:val="single" w:sz="4" w:space="0" w:color="auto"/>
              <w:right w:val="single" w:sz="4" w:space="0" w:color="auto"/>
            </w:tcBorders>
            <w:shd w:val="clear" w:color="auto" w:fill="auto"/>
            <w:noWrap/>
            <w:vAlign w:val="center"/>
            <w:hideMark/>
          </w:tcPr>
          <w:p w14:paraId="62155F5F"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-0,5%</w:t>
            </w:r>
          </w:p>
        </w:tc>
        <w:tc>
          <w:tcPr>
            <w:tcW w:w="509" w:type="pct"/>
            <w:tcBorders>
              <w:top w:val="nil"/>
              <w:left w:val="nil"/>
              <w:bottom w:val="single" w:sz="4" w:space="0" w:color="auto"/>
              <w:right w:val="single" w:sz="4" w:space="0" w:color="auto"/>
            </w:tcBorders>
            <w:shd w:val="clear" w:color="auto" w:fill="auto"/>
            <w:noWrap/>
            <w:vAlign w:val="center"/>
            <w:hideMark/>
          </w:tcPr>
          <w:p w14:paraId="68F8B692"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w:t>
            </w:r>
          </w:p>
        </w:tc>
      </w:tr>
      <w:tr w:rsidR="00861399" w:rsidRPr="00FB1EC2" w14:paraId="14DBC9CA"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75A7B7E5" w14:textId="77777777"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среднегодовое значение</w:t>
            </w:r>
          </w:p>
        </w:tc>
        <w:tc>
          <w:tcPr>
            <w:tcW w:w="779" w:type="pct"/>
            <w:tcBorders>
              <w:top w:val="nil"/>
              <w:left w:val="nil"/>
              <w:bottom w:val="single" w:sz="4" w:space="0" w:color="auto"/>
              <w:right w:val="single" w:sz="4" w:space="0" w:color="auto"/>
            </w:tcBorders>
            <w:shd w:val="clear" w:color="auto" w:fill="auto"/>
            <w:noWrap/>
            <w:vAlign w:val="center"/>
            <w:hideMark/>
          </w:tcPr>
          <w:p w14:paraId="3E46B970"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5 840,69</w:t>
            </w:r>
          </w:p>
        </w:tc>
        <w:tc>
          <w:tcPr>
            <w:tcW w:w="753" w:type="pct"/>
            <w:tcBorders>
              <w:top w:val="nil"/>
              <w:left w:val="nil"/>
              <w:bottom w:val="single" w:sz="4" w:space="0" w:color="auto"/>
              <w:right w:val="single" w:sz="4" w:space="0" w:color="auto"/>
            </w:tcBorders>
            <w:shd w:val="clear" w:color="auto" w:fill="auto"/>
            <w:noWrap/>
            <w:vAlign w:val="center"/>
            <w:hideMark/>
          </w:tcPr>
          <w:p w14:paraId="3A44D13C"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5 000,64</w:t>
            </w:r>
          </w:p>
        </w:tc>
        <w:tc>
          <w:tcPr>
            <w:tcW w:w="619" w:type="pct"/>
            <w:tcBorders>
              <w:top w:val="nil"/>
              <w:left w:val="nil"/>
              <w:bottom w:val="single" w:sz="4" w:space="0" w:color="auto"/>
              <w:right w:val="single" w:sz="4" w:space="0" w:color="auto"/>
            </w:tcBorders>
            <w:shd w:val="clear" w:color="auto" w:fill="auto"/>
            <w:noWrap/>
            <w:vAlign w:val="center"/>
            <w:hideMark/>
          </w:tcPr>
          <w:p w14:paraId="7D1BB293"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386,18</w:t>
            </w:r>
          </w:p>
        </w:tc>
        <w:tc>
          <w:tcPr>
            <w:tcW w:w="619" w:type="pct"/>
            <w:tcBorders>
              <w:top w:val="nil"/>
              <w:left w:val="nil"/>
              <w:bottom w:val="single" w:sz="4" w:space="0" w:color="auto"/>
              <w:right w:val="single" w:sz="4" w:space="0" w:color="auto"/>
            </w:tcBorders>
            <w:shd w:val="clear" w:color="auto" w:fill="auto"/>
            <w:noWrap/>
            <w:vAlign w:val="center"/>
            <w:hideMark/>
          </w:tcPr>
          <w:p w14:paraId="2A9EB20E"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177,99</w:t>
            </w:r>
          </w:p>
        </w:tc>
        <w:tc>
          <w:tcPr>
            <w:tcW w:w="509" w:type="pct"/>
            <w:tcBorders>
              <w:top w:val="nil"/>
              <w:left w:val="nil"/>
              <w:bottom w:val="single" w:sz="4" w:space="0" w:color="auto"/>
              <w:right w:val="single" w:sz="4" w:space="0" w:color="auto"/>
            </w:tcBorders>
            <w:shd w:val="clear" w:color="auto" w:fill="auto"/>
            <w:noWrap/>
            <w:vAlign w:val="center"/>
            <w:hideMark/>
          </w:tcPr>
          <w:p w14:paraId="25219848"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275,88</w:t>
            </w:r>
          </w:p>
        </w:tc>
      </w:tr>
      <w:tr w:rsidR="00861399" w:rsidRPr="00FB1EC2" w14:paraId="02C81637"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4ED916BC"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79" w:type="pct"/>
            <w:tcBorders>
              <w:top w:val="nil"/>
              <w:left w:val="nil"/>
              <w:bottom w:val="single" w:sz="4" w:space="0" w:color="auto"/>
              <w:right w:val="single" w:sz="4" w:space="0" w:color="auto"/>
            </w:tcBorders>
            <w:shd w:val="clear" w:color="auto" w:fill="auto"/>
            <w:noWrap/>
            <w:vAlign w:val="center"/>
            <w:hideMark/>
          </w:tcPr>
          <w:p w14:paraId="794A07A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753" w:type="pct"/>
            <w:tcBorders>
              <w:top w:val="nil"/>
              <w:left w:val="nil"/>
              <w:bottom w:val="single" w:sz="4" w:space="0" w:color="auto"/>
              <w:right w:val="single" w:sz="4" w:space="0" w:color="auto"/>
            </w:tcBorders>
            <w:shd w:val="clear" w:color="auto" w:fill="auto"/>
            <w:noWrap/>
            <w:vAlign w:val="center"/>
            <w:hideMark/>
          </w:tcPr>
          <w:p w14:paraId="28149E4F"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85,6%</w:t>
            </w:r>
          </w:p>
        </w:tc>
        <w:tc>
          <w:tcPr>
            <w:tcW w:w="619" w:type="pct"/>
            <w:tcBorders>
              <w:top w:val="nil"/>
              <w:left w:val="nil"/>
              <w:bottom w:val="single" w:sz="4" w:space="0" w:color="auto"/>
              <w:right w:val="single" w:sz="4" w:space="0" w:color="auto"/>
            </w:tcBorders>
            <w:shd w:val="clear" w:color="auto" w:fill="auto"/>
            <w:noWrap/>
            <w:vAlign w:val="center"/>
            <w:hideMark/>
          </w:tcPr>
          <w:p w14:paraId="3A0A144B"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w:t>
            </w:r>
          </w:p>
        </w:tc>
        <w:tc>
          <w:tcPr>
            <w:tcW w:w="619" w:type="pct"/>
            <w:tcBorders>
              <w:top w:val="nil"/>
              <w:left w:val="nil"/>
              <w:bottom w:val="single" w:sz="4" w:space="0" w:color="auto"/>
              <w:right w:val="single" w:sz="4" w:space="0" w:color="auto"/>
            </w:tcBorders>
            <w:shd w:val="clear" w:color="auto" w:fill="auto"/>
            <w:noWrap/>
            <w:vAlign w:val="center"/>
            <w:hideMark/>
          </w:tcPr>
          <w:p w14:paraId="2FB941B0"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w:t>
            </w:r>
          </w:p>
        </w:tc>
        <w:tc>
          <w:tcPr>
            <w:tcW w:w="509" w:type="pct"/>
            <w:tcBorders>
              <w:top w:val="nil"/>
              <w:left w:val="nil"/>
              <w:bottom w:val="single" w:sz="4" w:space="0" w:color="auto"/>
              <w:right w:val="single" w:sz="4" w:space="0" w:color="auto"/>
            </w:tcBorders>
            <w:shd w:val="clear" w:color="auto" w:fill="auto"/>
            <w:noWrap/>
            <w:vAlign w:val="center"/>
            <w:hideMark/>
          </w:tcPr>
          <w:p w14:paraId="7119B88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4,7%</w:t>
            </w:r>
          </w:p>
        </w:tc>
      </w:tr>
    </w:tbl>
    <w:p w14:paraId="0B329821" w14:textId="6B54939A" w:rsidR="00861399" w:rsidRPr="00FB1EC2" w:rsidRDefault="00861399" w:rsidP="00861399">
      <w:pPr>
        <w:pStyle w:val="afff"/>
        <w:spacing w:after="0"/>
        <w:rPr>
          <w:lang w:val="ru-RU"/>
        </w:rPr>
      </w:pPr>
      <w:r w:rsidRPr="00FB1EC2">
        <w:rPr>
          <w:lang w:val="ru-RU"/>
        </w:rPr>
        <w:t xml:space="preserve">Заявленный на </w:t>
      </w:r>
      <w:smartTag w:uri="urn:schemas-microsoft-com:office:smarttags" w:element="metricconverter">
        <w:smartTagPr>
          <w:attr w:name="ProductID" w:val="2017 г"/>
        </w:smartTagPr>
        <w:r w:rsidRPr="00FB1EC2">
          <w:rPr>
            <w:lang w:val="ru-RU"/>
          </w:rPr>
          <w:t>2017 г</w:t>
        </w:r>
      </w:smartTag>
      <w:r w:rsidRPr="00FB1EC2">
        <w:rPr>
          <w:lang w:val="ru-RU"/>
        </w:rPr>
        <w:t>. полезный отпуск значительно отличается от среднегодового значения в связи с планируемым прекращением аренды объектов «последней мили» (ВН1) с 01.07.20</w:t>
      </w:r>
      <w:r w:rsidR="000218CF" w:rsidRPr="00FB1EC2">
        <w:rPr>
          <w:lang w:val="ru-RU"/>
        </w:rPr>
        <w:t>17</w:t>
      </w:r>
      <w:r w:rsidRPr="00FB1EC2">
        <w:rPr>
          <w:lang w:val="ru-RU"/>
        </w:rPr>
        <w:t>:</w:t>
      </w:r>
    </w:p>
    <w:tbl>
      <w:tblPr>
        <w:tblW w:w="5000" w:type="pct"/>
        <w:tblLook w:val="04A0" w:firstRow="1" w:lastRow="0" w:firstColumn="1" w:lastColumn="0" w:noHBand="0" w:noVBand="1"/>
      </w:tblPr>
      <w:tblGrid>
        <w:gridCol w:w="4114"/>
        <w:gridCol w:w="1272"/>
        <w:gridCol w:w="1072"/>
        <w:gridCol w:w="959"/>
        <w:gridCol w:w="959"/>
        <w:gridCol w:w="958"/>
      </w:tblGrid>
      <w:tr w:rsidR="00861399" w:rsidRPr="00FB1EC2" w14:paraId="13FAA791" w14:textId="77777777" w:rsidTr="001931D3">
        <w:trPr>
          <w:cantSplit/>
          <w:trHeight w:val="320"/>
        </w:trPr>
        <w:tc>
          <w:tcPr>
            <w:tcW w:w="1642"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5D80E2CE" w14:textId="5584B32C" w:rsidR="00861399" w:rsidRPr="00FB1EC2" w:rsidRDefault="001931D3"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Значение</w:t>
            </w:r>
            <w:r w:rsidR="00861399" w:rsidRPr="00FB1EC2">
              <w:rPr>
                <w:rFonts w:ascii="Myriad Pro" w:eastAsia="Times New Roman" w:hAnsi="Myriad Pro" w:cs="Arial"/>
                <w:b/>
                <w:bCs/>
                <w:iCs/>
                <w:color w:val="FFFFFF"/>
                <w:sz w:val="18"/>
                <w:szCs w:val="18"/>
                <w:lang w:eastAsia="ru-RU"/>
              </w:rPr>
              <w:t> </w:t>
            </w:r>
          </w:p>
        </w:tc>
        <w:tc>
          <w:tcPr>
            <w:tcW w:w="794"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3489D167"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Всего</w:t>
            </w:r>
          </w:p>
        </w:tc>
        <w:tc>
          <w:tcPr>
            <w:tcW w:w="2563" w:type="pct"/>
            <w:gridSpan w:val="4"/>
            <w:tcBorders>
              <w:top w:val="single" w:sz="8" w:space="0" w:color="FFFFFF"/>
              <w:left w:val="nil"/>
              <w:bottom w:val="single" w:sz="8" w:space="0" w:color="FFFFFF"/>
              <w:right w:val="single" w:sz="8" w:space="0" w:color="FFFFFF"/>
            </w:tcBorders>
            <w:shd w:val="clear" w:color="000000" w:fill="4F6228"/>
            <w:noWrap/>
            <w:vAlign w:val="center"/>
            <w:hideMark/>
          </w:tcPr>
          <w:p w14:paraId="26332AB8"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 уровням напряжения</w:t>
            </w:r>
          </w:p>
        </w:tc>
      </w:tr>
      <w:tr w:rsidR="00861399" w:rsidRPr="00FB1EC2" w14:paraId="6063A745" w14:textId="77777777" w:rsidTr="001931D3">
        <w:trPr>
          <w:trHeight w:val="310"/>
        </w:trPr>
        <w:tc>
          <w:tcPr>
            <w:tcW w:w="1642" w:type="pct"/>
            <w:vMerge/>
            <w:tcBorders>
              <w:top w:val="single" w:sz="8" w:space="0" w:color="FFFFFF"/>
              <w:left w:val="single" w:sz="8" w:space="0" w:color="FFFFFF"/>
              <w:bottom w:val="nil"/>
              <w:right w:val="single" w:sz="8" w:space="0" w:color="FFFFFF"/>
            </w:tcBorders>
            <w:vAlign w:val="center"/>
            <w:hideMark/>
          </w:tcPr>
          <w:p w14:paraId="11FB2D89" w14:textId="77777777" w:rsidR="00861399" w:rsidRPr="00FB1EC2" w:rsidRDefault="00861399" w:rsidP="00861399">
            <w:pPr>
              <w:spacing w:after="0" w:line="240" w:lineRule="auto"/>
              <w:rPr>
                <w:rFonts w:ascii="Myriad Pro" w:eastAsia="Times New Roman" w:hAnsi="Myriad Pro" w:cs="Arial"/>
                <w:b/>
                <w:bCs/>
                <w:color w:val="FFFFFF"/>
                <w:sz w:val="18"/>
                <w:szCs w:val="18"/>
                <w:lang w:eastAsia="ru-RU"/>
              </w:rPr>
            </w:pPr>
          </w:p>
        </w:tc>
        <w:tc>
          <w:tcPr>
            <w:tcW w:w="794" w:type="pct"/>
            <w:vMerge/>
            <w:tcBorders>
              <w:top w:val="single" w:sz="8" w:space="0" w:color="FFFFFF"/>
              <w:left w:val="single" w:sz="8" w:space="0" w:color="FFFFFF"/>
              <w:bottom w:val="nil"/>
              <w:right w:val="single" w:sz="8" w:space="0" w:color="FFFFFF"/>
            </w:tcBorders>
            <w:vAlign w:val="center"/>
            <w:hideMark/>
          </w:tcPr>
          <w:p w14:paraId="6C0E9BA9" w14:textId="77777777" w:rsidR="00861399" w:rsidRPr="00FB1EC2" w:rsidRDefault="00861399" w:rsidP="00861399">
            <w:pPr>
              <w:spacing w:after="0" w:line="240" w:lineRule="auto"/>
              <w:rPr>
                <w:rFonts w:ascii="Myriad Pro" w:eastAsia="Times New Roman" w:hAnsi="Myriad Pro" w:cs="Arial"/>
                <w:b/>
                <w:bCs/>
                <w:color w:val="FFFFFF"/>
                <w:sz w:val="18"/>
                <w:szCs w:val="18"/>
                <w:lang w:eastAsia="ru-RU"/>
              </w:rPr>
            </w:pPr>
          </w:p>
        </w:tc>
        <w:tc>
          <w:tcPr>
            <w:tcW w:w="687" w:type="pct"/>
            <w:tcBorders>
              <w:top w:val="nil"/>
              <w:left w:val="nil"/>
              <w:bottom w:val="nil"/>
              <w:right w:val="single" w:sz="8" w:space="0" w:color="FFFFFF"/>
            </w:tcBorders>
            <w:shd w:val="clear" w:color="000000" w:fill="4F6228"/>
            <w:noWrap/>
            <w:vAlign w:val="center"/>
            <w:hideMark/>
          </w:tcPr>
          <w:p w14:paraId="077699C2"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ВН1, ВН</w:t>
            </w:r>
          </w:p>
        </w:tc>
        <w:tc>
          <w:tcPr>
            <w:tcW w:w="626" w:type="pct"/>
            <w:tcBorders>
              <w:top w:val="nil"/>
              <w:left w:val="nil"/>
              <w:bottom w:val="nil"/>
              <w:right w:val="single" w:sz="8" w:space="0" w:color="FFFFFF"/>
            </w:tcBorders>
            <w:shd w:val="clear" w:color="000000" w:fill="4F6228"/>
            <w:noWrap/>
            <w:vAlign w:val="center"/>
            <w:hideMark/>
          </w:tcPr>
          <w:p w14:paraId="6BF56896"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СН1</w:t>
            </w:r>
          </w:p>
        </w:tc>
        <w:tc>
          <w:tcPr>
            <w:tcW w:w="626" w:type="pct"/>
            <w:tcBorders>
              <w:top w:val="nil"/>
              <w:left w:val="nil"/>
              <w:bottom w:val="nil"/>
              <w:right w:val="single" w:sz="8" w:space="0" w:color="FFFFFF"/>
            </w:tcBorders>
            <w:shd w:val="clear" w:color="000000" w:fill="4F6228"/>
            <w:noWrap/>
            <w:vAlign w:val="center"/>
            <w:hideMark/>
          </w:tcPr>
          <w:p w14:paraId="40BA3CC7"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СН2</w:t>
            </w:r>
          </w:p>
        </w:tc>
        <w:tc>
          <w:tcPr>
            <w:tcW w:w="626" w:type="pct"/>
            <w:tcBorders>
              <w:top w:val="nil"/>
              <w:left w:val="nil"/>
              <w:bottom w:val="nil"/>
              <w:right w:val="single" w:sz="8" w:space="0" w:color="FFFFFF"/>
            </w:tcBorders>
            <w:shd w:val="clear" w:color="000000" w:fill="4F6228"/>
            <w:noWrap/>
            <w:vAlign w:val="center"/>
            <w:hideMark/>
          </w:tcPr>
          <w:p w14:paraId="43BA628E"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НН</w:t>
            </w:r>
          </w:p>
        </w:tc>
      </w:tr>
      <w:tr w:rsidR="00861399" w:rsidRPr="00FB1EC2" w14:paraId="54FC7C08" w14:textId="77777777" w:rsidTr="001931D3">
        <w:trPr>
          <w:trHeight w:val="436"/>
        </w:trPr>
        <w:tc>
          <w:tcPr>
            <w:tcW w:w="16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4D90E" w14:textId="336FD623"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среднегодовое значение</w:t>
            </w:r>
            <w:r w:rsidR="0054401B" w:rsidRPr="00FB1EC2">
              <w:rPr>
                <w:rFonts w:ascii="Myriad Pro" w:eastAsia="Times New Roman" w:hAnsi="Myriad Pro" w:cs="Arial"/>
                <w:b/>
                <w:bCs/>
                <w:color w:val="000000"/>
                <w:sz w:val="18"/>
                <w:szCs w:val="18"/>
                <w:lang w:eastAsia="ru-RU"/>
              </w:rPr>
              <w:t>., млн.кВт.ч.</w:t>
            </w:r>
          </w:p>
        </w:tc>
        <w:tc>
          <w:tcPr>
            <w:tcW w:w="794" w:type="pct"/>
            <w:tcBorders>
              <w:top w:val="single" w:sz="4" w:space="0" w:color="auto"/>
              <w:left w:val="nil"/>
              <w:bottom w:val="single" w:sz="4" w:space="0" w:color="auto"/>
              <w:right w:val="single" w:sz="4" w:space="0" w:color="auto"/>
            </w:tcBorders>
            <w:shd w:val="clear" w:color="auto" w:fill="auto"/>
            <w:noWrap/>
            <w:vAlign w:val="center"/>
            <w:hideMark/>
          </w:tcPr>
          <w:p w14:paraId="3CD7E9DE"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5 840,69</w:t>
            </w:r>
          </w:p>
        </w:tc>
        <w:tc>
          <w:tcPr>
            <w:tcW w:w="687" w:type="pct"/>
            <w:tcBorders>
              <w:top w:val="single" w:sz="4" w:space="0" w:color="auto"/>
              <w:left w:val="nil"/>
              <w:bottom w:val="single" w:sz="4" w:space="0" w:color="auto"/>
              <w:right w:val="single" w:sz="4" w:space="0" w:color="auto"/>
            </w:tcBorders>
            <w:shd w:val="clear" w:color="auto" w:fill="auto"/>
            <w:noWrap/>
            <w:vAlign w:val="center"/>
            <w:hideMark/>
          </w:tcPr>
          <w:p w14:paraId="4233C62F"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5 000,64</w:t>
            </w:r>
          </w:p>
        </w:tc>
        <w:tc>
          <w:tcPr>
            <w:tcW w:w="626" w:type="pct"/>
            <w:tcBorders>
              <w:top w:val="single" w:sz="4" w:space="0" w:color="auto"/>
              <w:left w:val="nil"/>
              <w:bottom w:val="single" w:sz="4" w:space="0" w:color="auto"/>
              <w:right w:val="single" w:sz="4" w:space="0" w:color="auto"/>
            </w:tcBorders>
            <w:shd w:val="clear" w:color="auto" w:fill="auto"/>
            <w:noWrap/>
            <w:vAlign w:val="center"/>
            <w:hideMark/>
          </w:tcPr>
          <w:p w14:paraId="5746DF6D"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386,18</w:t>
            </w:r>
          </w:p>
        </w:tc>
        <w:tc>
          <w:tcPr>
            <w:tcW w:w="626" w:type="pct"/>
            <w:tcBorders>
              <w:top w:val="single" w:sz="4" w:space="0" w:color="auto"/>
              <w:left w:val="nil"/>
              <w:bottom w:val="single" w:sz="4" w:space="0" w:color="auto"/>
              <w:right w:val="single" w:sz="4" w:space="0" w:color="auto"/>
            </w:tcBorders>
            <w:shd w:val="clear" w:color="auto" w:fill="auto"/>
            <w:noWrap/>
            <w:vAlign w:val="center"/>
            <w:hideMark/>
          </w:tcPr>
          <w:p w14:paraId="54F63715"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177,99</w:t>
            </w:r>
          </w:p>
        </w:tc>
        <w:tc>
          <w:tcPr>
            <w:tcW w:w="626" w:type="pct"/>
            <w:tcBorders>
              <w:top w:val="single" w:sz="4" w:space="0" w:color="auto"/>
              <w:left w:val="nil"/>
              <w:bottom w:val="single" w:sz="4" w:space="0" w:color="auto"/>
              <w:right w:val="single" w:sz="4" w:space="0" w:color="auto"/>
            </w:tcBorders>
            <w:shd w:val="clear" w:color="auto" w:fill="auto"/>
            <w:noWrap/>
            <w:vAlign w:val="center"/>
            <w:hideMark/>
          </w:tcPr>
          <w:p w14:paraId="04ABFC58"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275,88</w:t>
            </w:r>
          </w:p>
        </w:tc>
      </w:tr>
      <w:tr w:rsidR="00861399" w:rsidRPr="00FB1EC2" w14:paraId="7CF3D234" w14:textId="77777777" w:rsidTr="001931D3">
        <w:trPr>
          <w:cantSplit/>
          <w:trHeight w:val="415"/>
        </w:trPr>
        <w:tc>
          <w:tcPr>
            <w:tcW w:w="1642" w:type="pct"/>
            <w:tcBorders>
              <w:top w:val="nil"/>
              <w:left w:val="single" w:sz="4" w:space="0" w:color="auto"/>
              <w:bottom w:val="single" w:sz="4" w:space="0" w:color="auto"/>
              <w:right w:val="single" w:sz="4" w:space="0" w:color="auto"/>
            </w:tcBorders>
            <w:shd w:val="clear" w:color="auto" w:fill="auto"/>
            <w:noWrap/>
            <w:vAlign w:val="center"/>
            <w:hideMark/>
          </w:tcPr>
          <w:p w14:paraId="752F245B" w14:textId="77777777" w:rsidR="00861399" w:rsidRPr="00FB1EC2" w:rsidRDefault="00861399"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94" w:type="pct"/>
            <w:tcBorders>
              <w:top w:val="nil"/>
              <w:left w:val="nil"/>
              <w:bottom w:val="single" w:sz="4" w:space="0" w:color="auto"/>
              <w:right w:val="single" w:sz="4" w:space="0" w:color="auto"/>
            </w:tcBorders>
            <w:shd w:val="clear" w:color="auto" w:fill="auto"/>
            <w:noWrap/>
            <w:vAlign w:val="center"/>
            <w:hideMark/>
          </w:tcPr>
          <w:p w14:paraId="2C92B504"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687" w:type="pct"/>
            <w:tcBorders>
              <w:top w:val="nil"/>
              <w:left w:val="nil"/>
              <w:bottom w:val="single" w:sz="4" w:space="0" w:color="auto"/>
              <w:right w:val="single" w:sz="4" w:space="0" w:color="auto"/>
            </w:tcBorders>
            <w:shd w:val="clear" w:color="auto" w:fill="auto"/>
            <w:noWrap/>
            <w:vAlign w:val="center"/>
            <w:hideMark/>
          </w:tcPr>
          <w:p w14:paraId="13371AF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85,6%</w:t>
            </w:r>
          </w:p>
        </w:tc>
        <w:tc>
          <w:tcPr>
            <w:tcW w:w="626" w:type="pct"/>
            <w:tcBorders>
              <w:top w:val="nil"/>
              <w:left w:val="nil"/>
              <w:bottom w:val="single" w:sz="4" w:space="0" w:color="auto"/>
              <w:right w:val="single" w:sz="4" w:space="0" w:color="auto"/>
            </w:tcBorders>
            <w:shd w:val="clear" w:color="auto" w:fill="auto"/>
            <w:noWrap/>
            <w:vAlign w:val="center"/>
            <w:hideMark/>
          </w:tcPr>
          <w:p w14:paraId="44125EA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w:t>
            </w:r>
          </w:p>
        </w:tc>
        <w:tc>
          <w:tcPr>
            <w:tcW w:w="626" w:type="pct"/>
            <w:tcBorders>
              <w:top w:val="nil"/>
              <w:left w:val="nil"/>
              <w:bottom w:val="single" w:sz="4" w:space="0" w:color="auto"/>
              <w:right w:val="single" w:sz="4" w:space="0" w:color="auto"/>
            </w:tcBorders>
            <w:shd w:val="clear" w:color="auto" w:fill="auto"/>
            <w:noWrap/>
            <w:vAlign w:val="center"/>
            <w:hideMark/>
          </w:tcPr>
          <w:p w14:paraId="0FC52BB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w:t>
            </w:r>
          </w:p>
        </w:tc>
        <w:tc>
          <w:tcPr>
            <w:tcW w:w="626" w:type="pct"/>
            <w:tcBorders>
              <w:top w:val="nil"/>
              <w:left w:val="nil"/>
              <w:bottom w:val="single" w:sz="4" w:space="0" w:color="auto"/>
              <w:right w:val="single" w:sz="4" w:space="0" w:color="auto"/>
            </w:tcBorders>
            <w:shd w:val="clear" w:color="auto" w:fill="auto"/>
            <w:noWrap/>
            <w:vAlign w:val="center"/>
            <w:hideMark/>
          </w:tcPr>
          <w:p w14:paraId="1A2AF48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4,7%</w:t>
            </w:r>
          </w:p>
        </w:tc>
      </w:tr>
      <w:tr w:rsidR="00861399" w:rsidRPr="00FB1EC2" w14:paraId="0DAE65F5" w14:textId="77777777" w:rsidTr="001931D3">
        <w:trPr>
          <w:cantSplit/>
          <w:trHeight w:val="407"/>
        </w:trPr>
        <w:tc>
          <w:tcPr>
            <w:tcW w:w="1642" w:type="pct"/>
            <w:tcBorders>
              <w:top w:val="nil"/>
              <w:left w:val="single" w:sz="4" w:space="0" w:color="auto"/>
              <w:bottom w:val="single" w:sz="4" w:space="0" w:color="auto"/>
              <w:right w:val="single" w:sz="4" w:space="0" w:color="auto"/>
            </w:tcBorders>
            <w:shd w:val="clear" w:color="auto" w:fill="auto"/>
            <w:noWrap/>
            <w:vAlign w:val="center"/>
            <w:hideMark/>
          </w:tcPr>
          <w:p w14:paraId="30D41C10" w14:textId="467057E5"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заявлено на 2017 г.</w:t>
            </w:r>
            <w:r w:rsidR="0054401B" w:rsidRPr="00FB1EC2">
              <w:rPr>
                <w:rFonts w:ascii="Myriad Pro" w:eastAsia="Times New Roman" w:hAnsi="Myriad Pro" w:cs="Arial"/>
                <w:b/>
                <w:bCs/>
                <w:color w:val="000000"/>
                <w:sz w:val="18"/>
                <w:szCs w:val="18"/>
                <w:lang w:eastAsia="ru-RU"/>
              </w:rPr>
              <w:t xml:space="preserve"> ., млн.кВт.ч.</w:t>
            </w:r>
          </w:p>
        </w:tc>
        <w:tc>
          <w:tcPr>
            <w:tcW w:w="794" w:type="pct"/>
            <w:tcBorders>
              <w:top w:val="nil"/>
              <w:left w:val="nil"/>
              <w:bottom w:val="single" w:sz="4" w:space="0" w:color="auto"/>
              <w:right w:val="single" w:sz="4" w:space="0" w:color="auto"/>
            </w:tcBorders>
            <w:shd w:val="clear" w:color="auto" w:fill="auto"/>
            <w:noWrap/>
            <w:vAlign w:val="center"/>
            <w:hideMark/>
          </w:tcPr>
          <w:p w14:paraId="54455F5D"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4 148,56</w:t>
            </w:r>
          </w:p>
        </w:tc>
        <w:tc>
          <w:tcPr>
            <w:tcW w:w="687" w:type="pct"/>
            <w:tcBorders>
              <w:top w:val="nil"/>
              <w:left w:val="nil"/>
              <w:bottom w:val="single" w:sz="4" w:space="0" w:color="auto"/>
              <w:right w:val="single" w:sz="4" w:space="0" w:color="auto"/>
            </w:tcBorders>
            <w:shd w:val="clear" w:color="auto" w:fill="auto"/>
            <w:noWrap/>
            <w:vAlign w:val="center"/>
            <w:hideMark/>
          </w:tcPr>
          <w:p w14:paraId="04684C8E"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3 304,10</w:t>
            </w:r>
          </w:p>
        </w:tc>
        <w:tc>
          <w:tcPr>
            <w:tcW w:w="626" w:type="pct"/>
            <w:tcBorders>
              <w:top w:val="nil"/>
              <w:left w:val="nil"/>
              <w:bottom w:val="single" w:sz="4" w:space="0" w:color="auto"/>
              <w:right w:val="single" w:sz="4" w:space="0" w:color="auto"/>
            </w:tcBorders>
            <w:shd w:val="clear" w:color="auto" w:fill="auto"/>
            <w:noWrap/>
            <w:vAlign w:val="center"/>
            <w:hideMark/>
          </w:tcPr>
          <w:p w14:paraId="304D87ED"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373,6</w:t>
            </w:r>
          </w:p>
        </w:tc>
        <w:tc>
          <w:tcPr>
            <w:tcW w:w="626" w:type="pct"/>
            <w:tcBorders>
              <w:top w:val="nil"/>
              <w:left w:val="nil"/>
              <w:bottom w:val="single" w:sz="4" w:space="0" w:color="auto"/>
              <w:right w:val="single" w:sz="4" w:space="0" w:color="auto"/>
            </w:tcBorders>
            <w:shd w:val="clear" w:color="auto" w:fill="auto"/>
            <w:noWrap/>
            <w:vAlign w:val="center"/>
            <w:hideMark/>
          </w:tcPr>
          <w:p w14:paraId="29646C9C"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162,35</w:t>
            </w:r>
          </w:p>
        </w:tc>
        <w:tc>
          <w:tcPr>
            <w:tcW w:w="626" w:type="pct"/>
            <w:tcBorders>
              <w:top w:val="nil"/>
              <w:left w:val="nil"/>
              <w:bottom w:val="single" w:sz="4" w:space="0" w:color="auto"/>
              <w:right w:val="single" w:sz="4" w:space="0" w:color="auto"/>
            </w:tcBorders>
            <w:shd w:val="clear" w:color="auto" w:fill="auto"/>
            <w:noWrap/>
            <w:vAlign w:val="center"/>
            <w:hideMark/>
          </w:tcPr>
          <w:p w14:paraId="0CA76A87"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308,51</w:t>
            </w:r>
          </w:p>
        </w:tc>
      </w:tr>
      <w:tr w:rsidR="00861399" w:rsidRPr="00FB1EC2" w14:paraId="05D6352A" w14:textId="77777777" w:rsidTr="001931D3">
        <w:trPr>
          <w:cantSplit/>
          <w:trHeight w:val="426"/>
        </w:trPr>
        <w:tc>
          <w:tcPr>
            <w:tcW w:w="1642" w:type="pct"/>
            <w:tcBorders>
              <w:top w:val="nil"/>
              <w:left w:val="single" w:sz="4" w:space="0" w:color="auto"/>
              <w:bottom w:val="single" w:sz="4" w:space="0" w:color="auto"/>
              <w:right w:val="single" w:sz="4" w:space="0" w:color="auto"/>
            </w:tcBorders>
            <w:shd w:val="clear" w:color="auto" w:fill="auto"/>
            <w:noWrap/>
            <w:vAlign w:val="center"/>
            <w:hideMark/>
          </w:tcPr>
          <w:p w14:paraId="768A2238" w14:textId="77777777" w:rsidR="00861399" w:rsidRPr="00FB1EC2" w:rsidRDefault="00861399"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94" w:type="pct"/>
            <w:tcBorders>
              <w:top w:val="nil"/>
              <w:left w:val="nil"/>
              <w:bottom w:val="single" w:sz="4" w:space="0" w:color="auto"/>
              <w:right w:val="single" w:sz="4" w:space="0" w:color="auto"/>
            </w:tcBorders>
            <w:shd w:val="clear" w:color="auto" w:fill="auto"/>
            <w:noWrap/>
            <w:vAlign w:val="center"/>
            <w:hideMark/>
          </w:tcPr>
          <w:p w14:paraId="2C4FC3B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687" w:type="pct"/>
            <w:tcBorders>
              <w:top w:val="nil"/>
              <w:left w:val="nil"/>
              <w:bottom w:val="single" w:sz="4" w:space="0" w:color="auto"/>
              <w:right w:val="single" w:sz="4" w:space="0" w:color="auto"/>
            </w:tcBorders>
            <w:shd w:val="clear" w:color="auto" w:fill="auto"/>
            <w:noWrap/>
            <w:vAlign w:val="center"/>
            <w:hideMark/>
          </w:tcPr>
          <w:p w14:paraId="0B14299C"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79,6%</w:t>
            </w:r>
          </w:p>
        </w:tc>
        <w:tc>
          <w:tcPr>
            <w:tcW w:w="626" w:type="pct"/>
            <w:tcBorders>
              <w:top w:val="nil"/>
              <w:left w:val="nil"/>
              <w:bottom w:val="single" w:sz="4" w:space="0" w:color="auto"/>
              <w:right w:val="single" w:sz="4" w:space="0" w:color="auto"/>
            </w:tcBorders>
            <w:shd w:val="clear" w:color="auto" w:fill="auto"/>
            <w:noWrap/>
            <w:vAlign w:val="center"/>
            <w:hideMark/>
          </w:tcPr>
          <w:p w14:paraId="1F8D0F4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9,0%</w:t>
            </w:r>
          </w:p>
        </w:tc>
        <w:tc>
          <w:tcPr>
            <w:tcW w:w="626" w:type="pct"/>
            <w:tcBorders>
              <w:top w:val="nil"/>
              <w:left w:val="nil"/>
              <w:bottom w:val="single" w:sz="4" w:space="0" w:color="auto"/>
              <w:right w:val="single" w:sz="4" w:space="0" w:color="auto"/>
            </w:tcBorders>
            <w:shd w:val="clear" w:color="auto" w:fill="auto"/>
            <w:noWrap/>
            <w:vAlign w:val="center"/>
            <w:hideMark/>
          </w:tcPr>
          <w:p w14:paraId="018EF254"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3,9%</w:t>
            </w:r>
          </w:p>
        </w:tc>
        <w:tc>
          <w:tcPr>
            <w:tcW w:w="626" w:type="pct"/>
            <w:tcBorders>
              <w:top w:val="nil"/>
              <w:left w:val="nil"/>
              <w:bottom w:val="single" w:sz="4" w:space="0" w:color="auto"/>
              <w:right w:val="single" w:sz="4" w:space="0" w:color="auto"/>
            </w:tcBorders>
            <w:shd w:val="clear" w:color="auto" w:fill="auto"/>
            <w:noWrap/>
            <w:vAlign w:val="center"/>
            <w:hideMark/>
          </w:tcPr>
          <w:p w14:paraId="63F33F74"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7,4%</w:t>
            </w:r>
          </w:p>
        </w:tc>
      </w:tr>
      <w:tr w:rsidR="00861399" w:rsidRPr="00FB1EC2" w14:paraId="7216F603" w14:textId="77777777" w:rsidTr="001931D3">
        <w:trPr>
          <w:cantSplit/>
          <w:trHeight w:val="397"/>
        </w:trPr>
        <w:tc>
          <w:tcPr>
            <w:tcW w:w="1642" w:type="pct"/>
            <w:tcBorders>
              <w:top w:val="nil"/>
              <w:left w:val="single" w:sz="4" w:space="0" w:color="auto"/>
              <w:bottom w:val="single" w:sz="4" w:space="0" w:color="auto"/>
              <w:right w:val="single" w:sz="4" w:space="0" w:color="auto"/>
            </w:tcBorders>
            <w:shd w:val="clear" w:color="auto" w:fill="auto"/>
            <w:noWrap/>
            <w:vAlign w:val="center"/>
            <w:hideMark/>
          </w:tcPr>
          <w:p w14:paraId="05C23A0B" w14:textId="77777777" w:rsidR="00861399" w:rsidRPr="00FB1EC2" w:rsidRDefault="00861399" w:rsidP="00A660AD">
            <w:pPr>
              <w:spacing w:after="0" w:line="240" w:lineRule="auto"/>
              <w:ind w:firstLineChars="300" w:firstLine="542"/>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отклонение от среднегодового значения</w:t>
            </w:r>
          </w:p>
        </w:tc>
        <w:tc>
          <w:tcPr>
            <w:tcW w:w="794" w:type="pct"/>
            <w:tcBorders>
              <w:top w:val="nil"/>
              <w:left w:val="nil"/>
              <w:bottom w:val="single" w:sz="4" w:space="0" w:color="auto"/>
              <w:right w:val="single" w:sz="4" w:space="0" w:color="auto"/>
            </w:tcBorders>
            <w:shd w:val="clear" w:color="auto" w:fill="auto"/>
            <w:noWrap/>
            <w:vAlign w:val="center"/>
            <w:hideMark/>
          </w:tcPr>
          <w:p w14:paraId="07396ACD"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-29,0%</w:t>
            </w:r>
          </w:p>
        </w:tc>
        <w:tc>
          <w:tcPr>
            <w:tcW w:w="687" w:type="pct"/>
            <w:tcBorders>
              <w:top w:val="nil"/>
              <w:left w:val="nil"/>
              <w:bottom w:val="single" w:sz="4" w:space="0" w:color="auto"/>
              <w:right w:val="single" w:sz="4" w:space="0" w:color="auto"/>
            </w:tcBorders>
            <w:shd w:val="clear" w:color="auto" w:fill="auto"/>
            <w:noWrap/>
            <w:vAlign w:val="center"/>
            <w:hideMark/>
          </w:tcPr>
          <w:p w14:paraId="40C2F3CB"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-33,9%</w:t>
            </w:r>
          </w:p>
        </w:tc>
        <w:tc>
          <w:tcPr>
            <w:tcW w:w="626" w:type="pct"/>
            <w:tcBorders>
              <w:top w:val="nil"/>
              <w:left w:val="nil"/>
              <w:bottom w:val="single" w:sz="4" w:space="0" w:color="auto"/>
              <w:right w:val="single" w:sz="4" w:space="0" w:color="auto"/>
            </w:tcBorders>
            <w:shd w:val="clear" w:color="auto" w:fill="auto"/>
            <w:noWrap/>
            <w:vAlign w:val="center"/>
            <w:hideMark/>
          </w:tcPr>
          <w:p w14:paraId="120F8ADD"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-3,3%</w:t>
            </w:r>
          </w:p>
        </w:tc>
        <w:tc>
          <w:tcPr>
            <w:tcW w:w="626" w:type="pct"/>
            <w:tcBorders>
              <w:top w:val="nil"/>
              <w:left w:val="nil"/>
              <w:bottom w:val="single" w:sz="4" w:space="0" w:color="auto"/>
              <w:right w:val="single" w:sz="4" w:space="0" w:color="auto"/>
            </w:tcBorders>
            <w:shd w:val="clear" w:color="auto" w:fill="auto"/>
            <w:noWrap/>
            <w:vAlign w:val="center"/>
            <w:hideMark/>
          </w:tcPr>
          <w:p w14:paraId="794F0B23"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-8,8%</w:t>
            </w:r>
          </w:p>
        </w:tc>
        <w:tc>
          <w:tcPr>
            <w:tcW w:w="626" w:type="pct"/>
            <w:tcBorders>
              <w:top w:val="nil"/>
              <w:left w:val="nil"/>
              <w:bottom w:val="single" w:sz="4" w:space="0" w:color="auto"/>
              <w:right w:val="single" w:sz="4" w:space="0" w:color="auto"/>
            </w:tcBorders>
            <w:shd w:val="clear" w:color="auto" w:fill="auto"/>
            <w:noWrap/>
            <w:vAlign w:val="center"/>
            <w:hideMark/>
          </w:tcPr>
          <w:p w14:paraId="686B2929"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11,8%</w:t>
            </w:r>
          </w:p>
        </w:tc>
      </w:tr>
    </w:tbl>
    <w:p w14:paraId="3A2559E1" w14:textId="3FFE98E9" w:rsidR="00291073" w:rsidRPr="00FB1EC2" w:rsidRDefault="00291073" w:rsidP="00A3773A">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Филиалом на 2017 год планируется снижение объема реализации на 29%, в том числе по потребителям ВН на (-33,</w:t>
      </w:r>
      <w:r w:rsidR="005927DC" w:rsidRPr="00FB1EC2">
        <w:rPr>
          <w:rFonts w:ascii="Myriad Pro" w:hAnsi="Myriad Pro"/>
          <w:iCs/>
          <w:sz w:val="26"/>
          <w:szCs w:val="26"/>
        </w:rPr>
        <w:t>9) %</w:t>
      </w:r>
      <w:r w:rsidRPr="00FB1EC2">
        <w:rPr>
          <w:rFonts w:ascii="Myriad Pro" w:hAnsi="Myriad Pro"/>
          <w:iCs/>
          <w:sz w:val="26"/>
          <w:szCs w:val="26"/>
        </w:rPr>
        <w:t>, по СН 1 и СН 2 на (-3,</w:t>
      </w:r>
      <w:r w:rsidR="005927DC" w:rsidRPr="00FB1EC2">
        <w:rPr>
          <w:rFonts w:ascii="Myriad Pro" w:hAnsi="Myriad Pro"/>
          <w:iCs/>
          <w:sz w:val="26"/>
          <w:szCs w:val="26"/>
        </w:rPr>
        <w:t>3) %</w:t>
      </w:r>
      <w:r w:rsidRPr="00FB1EC2">
        <w:rPr>
          <w:rFonts w:ascii="Myriad Pro" w:hAnsi="Myriad Pro"/>
          <w:iCs/>
          <w:sz w:val="26"/>
          <w:szCs w:val="26"/>
        </w:rPr>
        <w:t xml:space="preserve"> и (-8,</w:t>
      </w:r>
      <w:r w:rsidR="005927DC" w:rsidRPr="00FB1EC2">
        <w:rPr>
          <w:rFonts w:ascii="Myriad Pro" w:hAnsi="Myriad Pro"/>
          <w:iCs/>
          <w:sz w:val="26"/>
          <w:szCs w:val="26"/>
        </w:rPr>
        <w:t>8) %</w:t>
      </w:r>
      <w:r w:rsidRPr="00FB1EC2">
        <w:rPr>
          <w:rFonts w:ascii="Myriad Pro" w:hAnsi="Myriad Pro"/>
          <w:iCs/>
          <w:sz w:val="26"/>
          <w:szCs w:val="26"/>
        </w:rPr>
        <w:t xml:space="preserve">, соответственно. По потребителям НН, наоборот, планируется увеличение </w:t>
      </w:r>
      <w:r w:rsidRPr="00FB1EC2">
        <w:rPr>
          <w:rFonts w:ascii="Myriad Pro" w:hAnsi="Myriad Pro"/>
          <w:iCs/>
          <w:sz w:val="26"/>
          <w:szCs w:val="26"/>
        </w:rPr>
        <w:lastRenderedPageBreak/>
        <w:t>полезного отпуска на 11,8%.</w:t>
      </w:r>
      <w:r w:rsidR="00262BD2" w:rsidRPr="00FB1EC2">
        <w:rPr>
          <w:rFonts w:ascii="Myriad Pro" w:hAnsi="Myriad Pro"/>
          <w:iCs/>
          <w:sz w:val="26"/>
          <w:szCs w:val="26"/>
        </w:rPr>
        <w:t xml:space="preserve"> Уменьшение объемов по ВН1 обусловлено прекращением договоров аренды с 01.07.2017. </w:t>
      </w:r>
    </w:p>
    <w:p w14:paraId="3E08A05B" w14:textId="2C6365DA" w:rsidR="00C7428E" w:rsidRPr="00FB1EC2" w:rsidRDefault="00C7428E" w:rsidP="00C7428E">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Исполнитель отмечает, что в заключении экспертной группы Государственного комитета Республики Карелия по ценам и тарифам по предложению </w:t>
      </w:r>
      <w:r w:rsidR="00CE7982" w:rsidRPr="00FB1EC2">
        <w:rPr>
          <w:rFonts w:ascii="Myriad Pro" w:hAnsi="Myriad Pro"/>
          <w:iCs/>
          <w:sz w:val="26"/>
          <w:szCs w:val="26"/>
        </w:rPr>
        <w:t>ПАО </w:t>
      </w:r>
      <w:r w:rsidRPr="00FB1EC2">
        <w:rPr>
          <w:rFonts w:ascii="Myriad Pro" w:hAnsi="Myriad Pro"/>
          <w:iCs/>
          <w:sz w:val="26"/>
          <w:szCs w:val="26"/>
        </w:rPr>
        <w:t xml:space="preserve">«МРСК Северо-Запада» об установлении тарифов на услуги по передаче электрической энергии по сетям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2017 год от 22.12.2016 г. объем отпуска электрической энергии из сетей филиала (объем реализации) указан на уровне 4 945,03 млн.кВт.ч., что не соответствует величине, указанной в протоколе заседания Правления Государственного комитета Республики Карелия по ценам и тарифам от 27.12.2016 №242</w:t>
      </w:r>
      <w:r w:rsidR="00570441" w:rsidRPr="00FB1EC2">
        <w:rPr>
          <w:rFonts w:ascii="Myriad Pro" w:hAnsi="Myriad Pro"/>
          <w:iCs/>
          <w:sz w:val="26"/>
          <w:szCs w:val="26"/>
        </w:rPr>
        <w:t xml:space="preserve"> (4 368 млн.кВт.ч.)</w:t>
      </w:r>
      <w:r w:rsidRPr="00FB1EC2">
        <w:rPr>
          <w:rFonts w:ascii="Myriad Pro" w:hAnsi="Myriad Pro"/>
          <w:iCs/>
          <w:sz w:val="26"/>
          <w:szCs w:val="26"/>
        </w:rPr>
        <w:t>.</w:t>
      </w:r>
    </w:p>
    <w:p w14:paraId="1C3B55DA" w14:textId="72B92D4A" w:rsidR="00291073" w:rsidRPr="00FB1EC2" w:rsidRDefault="00C7428E" w:rsidP="00A3773A">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В ноябре 2017 года </w:t>
      </w:r>
      <w:r w:rsidR="00291073" w:rsidRPr="00FB1EC2">
        <w:rPr>
          <w:rFonts w:ascii="Myriad Pro" w:hAnsi="Myriad Pro"/>
          <w:iCs/>
          <w:sz w:val="26"/>
          <w:szCs w:val="26"/>
        </w:rPr>
        <w:t xml:space="preserve">Государственным комитетом Республики Карелия по ценам и тарифам </w:t>
      </w:r>
      <w:r w:rsidR="00570441" w:rsidRPr="00FB1EC2">
        <w:rPr>
          <w:rFonts w:ascii="Myriad Pro" w:hAnsi="Myriad Pro"/>
          <w:iCs/>
          <w:sz w:val="26"/>
          <w:szCs w:val="26"/>
        </w:rPr>
        <w:t xml:space="preserve">скорректирована котловая НВВ, но </w:t>
      </w:r>
      <w:r w:rsidR="00291073" w:rsidRPr="00FB1EC2">
        <w:rPr>
          <w:rFonts w:ascii="Myriad Pro" w:hAnsi="Myriad Pro"/>
          <w:iCs/>
          <w:sz w:val="26"/>
          <w:szCs w:val="26"/>
        </w:rPr>
        <w:t xml:space="preserve">отпуск электрической энергии из сетей филиала </w:t>
      </w:r>
      <w:r w:rsidR="00570441" w:rsidRPr="00FB1EC2">
        <w:rPr>
          <w:rFonts w:ascii="Myriad Pro" w:hAnsi="Myriad Pro"/>
          <w:iCs/>
          <w:sz w:val="26"/>
          <w:szCs w:val="26"/>
        </w:rPr>
        <w:t xml:space="preserve">остался на прежнем </w:t>
      </w:r>
      <w:r w:rsidR="00291073" w:rsidRPr="00FB1EC2">
        <w:rPr>
          <w:rFonts w:ascii="Myriad Pro" w:hAnsi="Myriad Pro"/>
          <w:iCs/>
          <w:sz w:val="26"/>
          <w:szCs w:val="26"/>
        </w:rPr>
        <w:t>на уровне 4 368 млн.кВт.ч.</w:t>
      </w:r>
      <w:r w:rsidRPr="00FB1EC2">
        <w:rPr>
          <w:rFonts w:ascii="Myriad Pro" w:hAnsi="Myriad Pro"/>
          <w:iCs/>
          <w:sz w:val="26"/>
          <w:szCs w:val="26"/>
        </w:rPr>
        <w:t xml:space="preserve"> (протокол заседания Правления Государственного комитета Республики Карелия по ценам и тарифам от 13.11.2017 №75):</w:t>
      </w:r>
    </w:p>
    <w:tbl>
      <w:tblPr>
        <w:tblW w:w="5000" w:type="pct"/>
        <w:tblLook w:val="04A0" w:firstRow="1" w:lastRow="0" w:firstColumn="1" w:lastColumn="0" w:noHBand="0" w:noVBand="1"/>
      </w:tblPr>
      <w:tblGrid>
        <w:gridCol w:w="4882"/>
        <w:gridCol w:w="2231"/>
        <w:gridCol w:w="2231"/>
      </w:tblGrid>
      <w:tr w:rsidR="00291073" w:rsidRPr="00FB1EC2" w14:paraId="64B823B6" w14:textId="77777777" w:rsidTr="001931D3">
        <w:trPr>
          <w:trHeight w:val="344"/>
        </w:trPr>
        <w:tc>
          <w:tcPr>
            <w:tcW w:w="261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5449E0" w14:textId="28F92D76" w:rsidR="00291073" w:rsidRPr="00FB1EC2" w:rsidRDefault="00262BD2" w:rsidP="00262BD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Потребители</w:t>
            </w:r>
          </w:p>
        </w:tc>
        <w:tc>
          <w:tcPr>
            <w:tcW w:w="119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FEFA52" w14:textId="77777777" w:rsidR="00262BD2" w:rsidRPr="00FB1EC2" w:rsidRDefault="00262BD2" w:rsidP="00262BD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Мощность потребителей,</w:t>
            </w:r>
          </w:p>
          <w:p w14:paraId="6EA2F130" w14:textId="0420B00E" w:rsidR="00291073" w:rsidRPr="00FB1EC2" w:rsidRDefault="00262BD2" w:rsidP="00262BD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Мвт -</w:t>
            </w:r>
          </w:p>
        </w:tc>
        <w:tc>
          <w:tcPr>
            <w:tcW w:w="119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0B9DF8" w14:textId="4FDB7AD1" w:rsidR="00291073" w:rsidRPr="00FB1EC2" w:rsidRDefault="00262BD2" w:rsidP="00262BD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Объем реализации электроэнергии, млн.кВт.ч.</w:t>
            </w:r>
          </w:p>
        </w:tc>
      </w:tr>
      <w:tr w:rsidR="00291073" w:rsidRPr="00FB1EC2" w14:paraId="47771732" w14:textId="77777777" w:rsidTr="001931D3">
        <w:trPr>
          <w:trHeight w:val="269"/>
        </w:trPr>
        <w:tc>
          <w:tcPr>
            <w:tcW w:w="261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3ED742" w14:textId="77777777" w:rsidR="00291073" w:rsidRPr="00FB1EC2" w:rsidRDefault="00291073" w:rsidP="00291073">
            <w:pPr>
              <w:spacing w:after="0" w:line="240" w:lineRule="auto"/>
              <w:rPr>
                <w:rFonts w:ascii="Myriad Pro" w:eastAsia="Times New Roman" w:hAnsi="Myriad Pro" w:cs="Arial"/>
                <w:b/>
                <w:bCs/>
                <w:color w:val="FFFFFF"/>
                <w:sz w:val="20"/>
                <w:szCs w:val="20"/>
                <w:lang w:eastAsia="ru-RU"/>
              </w:rPr>
            </w:pPr>
          </w:p>
        </w:tc>
        <w:tc>
          <w:tcPr>
            <w:tcW w:w="119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D4C629" w14:textId="77777777" w:rsidR="00291073" w:rsidRPr="00FB1EC2" w:rsidRDefault="00291073" w:rsidP="00291073">
            <w:pPr>
              <w:spacing w:after="0" w:line="240" w:lineRule="auto"/>
              <w:rPr>
                <w:rFonts w:ascii="Myriad Pro" w:eastAsia="Times New Roman" w:hAnsi="Myriad Pro" w:cs="Arial"/>
                <w:b/>
                <w:bCs/>
                <w:color w:val="FFFFFF"/>
                <w:sz w:val="20"/>
                <w:szCs w:val="20"/>
                <w:lang w:eastAsia="ru-RU"/>
              </w:rPr>
            </w:pPr>
          </w:p>
        </w:tc>
        <w:tc>
          <w:tcPr>
            <w:tcW w:w="119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C2DBCD" w14:textId="77777777" w:rsidR="00291073" w:rsidRPr="00FB1EC2" w:rsidRDefault="00291073" w:rsidP="00291073">
            <w:pPr>
              <w:spacing w:after="0" w:line="240" w:lineRule="auto"/>
              <w:rPr>
                <w:rFonts w:ascii="Myriad Pro" w:eastAsia="Times New Roman" w:hAnsi="Myriad Pro" w:cs="Arial"/>
                <w:b/>
                <w:bCs/>
                <w:color w:val="FFFFFF"/>
                <w:sz w:val="20"/>
                <w:szCs w:val="20"/>
                <w:lang w:eastAsia="ru-RU"/>
              </w:rPr>
            </w:pPr>
          </w:p>
        </w:tc>
      </w:tr>
      <w:tr w:rsidR="00291073" w:rsidRPr="00FB1EC2" w14:paraId="3A2C1E32" w14:textId="77777777" w:rsidTr="001931D3">
        <w:trPr>
          <w:trHeight w:val="256"/>
        </w:trPr>
        <w:tc>
          <w:tcPr>
            <w:tcW w:w="2612"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EC1BD32" w14:textId="77777777" w:rsidR="00291073" w:rsidRPr="00FB1EC2" w:rsidRDefault="00291073" w:rsidP="00291073">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ИТОГО</w:t>
            </w:r>
          </w:p>
        </w:tc>
        <w:tc>
          <w:tcPr>
            <w:tcW w:w="119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983ED73" w14:textId="77777777" w:rsidR="00291073" w:rsidRPr="00FB1EC2" w:rsidRDefault="00291073" w:rsidP="00291073">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538</w:t>
            </w:r>
          </w:p>
        </w:tc>
        <w:tc>
          <w:tcPr>
            <w:tcW w:w="119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3916CA" w14:textId="77777777" w:rsidR="00291073" w:rsidRPr="00FB1EC2" w:rsidRDefault="00291073" w:rsidP="00291073">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4 368</w:t>
            </w:r>
          </w:p>
        </w:tc>
      </w:tr>
      <w:tr w:rsidR="00291073" w:rsidRPr="00FB1EC2" w14:paraId="4FE50907"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498F43B3"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ВН1</w:t>
            </w:r>
          </w:p>
        </w:tc>
        <w:tc>
          <w:tcPr>
            <w:tcW w:w="1194" w:type="pct"/>
            <w:tcBorders>
              <w:top w:val="nil"/>
              <w:left w:val="nil"/>
              <w:bottom w:val="single" w:sz="4" w:space="0" w:color="auto"/>
              <w:right w:val="single" w:sz="4" w:space="0" w:color="auto"/>
            </w:tcBorders>
            <w:shd w:val="clear" w:color="auto" w:fill="auto"/>
            <w:noWrap/>
            <w:vAlign w:val="center"/>
            <w:hideMark/>
          </w:tcPr>
          <w:p w14:paraId="1824F436"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107</w:t>
            </w:r>
          </w:p>
        </w:tc>
        <w:tc>
          <w:tcPr>
            <w:tcW w:w="1194" w:type="pct"/>
            <w:tcBorders>
              <w:top w:val="nil"/>
              <w:left w:val="nil"/>
              <w:bottom w:val="single" w:sz="4" w:space="0" w:color="auto"/>
              <w:right w:val="single" w:sz="4" w:space="0" w:color="auto"/>
            </w:tcBorders>
            <w:shd w:val="clear" w:color="auto" w:fill="auto"/>
            <w:noWrap/>
            <w:vAlign w:val="center"/>
            <w:hideMark/>
          </w:tcPr>
          <w:p w14:paraId="5CB96859"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1 035</w:t>
            </w:r>
          </w:p>
        </w:tc>
      </w:tr>
      <w:tr w:rsidR="00291073" w:rsidRPr="00FB1EC2" w14:paraId="08F9E8A6"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2098448F"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ВН</w:t>
            </w:r>
          </w:p>
        </w:tc>
        <w:tc>
          <w:tcPr>
            <w:tcW w:w="1194" w:type="pct"/>
            <w:tcBorders>
              <w:top w:val="nil"/>
              <w:left w:val="nil"/>
              <w:bottom w:val="single" w:sz="4" w:space="0" w:color="auto"/>
              <w:right w:val="single" w:sz="4" w:space="0" w:color="auto"/>
            </w:tcBorders>
            <w:shd w:val="clear" w:color="auto" w:fill="auto"/>
            <w:noWrap/>
            <w:vAlign w:val="center"/>
            <w:hideMark/>
          </w:tcPr>
          <w:p w14:paraId="0C8AF4D3"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130</w:t>
            </w:r>
          </w:p>
        </w:tc>
        <w:tc>
          <w:tcPr>
            <w:tcW w:w="1194" w:type="pct"/>
            <w:tcBorders>
              <w:top w:val="nil"/>
              <w:left w:val="nil"/>
              <w:bottom w:val="single" w:sz="4" w:space="0" w:color="auto"/>
              <w:right w:val="single" w:sz="4" w:space="0" w:color="auto"/>
            </w:tcBorders>
            <w:shd w:val="clear" w:color="auto" w:fill="auto"/>
            <w:noWrap/>
            <w:vAlign w:val="center"/>
            <w:hideMark/>
          </w:tcPr>
          <w:p w14:paraId="49DEF215"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1 403</w:t>
            </w:r>
          </w:p>
        </w:tc>
      </w:tr>
      <w:tr w:rsidR="00291073" w:rsidRPr="00FB1EC2" w14:paraId="6367B059"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765ED3AF"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СН1</w:t>
            </w:r>
          </w:p>
        </w:tc>
        <w:tc>
          <w:tcPr>
            <w:tcW w:w="1194" w:type="pct"/>
            <w:tcBorders>
              <w:top w:val="nil"/>
              <w:left w:val="nil"/>
              <w:bottom w:val="single" w:sz="4" w:space="0" w:color="auto"/>
              <w:right w:val="single" w:sz="4" w:space="0" w:color="auto"/>
            </w:tcBorders>
            <w:shd w:val="clear" w:color="auto" w:fill="auto"/>
            <w:noWrap/>
            <w:vAlign w:val="center"/>
            <w:hideMark/>
          </w:tcPr>
          <w:p w14:paraId="2EEBE74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w:t>
            </w:r>
          </w:p>
        </w:tc>
        <w:tc>
          <w:tcPr>
            <w:tcW w:w="1194" w:type="pct"/>
            <w:tcBorders>
              <w:top w:val="nil"/>
              <w:left w:val="nil"/>
              <w:bottom w:val="single" w:sz="4" w:space="0" w:color="auto"/>
              <w:right w:val="single" w:sz="4" w:space="0" w:color="auto"/>
            </w:tcBorders>
            <w:shd w:val="clear" w:color="auto" w:fill="auto"/>
            <w:noWrap/>
            <w:vAlign w:val="center"/>
            <w:hideMark/>
          </w:tcPr>
          <w:p w14:paraId="2B1518DD"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81</w:t>
            </w:r>
          </w:p>
        </w:tc>
      </w:tr>
      <w:tr w:rsidR="00291073" w:rsidRPr="00FB1EC2" w14:paraId="27BA7EEE"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1BE52CE9"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СН2</w:t>
            </w:r>
          </w:p>
        </w:tc>
        <w:tc>
          <w:tcPr>
            <w:tcW w:w="1194" w:type="pct"/>
            <w:tcBorders>
              <w:top w:val="nil"/>
              <w:left w:val="nil"/>
              <w:bottom w:val="single" w:sz="4" w:space="0" w:color="auto"/>
              <w:right w:val="single" w:sz="4" w:space="0" w:color="auto"/>
            </w:tcBorders>
            <w:shd w:val="clear" w:color="auto" w:fill="auto"/>
            <w:noWrap/>
            <w:vAlign w:val="center"/>
            <w:hideMark/>
          </w:tcPr>
          <w:p w14:paraId="41F8B3A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67</w:t>
            </w:r>
          </w:p>
        </w:tc>
        <w:tc>
          <w:tcPr>
            <w:tcW w:w="1194" w:type="pct"/>
            <w:tcBorders>
              <w:top w:val="nil"/>
              <w:left w:val="nil"/>
              <w:bottom w:val="single" w:sz="4" w:space="0" w:color="auto"/>
              <w:right w:val="single" w:sz="4" w:space="0" w:color="auto"/>
            </w:tcBorders>
            <w:shd w:val="clear" w:color="auto" w:fill="auto"/>
            <w:noWrap/>
            <w:vAlign w:val="center"/>
            <w:hideMark/>
          </w:tcPr>
          <w:p w14:paraId="7D119CD4"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383</w:t>
            </w:r>
          </w:p>
        </w:tc>
      </w:tr>
      <w:tr w:rsidR="00291073" w:rsidRPr="00FB1EC2" w14:paraId="59AADA59"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38A44B80"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НН</w:t>
            </w:r>
          </w:p>
        </w:tc>
        <w:tc>
          <w:tcPr>
            <w:tcW w:w="1194" w:type="pct"/>
            <w:tcBorders>
              <w:top w:val="nil"/>
              <w:left w:val="nil"/>
              <w:bottom w:val="single" w:sz="4" w:space="0" w:color="auto"/>
              <w:right w:val="single" w:sz="4" w:space="0" w:color="auto"/>
            </w:tcBorders>
            <w:shd w:val="clear" w:color="auto" w:fill="auto"/>
            <w:noWrap/>
            <w:vAlign w:val="center"/>
            <w:hideMark/>
          </w:tcPr>
          <w:p w14:paraId="11F13B94"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75</w:t>
            </w:r>
          </w:p>
        </w:tc>
        <w:tc>
          <w:tcPr>
            <w:tcW w:w="1194" w:type="pct"/>
            <w:tcBorders>
              <w:top w:val="nil"/>
              <w:left w:val="nil"/>
              <w:bottom w:val="single" w:sz="4" w:space="0" w:color="auto"/>
              <w:right w:val="single" w:sz="4" w:space="0" w:color="auto"/>
            </w:tcBorders>
            <w:shd w:val="clear" w:color="auto" w:fill="auto"/>
            <w:noWrap/>
            <w:vAlign w:val="center"/>
            <w:hideMark/>
          </w:tcPr>
          <w:p w14:paraId="6E875A94"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465</w:t>
            </w:r>
          </w:p>
        </w:tc>
      </w:tr>
      <w:tr w:rsidR="00291073" w:rsidRPr="00FB1EC2" w14:paraId="5ED2D77E" w14:textId="77777777" w:rsidTr="001931D3">
        <w:trPr>
          <w:trHeight w:val="256"/>
        </w:trPr>
        <w:tc>
          <w:tcPr>
            <w:tcW w:w="2612" w:type="pct"/>
            <w:tcBorders>
              <w:top w:val="nil"/>
              <w:left w:val="single" w:sz="4" w:space="0" w:color="auto"/>
              <w:bottom w:val="single" w:sz="4" w:space="0" w:color="auto"/>
              <w:right w:val="single" w:sz="4" w:space="0" w:color="auto"/>
            </w:tcBorders>
            <w:shd w:val="clear" w:color="000000" w:fill="FFFFFF"/>
            <w:noWrap/>
            <w:vAlign w:val="center"/>
            <w:hideMark/>
          </w:tcPr>
          <w:p w14:paraId="0A876878" w14:textId="77777777" w:rsidR="00291073" w:rsidRPr="00FB1EC2" w:rsidRDefault="00291073" w:rsidP="00291073">
            <w:pPr>
              <w:spacing w:after="0" w:line="240" w:lineRule="auto"/>
              <w:ind w:firstLineChars="100" w:firstLine="200"/>
              <w:rPr>
                <w:rFonts w:ascii="Myriad Pro" w:eastAsia="Times New Roman" w:hAnsi="Myriad Pro"/>
                <w:color w:val="000000"/>
                <w:sz w:val="20"/>
                <w:szCs w:val="20"/>
                <w:lang w:eastAsia="ru-RU"/>
              </w:rPr>
            </w:pPr>
            <w:r w:rsidRPr="00FB1EC2">
              <w:rPr>
                <w:rFonts w:ascii="Myriad Pro" w:eastAsia="Times New Roman" w:hAnsi="Myriad Pro" w:cs="Calibri"/>
                <w:color w:val="000000"/>
                <w:sz w:val="20"/>
                <w:szCs w:val="20"/>
                <w:lang w:eastAsia="ru-RU"/>
              </w:rPr>
              <w:t>ГН</w:t>
            </w:r>
          </w:p>
        </w:tc>
        <w:tc>
          <w:tcPr>
            <w:tcW w:w="1194" w:type="pct"/>
            <w:tcBorders>
              <w:top w:val="nil"/>
              <w:left w:val="nil"/>
              <w:bottom w:val="single" w:sz="4" w:space="0" w:color="auto"/>
              <w:right w:val="single" w:sz="4" w:space="0" w:color="auto"/>
            </w:tcBorders>
            <w:shd w:val="clear" w:color="auto" w:fill="auto"/>
            <w:noWrap/>
            <w:vAlign w:val="center"/>
            <w:hideMark/>
          </w:tcPr>
          <w:p w14:paraId="07BF78C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w:t>
            </w:r>
          </w:p>
        </w:tc>
        <w:tc>
          <w:tcPr>
            <w:tcW w:w="1194" w:type="pct"/>
            <w:tcBorders>
              <w:top w:val="nil"/>
              <w:left w:val="nil"/>
              <w:bottom w:val="single" w:sz="4" w:space="0" w:color="auto"/>
              <w:right w:val="single" w:sz="4" w:space="0" w:color="auto"/>
            </w:tcBorders>
            <w:shd w:val="clear" w:color="auto" w:fill="auto"/>
            <w:noWrap/>
            <w:vAlign w:val="center"/>
            <w:hideMark/>
          </w:tcPr>
          <w:p w14:paraId="5789DC3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w:t>
            </w:r>
          </w:p>
        </w:tc>
      </w:tr>
      <w:tr w:rsidR="00291073" w:rsidRPr="00FB1EC2" w14:paraId="417B8C8E" w14:textId="77777777" w:rsidTr="001931D3">
        <w:trPr>
          <w:trHeight w:val="269"/>
        </w:trPr>
        <w:tc>
          <w:tcPr>
            <w:tcW w:w="26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9A1D39D" w14:textId="111362BB" w:rsidR="00291073" w:rsidRPr="00FB1EC2" w:rsidRDefault="00262BD2" w:rsidP="00291073">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Н</w:t>
            </w:r>
            <w:r w:rsidR="00291073" w:rsidRPr="00FB1EC2">
              <w:rPr>
                <w:rFonts w:ascii="Myriad Pro" w:eastAsia="Times New Roman" w:hAnsi="Myriad Pro" w:cs="Arial"/>
                <w:b/>
                <w:bCs/>
                <w:sz w:val="20"/>
                <w:szCs w:val="20"/>
                <w:lang w:eastAsia="ru-RU"/>
              </w:rPr>
              <w:t>аселение</w:t>
            </w:r>
            <w:r w:rsidRPr="00FB1EC2">
              <w:rPr>
                <w:rFonts w:ascii="Myriad Pro" w:eastAsia="Times New Roman" w:hAnsi="Myriad Pro" w:cs="Arial"/>
                <w:b/>
                <w:bCs/>
                <w:sz w:val="20"/>
                <w:szCs w:val="20"/>
                <w:lang w:eastAsia="ru-RU"/>
              </w:rPr>
              <w:t xml:space="preserve"> всего, в том числе:</w:t>
            </w:r>
          </w:p>
        </w:tc>
        <w:tc>
          <w:tcPr>
            <w:tcW w:w="1194"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401BE2"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144</w:t>
            </w:r>
          </w:p>
        </w:tc>
        <w:tc>
          <w:tcPr>
            <w:tcW w:w="1194"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A6B85"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1 002</w:t>
            </w:r>
          </w:p>
        </w:tc>
      </w:tr>
      <w:tr w:rsidR="00291073" w:rsidRPr="00FB1EC2" w14:paraId="5E7E365C" w14:textId="77777777" w:rsidTr="001931D3">
        <w:trPr>
          <w:trHeight w:val="269"/>
        </w:trPr>
        <w:tc>
          <w:tcPr>
            <w:tcW w:w="2612" w:type="pct"/>
            <w:vMerge/>
            <w:tcBorders>
              <w:top w:val="nil"/>
              <w:left w:val="single" w:sz="4" w:space="0" w:color="auto"/>
              <w:bottom w:val="single" w:sz="4" w:space="0" w:color="000000"/>
              <w:right w:val="single" w:sz="4" w:space="0" w:color="auto"/>
            </w:tcBorders>
            <w:vAlign w:val="center"/>
            <w:hideMark/>
          </w:tcPr>
          <w:p w14:paraId="3BCC091D" w14:textId="77777777" w:rsidR="00291073" w:rsidRPr="00FB1EC2" w:rsidRDefault="00291073" w:rsidP="00291073">
            <w:pPr>
              <w:spacing w:after="0" w:line="240" w:lineRule="auto"/>
              <w:rPr>
                <w:rFonts w:ascii="Myriad Pro" w:eastAsia="Times New Roman" w:hAnsi="Myriad Pro" w:cs="Arial"/>
                <w:b/>
                <w:bCs/>
                <w:sz w:val="20"/>
                <w:szCs w:val="20"/>
                <w:lang w:eastAsia="ru-RU"/>
              </w:rPr>
            </w:pPr>
          </w:p>
        </w:tc>
        <w:tc>
          <w:tcPr>
            <w:tcW w:w="1194" w:type="pct"/>
            <w:vMerge/>
            <w:tcBorders>
              <w:top w:val="nil"/>
              <w:left w:val="single" w:sz="4" w:space="0" w:color="auto"/>
              <w:bottom w:val="single" w:sz="4" w:space="0" w:color="000000"/>
              <w:right w:val="single" w:sz="4" w:space="0" w:color="auto"/>
            </w:tcBorders>
            <w:vAlign w:val="center"/>
            <w:hideMark/>
          </w:tcPr>
          <w:p w14:paraId="1D867C19" w14:textId="77777777" w:rsidR="00291073" w:rsidRPr="00FB1EC2" w:rsidRDefault="00291073" w:rsidP="00291073">
            <w:pPr>
              <w:spacing w:after="0" w:line="240" w:lineRule="auto"/>
              <w:rPr>
                <w:rFonts w:ascii="Myriad Pro" w:eastAsia="Times New Roman" w:hAnsi="Myriad Pro" w:cs="Arial"/>
                <w:sz w:val="20"/>
                <w:szCs w:val="20"/>
                <w:lang w:eastAsia="ru-RU"/>
              </w:rPr>
            </w:pPr>
          </w:p>
        </w:tc>
        <w:tc>
          <w:tcPr>
            <w:tcW w:w="1194" w:type="pct"/>
            <w:vMerge/>
            <w:tcBorders>
              <w:top w:val="nil"/>
              <w:left w:val="single" w:sz="4" w:space="0" w:color="auto"/>
              <w:bottom w:val="single" w:sz="4" w:space="0" w:color="000000"/>
              <w:right w:val="single" w:sz="4" w:space="0" w:color="auto"/>
            </w:tcBorders>
            <w:vAlign w:val="center"/>
            <w:hideMark/>
          </w:tcPr>
          <w:p w14:paraId="4B538766" w14:textId="77777777" w:rsidR="00291073" w:rsidRPr="00FB1EC2" w:rsidRDefault="00291073" w:rsidP="00291073">
            <w:pPr>
              <w:spacing w:after="0" w:line="240" w:lineRule="auto"/>
              <w:rPr>
                <w:rFonts w:ascii="Myriad Pro" w:eastAsia="Times New Roman" w:hAnsi="Myriad Pro" w:cs="Arial"/>
                <w:sz w:val="20"/>
                <w:szCs w:val="20"/>
                <w:lang w:eastAsia="ru-RU"/>
              </w:rPr>
            </w:pPr>
          </w:p>
        </w:tc>
      </w:tr>
      <w:tr w:rsidR="00291073" w:rsidRPr="00FB1EC2" w14:paraId="1DEDFA5B"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2AF84D40"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Население городское</w:t>
            </w:r>
          </w:p>
        </w:tc>
        <w:tc>
          <w:tcPr>
            <w:tcW w:w="1194" w:type="pct"/>
            <w:tcBorders>
              <w:top w:val="nil"/>
              <w:left w:val="nil"/>
              <w:bottom w:val="single" w:sz="4" w:space="0" w:color="auto"/>
              <w:right w:val="single" w:sz="4" w:space="0" w:color="auto"/>
            </w:tcBorders>
            <w:shd w:val="clear" w:color="auto" w:fill="auto"/>
            <w:noWrap/>
            <w:vAlign w:val="center"/>
            <w:hideMark/>
          </w:tcPr>
          <w:p w14:paraId="12B86453"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46ED6FF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252</w:t>
            </w:r>
          </w:p>
        </w:tc>
      </w:tr>
      <w:tr w:rsidR="00291073" w:rsidRPr="00FB1EC2" w14:paraId="42BD4899"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4DAA2670"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Население городское с электроплитами</w:t>
            </w:r>
          </w:p>
        </w:tc>
        <w:tc>
          <w:tcPr>
            <w:tcW w:w="1194" w:type="pct"/>
            <w:tcBorders>
              <w:top w:val="nil"/>
              <w:left w:val="nil"/>
              <w:bottom w:val="single" w:sz="4" w:space="0" w:color="auto"/>
              <w:right w:val="single" w:sz="4" w:space="0" w:color="auto"/>
            </w:tcBorders>
            <w:shd w:val="clear" w:color="auto" w:fill="auto"/>
            <w:noWrap/>
            <w:vAlign w:val="center"/>
            <w:hideMark/>
          </w:tcPr>
          <w:p w14:paraId="13916511"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4BDEF080"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459</w:t>
            </w:r>
          </w:p>
        </w:tc>
      </w:tr>
      <w:tr w:rsidR="00291073" w:rsidRPr="00FB1EC2" w14:paraId="3B369D8A"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7296F736"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Население сельское</w:t>
            </w:r>
          </w:p>
        </w:tc>
        <w:tc>
          <w:tcPr>
            <w:tcW w:w="1194" w:type="pct"/>
            <w:tcBorders>
              <w:top w:val="nil"/>
              <w:left w:val="nil"/>
              <w:bottom w:val="single" w:sz="4" w:space="0" w:color="auto"/>
              <w:right w:val="single" w:sz="4" w:space="0" w:color="auto"/>
            </w:tcBorders>
            <w:shd w:val="clear" w:color="auto" w:fill="auto"/>
            <w:noWrap/>
            <w:vAlign w:val="center"/>
            <w:hideMark/>
          </w:tcPr>
          <w:p w14:paraId="2496C675"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47484973"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240</w:t>
            </w:r>
          </w:p>
        </w:tc>
      </w:tr>
      <w:tr w:rsidR="00291073" w:rsidRPr="00FB1EC2" w14:paraId="655EEB14"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39468C07" w14:textId="67698E58"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Потребители, приравненные к населению (к=1)</w:t>
            </w:r>
          </w:p>
        </w:tc>
        <w:tc>
          <w:tcPr>
            <w:tcW w:w="1194" w:type="pct"/>
            <w:tcBorders>
              <w:top w:val="nil"/>
              <w:left w:val="nil"/>
              <w:bottom w:val="single" w:sz="4" w:space="0" w:color="auto"/>
              <w:right w:val="single" w:sz="4" w:space="0" w:color="auto"/>
            </w:tcBorders>
            <w:shd w:val="clear" w:color="auto" w:fill="auto"/>
            <w:noWrap/>
            <w:vAlign w:val="center"/>
            <w:hideMark/>
          </w:tcPr>
          <w:p w14:paraId="6276BAAA"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7FE3E897"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18</w:t>
            </w:r>
          </w:p>
        </w:tc>
      </w:tr>
      <w:tr w:rsidR="00291073" w:rsidRPr="00FB1EC2" w14:paraId="5D84F450"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056D52C8" w14:textId="5BCDB69C"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Потребители, приравненные к населению (к=0,7)</w:t>
            </w:r>
          </w:p>
        </w:tc>
        <w:tc>
          <w:tcPr>
            <w:tcW w:w="1194" w:type="pct"/>
            <w:tcBorders>
              <w:top w:val="nil"/>
              <w:left w:val="nil"/>
              <w:bottom w:val="single" w:sz="4" w:space="0" w:color="auto"/>
              <w:right w:val="single" w:sz="4" w:space="0" w:color="auto"/>
            </w:tcBorders>
            <w:shd w:val="clear" w:color="auto" w:fill="auto"/>
            <w:noWrap/>
            <w:vAlign w:val="center"/>
            <w:hideMark/>
          </w:tcPr>
          <w:p w14:paraId="4E0D8771"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7811CA25"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w:t>
            </w:r>
          </w:p>
        </w:tc>
      </w:tr>
    </w:tbl>
    <w:p w14:paraId="738CB332" w14:textId="53644891" w:rsidR="00142A2C" w:rsidRPr="00FB1EC2" w:rsidRDefault="00291073" w:rsidP="001931D3">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 </w:t>
      </w:r>
      <w:r w:rsidR="005927DC" w:rsidRPr="00FB1EC2">
        <w:rPr>
          <w:rFonts w:ascii="Myriad Pro" w:hAnsi="Myriad Pro"/>
          <w:iCs/>
          <w:sz w:val="26"/>
          <w:szCs w:val="26"/>
        </w:rPr>
        <w:t>Кроме того,</w:t>
      </w:r>
      <w:r w:rsidR="00C7428E" w:rsidRPr="00FB1EC2">
        <w:rPr>
          <w:rFonts w:ascii="Myriad Pro" w:hAnsi="Myriad Pro"/>
          <w:iCs/>
          <w:sz w:val="26"/>
          <w:szCs w:val="26"/>
        </w:rPr>
        <w:t xml:space="preserve"> Исполнитель отмечает отсутствие в вышеуказанном заключении экспертной группы пояснения к утвержденному балансу передачи электрической энергии по сетям филиала на 2017 год.</w:t>
      </w:r>
      <w:r w:rsidR="00142A2C" w:rsidRPr="00FB1EC2">
        <w:rPr>
          <w:rFonts w:ascii="Myriad Pro" w:hAnsi="Myriad Pro"/>
          <w:iCs/>
          <w:sz w:val="26"/>
          <w:szCs w:val="26"/>
        </w:rPr>
        <w:br w:type="page"/>
      </w:r>
    </w:p>
    <w:p w14:paraId="5EFEB02E" w14:textId="77777777" w:rsidR="009C17C9" w:rsidRPr="00FB1EC2" w:rsidRDefault="009C17C9" w:rsidP="001931D3">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49" w:name="_Toc53566089"/>
      <w:r w:rsidRPr="00FB1EC2">
        <w:rPr>
          <w:rFonts w:ascii="Myriad Pro" w:hAnsi="Myriad Pro"/>
          <w:b/>
          <w:color w:val="4F6228"/>
          <w:sz w:val="28"/>
          <w:szCs w:val="28"/>
        </w:rPr>
        <w:lastRenderedPageBreak/>
        <w:t xml:space="preserve">Экспертиза обоснованности принятых </w:t>
      </w:r>
      <w:r w:rsidR="00240726" w:rsidRPr="00FB1EC2">
        <w:rPr>
          <w:rFonts w:ascii="Myriad Pro" w:hAnsi="Myriad Pro"/>
          <w:b/>
          <w:color w:val="4F6228"/>
          <w:sz w:val="28"/>
          <w:szCs w:val="28"/>
          <w:lang w:val="ru-RU"/>
        </w:rPr>
        <w:t xml:space="preserve">Государственным </w:t>
      </w:r>
      <w:r w:rsidR="00240726" w:rsidRPr="00FB1EC2">
        <w:rPr>
          <w:rFonts w:ascii="Myriad Pro" w:hAnsi="Myriad Pro"/>
          <w:b/>
          <w:color w:val="4F6228"/>
          <w:sz w:val="28"/>
          <w:szCs w:val="28"/>
        </w:rPr>
        <w:t>комите</w:t>
      </w:r>
      <w:r w:rsidR="00240726" w:rsidRPr="00FB1EC2">
        <w:rPr>
          <w:rFonts w:ascii="Myriad Pro" w:hAnsi="Myriad Pro"/>
          <w:b/>
          <w:color w:val="4F6228"/>
          <w:sz w:val="28"/>
          <w:szCs w:val="28"/>
          <w:lang w:val="ru-RU"/>
        </w:rPr>
        <w:t>том</w:t>
      </w:r>
      <w:r w:rsidR="00240726" w:rsidRPr="00FB1EC2">
        <w:rPr>
          <w:rFonts w:ascii="Myriad Pro" w:hAnsi="Myriad Pro"/>
          <w:b/>
          <w:color w:val="4F6228"/>
          <w:sz w:val="28"/>
          <w:szCs w:val="28"/>
        </w:rPr>
        <w:t xml:space="preserve"> </w:t>
      </w:r>
      <w:r w:rsidR="00240726" w:rsidRPr="00FB1EC2">
        <w:rPr>
          <w:rFonts w:ascii="Myriad Pro" w:hAnsi="Myriad Pro"/>
          <w:b/>
          <w:color w:val="4F6228"/>
          <w:sz w:val="28"/>
          <w:szCs w:val="28"/>
          <w:lang w:val="ru-RU"/>
        </w:rPr>
        <w:t xml:space="preserve">Республики Карелия </w:t>
      </w:r>
      <w:r w:rsidR="00240726" w:rsidRPr="00FB1EC2">
        <w:rPr>
          <w:rFonts w:ascii="Myriad Pro" w:hAnsi="Myriad Pro"/>
          <w:b/>
          <w:color w:val="4F6228"/>
          <w:sz w:val="28"/>
          <w:szCs w:val="28"/>
        </w:rPr>
        <w:t xml:space="preserve">по </w:t>
      </w:r>
      <w:r w:rsidR="00240726" w:rsidRPr="00FB1EC2">
        <w:rPr>
          <w:rFonts w:ascii="Myriad Pro" w:hAnsi="Myriad Pro"/>
          <w:b/>
          <w:color w:val="4F6228"/>
          <w:sz w:val="28"/>
          <w:szCs w:val="28"/>
          <w:lang w:val="ru-RU"/>
        </w:rPr>
        <w:t>ценам и тарифам</w:t>
      </w:r>
      <w:r w:rsidRPr="00FB1EC2">
        <w:rPr>
          <w:rFonts w:ascii="Myriad Pro" w:hAnsi="Myriad Pro"/>
          <w:b/>
          <w:color w:val="4F6228"/>
          <w:sz w:val="28"/>
          <w:szCs w:val="28"/>
        </w:rPr>
        <w:t xml:space="preserve">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49"/>
    </w:p>
    <w:p w14:paraId="6BB9CE64" w14:textId="77777777" w:rsidR="00AD288C" w:rsidRPr="00FB1EC2" w:rsidRDefault="00AD288C" w:rsidP="000059B2">
      <w:pPr>
        <w:autoSpaceDE w:val="0"/>
        <w:autoSpaceDN w:val="0"/>
        <w:adjustRightInd w:val="0"/>
        <w:spacing w:after="0" w:line="360" w:lineRule="auto"/>
        <w:ind w:firstLine="567"/>
        <w:jc w:val="both"/>
        <w:rPr>
          <w:rFonts w:ascii="Myriad Pro" w:hAnsi="Myriad Pro"/>
          <w:b/>
          <w:bCs/>
          <w:sz w:val="8"/>
          <w:szCs w:val="26"/>
        </w:rPr>
      </w:pPr>
    </w:p>
    <w:p w14:paraId="522FD1EE" w14:textId="77777777" w:rsidR="000059B2" w:rsidRPr="00FB1EC2" w:rsidRDefault="000059B2" w:rsidP="001931D3">
      <w:pPr>
        <w:autoSpaceDE w:val="0"/>
        <w:autoSpaceDN w:val="0"/>
        <w:adjustRightInd w:val="0"/>
        <w:spacing w:after="0" w:line="360" w:lineRule="auto"/>
        <w:jc w:val="both"/>
        <w:rPr>
          <w:rFonts w:ascii="Myriad Pro" w:hAnsi="Myriad Pro"/>
          <w:b/>
          <w:bCs/>
          <w:sz w:val="26"/>
          <w:szCs w:val="26"/>
        </w:rPr>
      </w:pPr>
      <w:r w:rsidRPr="00FB1EC2">
        <w:rPr>
          <w:rFonts w:ascii="Myriad Pro" w:hAnsi="Myriad Pro"/>
          <w:b/>
          <w:bCs/>
          <w:sz w:val="26"/>
          <w:szCs w:val="26"/>
        </w:rPr>
        <w:t>ПОЗИЦИЯ ТЕРРИТОРИАЛЬНОЙ СЕТЕВОЙ ОРГАНИЗАЦИИ</w:t>
      </w:r>
    </w:p>
    <w:p w14:paraId="6A21D6B4" w14:textId="491C1F75" w:rsidR="002E1CD1" w:rsidRPr="00FB1EC2" w:rsidRDefault="002E1CD1" w:rsidP="001931D3">
      <w:pPr>
        <w:spacing w:after="0" w:line="360" w:lineRule="auto"/>
        <w:ind w:firstLine="567"/>
        <w:contextualSpacing/>
        <w:jc w:val="both"/>
        <w:textAlignment w:val="baseline"/>
        <w:rPr>
          <w:rFonts w:ascii="Myriad Pro" w:hAnsi="Myriad Pro"/>
          <w:iCs/>
          <w:sz w:val="26"/>
          <w:szCs w:val="26"/>
        </w:rPr>
      </w:pPr>
      <w:r w:rsidRPr="00FB1EC2">
        <w:rPr>
          <w:rFonts w:ascii="Myriad Pro" w:hAnsi="Myriad Pro"/>
          <w:iCs/>
          <w:sz w:val="26"/>
          <w:szCs w:val="26"/>
        </w:rPr>
        <w:t xml:space="preserve">Филиалом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в соответствии с Приказом ФСТ России от 12.04.2012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подготовлены и направлены в Государственный комитет РК по ценам и тарифам письмом от 31.03.2017 г. №МР2/3/108-06/2437 предложения по прогнозному балансу электрической энергии  и мощности на 2018 год. </w:t>
      </w:r>
    </w:p>
    <w:p w14:paraId="2F36B01A" w14:textId="674E6E65" w:rsidR="002E1CD1" w:rsidRPr="00FB1EC2" w:rsidRDefault="000E2394" w:rsidP="001931D3">
      <w:pPr>
        <w:spacing w:after="0" w:line="360" w:lineRule="auto"/>
        <w:ind w:firstLine="567"/>
        <w:contextualSpacing/>
        <w:jc w:val="both"/>
        <w:textAlignment w:val="baseline"/>
        <w:rPr>
          <w:rFonts w:ascii="Myriad Pro" w:hAnsi="Myriad Pro"/>
          <w:iCs/>
          <w:sz w:val="26"/>
          <w:szCs w:val="26"/>
        </w:rPr>
      </w:pPr>
      <w:r w:rsidRPr="00FB1EC2">
        <w:rPr>
          <w:rFonts w:ascii="Myriad Pro" w:hAnsi="Myriad Pro"/>
          <w:iCs/>
          <w:sz w:val="26"/>
          <w:szCs w:val="26"/>
        </w:rPr>
        <w:t xml:space="preserve">Ключевые объемные </w:t>
      </w:r>
      <w:r w:rsidR="002E1CD1" w:rsidRPr="00FB1EC2">
        <w:rPr>
          <w:rFonts w:ascii="Myriad Pro" w:hAnsi="Myriad Pro"/>
          <w:iCs/>
          <w:sz w:val="26"/>
          <w:szCs w:val="26"/>
        </w:rPr>
        <w:t xml:space="preserve">показатели деятельности, </w:t>
      </w:r>
      <w:r w:rsidR="009A2C90" w:rsidRPr="00FB1EC2">
        <w:rPr>
          <w:rFonts w:ascii="Myriad Pro" w:hAnsi="Myriad Pro"/>
          <w:iCs/>
          <w:sz w:val="26"/>
          <w:szCs w:val="26"/>
        </w:rPr>
        <w:t>планируемые филиалом</w:t>
      </w:r>
      <w:r w:rsidR="002E1CD1" w:rsidRPr="00FB1EC2">
        <w:rPr>
          <w:rFonts w:ascii="Myriad Pro" w:hAnsi="Myriad Pro"/>
          <w:iCs/>
          <w:sz w:val="26"/>
          <w:szCs w:val="26"/>
        </w:rPr>
        <w:t xml:space="preserve">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002E1CD1" w:rsidRPr="00FB1EC2">
        <w:rPr>
          <w:rFonts w:ascii="Myriad Pro" w:hAnsi="Myriad Pro"/>
          <w:iCs/>
          <w:sz w:val="26"/>
          <w:szCs w:val="26"/>
        </w:rPr>
        <w:t> на 2018 год</w:t>
      </w:r>
      <w:r w:rsidR="0098363D" w:rsidRPr="00FB1EC2">
        <w:rPr>
          <w:rFonts w:ascii="Myriad Pro" w:hAnsi="Myriad Pro"/>
          <w:iCs/>
          <w:sz w:val="26"/>
          <w:szCs w:val="26"/>
        </w:rPr>
        <w:t>, указанные в скорректированной пояснительной записке</w:t>
      </w:r>
      <w:r w:rsidR="002E1CD1" w:rsidRPr="00FB1EC2">
        <w:rPr>
          <w:rFonts w:ascii="Myriad Pro" w:hAnsi="Myriad Pro"/>
          <w:iCs/>
          <w:sz w:val="26"/>
          <w:szCs w:val="26"/>
        </w:rPr>
        <w:t>: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00"/>
        <w:gridCol w:w="1314"/>
        <w:gridCol w:w="1458"/>
        <w:gridCol w:w="1460"/>
        <w:gridCol w:w="1312"/>
      </w:tblGrid>
      <w:tr w:rsidR="002E1CD1" w:rsidRPr="00FB1EC2" w14:paraId="6DF59890" w14:textId="77777777" w:rsidTr="001931D3">
        <w:trPr>
          <w:trHeight w:val="570"/>
        </w:trPr>
        <w:tc>
          <w:tcPr>
            <w:tcW w:w="20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3C8E27" w14:textId="4AD36C32"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hAnsi="Myriad Pro"/>
                <w:iCs/>
                <w:sz w:val="20"/>
                <w:szCs w:val="20"/>
              </w:rPr>
              <w:t> </w:t>
            </w:r>
            <w:r w:rsidRPr="00FB1EC2">
              <w:rPr>
                <w:rFonts w:ascii="Myriad Pro" w:eastAsia="Times New Roman" w:hAnsi="Myriad Pro" w:cs="Arial"/>
                <w:b/>
                <w:bCs/>
                <w:color w:val="FFFFFF" w:themeColor="background1"/>
                <w:sz w:val="20"/>
                <w:szCs w:val="20"/>
                <w:lang w:eastAsia="ru-RU"/>
              </w:rPr>
              <w:t>Наименование </w:t>
            </w:r>
          </w:p>
        </w:tc>
        <w:tc>
          <w:tcPr>
            <w:tcW w:w="7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263D4B" w14:textId="77777777"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eastAsia="Times New Roman" w:hAnsi="Myriad Pro" w:cs="Arial"/>
                <w:b/>
                <w:bCs/>
                <w:color w:val="FFFFFF" w:themeColor="background1"/>
                <w:sz w:val="20"/>
                <w:szCs w:val="20"/>
                <w:lang w:eastAsia="ru-RU"/>
              </w:rPr>
              <w:t>ед.изм. </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0A38E5" w14:textId="77777777"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eastAsia="Times New Roman" w:hAnsi="Myriad Pro" w:cs="Arial"/>
                <w:b/>
                <w:bCs/>
                <w:color w:val="FFFFFF" w:themeColor="background1"/>
                <w:sz w:val="20"/>
                <w:szCs w:val="20"/>
                <w:lang w:eastAsia="ru-RU"/>
              </w:rPr>
              <w:t>1 полугодие </w:t>
            </w:r>
          </w:p>
        </w:tc>
        <w:tc>
          <w:tcPr>
            <w:tcW w:w="7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356A14" w14:textId="77777777"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eastAsia="Times New Roman" w:hAnsi="Myriad Pro" w:cs="Arial"/>
                <w:b/>
                <w:bCs/>
                <w:color w:val="FFFFFF" w:themeColor="background1"/>
                <w:sz w:val="20"/>
                <w:szCs w:val="20"/>
                <w:lang w:eastAsia="ru-RU"/>
              </w:rPr>
              <w:t>2 полугодие </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3366A5" w14:textId="77777777"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eastAsia="Times New Roman" w:hAnsi="Myriad Pro" w:cs="Arial"/>
                <w:b/>
                <w:bCs/>
                <w:color w:val="FFFFFF" w:themeColor="background1"/>
                <w:sz w:val="20"/>
                <w:szCs w:val="20"/>
                <w:lang w:eastAsia="ru-RU"/>
              </w:rPr>
              <w:t>Год </w:t>
            </w:r>
          </w:p>
        </w:tc>
      </w:tr>
      <w:tr w:rsidR="000E2394" w:rsidRPr="00FB1EC2" w14:paraId="0B43D596" w14:textId="77777777" w:rsidTr="001931D3">
        <w:trPr>
          <w:trHeight w:val="300"/>
        </w:trPr>
        <w:tc>
          <w:tcPr>
            <w:tcW w:w="2034" w:type="pct"/>
            <w:vMerge w:val="restart"/>
            <w:tcBorders>
              <w:top w:val="single" w:sz="4" w:space="0" w:color="FFFFFF" w:themeColor="background1"/>
              <w:left w:val="single" w:sz="6" w:space="0" w:color="auto"/>
              <w:bottom w:val="single" w:sz="6" w:space="0" w:color="auto"/>
              <w:right w:val="single" w:sz="6" w:space="0" w:color="auto"/>
            </w:tcBorders>
            <w:shd w:val="clear" w:color="auto" w:fill="auto"/>
            <w:vAlign w:val="center"/>
            <w:hideMark/>
          </w:tcPr>
          <w:p w14:paraId="01EAB73D" w14:textId="1CAC5994"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CYR"/>
                <w:sz w:val="20"/>
                <w:szCs w:val="20"/>
                <w:lang w:eastAsia="ru-RU"/>
              </w:rPr>
              <w:t>Поступление электрической энергии в сеть</w:t>
            </w:r>
          </w:p>
        </w:tc>
        <w:tc>
          <w:tcPr>
            <w:tcW w:w="703" w:type="pct"/>
            <w:tcBorders>
              <w:top w:val="single" w:sz="4" w:space="0" w:color="FFFFFF" w:themeColor="background1"/>
              <w:left w:val="nil"/>
              <w:bottom w:val="single" w:sz="6" w:space="0" w:color="auto"/>
              <w:right w:val="single" w:sz="6" w:space="0" w:color="auto"/>
            </w:tcBorders>
            <w:shd w:val="clear" w:color="auto" w:fill="auto"/>
            <w:vAlign w:val="center"/>
            <w:hideMark/>
          </w:tcPr>
          <w:p w14:paraId="24845A6E"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млн. кВт.ч. </w:t>
            </w:r>
          </w:p>
        </w:tc>
        <w:tc>
          <w:tcPr>
            <w:tcW w:w="780" w:type="pct"/>
            <w:tcBorders>
              <w:top w:val="single" w:sz="4" w:space="0" w:color="FFFFFF" w:themeColor="background1"/>
              <w:left w:val="nil"/>
              <w:bottom w:val="single" w:sz="6" w:space="0" w:color="auto"/>
              <w:right w:val="single" w:sz="6" w:space="0" w:color="auto"/>
            </w:tcBorders>
            <w:shd w:val="clear" w:color="auto" w:fill="auto"/>
            <w:vAlign w:val="center"/>
            <w:hideMark/>
          </w:tcPr>
          <w:p w14:paraId="048DFB71"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1 594,14 </w:t>
            </w:r>
          </w:p>
        </w:tc>
        <w:tc>
          <w:tcPr>
            <w:tcW w:w="781" w:type="pct"/>
            <w:tcBorders>
              <w:top w:val="single" w:sz="4" w:space="0" w:color="FFFFFF" w:themeColor="background1"/>
              <w:left w:val="nil"/>
              <w:bottom w:val="single" w:sz="6" w:space="0" w:color="auto"/>
              <w:right w:val="single" w:sz="6" w:space="0" w:color="auto"/>
            </w:tcBorders>
            <w:shd w:val="clear" w:color="auto" w:fill="auto"/>
            <w:vAlign w:val="center"/>
            <w:hideMark/>
          </w:tcPr>
          <w:p w14:paraId="55F3E17C"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1 483,75 </w:t>
            </w:r>
          </w:p>
        </w:tc>
        <w:tc>
          <w:tcPr>
            <w:tcW w:w="702" w:type="pct"/>
            <w:tcBorders>
              <w:top w:val="single" w:sz="4" w:space="0" w:color="FFFFFF" w:themeColor="background1"/>
              <w:left w:val="nil"/>
              <w:bottom w:val="single" w:sz="6" w:space="0" w:color="auto"/>
              <w:right w:val="single" w:sz="6" w:space="0" w:color="auto"/>
            </w:tcBorders>
            <w:shd w:val="clear" w:color="auto" w:fill="auto"/>
            <w:vAlign w:val="center"/>
            <w:hideMark/>
          </w:tcPr>
          <w:p w14:paraId="081E3E2C"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3 077,89 </w:t>
            </w:r>
          </w:p>
        </w:tc>
      </w:tr>
      <w:tr w:rsidR="000E2394" w:rsidRPr="00FB1EC2" w14:paraId="2B6B6502" w14:textId="77777777" w:rsidTr="00906696">
        <w:trPr>
          <w:trHeight w:val="90"/>
        </w:trPr>
        <w:tc>
          <w:tcPr>
            <w:tcW w:w="2034" w:type="pct"/>
            <w:vMerge/>
            <w:tcBorders>
              <w:top w:val="nil"/>
              <w:left w:val="single" w:sz="6" w:space="0" w:color="auto"/>
              <w:bottom w:val="single" w:sz="6" w:space="0" w:color="auto"/>
              <w:right w:val="single" w:sz="6" w:space="0" w:color="auto"/>
            </w:tcBorders>
            <w:shd w:val="clear" w:color="auto" w:fill="auto"/>
            <w:vAlign w:val="center"/>
            <w:hideMark/>
          </w:tcPr>
          <w:p w14:paraId="4465866D"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p>
        </w:tc>
        <w:tc>
          <w:tcPr>
            <w:tcW w:w="703" w:type="pct"/>
            <w:tcBorders>
              <w:top w:val="nil"/>
              <w:left w:val="nil"/>
              <w:bottom w:val="single" w:sz="6" w:space="0" w:color="auto"/>
              <w:right w:val="single" w:sz="6" w:space="0" w:color="auto"/>
            </w:tcBorders>
            <w:shd w:val="clear" w:color="auto" w:fill="auto"/>
            <w:vAlign w:val="center"/>
            <w:hideMark/>
          </w:tcPr>
          <w:p w14:paraId="05E2E083"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МВт. </w:t>
            </w:r>
          </w:p>
        </w:tc>
        <w:tc>
          <w:tcPr>
            <w:tcW w:w="780" w:type="pct"/>
            <w:tcBorders>
              <w:top w:val="nil"/>
              <w:left w:val="nil"/>
              <w:bottom w:val="single" w:sz="6" w:space="0" w:color="auto"/>
              <w:right w:val="single" w:sz="6" w:space="0" w:color="auto"/>
            </w:tcBorders>
            <w:shd w:val="clear" w:color="auto" w:fill="auto"/>
            <w:vAlign w:val="center"/>
            <w:hideMark/>
          </w:tcPr>
          <w:p w14:paraId="6BCBBE0E"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433,94 </w:t>
            </w:r>
          </w:p>
        </w:tc>
        <w:tc>
          <w:tcPr>
            <w:tcW w:w="781" w:type="pct"/>
            <w:tcBorders>
              <w:top w:val="nil"/>
              <w:left w:val="nil"/>
              <w:bottom w:val="single" w:sz="6" w:space="0" w:color="auto"/>
              <w:right w:val="single" w:sz="6" w:space="0" w:color="auto"/>
            </w:tcBorders>
            <w:shd w:val="clear" w:color="auto" w:fill="auto"/>
            <w:vAlign w:val="center"/>
            <w:hideMark/>
          </w:tcPr>
          <w:p w14:paraId="02470F55"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403,01 </w:t>
            </w:r>
          </w:p>
        </w:tc>
        <w:tc>
          <w:tcPr>
            <w:tcW w:w="702" w:type="pct"/>
            <w:tcBorders>
              <w:top w:val="nil"/>
              <w:left w:val="nil"/>
              <w:bottom w:val="single" w:sz="6" w:space="0" w:color="auto"/>
              <w:right w:val="single" w:sz="6" w:space="0" w:color="auto"/>
            </w:tcBorders>
            <w:shd w:val="clear" w:color="auto" w:fill="auto"/>
            <w:vAlign w:val="center"/>
            <w:hideMark/>
          </w:tcPr>
          <w:p w14:paraId="7B23E73F"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418,47 </w:t>
            </w:r>
          </w:p>
        </w:tc>
      </w:tr>
      <w:tr w:rsidR="000E2394" w:rsidRPr="00FB1EC2" w14:paraId="21C2880F" w14:textId="77777777" w:rsidTr="00906696">
        <w:trPr>
          <w:trHeight w:val="208"/>
        </w:trPr>
        <w:tc>
          <w:tcPr>
            <w:tcW w:w="2034" w:type="pct"/>
            <w:vMerge w:val="restart"/>
            <w:tcBorders>
              <w:top w:val="nil"/>
              <w:left w:val="single" w:sz="6" w:space="0" w:color="auto"/>
              <w:bottom w:val="single" w:sz="6" w:space="0" w:color="auto"/>
              <w:right w:val="single" w:sz="6" w:space="0" w:color="auto"/>
            </w:tcBorders>
            <w:shd w:val="clear" w:color="auto" w:fill="auto"/>
            <w:vAlign w:val="center"/>
            <w:hideMark/>
          </w:tcPr>
          <w:p w14:paraId="520ED7B7" w14:textId="4BE9BD4C"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CYR"/>
                <w:sz w:val="20"/>
                <w:szCs w:val="20"/>
                <w:lang w:eastAsia="ru-RU"/>
              </w:rPr>
              <w:t>Потери электрической энергии в сети</w:t>
            </w:r>
          </w:p>
        </w:tc>
        <w:tc>
          <w:tcPr>
            <w:tcW w:w="703" w:type="pct"/>
            <w:tcBorders>
              <w:top w:val="nil"/>
              <w:left w:val="nil"/>
              <w:bottom w:val="single" w:sz="6" w:space="0" w:color="auto"/>
              <w:right w:val="single" w:sz="6" w:space="0" w:color="auto"/>
            </w:tcBorders>
            <w:shd w:val="clear" w:color="auto" w:fill="auto"/>
            <w:vAlign w:val="center"/>
            <w:hideMark/>
          </w:tcPr>
          <w:p w14:paraId="1E766717"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млн. кВт.ч. </w:t>
            </w:r>
          </w:p>
        </w:tc>
        <w:tc>
          <w:tcPr>
            <w:tcW w:w="780" w:type="pct"/>
            <w:tcBorders>
              <w:top w:val="nil"/>
              <w:left w:val="nil"/>
              <w:bottom w:val="single" w:sz="6" w:space="0" w:color="auto"/>
              <w:right w:val="single" w:sz="6" w:space="0" w:color="auto"/>
            </w:tcBorders>
            <w:shd w:val="clear" w:color="auto" w:fill="auto"/>
            <w:vAlign w:val="center"/>
            <w:hideMark/>
          </w:tcPr>
          <w:p w14:paraId="3F5DAE81" w14:textId="02450C20"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138,80 </w:t>
            </w:r>
          </w:p>
        </w:tc>
        <w:tc>
          <w:tcPr>
            <w:tcW w:w="781" w:type="pct"/>
            <w:tcBorders>
              <w:top w:val="nil"/>
              <w:left w:val="nil"/>
              <w:bottom w:val="single" w:sz="6" w:space="0" w:color="auto"/>
              <w:right w:val="single" w:sz="6" w:space="0" w:color="auto"/>
            </w:tcBorders>
            <w:shd w:val="clear" w:color="auto" w:fill="auto"/>
            <w:vAlign w:val="center"/>
            <w:hideMark/>
          </w:tcPr>
          <w:p w14:paraId="07FC59D7" w14:textId="62109DC8"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137,90 </w:t>
            </w:r>
          </w:p>
        </w:tc>
        <w:tc>
          <w:tcPr>
            <w:tcW w:w="702" w:type="pct"/>
            <w:tcBorders>
              <w:top w:val="nil"/>
              <w:left w:val="nil"/>
              <w:bottom w:val="single" w:sz="6" w:space="0" w:color="auto"/>
              <w:right w:val="single" w:sz="6" w:space="0" w:color="auto"/>
            </w:tcBorders>
            <w:shd w:val="clear" w:color="auto" w:fill="auto"/>
            <w:vAlign w:val="center"/>
            <w:hideMark/>
          </w:tcPr>
          <w:p w14:paraId="770F51D0" w14:textId="21DB89C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276,70 </w:t>
            </w:r>
          </w:p>
        </w:tc>
      </w:tr>
      <w:tr w:rsidR="000E2394" w:rsidRPr="00FB1EC2" w14:paraId="6AB3D0F1" w14:textId="77777777" w:rsidTr="00906696">
        <w:trPr>
          <w:trHeight w:val="99"/>
        </w:trPr>
        <w:tc>
          <w:tcPr>
            <w:tcW w:w="2034" w:type="pct"/>
            <w:vMerge/>
            <w:tcBorders>
              <w:top w:val="nil"/>
              <w:left w:val="single" w:sz="6" w:space="0" w:color="auto"/>
              <w:bottom w:val="single" w:sz="6" w:space="0" w:color="auto"/>
              <w:right w:val="single" w:sz="6" w:space="0" w:color="auto"/>
            </w:tcBorders>
            <w:shd w:val="clear" w:color="auto" w:fill="auto"/>
            <w:vAlign w:val="center"/>
            <w:hideMark/>
          </w:tcPr>
          <w:p w14:paraId="3EEA65B7"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p>
        </w:tc>
        <w:tc>
          <w:tcPr>
            <w:tcW w:w="703" w:type="pct"/>
            <w:tcBorders>
              <w:top w:val="nil"/>
              <w:left w:val="nil"/>
              <w:bottom w:val="single" w:sz="6" w:space="0" w:color="auto"/>
              <w:right w:val="single" w:sz="6" w:space="0" w:color="auto"/>
            </w:tcBorders>
            <w:shd w:val="clear" w:color="auto" w:fill="auto"/>
            <w:vAlign w:val="center"/>
            <w:hideMark/>
          </w:tcPr>
          <w:p w14:paraId="414CF526"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МВт. </w:t>
            </w:r>
          </w:p>
        </w:tc>
        <w:tc>
          <w:tcPr>
            <w:tcW w:w="780" w:type="pct"/>
            <w:tcBorders>
              <w:top w:val="nil"/>
              <w:left w:val="nil"/>
              <w:bottom w:val="single" w:sz="6" w:space="0" w:color="auto"/>
              <w:right w:val="single" w:sz="6" w:space="0" w:color="auto"/>
            </w:tcBorders>
            <w:shd w:val="clear" w:color="auto" w:fill="auto"/>
            <w:vAlign w:val="center"/>
            <w:hideMark/>
          </w:tcPr>
          <w:p w14:paraId="40657A36" w14:textId="2665185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35,91 </w:t>
            </w:r>
          </w:p>
        </w:tc>
        <w:tc>
          <w:tcPr>
            <w:tcW w:w="781" w:type="pct"/>
            <w:tcBorders>
              <w:top w:val="nil"/>
              <w:left w:val="nil"/>
              <w:bottom w:val="single" w:sz="6" w:space="0" w:color="auto"/>
              <w:right w:val="single" w:sz="6" w:space="0" w:color="auto"/>
            </w:tcBorders>
            <w:shd w:val="clear" w:color="auto" w:fill="auto"/>
            <w:vAlign w:val="center"/>
            <w:hideMark/>
          </w:tcPr>
          <w:p w14:paraId="100E476E" w14:textId="4A4F9D95"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35,68</w:t>
            </w:r>
          </w:p>
        </w:tc>
        <w:tc>
          <w:tcPr>
            <w:tcW w:w="702" w:type="pct"/>
            <w:tcBorders>
              <w:top w:val="nil"/>
              <w:left w:val="nil"/>
              <w:bottom w:val="single" w:sz="6" w:space="0" w:color="auto"/>
              <w:right w:val="single" w:sz="6" w:space="0" w:color="auto"/>
            </w:tcBorders>
            <w:shd w:val="clear" w:color="auto" w:fill="auto"/>
            <w:vAlign w:val="center"/>
            <w:hideMark/>
          </w:tcPr>
          <w:p w14:paraId="0ED70A53" w14:textId="4DC356BB"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35,80 </w:t>
            </w:r>
          </w:p>
        </w:tc>
      </w:tr>
      <w:tr w:rsidR="000E2394" w:rsidRPr="00FB1EC2" w14:paraId="281CE62F" w14:textId="77777777" w:rsidTr="00906696">
        <w:trPr>
          <w:trHeight w:val="130"/>
        </w:trPr>
        <w:tc>
          <w:tcPr>
            <w:tcW w:w="2034" w:type="pct"/>
            <w:vMerge w:val="restart"/>
            <w:tcBorders>
              <w:top w:val="nil"/>
              <w:left w:val="single" w:sz="6" w:space="0" w:color="auto"/>
              <w:bottom w:val="single" w:sz="6" w:space="0" w:color="auto"/>
              <w:right w:val="single" w:sz="6" w:space="0" w:color="auto"/>
            </w:tcBorders>
            <w:shd w:val="clear" w:color="auto" w:fill="auto"/>
            <w:vAlign w:val="center"/>
            <w:hideMark/>
          </w:tcPr>
          <w:p w14:paraId="0F638FA3" w14:textId="3D4A35F2"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CYR"/>
                <w:sz w:val="20"/>
                <w:szCs w:val="20"/>
                <w:lang w:eastAsia="ru-RU"/>
              </w:rPr>
              <w:t>Хозяйственно-бытовые нужды</w:t>
            </w:r>
          </w:p>
        </w:tc>
        <w:tc>
          <w:tcPr>
            <w:tcW w:w="703" w:type="pct"/>
            <w:tcBorders>
              <w:top w:val="nil"/>
              <w:left w:val="nil"/>
              <w:bottom w:val="single" w:sz="6" w:space="0" w:color="auto"/>
              <w:right w:val="single" w:sz="6" w:space="0" w:color="auto"/>
            </w:tcBorders>
            <w:shd w:val="clear" w:color="auto" w:fill="auto"/>
            <w:vAlign w:val="center"/>
            <w:hideMark/>
          </w:tcPr>
          <w:p w14:paraId="798A0AC5"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млн. кВт.ч. </w:t>
            </w:r>
          </w:p>
        </w:tc>
        <w:tc>
          <w:tcPr>
            <w:tcW w:w="780" w:type="pct"/>
            <w:tcBorders>
              <w:top w:val="nil"/>
              <w:left w:val="nil"/>
              <w:bottom w:val="single" w:sz="6" w:space="0" w:color="auto"/>
              <w:right w:val="single" w:sz="6" w:space="0" w:color="auto"/>
            </w:tcBorders>
            <w:shd w:val="clear" w:color="auto" w:fill="auto"/>
            <w:vAlign w:val="center"/>
            <w:hideMark/>
          </w:tcPr>
          <w:p w14:paraId="3FCC2E5D" w14:textId="47FDB7C8"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5,01 </w:t>
            </w:r>
          </w:p>
        </w:tc>
        <w:tc>
          <w:tcPr>
            <w:tcW w:w="781" w:type="pct"/>
            <w:tcBorders>
              <w:top w:val="nil"/>
              <w:left w:val="nil"/>
              <w:bottom w:val="single" w:sz="6" w:space="0" w:color="auto"/>
              <w:right w:val="single" w:sz="6" w:space="0" w:color="auto"/>
            </w:tcBorders>
            <w:shd w:val="clear" w:color="auto" w:fill="auto"/>
            <w:vAlign w:val="center"/>
            <w:hideMark/>
          </w:tcPr>
          <w:p w14:paraId="171B76EF" w14:textId="7FFAB032"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3,79 </w:t>
            </w:r>
          </w:p>
        </w:tc>
        <w:tc>
          <w:tcPr>
            <w:tcW w:w="702" w:type="pct"/>
            <w:tcBorders>
              <w:top w:val="nil"/>
              <w:left w:val="nil"/>
              <w:bottom w:val="single" w:sz="6" w:space="0" w:color="auto"/>
              <w:right w:val="single" w:sz="6" w:space="0" w:color="auto"/>
            </w:tcBorders>
            <w:shd w:val="clear" w:color="auto" w:fill="auto"/>
            <w:vAlign w:val="center"/>
            <w:hideMark/>
          </w:tcPr>
          <w:p w14:paraId="13AE7DCD" w14:textId="4646B963"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8,79 </w:t>
            </w:r>
          </w:p>
        </w:tc>
      </w:tr>
      <w:tr w:rsidR="000E2394" w:rsidRPr="00FB1EC2" w14:paraId="61D937B4" w14:textId="77777777" w:rsidTr="00906696">
        <w:trPr>
          <w:trHeight w:val="162"/>
        </w:trPr>
        <w:tc>
          <w:tcPr>
            <w:tcW w:w="2034" w:type="pct"/>
            <w:vMerge/>
            <w:tcBorders>
              <w:top w:val="nil"/>
              <w:left w:val="single" w:sz="6" w:space="0" w:color="auto"/>
              <w:bottom w:val="single" w:sz="6" w:space="0" w:color="auto"/>
              <w:right w:val="single" w:sz="6" w:space="0" w:color="auto"/>
            </w:tcBorders>
            <w:shd w:val="clear" w:color="auto" w:fill="auto"/>
            <w:vAlign w:val="center"/>
            <w:hideMark/>
          </w:tcPr>
          <w:p w14:paraId="77B76233"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p>
        </w:tc>
        <w:tc>
          <w:tcPr>
            <w:tcW w:w="703" w:type="pct"/>
            <w:tcBorders>
              <w:top w:val="nil"/>
              <w:left w:val="nil"/>
              <w:bottom w:val="single" w:sz="6" w:space="0" w:color="auto"/>
              <w:right w:val="single" w:sz="6" w:space="0" w:color="auto"/>
            </w:tcBorders>
            <w:shd w:val="clear" w:color="auto" w:fill="auto"/>
            <w:vAlign w:val="center"/>
            <w:hideMark/>
          </w:tcPr>
          <w:p w14:paraId="513F4985"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МВт. </w:t>
            </w:r>
          </w:p>
        </w:tc>
        <w:tc>
          <w:tcPr>
            <w:tcW w:w="780" w:type="pct"/>
            <w:tcBorders>
              <w:top w:val="nil"/>
              <w:left w:val="nil"/>
              <w:bottom w:val="single" w:sz="6" w:space="0" w:color="auto"/>
              <w:right w:val="single" w:sz="6" w:space="0" w:color="auto"/>
            </w:tcBorders>
            <w:shd w:val="clear" w:color="auto" w:fill="auto"/>
            <w:vAlign w:val="center"/>
            <w:hideMark/>
          </w:tcPr>
          <w:p w14:paraId="03F44B10" w14:textId="349CF3FF"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2,06 </w:t>
            </w:r>
          </w:p>
        </w:tc>
        <w:tc>
          <w:tcPr>
            <w:tcW w:w="781" w:type="pct"/>
            <w:tcBorders>
              <w:top w:val="nil"/>
              <w:left w:val="nil"/>
              <w:bottom w:val="single" w:sz="6" w:space="0" w:color="auto"/>
              <w:right w:val="single" w:sz="6" w:space="0" w:color="auto"/>
            </w:tcBorders>
            <w:shd w:val="clear" w:color="auto" w:fill="auto"/>
            <w:vAlign w:val="center"/>
            <w:hideMark/>
          </w:tcPr>
          <w:p w14:paraId="4DF04CD3" w14:textId="7CF2CC92"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1,56 </w:t>
            </w:r>
          </w:p>
        </w:tc>
        <w:tc>
          <w:tcPr>
            <w:tcW w:w="702" w:type="pct"/>
            <w:tcBorders>
              <w:top w:val="nil"/>
              <w:left w:val="nil"/>
              <w:bottom w:val="single" w:sz="6" w:space="0" w:color="auto"/>
              <w:right w:val="single" w:sz="6" w:space="0" w:color="auto"/>
            </w:tcBorders>
            <w:shd w:val="clear" w:color="auto" w:fill="auto"/>
            <w:vAlign w:val="center"/>
            <w:hideMark/>
          </w:tcPr>
          <w:p w14:paraId="16C01458" w14:textId="6F4733B0"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1,81 </w:t>
            </w:r>
          </w:p>
        </w:tc>
      </w:tr>
      <w:tr w:rsidR="000E2394" w:rsidRPr="00FB1EC2" w14:paraId="54E563E5" w14:textId="77777777" w:rsidTr="00906696">
        <w:trPr>
          <w:trHeight w:val="180"/>
        </w:trPr>
        <w:tc>
          <w:tcPr>
            <w:tcW w:w="2034" w:type="pct"/>
            <w:vMerge w:val="restart"/>
            <w:tcBorders>
              <w:top w:val="nil"/>
              <w:left w:val="single" w:sz="6" w:space="0" w:color="auto"/>
              <w:bottom w:val="single" w:sz="6" w:space="0" w:color="auto"/>
              <w:right w:val="single" w:sz="6" w:space="0" w:color="auto"/>
            </w:tcBorders>
            <w:shd w:val="clear" w:color="auto" w:fill="auto"/>
            <w:vAlign w:val="center"/>
            <w:hideMark/>
          </w:tcPr>
          <w:p w14:paraId="653AD605" w14:textId="38C26EA6"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CYR"/>
                <w:sz w:val="20"/>
                <w:szCs w:val="20"/>
                <w:lang w:eastAsia="ru-RU"/>
              </w:rPr>
              <w:t>Отпуск из сети</w:t>
            </w:r>
          </w:p>
        </w:tc>
        <w:tc>
          <w:tcPr>
            <w:tcW w:w="703" w:type="pct"/>
            <w:tcBorders>
              <w:top w:val="nil"/>
              <w:left w:val="nil"/>
              <w:bottom w:val="single" w:sz="6" w:space="0" w:color="auto"/>
              <w:right w:val="single" w:sz="6" w:space="0" w:color="auto"/>
            </w:tcBorders>
            <w:shd w:val="clear" w:color="auto" w:fill="auto"/>
            <w:vAlign w:val="center"/>
            <w:hideMark/>
          </w:tcPr>
          <w:p w14:paraId="1D3171A8"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млн. кВт.ч. </w:t>
            </w:r>
          </w:p>
        </w:tc>
        <w:tc>
          <w:tcPr>
            <w:tcW w:w="780" w:type="pct"/>
            <w:tcBorders>
              <w:top w:val="nil"/>
              <w:left w:val="nil"/>
              <w:bottom w:val="single" w:sz="6" w:space="0" w:color="auto"/>
              <w:right w:val="single" w:sz="6" w:space="0" w:color="auto"/>
            </w:tcBorders>
            <w:shd w:val="clear" w:color="auto" w:fill="auto"/>
            <w:vAlign w:val="center"/>
            <w:hideMark/>
          </w:tcPr>
          <w:p w14:paraId="0CE20CD5"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1 450,33 </w:t>
            </w:r>
          </w:p>
        </w:tc>
        <w:tc>
          <w:tcPr>
            <w:tcW w:w="781" w:type="pct"/>
            <w:tcBorders>
              <w:top w:val="nil"/>
              <w:left w:val="nil"/>
              <w:bottom w:val="single" w:sz="6" w:space="0" w:color="auto"/>
              <w:right w:val="single" w:sz="6" w:space="0" w:color="auto"/>
            </w:tcBorders>
            <w:shd w:val="clear" w:color="auto" w:fill="auto"/>
            <w:vAlign w:val="center"/>
            <w:hideMark/>
          </w:tcPr>
          <w:p w14:paraId="5712EFD7"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1 342,07 </w:t>
            </w:r>
          </w:p>
        </w:tc>
        <w:tc>
          <w:tcPr>
            <w:tcW w:w="702" w:type="pct"/>
            <w:tcBorders>
              <w:top w:val="nil"/>
              <w:left w:val="nil"/>
              <w:bottom w:val="single" w:sz="6" w:space="0" w:color="auto"/>
              <w:right w:val="single" w:sz="6" w:space="0" w:color="auto"/>
            </w:tcBorders>
            <w:shd w:val="clear" w:color="auto" w:fill="auto"/>
            <w:vAlign w:val="center"/>
            <w:hideMark/>
          </w:tcPr>
          <w:p w14:paraId="0C87E83F"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2 792,40 </w:t>
            </w:r>
          </w:p>
        </w:tc>
      </w:tr>
      <w:tr w:rsidR="002E1CD1" w:rsidRPr="00FB1EC2" w14:paraId="72741B9D" w14:textId="77777777" w:rsidTr="001931D3">
        <w:trPr>
          <w:trHeight w:val="300"/>
        </w:trPr>
        <w:tc>
          <w:tcPr>
            <w:tcW w:w="2034" w:type="pct"/>
            <w:vMerge/>
            <w:tcBorders>
              <w:top w:val="nil"/>
              <w:left w:val="single" w:sz="6" w:space="0" w:color="auto"/>
              <w:bottom w:val="single" w:sz="6" w:space="0" w:color="auto"/>
              <w:right w:val="single" w:sz="6" w:space="0" w:color="auto"/>
            </w:tcBorders>
            <w:shd w:val="clear" w:color="auto" w:fill="auto"/>
            <w:vAlign w:val="center"/>
            <w:hideMark/>
          </w:tcPr>
          <w:p w14:paraId="7F362C11" w14:textId="77777777" w:rsidR="002E1CD1" w:rsidRPr="00FB1EC2" w:rsidRDefault="002E1CD1" w:rsidP="00906696">
            <w:pPr>
              <w:spacing w:after="0" w:line="240" w:lineRule="auto"/>
              <w:jc w:val="center"/>
              <w:rPr>
                <w:rFonts w:ascii="Myriad Pro" w:eastAsia="Times New Roman" w:hAnsi="Myriad Pro" w:cs="Arial"/>
                <w:bCs/>
                <w:sz w:val="20"/>
                <w:szCs w:val="20"/>
                <w:lang w:eastAsia="ru-RU"/>
              </w:rPr>
            </w:pPr>
          </w:p>
        </w:tc>
        <w:tc>
          <w:tcPr>
            <w:tcW w:w="703" w:type="pct"/>
            <w:tcBorders>
              <w:top w:val="nil"/>
              <w:left w:val="nil"/>
              <w:bottom w:val="single" w:sz="6" w:space="0" w:color="auto"/>
              <w:right w:val="single" w:sz="6" w:space="0" w:color="auto"/>
            </w:tcBorders>
            <w:shd w:val="clear" w:color="auto" w:fill="auto"/>
            <w:vAlign w:val="center"/>
            <w:hideMark/>
          </w:tcPr>
          <w:p w14:paraId="5C458D3F" w14:textId="77777777" w:rsidR="002E1CD1" w:rsidRPr="00FB1EC2" w:rsidRDefault="002E1CD1"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МВт. </w:t>
            </w:r>
          </w:p>
        </w:tc>
        <w:tc>
          <w:tcPr>
            <w:tcW w:w="780" w:type="pct"/>
            <w:tcBorders>
              <w:top w:val="nil"/>
              <w:left w:val="nil"/>
              <w:bottom w:val="single" w:sz="6" w:space="0" w:color="auto"/>
              <w:right w:val="single" w:sz="6" w:space="0" w:color="auto"/>
            </w:tcBorders>
            <w:shd w:val="clear" w:color="auto" w:fill="auto"/>
            <w:vAlign w:val="center"/>
            <w:hideMark/>
          </w:tcPr>
          <w:p w14:paraId="73489A80" w14:textId="77777777" w:rsidR="002E1CD1" w:rsidRPr="00FB1EC2" w:rsidRDefault="002E1CD1"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395,97 </w:t>
            </w:r>
          </w:p>
        </w:tc>
        <w:tc>
          <w:tcPr>
            <w:tcW w:w="781" w:type="pct"/>
            <w:tcBorders>
              <w:top w:val="nil"/>
              <w:left w:val="nil"/>
              <w:bottom w:val="single" w:sz="6" w:space="0" w:color="auto"/>
              <w:right w:val="single" w:sz="6" w:space="0" w:color="auto"/>
            </w:tcBorders>
            <w:shd w:val="clear" w:color="auto" w:fill="auto"/>
            <w:vAlign w:val="center"/>
            <w:hideMark/>
          </w:tcPr>
          <w:p w14:paraId="435C20ED" w14:textId="77777777" w:rsidR="002E1CD1" w:rsidRPr="00FB1EC2" w:rsidRDefault="002E1CD1"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365,77 </w:t>
            </w:r>
          </w:p>
        </w:tc>
        <w:tc>
          <w:tcPr>
            <w:tcW w:w="702" w:type="pct"/>
            <w:tcBorders>
              <w:top w:val="nil"/>
              <w:left w:val="nil"/>
              <w:bottom w:val="single" w:sz="6" w:space="0" w:color="auto"/>
              <w:right w:val="single" w:sz="6" w:space="0" w:color="auto"/>
            </w:tcBorders>
            <w:shd w:val="clear" w:color="auto" w:fill="auto"/>
            <w:vAlign w:val="center"/>
            <w:hideMark/>
          </w:tcPr>
          <w:p w14:paraId="40680AD3" w14:textId="77777777" w:rsidR="002E1CD1" w:rsidRPr="00FB1EC2" w:rsidRDefault="002E1CD1"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380,87 </w:t>
            </w:r>
          </w:p>
        </w:tc>
      </w:tr>
    </w:tbl>
    <w:p w14:paraId="1AAE943E" w14:textId="1CFE9C6B" w:rsidR="002E1CD1" w:rsidRPr="00FB1EC2" w:rsidRDefault="002E1CD1" w:rsidP="001931D3">
      <w:pPr>
        <w:spacing w:after="0" w:line="360" w:lineRule="auto"/>
        <w:ind w:firstLine="567"/>
        <w:contextualSpacing/>
        <w:jc w:val="both"/>
        <w:textAlignment w:val="baseline"/>
        <w:rPr>
          <w:rFonts w:ascii="Myriad Pro" w:hAnsi="Myriad Pro"/>
          <w:iCs/>
          <w:sz w:val="26"/>
          <w:szCs w:val="26"/>
        </w:rPr>
      </w:pPr>
      <w:r w:rsidRPr="00FB1EC2">
        <w:rPr>
          <w:rFonts w:ascii="Myriad Pro" w:hAnsi="Myriad Pro"/>
          <w:iCs/>
          <w:sz w:val="26"/>
          <w:szCs w:val="26"/>
        </w:rPr>
        <w:lastRenderedPageBreak/>
        <w:t xml:space="preserve"> Величина технологического расхода (потерь) электрической энергии в электрических сетях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2018 год в размере 276,70 </w:t>
      </w:r>
      <w:r w:rsidR="009A2C90" w:rsidRPr="00FB1EC2">
        <w:rPr>
          <w:rFonts w:ascii="Myriad Pro" w:hAnsi="Myriad Pro"/>
          <w:iCs/>
          <w:sz w:val="26"/>
          <w:szCs w:val="26"/>
        </w:rPr>
        <w:t>млн. кВт.ч</w:t>
      </w:r>
      <w:r w:rsidRPr="00FB1EC2">
        <w:rPr>
          <w:rFonts w:ascii="Myriad Pro" w:hAnsi="Myriad Pro"/>
          <w:iCs/>
          <w:sz w:val="26"/>
          <w:szCs w:val="26"/>
        </w:rPr>
        <w:t xml:space="preserve"> определена в соответствии с программой энергосбережения и повышения энергетической эффективности </w:t>
      </w:r>
      <w:r w:rsidR="00CE7982" w:rsidRPr="00FB1EC2">
        <w:rPr>
          <w:rFonts w:ascii="Myriad Pro" w:hAnsi="Myriad Pro"/>
          <w:iCs/>
          <w:sz w:val="26"/>
          <w:szCs w:val="26"/>
        </w:rPr>
        <w:t>ПАО </w:t>
      </w:r>
      <w:r w:rsidRPr="00FB1EC2">
        <w:rPr>
          <w:rFonts w:ascii="Myriad Pro" w:hAnsi="Myriad Pro"/>
          <w:iCs/>
          <w:sz w:val="26"/>
          <w:szCs w:val="26"/>
        </w:rPr>
        <w:t>«МРСК Северо-Запада» на 2017-2022 годы. </w:t>
      </w:r>
    </w:p>
    <w:p w14:paraId="783C89DC" w14:textId="5B97D835" w:rsidR="002E1CD1" w:rsidRPr="00FB1EC2" w:rsidRDefault="002E1CD1" w:rsidP="001931D3">
      <w:pPr>
        <w:spacing w:after="0" w:line="360" w:lineRule="auto"/>
        <w:ind w:firstLine="567"/>
        <w:contextualSpacing/>
        <w:jc w:val="both"/>
        <w:textAlignment w:val="baseline"/>
        <w:rPr>
          <w:rFonts w:ascii="Myriad Pro" w:hAnsi="Myriad Pro"/>
          <w:iCs/>
          <w:sz w:val="26"/>
          <w:szCs w:val="26"/>
        </w:rPr>
      </w:pPr>
      <w:r w:rsidRPr="00FB1EC2">
        <w:rPr>
          <w:rFonts w:ascii="Myriad Pro" w:hAnsi="Myriad Pro"/>
          <w:iCs/>
          <w:sz w:val="26"/>
          <w:szCs w:val="26"/>
        </w:rPr>
        <w:t>Величина полезного отпуска электрической энергии и мощности планируется филиалом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2018 год с учетом поступивших в адрес Филиала заявок от контрагентов с прогнозными данными по электропотреблению, а также с учетом фактических данных за 2016 год и сложившейся динамики. </w:t>
      </w:r>
    </w:p>
    <w:p w14:paraId="7585CA0E" w14:textId="7D69D7FC" w:rsidR="006F1DDF" w:rsidRPr="00FB1EC2" w:rsidRDefault="006F1DDF" w:rsidP="006F1DDF">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заявленных объемов филиалом </w:t>
      </w:r>
      <w:r w:rsidR="00CE7982" w:rsidRPr="00FB1EC2">
        <w:rPr>
          <w:rFonts w:ascii="Myriad Pro" w:hAnsi="Myriad Pro"/>
          <w:sz w:val="26"/>
          <w:szCs w:val="26"/>
        </w:rPr>
        <w:t>ПАО </w:t>
      </w:r>
      <w:r w:rsidRPr="00FB1EC2">
        <w:rPr>
          <w:rFonts w:ascii="Myriad Pro" w:hAnsi="Myriad Pro"/>
          <w:sz w:val="26"/>
          <w:szCs w:val="26"/>
        </w:rPr>
        <w:t>«МРСК Северо-Запада» «</w:t>
      </w:r>
      <w:r w:rsidR="00EE48A8" w:rsidRPr="00FB1EC2">
        <w:rPr>
          <w:rFonts w:ascii="Myriad Pro" w:hAnsi="Myriad Pro"/>
          <w:sz w:val="26"/>
          <w:szCs w:val="26"/>
        </w:rPr>
        <w:t>Карел</w:t>
      </w:r>
      <w:r w:rsidRPr="00FB1EC2">
        <w:rPr>
          <w:rFonts w:ascii="Myriad Pro" w:hAnsi="Myriad Pro"/>
          <w:sz w:val="26"/>
          <w:szCs w:val="26"/>
        </w:rPr>
        <w:t>энерго» были представлены следующие документы:</w:t>
      </w:r>
    </w:p>
    <w:p w14:paraId="28A5754C"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Пояснительная записка;</w:t>
      </w:r>
    </w:p>
    <w:p w14:paraId="6E91A1F9"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Форма 46-ЭЭ «Сведения об отпуске (передаче) электроэнергии распределительными сетевыми организациями отдельным категориям потребителей» за 2016 год (годовая);</w:t>
      </w:r>
    </w:p>
    <w:p w14:paraId="63FFC497" w14:textId="7E816254"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Таблица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1.3. «Расчет технологического расхода электрической энергии (потерь) в электрических сетях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w:t>
      </w:r>
    </w:p>
    <w:p w14:paraId="6625CDDD"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Таблица 1.4 «Баланс электрической энергии по сетям ВН, СН1, СН11 и НН» (в формате приложений Методических указаний 20-э);</w:t>
      </w:r>
    </w:p>
    <w:p w14:paraId="53577E89"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Таблица 1.5 «Электрическая мощность по диапазонам напряжения ЭСО» (в формате приложений Методических указаний 20-э);</w:t>
      </w:r>
    </w:p>
    <w:p w14:paraId="5E9E3325" w14:textId="3554A3DA"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Таблица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П 1.30 «Отпуск (передача) электроэнергии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(в формате приложений Методических указаний 20-э);</w:t>
      </w:r>
    </w:p>
    <w:p w14:paraId="52FF8585"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Копии договоров с потребителями со всеми приложениями;</w:t>
      </w:r>
    </w:p>
    <w:p w14:paraId="2FB220F3"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Расчет уровня потерь электроэнергии на </w:t>
      </w:r>
      <w:smartTag w:uri="urn:schemas-microsoft-com:office:smarttags" w:element="metricconverter">
        <w:smartTagPr>
          <w:attr w:name="ProductID" w:val="2018 г"/>
        </w:smartTagPr>
        <w:r w:rsidRPr="00FB1EC2">
          <w:rPr>
            <w:rFonts w:ascii="Myriad Pro" w:eastAsia="Calibri" w:hAnsi="Myriad Pro"/>
            <w:sz w:val="26"/>
            <w:szCs w:val="26"/>
            <w:lang w:eastAsia="en-US"/>
          </w:rPr>
          <w:t>2018 г</w:t>
        </w:r>
      </w:smartTag>
      <w:r w:rsidRPr="00FB1EC2">
        <w:rPr>
          <w:rFonts w:ascii="Myriad Pro" w:eastAsia="Calibri" w:hAnsi="Myriad Pro"/>
          <w:sz w:val="26"/>
          <w:szCs w:val="26"/>
          <w:lang w:eastAsia="en-US"/>
        </w:rPr>
        <w:t>.;</w:t>
      </w:r>
    </w:p>
    <w:p w14:paraId="0F957E31"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b/>
          <w:sz w:val="26"/>
          <w:szCs w:val="26"/>
          <w:shd w:val="clear" w:color="auto" w:fill="FFFFFF"/>
        </w:rPr>
      </w:pPr>
    </w:p>
    <w:p w14:paraId="183FFD81" w14:textId="77777777" w:rsidR="00906696" w:rsidRPr="00FB1EC2" w:rsidRDefault="00906696" w:rsidP="000059B2">
      <w:pPr>
        <w:autoSpaceDE w:val="0"/>
        <w:autoSpaceDN w:val="0"/>
        <w:adjustRightInd w:val="0"/>
        <w:spacing w:after="0" w:line="360" w:lineRule="auto"/>
        <w:ind w:firstLine="567"/>
        <w:jc w:val="both"/>
        <w:rPr>
          <w:rFonts w:ascii="Myriad Pro" w:eastAsia="Times New Roman" w:hAnsi="Myriad Pro"/>
          <w:b/>
          <w:bCs/>
          <w:sz w:val="26"/>
          <w:szCs w:val="26"/>
          <w:lang w:eastAsia="ru-RU"/>
        </w:rPr>
      </w:pPr>
    </w:p>
    <w:p w14:paraId="7516D266" w14:textId="1C9B98C2" w:rsidR="000059B2" w:rsidRPr="00FB1EC2" w:rsidRDefault="000059B2" w:rsidP="00906696">
      <w:pPr>
        <w:autoSpaceDE w:val="0"/>
        <w:autoSpaceDN w:val="0"/>
        <w:adjustRightInd w:val="0"/>
        <w:spacing w:after="0" w:line="360" w:lineRule="auto"/>
        <w:jc w:val="both"/>
        <w:rPr>
          <w:rFonts w:ascii="Myriad Pro" w:eastAsia="Times New Roman" w:hAnsi="Myriad Pro"/>
          <w:b/>
          <w:bCs/>
          <w:sz w:val="26"/>
          <w:szCs w:val="26"/>
          <w:lang w:eastAsia="ru-RU"/>
        </w:rPr>
      </w:pPr>
      <w:r w:rsidRPr="00FB1EC2">
        <w:rPr>
          <w:rFonts w:ascii="Myriad Pro" w:eastAsia="Times New Roman" w:hAnsi="Myriad Pro"/>
          <w:b/>
          <w:bCs/>
          <w:sz w:val="26"/>
          <w:szCs w:val="26"/>
          <w:lang w:eastAsia="ru-RU"/>
        </w:rPr>
        <w:lastRenderedPageBreak/>
        <w:t>ПОЗИЦИЯ ОРГАНА РЕГУЛИРОВАНИЯ</w:t>
      </w:r>
    </w:p>
    <w:p w14:paraId="07928087" w14:textId="343D6129" w:rsidR="000059B2" w:rsidRPr="00FB1EC2" w:rsidRDefault="00821032" w:rsidP="00821032">
      <w:pPr>
        <w:spacing w:after="0" w:line="360" w:lineRule="auto"/>
        <w:ind w:firstLine="567"/>
        <w:contextualSpacing/>
        <w:jc w:val="both"/>
        <w:rPr>
          <w:rFonts w:ascii="Myriad Pro" w:hAnsi="Myriad Pro"/>
          <w:iCs/>
          <w:sz w:val="26"/>
          <w:szCs w:val="26"/>
        </w:rPr>
      </w:pPr>
      <w:r w:rsidRPr="00FB1EC2">
        <w:rPr>
          <w:rFonts w:ascii="Myriad Pro" w:hAnsi="Myriad Pro"/>
          <w:sz w:val="26"/>
          <w:szCs w:val="26"/>
        </w:rPr>
        <w:t xml:space="preserve">Предложение экспертной группы по объемным показателям деятельности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2018 год сформированы исходя из показателей сводного прогнозного баланса производства и поставки электрической энергии и мощности на 2018 год, утвержденных приказом ФАС России от 30.11.2017 №1613/17-ДСП.</w:t>
      </w:r>
    </w:p>
    <w:tbl>
      <w:tblPr>
        <w:tblW w:w="5000" w:type="pct"/>
        <w:tblLook w:val="04A0" w:firstRow="1" w:lastRow="0" w:firstColumn="1" w:lastColumn="0" w:noHBand="0" w:noVBand="1"/>
      </w:tblPr>
      <w:tblGrid>
        <w:gridCol w:w="3063"/>
        <w:gridCol w:w="1101"/>
        <w:gridCol w:w="1962"/>
        <w:gridCol w:w="1869"/>
        <w:gridCol w:w="1324"/>
        <w:gridCol w:w="15"/>
      </w:tblGrid>
      <w:tr w:rsidR="00821032" w:rsidRPr="00FB1EC2" w14:paraId="586F8DC6" w14:textId="77777777" w:rsidTr="001931D3">
        <w:trPr>
          <w:trHeight w:val="372"/>
        </w:trPr>
        <w:tc>
          <w:tcPr>
            <w:tcW w:w="1641" w:type="pct"/>
            <w:vMerge w:val="restart"/>
            <w:tcBorders>
              <w:top w:val="single" w:sz="8" w:space="0" w:color="FFFFFF"/>
              <w:left w:val="single" w:sz="8" w:space="0" w:color="FFFFFF"/>
              <w:bottom w:val="single" w:sz="4" w:space="0" w:color="000000"/>
              <w:right w:val="single" w:sz="8" w:space="0" w:color="FFFFFF"/>
            </w:tcBorders>
            <w:shd w:val="clear" w:color="000000" w:fill="4F6228"/>
            <w:noWrap/>
            <w:vAlign w:val="center"/>
            <w:hideMark/>
          </w:tcPr>
          <w:p w14:paraId="62032EE7"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Наименование</w:t>
            </w:r>
          </w:p>
        </w:tc>
        <w:tc>
          <w:tcPr>
            <w:tcW w:w="590" w:type="pct"/>
            <w:vMerge w:val="restart"/>
            <w:tcBorders>
              <w:top w:val="single" w:sz="8" w:space="0" w:color="FFFFFF"/>
              <w:left w:val="single" w:sz="8" w:space="0" w:color="FFFFFF"/>
              <w:bottom w:val="single" w:sz="4" w:space="0" w:color="000000"/>
              <w:right w:val="single" w:sz="8" w:space="0" w:color="FFFFFF"/>
            </w:tcBorders>
            <w:shd w:val="clear" w:color="000000" w:fill="4F6228"/>
            <w:noWrap/>
            <w:vAlign w:val="center"/>
            <w:hideMark/>
          </w:tcPr>
          <w:p w14:paraId="2F2B3387"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Ед.изм.</w:t>
            </w:r>
          </w:p>
        </w:tc>
        <w:tc>
          <w:tcPr>
            <w:tcW w:w="2769" w:type="pct"/>
            <w:gridSpan w:val="4"/>
            <w:tcBorders>
              <w:top w:val="single" w:sz="8" w:space="0" w:color="FFFFFF"/>
              <w:left w:val="nil"/>
              <w:bottom w:val="single" w:sz="8" w:space="0" w:color="FFFFFF"/>
              <w:right w:val="single" w:sz="8" w:space="0" w:color="FFFFFF"/>
            </w:tcBorders>
            <w:shd w:val="clear" w:color="000000" w:fill="4F6228"/>
            <w:noWrap/>
            <w:vAlign w:val="center"/>
            <w:hideMark/>
          </w:tcPr>
          <w:p w14:paraId="27649331"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2018 год</w:t>
            </w:r>
          </w:p>
        </w:tc>
      </w:tr>
      <w:tr w:rsidR="00821032" w:rsidRPr="00FB1EC2" w14:paraId="413159DD" w14:textId="77777777" w:rsidTr="001931D3">
        <w:trPr>
          <w:gridAfter w:val="1"/>
          <w:wAfter w:w="8" w:type="pct"/>
          <w:trHeight w:val="681"/>
        </w:trPr>
        <w:tc>
          <w:tcPr>
            <w:tcW w:w="1641" w:type="pct"/>
            <w:vMerge/>
            <w:tcBorders>
              <w:top w:val="single" w:sz="8" w:space="0" w:color="FFFFFF"/>
              <w:left w:val="single" w:sz="8" w:space="0" w:color="FFFFFF"/>
              <w:bottom w:val="single" w:sz="4" w:space="0" w:color="000000"/>
              <w:right w:val="single" w:sz="8" w:space="0" w:color="FFFFFF"/>
            </w:tcBorders>
            <w:vAlign w:val="center"/>
            <w:hideMark/>
          </w:tcPr>
          <w:p w14:paraId="4A9ED000"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p>
        </w:tc>
        <w:tc>
          <w:tcPr>
            <w:tcW w:w="590" w:type="pct"/>
            <w:vMerge/>
            <w:tcBorders>
              <w:top w:val="single" w:sz="8" w:space="0" w:color="FFFFFF"/>
              <w:left w:val="single" w:sz="8" w:space="0" w:color="FFFFFF"/>
              <w:bottom w:val="single" w:sz="4" w:space="0" w:color="000000"/>
              <w:right w:val="single" w:sz="8" w:space="0" w:color="FFFFFF"/>
            </w:tcBorders>
            <w:vAlign w:val="center"/>
            <w:hideMark/>
          </w:tcPr>
          <w:p w14:paraId="499E7F7E"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p>
        </w:tc>
        <w:tc>
          <w:tcPr>
            <w:tcW w:w="1051" w:type="pct"/>
            <w:tcBorders>
              <w:top w:val="nil"/>
              <w:left w:val="nil"/>
              <w:bottom w:val="nil"/>
              <w:right w:val="single" w:sz="8" w:space="0" w:color="FFFFFF"/>
            </w:tcBorders>
            <w:shd w:val="clear" w:color="000000" w:fill="4F6228"/>
            <w:vAlign w:val="center"/>
            <w:hideMark/>
          </w:tcPr>
          <w:p w14:paraId="608DE967"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Предложение ТСО</w:t>
            </w:r>
          </w:p>
        </w:tc>
        <w:tc>
          <w:tcPr>
            <w:tcW w:w="1001" w:type="pct"/>
            <w:tcBorders>
              <w:top w:val="nil"/>
              <w:left w:val="nil"/>
              <w:bottom w:val="nil"/>
              <w:right w:val="single" w:sz="8" w:space="0" w:color="FFFFFF"/>
            </w:tcBorders>
            <w:shd w:val="clear" w:color="000000" w:fill="4F6228"/>
            <w:vAlign w:val="center"/>
            <w:hideMark/>
          </w:tcPr>
          <w:p w14:paraId="3F3FEC16"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Предложение Госкомитета</w:t>
            </w:r>
          </w:p>
        </w:tc>
        <w:tc>
          <w:tcPr>
            <w:tcW w:w="709" w:type="pct"/>
            <w:tcBorders>
              <w:top w:val="nil"/>
              <w:left w:val="nil"/>
              <w:bottom w:val="nil"/>
              <w:right w:val="single" w:sz="8" w:space="0" w:color="FFFFFF"/>
            </w:tcBorders>
            <w:shd w:val="clear" w:color="000000" w:fill="4F6228"/>
            <w:noWrap/>
            <w:vAlign w:val="center"/>
            <w:hideMark/>
          </w:tcPr>
          <w:p w14:paraId="1250CF67"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отклонение</w:t>
            </w:r>
          </w:p>
        </w:tc>
      </w:tr>
      <w:tr w:rsidR="00821032" w:rsidRPr="00FB1EC2" w14:paraId="36B343CC" w14:textId="77777777" w:rsidTr="001931D3">
        <w:trPr>
          <w:gridAfter w:val="1"/>
          <w:wAfter w:w="8" w:type="pct"/>
          <w:trHeight w:val="481"/>
        </w:trPr>
        <w:tc>
          <w:tcPr>
            <w:tcW w:w="1641" w:type="pct"/>
            <w:tcBorders>
              <w:top w:val="single" w:sz="4" w:space="0" w:color="auto"/>
              <w:left w:val="single" w:sz="4" w:space="0" w:color="auto"/>
              <w:bottom w:val="nil"/>
              <w:right w:val="single" w:sz="4" w:space="0" w:color="auto"/>
            </w:tcBorders>
            <w:shd w:val="clear" w:color="auto" w:fill="auto"/>
            <w:vAlign w:val="center"/>
            <w:hideMark/>
          </w:tcPr>
          <w:p w14:paraId="1D515D03" w14:textId="77777777" w:rsidR="00821032" w:rsidRPr="00FB1EC2" w:rsidRDefault="00821032" w:rsidP="00821032">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Поступление электрической энергии в сеть</w:t>
            </w:r>
          </w:p>
        </w:tc>
        <w:tc>
          <w:tcPr>
            <w:tcW w:w="590" w:type="pct"/>
            <w:tcBorders>
              <w:top w:val="single" w:sz="4" w:space="0" w:color="auto"/>
              <w:left w:val="nil"/>
              <w:bottom w:val="single" w:sz="4" w:space="0" w:color="auto"/>
              <w:right w:val="single" w:sz="4" w:space="0" w:color="auto"/>
            </w:tcBorders>
            <w:shd w:val="clear" w:color="auto" w:fill="auto"/>
            <w:vAlign w:val="center"/>
            <w:hideMark/>
          </w:tcPr>
          <w:p w14:paraId="5569FAE1" w14:textId="77777777" w:rsidR="00821032" w:rsidRPr="00FB1EC2" w:rsidRDefault="00821032" w:rsidP="00821032">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1051" w:type="pct"/>
            <w:tcBorders>
              <w:top w:val="single" w:sz="4" w:space="0" w:color="auto"/>
              <w:left w:val="nil"/>
              <w:bottom w:val="single" w:sz="4" w:space="0" w:color="auto"/>
              <w:right w:val="single" w:sz="4" w:space="0" w:color="auto"/>
            </w:tcBorders>
            <w:shd w:val="clear" w:color="auto" w:fill="auto"/>
            <w:vAlign w:val="center"/>
            <w:hideMark/>
          </w:tcPr>
          <w:p w14:paraId="5DCA6BD1"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4 472,28</w:t>
            </w:r>
          </w:p>
        </w:tc>
        <w:tc>
          <w:tcPr>
            <w:tcW w:w="1001" w:type="pct"/>
            <w:tcBorders>
              <w:top w:val="single" w:sz="4" w:space="0" w:color="auto"/>
              <w:left w:val="nil"/>
              <w:bottom w:val="single" w:sz="4" w:space="0" w:color="auto"/>
              <w:right w:val="single" w:sz="4" w:space="0" w:color="auto"/>
            </w:tcBorders>
            <w:shd w:val="clear" w:color="auto" w:fill="auto"/>
            <w:vAlign w:val="center"/>
            <w:hideMark/>
          </w:tcPr>
          <w:p w14:paraId="39972836"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3 521,34</w:t>
            </w:r>
          </w:p>
        </w:tc>
        <w:tc>
          <w:tcPr>
            <w:tcW w:w="709" w:type="pct"/>
            <w:tcBorders>
              <w:top w:val="single" w:sz="4" w:space="0" w:color="auto"/>
              <w:left w:val="nil"/>
              <w:bottom w:val="single" w:sz="4" w:space="0" w:color="auto"/>
              <w:right w:val="single" w:sz="4" w:space="0" w:color="auto"/>
            </w:tcBorders>
            <w:shd w:val="clear" w:color="auto" w:fill="auto"/>
            <w:vAlign w:val="center"/>
            <w:hideMark/>
          </w:tcPr>
          <w:p w14:paraId="76EE800C"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-950,94</w:t>
            </w:r>
          </w:p>
        </w:tc>
      </w:tr>
      <w:tr w:rsidR="00821032" w:rsidRPr="00FB1EC2" w14:paraId="08AB360E" w14:textId="77777777" w:rsidTr="001931D3">
        <w:trPr>
          <w:gridAfter w:val="1"/>
          <w:wAfter w:w="8" w:type="pct"/>
          <w:trHeight w:val="390"/>
        </w:trPr>
        <w:tc>
          <w:tcPr>
            <w:tcW w:w="164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63CB145" w14:textId="77777777" w:rsidR="00821032" w:rsidRPr="00FB1EC2" w:rsidRDefault="00821032" w:rsidP="00821032">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Потери электрической энергии в сети</w:t>
            </w:r>
          </w:p>
        </w:tc>
        <w:tc>
          <w:tcPr>
            <w:tcW w:w="590" w:type="pct"/>
            <w:tcBorders>
              <w:top w:val="nil"/>
              <w:left w:val="nil"/>
              <w:bottom w:val="single" w:sz="4" w:space="0" w:color="auto"/>
              <w:right w:val="single" w:sz="4" w:space="0" w:color="auto"/>
            </w:tcBorders>
            <w:shd w:val="clear" w:color="auto" w:fill="auto"/>
            <w:vAlign w:val="center"/>
            <w:hideMark/>
          </w:tcPr>
          <w:p w14:paraId="31695479" w14:textId="77777777" w:rsidR="00821032" w:rsidRPr="00FB1EC2" w:rsidRDefault="00821032" w:rsidP="00821032">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1051" w:type="pct"/>
            <w:tcBorders>
              <w:top w:val="nil"/>
              <w:left w:val="nil"/>
              <w:bottom w:val="single" w:sz="4" w:space="0" w:color="auto"/>
              <w:right w:val="single" w:sz="4" w:space="0" w:color="auto"/>
            </w:tcBorders>
            <w:shd w:val="clear" w:color="auto" w:fill="auto"/>
            <w:vAlign w:val="center"/>
            <w:hideMark/>
          </w:tcPr>
          <w:p w14:paraId="30DA6679"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276,70</w:t>
            </w:r>
          </w:p>
        </w:tc>
        <w:tc>
          <w:tcPr>
            <w:tcW w:w="1001" w:type="pct"/>
            <w:tcBorders>
              <w:top w:val="nil"/>
              <w:left w:val="nil"/>
              <w:bottom w:val="single" w:sz="4" w:space="0" w:color="auto"/>
              <w:right w:val="single" w:sz="4" w:space="0" w:color="auto"/>
            </w:tcBorders>
            <w:shd w:val="clear" w:color="auto" w:fill="auto"/>
            <w:vAlign w:val="center"/>
            <w:hideMark/>
          </w:tcPr>
          <w:p w14:paraId="4599F27E"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265,44</w:t>
            </w:r>
          </w:p>
        </w:tc>
        <w:tc>
          <w:tcPr>
            <w:tcW w:w="709" w:type="pct"/>
            <w:tcBorders>
              <w:top w:val="nil"/>
              <w:left w:val="nil"/>
              <w:bottom w:val="single" w:sz="4" w:space="0" w:color="auto"/>
              <w:right w:val="single" w:sz="4" w:space="0" w:color="auto"/>
            </w:tcBorders>
            <w:shd w:val="clear" w:color="auto" w:fill="auto"/>
            <w:vAlign w:val="center"/>
            <w:hideMark/>
          </w:tcPr>
          <w:p w14:paraId="3DF8B101"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-11,26</w:t>
            </w:r>
          </w:p>
        </w:tc>
      </w:tr>
      <w:tr w:rsidR="00821032" w:rsidRPr="00FB1EC2" w14:paraId="2F45A257" w14:textId="77777777" w:rsidTr="001931D3">
        <w:trPr>
          <w:gridAfter w:val="1"/>
          <w:wAfter w:w="8" w:type="pct"/>
          <w:trHeight w:val="299"/>
        </w:trPr>
        <w:tc>
          <w:tcPr>
            <w:tcW w:w="1641" w:type="pct"/>
            <w:vMerge/>
            <w:tcBorders>
              <w:top w:val="single" w:sz="4" w:space="0" w:color="auto"/>
              <w:left w:val="single" w:sz="4" w:space="0" w:color="auto"/>
              <w:bottom w:val="single" w:sz="4" w:space="0" w:color="000000"/>
              <w:right w:val="single" w:sz="4" w:space="0" w:color="auto"/>
            </w:tcBorders>
            <w:vAlign w:val="center"/>
            <w:hideMark/>
          </w:tcPr>
          <w:p w14:paraId="2B455D87" w14:textId="77777777" w:rsidR="00821032" w:rsidRPr="00FB1EC2" w:rsidRDefault="00821032" w:rsidP="00821032">
            <w:pPr>
              <w:spacing w:after="0" w:line="240" w:lineRule="auto"/>
              <w:rPr>
                <w:rFonts w:ascii="Myriad Pro" w:eastAsia="Times New Roman" w:hAnsi="Myriad Pro" w:cs="Arial CYR"/>
                <w:sz w:val="20"/>
                <w:szCs w:val="20"/>
                <w:lang w:eastAsia="ru-RU"/>
              </w:rPr>
            </w:pPr>
          </w:p>
        </w:tc>
        <w:tc>
          <w:tcPr>
            <w:tcW w:w="590" w:type="pct"/>
            <w:tcBorders>
              <w:top w:val="nil"/>
              <w:left w:val="nil"/>
              <w:bottom w:val="single" w:sz="4" w:space="0" w:color="auto"/>
              <w:right w:val="single" w:sz="4" w:space="0" w:color="auto"/>
            </w:tcBorders>
            <w:shd w:val="clear" w:color="000000" w:fill="E2EFDA"/>
            <w:vAlign w:val="center"/>
            <w:hideMark/>
          </w:tcPr>
          <w:p w14:paraId="1F21BE7D" w14:textId="77777777" w:rsidR="00821032" w:rsidRPr="00FB1EC2" w:rsidRDefault="00821032" w:rsidP="00821032">
            <w:pPr>
              <w:spacing w:after="0" w:line="240" w:lineRule="auto"/>
              <w:jc w:val="center"/>
              <w:rPr>
                <w:rFonts w:ascii="Myriad Pro" w:eastAsia="Times New Roman" w:hAnsi="Myriad Pro" w:cs="Arial CYR"/>
                <w:color w:val="595959"/>
                <w:sz w:val="20"/>
                <w:szCs w:val="20"/>
                <w:lang w:eastAsia="ru-RU"/>
              </w:rPr>
            </w:pPr>
            <w:r w:rsidRPr="00FB1EC2">
              <w:rPr>
                <w:rFonts w:ascii="Myriad Pro" w:eastAsia="Times New Roman" w:hAnsi="Myriad Pro" w:cs="Arial CYR"/>
                <w:color w:val="595959"/>
                <w:sz w:val="20"/>
                <w:szCs w:val="20"/>
                <w:lang w:eastAsia="ru-RU"/>
              </w:rPr>
              <w:t>%</w:t>
            </w:r>
          </w:p>
        </w:tc>
        <w:tc>
          <w:tcPr>
            <w:tcW w:w="1051" w:type="pct"/>
            <w:tcBorders>
              <w:top w:val="nil"/>
              <w:left w:val="nil"/>
              <w:bottom w:val="single" w:sz="4" w:space="0" w:color="auto"/>
              <w:right w:val="single" w:sz="4" w:space="0" w:color="auto"/>
            </w:tcBorders>
            <w:shd w:val="clear" w:color="000000" w:fill="E2EFDA"/>
            <w:vAlign w:val="center"/>
            <w:hideMark/>
          </w:tcPr>
          <w:p w14:paraId="6C958EF5" w14:textId="77777777" w:rsidR="00821032" w:rsidRPr="00FB1EC2" w:rsidRDefault="00821032" w:rsidP="00821032">
            <w:pPr>
              <w:spacing w:after="0" w:line="240" w:lineRule="auto"/>
              <w:jc w:val="right"/>
              <w:rPr>
                <w:rFonts w:ascii="Myriad Pro" w:eastAsia="Times New Roman" w:hAnsi="Myriad Pro" w:cs="Arial CYR"/>
                <w:color w:val="595959"/>
                <w:sz w:val="20"/>
                <w:szCs w:val="20"/>
                <w:lang w:eastAsia="ru-RU"/>
              </w:rPr>
            </w:pPr>
            <w:r w:rsidRPr="00FB1EC2">
              <w:rPr>
                <w:rFonts w:ascii="Myriad Pro" w:eastAsia="Times New Roman" w:hAnsi="Myriad Pro" w:cs="Arial CYR"/>
                <w:color w:val="595959"/>
                <w:sz w:val="20"/>
                <w:szCs w:val="20"/>
                <w:lang w:eastAsia="ru-RU"/>
              </w:rPr>
              <w:t>7,63</w:t>
            </w:r>
          </w:p>
        </w:tc>
        <w:tc>
          <w:tcPr>
            <w:tcW w:w="1001" w:type="pct"/>
            <w:tcBorders>
              <w:top w:val="nil"/>
              <w:left w:val="nil"/>
              <w:bottom w:val="single" w:sz="4" w:space="0" w:color="auto"/>
              <w:right w:val="single" w:sz="4" w:space="0" w:color="auto"/>
            </w:tcBorders>
            <w:shd w:val="clear" w:color="000000" w:fill="E2EFDA"/>
            <w:vAlign w:val="center"/>
            <w:hideMark/>
          </w:tcPr>
          <w:p w14:paraId="409A4D22" w14:textId="77777777" w:rsidR="00821032" w:rsidRPr="00FB1EC2" w:rsidRDefault="00821032" w:rsidP="00821032">
            <w:pPr>
              <w:spacing w:after="0" w:line="240" w:lineRule="auto"/>
              <w:jc w:val="right"/>
              <w:rPr>
                <w:rFonts w:ascii="Myriad Pro" w:eastAsia="Times New Roman" w:hAnsi="Myriad Pro" w:cs="Arial CYR"/>
                <w:color w:val="595959"/>
                <w:sz w:val="20"/>
                <w:szCs w:val="20"/>
                <w:lang w:eastAsia="ru-RU"/>
              </w:rPr>
            </w:pPr>
            <w:r w:rsidRPr="00FB1EC2">
              <w:rPr>
                <w:rFonts w:ascii="Myriad Pro" w:eastAsia="Times New Roman" w:hAnsi="Myriad Pro" w:cs="Arial CYR"/>
                <w:color w:val="595959"/>
                <w:sz w:val="20"/>
                <w:szCs w:val="20"/>
                <w:lang w:eastAsia="ru-RU"/>
              </w:rPr>
              <w:t>7,63</w:t>
            </w:r>
          </w:p>
        </w:tc>
        <w:tc>
          <w:tcPr>
            <w:tcW w:w="709" w:type="pct"/>
            <w:tcBorders>
              <w:top w:val="nil"/>
              <w:left w:val="nil"/>
              <w:bottom w:val="single" w:sz="4" w:space="0" w:color="auto"/>
              <w:right w:val="single" w:sz="4" w:space="0" w:color="auto"/>
            </w:tcBorders>
            <w:shd w:val="clear" w:color="000000" w:fill="E2EFDA"/>
            <w:vAlign w:val="center"/>
            <w:hideMark/>
          </w:tcPr>
          <w:p w14:paraId="7A8DDC34" w14:textId="77777777" w:rsidR="00821032" w:rsidRPr="00FB1EC2" w:rsidRDefault="00821032" w:rsidP="00821032">
            <w:pPr>
              <w:spacing w:after="0" w:line="240" w:lineRule="auto"/>
              <w:jc w:val="right"/>
              <w:rPr>
                <w:rFonts w:ascii="Myriad Pro" w:eastAsia="Times New Roman" w:hAnsi="Myriad Pro" w:cs="Arial CYR"/>
                <w:color w:val="595959"/>
                <w:sz w:val="20"/>
                <w:szCs w:val="20"/>
                <w:lang w:eastAsia="ru-RU"/>
              </w:rPr>
            </w:pPr>
            <w:r w:rsidRPr="00FB1EC2">
              <w:rPr>
                <w:rFonts w:ascii="Myriad Pro" w:eastAsia="Times New Roman" w:hAnsi="Myriad Pro" w:cs="Arial CYR"/>
                <w:color w:val="595959"/>
                <w:sz w:val="20"/>
                <w:szCs w:val="20"/>
                <w:lang w:eastAsia="ru-RU"/>
              </w:rPr>
              <w:t>0,00</w:t>
            </w:r>
          </w:p>
        </w:tc>
      </w:tr>
      <w:tr w:rsidR="00821032" w:rsidRPr="00FB1EC2" w14:paraId="1136049F" w14:textId="77777777" w:rsidTr="001931D3">
        <w:trPr>
          <w:gridAfter w:val="1"/>
          <w:wAfter w:w="8" w:type="pct"/>
          <w:trHeight w:val="472"/>
        </w:trPr>
        <w:tc>
          <w:tcPr>
            <w:tcW w:w="1641" w:type="pct"/>
            <w:tcBorders>
              <w:top w:val="nil"/>
              <w:left w:val="single" w:sz="4" w:space="0" w:color="auto"/>
              <w:bottom w:val="nil"/>
              <w:right w:val="single" w:sz="4" w:space="0" w:color="auto"/>
            </w:tcBorders>
            <w:shd w:val="clear" w:color="auto" w:fill="auto"/>
            <w:vAlign w:val="center"/>
            <w:hideMark/>
          </w:tcPr>
          <w:p w14:paraId="1D71A95E" w14:textId="77777777" w:rsidR="00821032" w:rsidRPr="00FB1EC2" w:rsidRDefault="00821032" w:rsidP="00821032">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Хозяйственно-бытовые нужды</w:t>
            </w:r>
          </w:p>
        </w:tc>
        <w:tc>
          <w:tcPr>
            <w:tcW w:w="590" w:type="pct"/>
            <w:tcBorders>
              <w:top w:val="nil"/>
              <w:left w:val="nil"/>
              <w:bottom w:val="single" w:sz="4" w:space="0" w:color="auto"/>
              <w:right w:val="single" w:sz="4" w:space="0" w:color="auto"/>
            </w:tcBorders>
            <w:shd w:val="clear" w:color="auto" w:fill="auto"/>
            <w:vAlign w:val="center"/>
            <w:hideMark/>
          </w:tcPr>
          <w:p w14:paraId="2C7B32BF" w14:textId="77777777" w:rsidR="00821032" w:rsidRPr="00FB1EC2" w:rsidRDefault="00821032" w:rsidP="00821032">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1051" w:type="pct"/>
            <w:tcBorders>
              <w:top w:val="nil"/>
              <w:left w:val="nil"/>
              <w:bottom w:val="single" w:sz="4" w:space="0" w:color="auto"/>
              <w:right w:val="single" w:sz="4" w:space="0" w:color="auto"/>
            </w:tcBorders>
            <w:shd w:val="clear" w:color="auto" w:fill="auto"/>
            <w:vAlign w:val="center"/>
            <w:hideMark/>
          </w:tcPr>
          <w:p w14:paraId="0D569AB0"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8,79</w:t>
            </w:r>
          </w:p>
        </w:tc>
        <w:tc>
          <w:tcPr>
            <w:tcW w:w="1001" w:type="pct"/>
            <w:tcBorders>
              <w:top w:val="nil"/>
              <w:left w:val="nil"/>
              <w:bottom w:val="single" w:sz="4" w:space="0" w:color="auto"/>
              <w:right w:val="single" w:sz="4" w:space="0" w:color="auto"/>
            </w:tcBorders>
            <w:shd w:val="clear" w:color="auto" w:fill="auto"/>
            <w:vAlign w:val="center"/>
            <w:hideMark/>
          </w:tcPr>
          <w:p w14:paraId="4E79087C"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8,79</w:t>
            </w:r>
          </w:p>
        </w:tc>
        <w:tc>
          <w:tcPr>
            <w:tcW w:w="709" w:type="pct"/>
            <w:tcBorders>
              <w:top w:val="nil"/>
              <w:left w:val="nil"/>
              <w:bottom w:val="single" w:sz="4" w:space="0" w:color="auto"/>
              <w:right w:val="single" w:sz="4" w:space="0" w:color="auto"/>
            </w:tcBorders>
            <w:shd w:val="clear" w:color="auto" w:fill="auto"/>
            <w:vAlign w:val="center"/>
            <w:hideMark/>
          </w:tcPr>
          <w:p w14:paraId="14475FE1"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17,58</w:t>
            </w:r>
          </w:p>
        </w:tc>
      </w:tr>
      <w:tr w:rsidR="00821032" w:rsidRPr="00FB1EC2" w14:paraId="037369CE" w14:textId="77777777" w:rsidTr="001931D3">
        <w:trPr>
          <w:gridAfter w:val="1"/>
          <w:wAfter w:w="8" w:type="pct"/>
          <w:trHeight w:val="390"/>
        </w:trPr>
        <w:tc>
          <w:tcPr>
            <w:tcW w:w="164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5BFEFB" w14:textId="77777777" w:rsidR="00821032" w:rsidRPr="00FB1EC2" w:rsidRDefault="00821032" w:rsidP="00821032">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Отпуск из сети</w:t>
            </w:r>
          </w:p>
        </w:tc>
        <w:tc>
          <w:tcPr>
            <w:tcW w:w="590" w:type="pct"/>
            <w:tcBorders>
              <w:top w:val="nil"/>
              <w:left w:val="nil"/>
              <w:bottom w:val="single" w:sz="4" w:space="0" w:color="auto"/>
              <w:right w:val="single" w:sz="4" w:space="0" w:color="auto"/>
            </w:tcBorders>
            <w:shd w:val="clear" w:color="auto" w:fill="auto"/>
            <w:vAlign w:val="center"/>
            <w:hideMark/>
          </w:tcPr>
          <w:p w14:paraId="4451DE5E" w14:textId="77777777" w:rsidR="00821032" w:rsidRPr="00FB1EC2" w:rsidRDefault="00821032" w:rsidP="00821032">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1051" w:type="pct"/>
            <w:tcBorders>
              <w:top w:val="nil"/>
              <w:left w:val="nil"/>
              <w:bottom w:val="single" w:sz="4" w:space="0" w:color="auto"/>
              <w:right w:val="single" w:sz="4" w:space="0" w:color="auto"/>
            </w:tcBorders>
            <w:shd w:val="clear" w:color="auto" w:fill="auto"/>
            <w:vAlign w:val="center"/>
            <w:hideMark/>
          </w:tcPr>
          <w:p w14:paraId="13CC874E" w14:textId="77777777" w:rsidR="00821032" w:rsidRPr="00FB1EC2" w:rsidRDefault="00821032" w:rsidP="00821032">
            <w:pPr>
              <w:spacing w:after="0" w:line="240" w:lineRule="auto"/>
              <w:jc w:val="right"/>
              <w:rPr>
                <w:rFonts w:ascii="Myriad Pro" w:eastAsia="Times New Roman" w:hAnsi="Myriad Pro" w:cs="Arial CYR"/>
                <w:b/>
                <w:bCs/>
                <w:sz w:val="20"/>
                <w:szCs w:val="20"/>
                <w:lang w:eastAsia="ru-RU"/>
              </w:rPr>
            </w:pPr>
            <w:r w:rsidRPr="00FB1EC2">
              <w:rPr>
                <w:rFonts w:ascii="Myriad Pro" w:eastAsia="Times New Roman" w:hAnsi="Myriad Pro" w:cs="Arial CYR"/>
                <w:b/>
                <w:bCs/>
                <w:sz w:val="20"/>
                <w:szCs w:val="20"/>
                <w:lang w:eastAsia="ru-RU"/>
              </w:rPr>
              <w:t>4 186,79</w:t>
            </w:r>
          </w:p>
        </w:tc>
        <w:tc>
          <w:tcPr>
            <w:tcW w:w="1001" w:type="pct"/>
            <w:tcBorders>
              <w:top w:val="nil"/>
              <w:left w:val="nil"/>
              <w:bottom w:val="single" w:sz="4" w:space="0" w:color="auto"/>
              <w:right w:val="single" w:sz="4" w:space="0" w:color="auto"/>
            </w:tcBorders>
            <w:shd w:val="clear" w:color="auto" w:fill="auto"/>
            <w:vAlign w:val="center"/>
            <w:hideMark/>
          </w:tcPr>
          <w:p w14:paraId="286F75EE" w14:textId="77777777" w:rsidR="00821032" w:rsidRPr="00FB1EC2" w:rsidRDefault="00821032" w:rsidP="00821032">
            <w:pPr>
              <w:spacing w:after="0" w:line="240" w:lineRule="auto"/>
              <w:jc w:val="right"/>
              <w:rPr>
                <w:rFonts w:ascii="Myriad Pro" w:eastAsia="Times New Roman" w:hAnsi="Myriad Pro" w:cs="Arial CYR"/>
                <w:b/>
                <w:bCs/>
                <w:sz w:val="20"/>
                <w:szCs w:val="20"/>
                <w:lang w:eastAsia="ru-RU"/>
              </w:rPr>
            </w:pPr>
            <w:r w:rsidRPr="00FB1EC2">
              <w:rPr>
                <w:rFonts w:ascii="Myriad Pro" w:eastAsia="Times New Roman" w:hAnsi="Myriad Pro" w:cs="Arial CYR"/>
                <w:b/>
                <w:bCs/>
                <w:sz w:val="20"/>
                <w:szCs w:val="20"/>
                <w:lang w:eastAsia="ru-RU"/>
              </w:rPr>
              <w:t>3 247,11</w:t>
            </w:r>
          </w:p>
        </w:tc>
        <w:tc>
          <w:tcPr>
            <w:tcW w:w="709" w:type="pct"/>
            <w:tcBorders>
              <w:top w:val="nil"/>
              <w:left w:val="nil"/>
              <w:bottom w:val="single" w:sz="4" w:space="0" w:color="auto"/>
              <w:right w:val="single" w:sz="4" w:space="0" w:color="auto"/>
            </w:tcBorders>
            <w:shd w:val="clear" w:color="auto" w:fill="auto"/>
            <w:vAlign w:val="center"/>
            <w:hideMark/>
          </w:tcPr>
          <w:p w14:paraId="570C06F3" w14:textId="77777777" w:rsidR="00821032" w:rsidRPr="00FB1EC2" w:rsidRDefault="00821032" w:rsidP="00821032">
            <w:pPr>
              <w:spacing w:after="0" w:line="240" w:lineRule="auto"/>
              <w:jc w:val="right"/>
              <w:rPr>
                <w:rFonts w:ascii="Myriad Pro" w:eastAsia="Times New Roman" w:hAnsi="Myriad Pro" w:cs="Arial CYR"/>
                <w:b/>
                <w:bCs/>
                <w:sz w:val="20"/>
                <w:szCs w:val="20"/>
                <w:lang w:eastAsia="ru-RU"/>
              </w:rPr>
            </w:pPr>
            <w:r w:rsidRPr="00FB1EC2">
              <w:rPr>
                <w:rFonts w:ascii="Myriad Pro" w:eastAsia="Times New Roman" w:hAnsi="Myriad Pro" w:cs="Arial CYR"/>
                <w:b/>
                <w:bCs/>
                <w:sz w:val="20"/>
                <w:szCs w:val="20"/>
                <w:lang w:eastAsia="ru-RU"/>
              </w:rPr>
              <w:t>-939,68</w:t>
            </w:r>
          </w:p>
        </w:tc>
      </w:tr>
    </w:tbl>
    <w:p w14:paraId="0A4D4A33" w14:textId="77777777" w:rsidR="00821032" w:rsidRPr="00FB1EC2" w:rsidRDefault="00821032" w:rsidP="00821032">
      <w:pPr>
        <w:autoSpaceDE w:val="0"/>
        <w:autoSpaceDN w:val="0"/>
        <w:adjustRightInd w:val="0"/>
        <w:spacing w:after="0" w:line="360" w:lineRule="auto"/>
        <w:jc w:val="both"/>
        <w:rPr>
          <w:rFonts w:ascii="Myriad Pro" w:eastAsia="Times New Roman" w:hAnsi="Myriad Pro"/>
          <w:b/>
          <w:bCs/>
          <w:sz w:val="26"/>
          <w:szCs w:val="26"/>
          <w:lang w:eastAsia="ru-RU"/>
        </w:rPr>
      </w:pPr>
    </w:p>
    <w:p w14:paraId="398AA41D" w14:textId="05F104AE" w:rsidR="00821032" w:rsidRPr="00FB1EC2" w:rsidRDefault="00821032" w:rsidP="00821032">
      <w:pPr>
        <w:autoSpaceDE w:val="0"/>
        <w:autoSpaceDN w:val="0"/>
        <w:adjustRightInd w:val="0"/>
        <w:spacing w:after="0" w:line="360" w:lineRule="auto"/>
        <w:jc w:val="both"/>
        <w:rPr>
          <w:rFonts w:ascii="Myriad Pro" w:eastAsia="Times New Roman" w:hAnsi="Myriad Pro"/>
          <w:b/>
          <w:bCs/>
          <w:sz w:val="26"/>
          <w:szCs w:val="26"/>
          <w:lang w:eastAsia="ru-RU"/>
        </w:rPr>
      </w:pPr>
      <w:r w:rsidRPr="00FB1EC2">
        <w:rPr>
          <w:rFonts w:ascii="Myriad Pro" w:eastAsia="Times New Roman" w:hAnsi="Myriad Pro"/>
          <w:b/>
          <w:bCs/>
          <w:sz w:val="26"/>
          <w:szCs w:val="26"/>
          <w:lang w:eastAsia="ru-RU"/>
        </w:rPr>
        <w:t>ПОЗИЦИЯ ИСПОЛНИТЕЛЯ</w:t>
      </w:r>
    </w:p>
    <w:p w14:paraId="7A396B9A" w14:textId="3ED0D36B"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Таблицы П1.4, П1.5 Филиала по балансу электрической энергии (мощности) по уровням напряжения на 2018 год сформированы по границам балансовой принадлежности Филиала (с учетом положений главы VIII «Расчёт тарифа на услуги по передаче электрической энергии по региональным электрическим сетям» Методических указаний по расчёту регулируемых тарифов и цен на электрическую (тепловую) энергию на розничном (потребительском) рынке, утвержденных приказом ФСТ РФ от 06.08.2004 </w:t>
      </w:r>
      <w:r w:rsidR="00C74384" w:rsidRPr="00FB1EC2">
        <w:rPr>
          <w:rFonts w:ascii="Myriad Pro" w:hAnsi="Myriad Pro"/>
          <w:sz w:val="26"/>
          <w:szCs w:val="26"/>
        </w:rPr>
        <w:t>№ </w:t>
      </w:r>
      <w:r w:rsidRPr="00FB1EC2">
        <w:rPr>
          <w:rFonts w:ascii="Myriad Pro" w:hAnsi="Myriad Pro"/>
          <w:sz w:val="26"/>
          <w:szCs w:val="26"/>
        </w:rPr>
        <w:t>20-э/2) и соответствуют предложениям Филиала, представленным в Государственный комитет Республики Карелия по ценам и тарифам в формате шаблонов ЕИАС – Форма 3.1. на 2018 год.</w:t>
      </w:r>
    </w:p>
    <w:p w14:paraId="07E1E690"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Сводный прогнозный баланс на 2018 год утвержден приказом ФАС России №1613/17-ДСП от 30.11.2017. </w:t>
      </w:r>
    </w:p>
    <w:p w14:paraId="0056E048"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 4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утвержденного Приказом ФСТ России от 12.04.2012 №53-э/1 сводный прогнозный баланс формируется и </w:t>
      </w:r>
      <w:r w:rsidRPr="00FB1EC2">
        <w:rPr>
          <w:rFonts w:ascii="Myriad Pro" w:hAnsi="Myriad Pro"/>
          <w:sz w:val="26"/>
          <w:szCs w:val="26"/>
        </w:rPr>
        <w:lastRenderedPageBreak/>
        <w:t>утверждается ФСТ России не позднее 1 июля года, предшествующего периоду регулирования.</w:t>
      </w:r>
    </w:p>
    <w:p w14:paraId="1FE6E5F4"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графиком прохождения материалов:</w:t>
      </w:r>
    </w:p>
    <w:p w14:paraId="7810732B"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 апреля предшествующего года</w:t>
      </w:r>
    </w:p>
    <w:p w14:paraId="2A1F2352"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Уточненные 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15 августа предшествующего года.</w:t>
      </w:r>
    </w:p>
    <w:p w14:paraId="079ACD72" w14:textId="61224761"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Таким образом, предложение Филиала о Прогнозных </w:t>
      </w:r>
      <w:r w:rsidR="009A2C90" w:rsidRPr="00FB1EC2">
        <w:rPr>
          <w:rFonts w:ascii="Myriad Pro" w:hAnsi="Myriad Pro"/>
          <w:sz w:val="26"/>
          <w:szCs w:val="26"/>
        </w:rPr>
        <w:t>показателях баланса</w:t>
      </w:r>
      <w:r w:rsidRPr="00FB1EC2">
        <w:rPr>
          <w:rFonts w:ascii="Myriad Pro" w:hAnsi="Myriad Pro"/>
          <w:sz w:val="26"/>
          <w:szCs w:val="26"/>
        </w:rPr>
        <w:t xml:space="preserve"> </w:t>
      </w:r>
      <w:r w:rsidR="007F1BF2" w:rsidRPr="00FB1EC2">
        <w:rPr>
          <w:rFonts w:ascii="Myriad Pro" w:hAnsi="Myriad Pro"/>
          <w:sz w:val="26"/>
          <w:szCs w:val="26"/>
        </w:rPr>
        <w:t xml:space="preserve">передачи электрической энергии </w:t>
      </w:r>
      <w:r w:rsidRPr="00FB1EC2">
        <w:rPr>
          <w:rFonts w:ascii="Myriad Pro" w:hAnsi="Myriad Pro"/>
          <w:sz w:val="26"/>
          <w:szCs w:val="26"/>
        </w:rPr>
        <w:t>от 31.03.2017 подано с соблюдением сроков подачи документов.</w:t>
      </w:r>
    </w:p>
    <w:p w14:paraId="58C83AEC" w14:textId="28B27F82"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пункту 14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следовательно, 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14894588"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w:t>
      </w:r>
    </w:p>
    <w:p w14:paraId="1C44475F" w14:textId="738C2FC1" w:rsidR="007F1BF2"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Для филиала</w:t>
      </w:r>
      <w:r w:rsidRPr="00FB1EC2">
        <w:rPr>
          <w:rFonts w:ascii="Myriad Pro" w:hAnsi="Myriad Pro"/>
        </w:rPr>
        <w:t xml:space="preserve">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w:t>
      </w:r>
      <w:smartTag w:uri="urn:schemas-microsoft-com:office:smarttags" w:element="metricconverter">
        <w:smartTagPr>
          <w:attr w:name="ProductID" w:val="2018 г"/>
        </w:smartTagPr>
        <w:r w:rsidRPr="00FB1EC2">
          <w:rPr>
            <w:rFonts w:ascii="Myriad Pro" w:hAnsi="Myriad Pro"/>
            <w:sz w:val="26"/>
            <w:szCs w:val="26"/>
          </w:rPr>
          <w:t>2018 г</w:t>
        </w:r>
      </w:smartTag>
      <w:r w:rsidRPr="00FB1EC2">
        <w:rPr>
          <w:rFonts w:ascii="Myriad Pro" w:hAnsi="Myriad Pro"/>
          <w:sz w:val="26"/>
          <w:szCs w:val="26"/>
        </w:rPr>
        <w:t xml:space="preserve">. (первый год долгосрочного периода регулирования) показатель </w:t>
      </w:r>
      <w:r w:rsidR="007F1BF2" w:rsidRPr="00FB1EC2">
        <w:rPr>
          <w:rFonts w:ascii="Myriad Pro" w:hAnsi="Myriad Pro"/>
          <w:sz w:val="26"/>
          <w:szCs w:val="26"/>
        </w:rPr>
        <w:t xml:space="preserve">уровня потерь электрической энергии при ее передаче по электрическим сетям </w:t>
      </w:r>
      <w:r w:rsidRPr="00FB1EC2">
        <w:rPr>
          <w:rFonts w:ascii="Myriad Pro" w:hAnsi="Myriad Pro"/>
          <w:sz w:val="26"/>
          <w:szCs w:val="26"/>
        </w:rPr>
        <w:t xml:space="preserve">установлен </w:t>
      </w:r>
      <w:r w:rsidR="007F1BF2" w:rsidRPr="00FB1EC2">
        <w:rPr>
          <w:rFonts w:ascii="Myriad Pro" w:hAnsi="Myriad Pro"/>
          <w:sz w:val="26"/>
          <w:szCs w:val="26"/>
        </w:rPr>
        <w:t>постановлением Государственного комитета Республики Карелия по ценам и тарифам</w:t>
      </w:r>
      <w:r w:rsidRPr="00FB1EC2">
        <w:rPr>
          <w:rFonts w:ascii="Myriad Pro" w:hAnsi="Myriad Pro"/>
          <w:sz w:val="26"/>
          <w:szCs w:val="26"/>
        </w:rPr>
        <w:t xml:space="preserve"> от 29.12.2017 №</w:t>
      </w:r>
      <w:r w:rsidR="007F1BF2" w:rsidRPr="00FB1EC2">
        <w:rPr>
          <w:rFonts w:ascii="Myriad Pro" w:hAnsi="Myriad Pro"/>
          <w:sz w:val="26"/>
          <w:szCs w:val="26"/>
        </w:rPr>
        <w:t>224</w:t>
      </w:r>
      <w:r w:rsidRPr="00FB1EC2">
        <w:rPr>
          <w:rFonts w:ascii="Myriad Pro" w:hAnsi="Myriad Pro"/>
          <w:sz w:val="26"/>
          <w:szCs w:val="26"/>
        </w:rPr>
        <w:t xml:space="preserve"> </w:t>
      </w:r>
      <w:r w:rsidR="007F1BF2" w:rsidRPr="00FB1EC2">
        <w:rPr>
          <w:rFonts w:ascii="Myriad Pro" w:hAnsi="Myriad Pro"/>
          <w:sz w:val="26"/>
          <w:szCs w:val="26"/>
        </w:rPr>
        <w:t>и составил 7,63%.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15"/>
        <w:gridCol w:w="1100"/>
        <w:gridCol w:w="1069"/>
        <w:gridCol w:w="1069"/>
        <w:gridCol w:w="1018"/>
        <w:gridCol w:w="1273"/>
      </w:tblGrid>
      <w:tr w:rsidR="007F1BF2" w:rsidRPr="00FB1EC2" w14:paraId="6CBCD0DB" w14:textId="77777777" w:rsidTr="001931D3">
        <w:trPr>
          <w:cantSplit/>
          <w:trHeight w:val="300"/>
          <w:tblHeader/>
        </w:trPr>
        <w:tc>
          <w:tcPr>
            <w:tcW w:w="20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C38232" w14:textId="77777777"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Уровень напряжения</w:t>
            </w:r>
          </w:p>
        </w:tc>
        <w:tc>
          <w:tcPr>
            <w:tcW w:w="58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4669899" w14:textId="3E91BA9E"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2018 г.</w:t>
            </w:r>
          </w:p>
        </w:tc>
        <w:tc>
          <w:tcPr>
            <w:tcW w:w="5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8DF8686" w14:textId="6F25B45C"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2019 г.</w:t>
            </w:r>
          </w:p>
        </w:tc>
        <w:tc>
          <w:tcPr>
            <w:tcW w:w="57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EF8F6A7" w14:textId="3C38C8A7" w:rsidR="007F1BF2" w:rsidRPr="00FB1EC2" w:rsidRDefault="007F1BF2" w:rsidP="007F1BF2">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2020 г.</w:t>
            </w:r>
          </w:p>
        </w:tc>
        <w:tc>
          <w:tcPr>
            <w:tcW w:w="54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01B530A" w14:textId="17D3C74F"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2021 г.</w:t>
            </w:r>
          </w:p>
        </w:tc>
        <w:tc>
          <w:tcPr>
            <w:tcW w:w="68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4D6F8A" w14:textId="6B15A87E"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2022 г.</w:t>
            </w:r>
          </w:p>
        </w:tc>
      </w:tr>
      <w:tr w:rsidR="007F1BF2" w:rsidRPr="00FB1EC2" w14:paraId="0A3E1CF4" w14:textId="77777777" w:rsidTr="001931D3">
        <w:trPr>
          <w:cantSplit/>
          <w:trHeight w:val="300"/>
        </w:trPr>
        <w:tc>
          <w:tcPr>
            <w:tcW w:w="2041" w:type="pct"/>
            <w:tcBorders>
              <w:top w:val="single" w:sz="4" w:space="0" w:color="FFFFFF"/>
            </w:tcBorders>
            <w:shd w:val="clear" w:color="auto" w:fill="auto"/>
            <w:noWrap/>
            <w:vAlign w:val="center"/>
          </w:tcPr>
          <w:p w14:paraId="22A54597" w14:textId="77777777" w:rsidR="007F1BF2" w:rsidRPr="00FB1EC2" w:rsidRDefault="007F1BF2" w:rsidP="006F1DDF">
            <w:pPr>
              <w:spacing w:after="0" w:line="240" w:lineRule="auto"/>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Нормативный уровень потерь, %</w:t>
            </w:r>
          </w:p>
        </w:tc>
        <w:tc>
          <w:tcPr>
            <w:tcW w:w="588" w:type="pct"/>
            <w:tcBorders>
              <w:top w:val="single" w:sz="4" w:space="0" w:color="FFFFFF"/>
            </w:tcBorders>
            <w:shd w:val="clear" w:color="auto" w:fill="auto"/>
            <w:noWrap/>
            <w:vAlign w:val="center"/>
          </w:tcPr>
          <w:p w14:paraId="396B7837" w14:textId="796EE1BE"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c>
          <w:tcPr>
            <w:tcW w:w="572" w:type="pct"/>
            <w:tcBorders>
              <w:top w:val="single" w:sz="4" w:space="0" w:color="FFFFFF"/>
            </w:tcBorders>
            <w:vAlign w:val="center"/>
          </w:tcPr>
          <w:p w14:paraId="6FC57867" w14:textId="46EEE1BC"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c>
          <w:tcPr>
            <w:tcW w:w="572" w:type="pct"/>
            <w:tcBorders>
              <w:top w:val="single" w:sz="4" w:space="0" w:color="FFFFFF"/>
            </w:tcBorders>
            <w:shd w:val="clear" w:color="auto" w:fill="auto"/>
            <w:noWrap/>
            <w:vAlign w:val="center"/>
          </w:tcPr>
          <w:p w14:paraId="6AEF9EF5" w14:textId="39B8BCC3"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c>
          <w:tcPr>
            <w:tcW w:w="545" w:type="pct"/>
            <w:tcBorders>
              <w:top w:val="single" w:sz="4" w:space="0" w:color="FFFFFF"/>
            </w:tcBorders>
            <w:shd w:val="clear" w:color="auto" w:fill="auto"/>
            <w:noWrap/>
            <w:vAlign w:val="center"/>
          </w:tcPr>
          <w:p w14:paraId="05B21A10" w14:textId="2FC5179E"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c>
          <w:tcPr>
            <w:tcW w:w="681" w:type="pct"/>
            <w:tcBorders>
              <w:top w:val="single" w:sz="4" w:space="0" w:color="FFFFFF"/>
            </w:tcBorders>
            <w:shd w:val="clear" w:color="auto" w:fill="auto"/>
            <w:noWrap/>
            <w:vAlign w:val="center"/>
          </w:tcPr>
          <w:p w14:paraId="1C9E916F" w14:textId="242215A8"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r>
    </w:tbl>
    <w:p w14:paraId="3F38C2DC" w14:textId="3AFF67C5" w:rsidR="00757FBC" w:rsidRPr="00FB1EC2" w:rsidRDefault="00757FBC" w:rsidP="00757FBC">
      <w:pPr>
        <w:tabs>
          <w:tab w:val="num"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при тарифном регулировании на 2018 год Регулятором соблюдены положения п.40.1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при определении минимального значения из норматива потерь на соответствующем уровне напряжения согласно </w:t>
      </w:r>
      <w:r w:rsidR="009A2C90" w:rsidRPr="00FB1EC2">
        <w:rPr>
          <w:rFonts w:ascii="Myriad Pro" w:hAnsi="Myriad Pro"/>
          <w:sz w:val="26"/>
          <w:szCs w:val="26"/>
        </w:rPr>
        <w:t>приказу Минэнерго и фактического уровня потерь,</w:t>
      </w:r>
      <w:r w:rsidRPr="00FB1EC2">
        <w:rPr>
          <w:rFonts w:ascii="Myriad Pro" w:hAnsi="Myriad Pro"/>
          <w:sz w:val="26"/>
          <w:szCs w:val="26"/>
        </w:rPr>
        <w:t xml:space="preserve"> на соответствующем уровне напряжения за последний истекший год. </w:t>
      </w:r>
    </w:p>
    <w:p w14:paraId="01C49CCE" w14:textId="581ECDD3" w:rsidR="007F1BF2" w:rsidRPr="00FB1EC2" w:rsidRDefault="007F1BF2" w:rsidP="007F1BF2">
      <w:pPr>
        <w:pStyle w:val="afff"/>
        <w:rPr>
          <w:lang w:val="ru-RU"/>
        </w:rPr>
      </w:pPr>
      <w:r w:rsidRPr="00FB1EC2">
        <w:rPr>
          <w:lang w:val="ru-RU"/>
        </w:rPr>
        <w:t>Учитывая, что норматив технологического расхода (потерь) электрической энергии, утверждаемый Министерством энергетики Российской Федерации в соответствии с Основами ценообразования №1178, относится к долгосрочным параметрам регулирования, Исполнителем проведен анализ соответствия установленного Госкомитетом уровня потерь утвержденному нормативу и выявлены отклонения: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5625"/>
        <w:gridCol w:w="1389"/>
        <w:gridCol w:w="1063"/>
        <w:gridCol w:w="1267"/>
      </w:tblGrid>
      <w:tr w:rsidR="007F1BF2" w:rsidRPr="00FB1EC2" w14:paraId="4B704DFC" w14:textId="77777777" w:rsidTr="001931D3">
        <w:trPr>
          <w:cantSplit/>
        </w:trPr>
        <w:tc>
          <w:tcPr>
            <w:tcW w:w="3010" w:type="pct"/>
            <w:tcBorders>
              <w:top w:val="single" w:sz="4" w:space="0" w:color="FFFFFF"/>
              <w:left w:val="single" w:sz="4" w:space="0" w:color="FFFFFF"/>
              <w:bottom w:val="single" w:sz="4" w:space="0" w:color="FFFFFF"/>
              <w:right w:val="single" w:sz="4" w:space="0" w:color="FFFFFF"/>
            </w:tcBorders>
            <w:shd w:val="clear" w:color="auto" w:fill="4F6228"/>
          </w:tcPr>
          <w:p w14:paraId="6EC03924" w14:textId="77777777" w:rsidR="007F1BF2" w:rsidRPr="00FB1EC2" w:rsidRDefault="007F1BF2" w:rsidP="007E3BA9">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Показатель</w:t>
            </w:r>
          </w:p>
        </w:tc>
        <w:tc>
          <w:tcPr>
            <w:tcW w:w="743" w:type="pct"/>
            <w:tcBorders>
              <w:top w:val="single" w:sz="4" w:space="0" w:color="FFFFFF"/>
              <w:left w:val="single" w:sz="4" w:space="0" w:color="FFFFFF"/>
              <w:bottom w:val="single" w:sz="4" w:space="0" w:color="FFFFFF"/>
              <w:right w:val="single" w:sz="4" w:space="0" w:color="FFFFFF"/>
            </w:tcBorders>
            <w:shd w:val="clear" w:color="auto" w:fill="4F6228"/>
          </w:tcPr>
          <w:p w14:paraId="5F5CFDA9" w14:textId="77777777" w:rsidR="007F1BF2" w:rsidRPr="00FB1EC2" w:rsidRDefault="007F1BF2" w:rsidP="007E3BA9">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Ед.изм.</w:t>
            </w:r>
          </w:p>
        </w:tc>
        <w:tc>
          <w:tcPr>
            <w:tcW w:w="569" w:type="pct"/>
            <w:tcBorders>
              <w:top w:val="single" w:sz="4" w:space="0" w:color="FFFFFF"/>
              <w:left w:val="single" w:sz="4" w:space="0" w:color="FFFFFF"/>
              <w:bottom w:val="single" w:sz="4" w:space="0" w:color="FFFFFF"/>
              <w:right w:val="single" w:sz="4" w:space="0" w:color="FFFFFF"/>
            </w:tcBorders>
            <w:shd w:val="clear" w:color="auto" w:fill="4F6228"/>
          </w:tcPr>
          <w:p w14:paraId="0D7C163D" w14:textId="11458684" w:rsidR="007F1BF2" w:rsidRPr="00FB1EC2" w:rsidRDefault="007F1BF2" w:rsidP="007F1BF2">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2018</w:t>
            </w:r>
          </w:p>
        </w:tc>
        <w:tc>
          <w:tcPr>
            <w:tcW w:w="678" w:type="pct"/>
            <w:tcBorders>
              <w:top w:val="single" w:sz="4" w:space="0" w:color="FFFFFF"/>
              <w:left w:val="single" w:sz="4" w:space="0" w:color="FFFFFF"/>
              <w:bottom w:val="single" w:sz="4" w:space="0" w:color="FFFFFF"/>
              <w:right w:val="single" w:sz="4" w:space="0" w:color="FFFFFF"/>
            </w:tcBorders>
            <w:shd w:val="clear" w:color="auto" w:fill="4F6228"/>
          </w:tcPr>
          <w:p w14:paraId="6C6DCD77" w14:textId="77777777" w:rsidR="007F1BF2" w:rsidRPr="00FB1EC2" w:rsidRDefault="007F1BF2" w:rsidP="007E3BA9">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норматив</w:t>
            </w:r>
          </w:p>
        </w:tc>
      </w:tr>
      <w:tr w:rsidR="007F1BF2" w:rsidRPr="00FB1EC2" w14:paraId="009B5BB3" w14:textId="77777777" w:rsidTr="001931D3">
        <w:trPr>
          <w:cantSplit/>
        </w:trPr>
        <w:tc>
          <w:tcPr>
            <w:tcW w:w="3010" w:type="pct"/>
            <w:tcBorders>
              <w:top w:val="single" w:sz="4" w:space="0" w:color="FFFFFF"/>
            </w:tcBorders>
            <w:shd w:val="clear" w:color="auto" w:fill="auto"/>
            <w:vAlign w:val="center"/>
          </w:tcPr>
          <w:p w14:paraId="2E6C8AD9" w14:textId="77777777" w:rsidR="007F1BF2" w:rsidRPr="00FB1EC2" w:rsidRDefault="007F1BF2" w:rsidP="007F1BF2">
            <w:pPr>
              <w:spacing w:after="0" w:line="240" w:lineRule="auto"/>
              <w:contextualSpacing/>
              <w:jc w:val="both"/>
              <w:rPr>
                <w:rFonts w:ascii="Myriad Pro" w:hAnsi="Myriad Pro"/>
                <w:color w:val="000000"/>
                <w:sz w:val="20"/>
                <w:szCs w:val="20"/>
              </w:rPr>
            </w:pPr>
            <w:r w:rsidRPr="00FB1EC2">
              <w:rPr>
                <w:rFonts w:ascii="Myriad Pro" w:hAnsi="Myriad Pro"/>
                <w:color w:val="000000"/>
                <w:sz w:val="20"/>
                <w:szCs w:val="20"/>
              </w:rPr>
              <w:t xml:space="preserve">Поступление в сеть </w:t>
            </w:r>
          </w:p>
        </w:tc>
        <w:tc>
          <w:tcPr>
            <w:tcW w:w="743" w:type="pct"/>
            <w:tcBorders>
              <w:top w:val="single" w:sz="4" w:space="0" w:color="FFFFFF"/>
            </w:tcBorders>
            <w:shd w:val="clear" w:color="auto" w:fill="auto"/>
            <w:vAlign w:val="center"/>
          </w:tcPr>
          <w:p w14:paraId="1517798E" w14:textId="77777777" w:rsidR="007F1BF2" w:rsidRPr="00FB1EC2" w:rsidRDefault="007F1BF2" w:rsidP="007F1BF2">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млн.кВт.ч</w:t>
            </w:r>
          </w:p>
        </w:tc>
        <w:tc>
          <w:tcPr>
            <w:tcW w:w="569" w:type="pct"/>
            <w:tcBorders>
              <w:top w:val="single" w:sz="4" w:space="0" w:color="auto"/>
              <w:left w:val="single" w:sz="4" w:space="0" w:color="auto"/>
              <w:bottom w:val="single" w:sz="4" w:space="0" w:color="auto"/>
              <w:right w:val="single" w:sz="4" w:space="0" w:color="auto"/>
            </w:tcBorders>
            <w:shd w:val="clear" w:color="auto" w:fill="auto"/>
            <w:vAlign w:val="center"/>
          </w:tcPr>
          <w:p w14:paraId="409F0471" w14:textId="168B7AFD" w:rsidR="007F1BF2" w:rsidRPr="00FB1EC2" w:rsidRDefault="007F1BF2" w:rsidP="007F1BF2">
            <w:pPr>
              <w:spacing w:after="0" w:line="240" w:lineRule="auto"/>
              <w:contextualSpacing/>
              <w:jc w:val="center"/>
              <w:rPr>
                <w:rFonts w:ascii="Myriad Pro" w:hAnsi="Myriad Pro"/>
                <w:color w:val="000000"/>
                <w:sz w:val="20"/>
                <w:szCs w:val="20"/>
              </w:rPr>
            </w:pPr>
            <w:r w:rsidRPr="00FB1EC2">
              <w:rPr>
                <w:rFonts w:ascii="Myriad Pro" w:hAnsi="Myriad Pro" w:cs="Arial CYR"/>
                <w:sz w:val="20"/>
                <w:szCs w:val="20"/>
              </w:rPr>
              <w:t>3 521,34</w:t>
            </w:r>
          </w:p>
        </w:tc>
        <w:tc>
          <w:tcPr>
            <w:tcW w:w="678" w:type="pct"/>
            <w:tcBorders>
              <w:top w:val="single" w:sz="4" w:space="0" w:color="FFFFFF"/>
            </w:tcBorders>
          </w:tcPr>
          <w:p w14:paraId="2F7A444F" w14:textId="77777777" w:rsidR="007F1BF2" w:rsidRPr="00FB1EC2" w:rsidRDefault="007F1BF2" w:rsidP="007F1BF2">
            <w:pPr>
              <w:spacing w:after="0" w:line="240" w:lineRule="auto"/>
              <w:contextualSpacing/>
              <w:jc w:val="center"/>
              <w:rPr>
                <w:rFonts w:ascii="Myriad Pro" w:hAnsi="Myriad Pro"/>
                <w:color w:val="000000"/>
                <w:sz w:val="20"/>
                <w:szCs w:val="20"/>
              </w:rPr>
            </w:pPr>
          </w:p>
        </w:tc>
      </w:tr>
      <w:tr w:rsidR="007F1BF2" w:rsidRPr="00FB1EC2" w14:paraId="469A4AEE" w14:textId="77777777" w:rsidTr="001931D3">
        <w:trPr>
          <w:cantSplit/>
        </w:trPr>
        <w:tc>
          <w:tcPr>
            <w:tcW w:w="3010" w:type="pct"/>
            <w:tcBorders>
              <w:top w:val="single" w:sz="4" w:space="0" w:color="FFFFFF"/>
            </w:tcBorders>
            <w:shd w:val="clear" w:color="auto" w:fill="auto"/>
            <w:vAlign w:val="center"/>
          </w:tcPr>
          <w:p w14:paraId="10C2A522" w14:textId="77777777" w:rsidR="007F1BF2" w:rsidRPr="00FB1EC2" w:rsidRDefault="007F1BF2" w:rsidP="007E3BA9">
            <w:pPr>
              <w:spacing w:after="0" w:line="240" w:lineRule="auto"/>
              <w:contextualSpacing/>
              <w:jc w:val="both"/>
              <w:rPr>
                <w:rFonts w:ascii="Myriad Pro" w:hAnsi="Myriad Pro"/>
                <w:color w:val="000000"/>
                <w:sz w:val="20"/>
                <w:szCs w:val="20"/>
              </w:rPr>
            </w:pPr>
            <w:r w:rsidRPr="00FB1EC2">
              <w:rPr>
                <w:rFonts w:ascii="Myriad Pro" w:hAnsi="Myriad Pro"/>
                <w:color w:val="000000"/>
                <w:sz w:val="20"/>
                <w:szCs w:val="20"/>
              </w:rPr>
              <w:t>Потери электроэнергии в сети</w:t>
            </w:r>
          </w:p>
        </w:tc>
        <w:tc>
          <w:tcPr>
            <w:tcW w:w="743" w:type="pct"/>
            <w:tcBorders>
              <w:top w:val="single" w:sz="4" w:space="0" w:color="FFFFFF"/>
            </w:tcBorders>
            <w:shd w:val="clear" w:color="auto" w:fill="auto"/>
            <w:vAlign w:val="center"/>
          </w:tcPr>
          <w:p w14:paraId="1645BC88" w14:textId="77777777" w:rsidR="007F1BF2" w:rsidRPr="00FB1EC2" w:rsidRDefault="007F1BF2" w:rsidP="007E3BA9">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млн.кВт.ч</w:t>
            </w:r>
          </w:p>
        </w:tc>
        <w:tc>
          <w:tcPr>
            <w:tcW w:w="569" w:type="pct"/>
            <w:tcBorders>
              <w:top w:val="single" w:sz="4" w:space="0" w:color="FFFFFF"/>
            </w:tcBorders>
            <w:shd w:val="clear" w:color="auto" w:fill="auto"/>
            <w:vAlign w:val="center"/>
          </w:tcPr>
          <w:p w14:paraId="0C5E6335" w14:textId="2C72A93E" w:rsidR="007F1BF2" w:rsidRPr="00FB1EC2" w:rsidRDefault="007F1BF2" w:rsidP="007E3BA9">
            <w:pPr>
              <w:spacing w:after="0" w:line="240" w:lineRule="auto"/>
              <w:contextualSpacing/>
              <w:jc w:val="center"/>
              <w:rPr>
                <w:rFonts w:ascii="Myriad Pro" w:hAnsi="Myriad Pro"/>
                <w:color w:val="000000"/>
                <w:sz w:val="20"/>
                <w:szCs w:val="20"/>
              </w:rPr>
            </w:pPr>
            <w:r w:rsidRPr="00FB1EC2">
              <w:rPr>
                <w:rFonts w:ascii="Myriad Pro" w:hAnsi="Myriad Pro" w:cs="Arial CYR"/>
                <w:sz w:val="20"/>
                <w:szCs w:val="20"/>
              </w:rPr>
              <w:t>265,44</w:t>
            </w:r>
          </w:p>
        </w:tc>
        <w:tc>
          <w:tcPr>
            <w:tcW w:w="678" w:type="pct"/>
            <w:tcBorders>
              <w:top w:val="single" w:sz="4" w:space="0" w:color="FFFFFF"/>
            </w:tcBorders>
          </w:tcPr>
          <w:p w14:paraId="1C10ABC4" w14:textId="77777777" w:rsidR="007F1BF2" w:rsidRPr="00FB1EC2" w:rsidRDefault="007F1BF2" w:rsidP="007E3BA9">
            <w:pPr>
              <w:spacing w:after="0" w:line="240" w:lineRule="auto"/>
              <w:contextualSpacing/>
              <w:jc w:val="center"/>
              <w:rPr>
                <w:rFonts w:ascii="Myriad Pro" w:hAnsi="Myriad Pro"/>
                <w:color w:val="000000"/>
                <w:sz w:val="20"/>
                <w:szCs w:val="20"/>
              </w:rPr>
            </w:pPr>
          </w:p>
        </w:tc>
      </w:tr>
      <w:tr w:rsidR="007F1BF2" w:rsidRPr="00FB1EC2" w14:paraId="3779CE90" w14:textId="77777777" w:rsidTr="001931D3">
        <w:trPr>
          <w:cantSplit/>
        </w:trPr>
        <w:tc>
          <w:tcPr>
            <w:tcW w:w="3010" w:type="pct"/>
            <w:shd w:val="clear" w:color="auto" w:fill="auto"/>
            <w:vAlign w:val="center"/>
          </w:tcPr>
          <w:p w14:paraId="2839664D" w14:textId="77777777" w:rsidR="007F1BF2" w:rsidRPr="00FB1EC2" w:rsidRDefault="007F1BF2" w:rsidP="007E3BA9">
            <w:pPr>
              <w:spacing w:after="0" w:line="240" w:lineRule="auto"/>
              <w:contextualSpacing/>
              <w:jc w:val="both"/>
              <w:rPr>
                <w:rFonts w:ascii="Myriad Pro" w:hAnsi="Myriad Pro"/>
                <w:color w:val="000000"/>
                <w:sz w:val="20"/>
                <w:szCs w:val="20"/>
              </w:rPr>
            </w:pPr>
            <w:r w:rsidRPr="00FB1EC2">
              <w:rPr>
                <w:rFonts w:ascii="Myriad Pro" w:hAnsi="Myriad Pro"/>
                <w:color w:val="000000"/>
                <w:sz w:val="20"/>
                <w:szCs w:val="20"/>
              </w:rPr>
              <w:t>то же в % (п.2/п.1)</w:t>
            </w:r>
          </w:p>
        </w:tc>
        <w:tc>
          <w:tcPr>
            <w:tcW w:w="743" w:type="pct"/>
            <w:shd w:val="clear" w:color="auto" w:fill="auto"/>
            <w:vAlign w:val="center"/>
          </w:tcPr>
          <w:p w14:paraId="3D1669A5" w14:textId="77777777" w:rsidR="007F1BF2" w:rsidRPr="00FB1EC2" w:rsidRDefault="007F1BF2" w:rsidP="007E3BA9">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w:t>
            </w:r>
          </w:p>
        </w:tc>
        <w:tc>
          <w:tcPr>
            <w:tcW w:w="569" w:type="pct"/>
            <w:shd w:val="clear" w:color="auto" w:fill="auto"/>
            <w:vAlign w:val="center"/>
          </w:tcPr>
          <w:p w14:paraId="1FDFB855" w14:textId="206446EB" w:rsidR="007F1BF2" w:rsidRPr="00FB1EC2" w:rsidRDefault="007E3BA9" w:rsidP="007E3BA9">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7</w:t>
            </w:r>
            <w:r w:rsidR="007F1BF2" w:rsidRPr="00FB1EC2">
              <w:rPr>
                <w:rFonts w:ascii="Myriad Pro" w:hAnsi="Myriad Pro"/>
                <w:color w:val="000000"/>
                <w:sz w:val="20"/>
                <w:szCs w:val="20"/>
              </w:rPr>
              <w:t>,</w:t>
            </w:r>
            <w:r w:rsidRPr="00FB1EC2">
              <w:rPr>
                <w:rFonts w:ascii="Myriad Pro" w:hAnsi="Myriad Pro"/>
                <w:color w:val="000000"/>
                <w:sz w:val="20"/>
                <w:szCs w:val="20"/>
              </w:rPr>
              <w:t>5</w:t>
            </w:r>
            <w:r w:rsidR="007F1BF2" w:rsidRPr="00FB1EC2">
              <w:rPr>
                <w:rFonts w:ascii="Myriad Pro" w:hAnsi="Myriad Pro"/>
                <w:color w:val="000000"/>
                <w:sz w:val="20"/>
                <w:szCs w:val="20"/>
              </w:rPr>
              <w:t>4</w:t>
            </w:r>
          </w:p>
        </w:tc>
        <w:tc>
          <w:tcPr>
            <w:tcW w:w="678" w:type="pct"/>
          </w:tcPr>
          <w:p w14:paraId="64AF631A" w14:textId="32B559B1" w:rsidR="007F1BF2" w:rsidRPr="00FB1EC2" w:rsidRDefault="007E3BA9" w:rsidP="007E3BA9">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7,63</w:t>
            </w:r>
          </w:p>
        </w:tc>
      </w:tr>
    </w:tbl>
    <w:p w14:paraId="6C5374F6" w14:textId="7A75FFB9" w:rsidR="007E3BA9" w:rsidRPr="00FB1EC2" w:rsidRDefault="007E3BA9" w:rsidP="007E3BA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мнению Исполнителя, Государственный комитет Республики Карелия по ценам и тарифам занижен уровень потерь электрической энергии: при установленном долгосрочном параметре 7,63% в балансе электрической энергии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утверждены потери на уровне 7,54%.</w:t>
      </w:r>
    </w:p>
    <w:p w14:paraId="58BB04CA" w14:textId="2D119D05" w:rsidR="007E3BA9" w:rsidRPr="00FB1EC2" w:rsidRDefault="007E3BA9" w:rsidP="007E3BA9">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рассчитаны потери электроэнергии исходя из установленного норматива потерь и утвержденного полезного отпуска:</w:t>
      </w:r>
    </w:p>
    <w:p w14:paraId="19B3AA4D" w14:textId="40300C37" w:rsidR="007E3BA9" w:rsidRPr="00FB1EC2" w:rsidRDefault="007E3BA9" w:rsidP="007E3BA9">
      <w:pPr>
        <w:spacing w:after="0" w:line="360" w:lineRule="auto"/>
        <w:ind w:firstLine="567"/>
        <w:contextualSpacing/>
        <w:jc w:val="both"/>
        <w:rPr>
          <w:rFonts w:ascii="Myriad Pro" w:hAnsi="Myriad Pro"/>
          <w:sz w:val="26"/>
          <w:szCs w:val="26"/>
        </w:rPr>
      </w:pPr>
      <w:r w:rsidRPr="00FB1EC2">
        <w:rPr>
          <w:rFonts w:ascii="Myriad Pro" w:hAnsi="Myriad Pro"/>
          <w:sz w:val="26"/>
          <w:szCs w:val="26"/>
        </w:rPr>
        <w:t>3 521,34*7,63% = 268,68 млн. кВтч.</w:t>
      </w:r>
    </w:p>
    <w:p w14:paraId="1C991B8D" w14:textId="52D12A5D" w:rsidR="007E3BA9" w:rsidRPr="00FB1EC2" w:rsidRDefault="007E3BA9" w:rsidP="007E3BA9">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Таким образом, технологический расход (потери) на 2018 г. занижены </w:t>
      </w:r>
      <w:r w:rsidR="00A3085F" w:rsidRPr="00FB1EC2">
        <w:rPr>
          <w:rFonts w:ascii="Myriad Pro" w:hAnsi="Myriad Pro"/>
          <w:sz w:val="26"/>
          <w:szCs w:val="26"/>
        </w:rPr>
        <w:t xml:space="preserve">Государственным </w:t>
      </w:r>
      <w:r w:rsidRPr="00FB1EC2">
        <w:rPr>
          <w:rFonts w:ascii="Myriad Pro" w:hAnsi="Myriad Pro"/>
          <w:sz w:val="26"/>
          <w:szCs w:val="26"/>
        </w:rPr>
        <w:t>комитет</w:t>
      </w:r>
      <w:r w:rsidR="00A3085F" w:rsidRPr="00FB1EC2">
        <w:rPr>
          <w:rFonts w:ascii="Myriad Pro" w:hAnsi="Myriad Pro"/>
          <w:sz w:val="26"/>
          <w:szCs w:val="26"/>
        </w:rPr>
        <w:t>ом</w:t>
      </w:r>
      <w:r w:rsidRPr="00FB1EC2">
        <w:rPr>
          <w:rFonts w:ascii="Myriad Pro" w:hAnsi="Myriad Pro"/>
          <w:sz w:val="26"/>
          <w:szCs w:val="26"/>
        </w:rPr>
        <w:t xml:space="preserve"> Республики Карелия по ценам и тарифам на 3,24 млн. кВт*ч: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797"/>
        <w:gridCol w:w="1598"/>
        <w:gridCol w:w="1303"/>
        <w:gridCol w:w="1310"/>
        <w:gridCol w:w="1336"/>
      </w:tblGrid>
      <w:tr w:rsidR="007E3BA9" w:rsidRPr="00FB1EC2" w14:paraId="2D7F9BF6" w14:textId="77777777" w:rsidTr="00EF1499">
        <w:trPr>
          <w:cantSplit/>
          <w:tblHeader/>
        </w:trPr>
        <w:tc>
          <w:tcPr>
            <w:tcW w:w="203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D7F222B"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Наименование показателя</w:t>
            </w:r>
          </w:p>
        </w:tc>
        <w:tc>
          <w:tcPr>
            <w:tcW w:w="2968"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314E8CE3" w14:textId="5577AF76"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20187 год</w:t>
            </w:r>
          </w:p>
        </w:tc>
      </w:tr>
      <w:tr w:rsidR="007E3BA9" w:rsidRPr="00FB1EC2" w14:paraId="6BDD9E51" w14:textId="77777777" w:rsidTr="00EF1499">
        <w:trPr>
          <w:cantSplit/>
        </w:trPr>
        <w:tc>
          <w:tcPr>
            <w:tcW w:w="203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38EE863" w14:textId="77777777" w:rsidR="007E3BA9" w:rsidRPr="00FB1EC2" w:rsidRDefault="007E3BA9" w:rsidP="007E3BA9">
            <w:pPr>
              <w:spacing w:after="0" w:line="240" w:lineRule="auto"/>
              <w:jc w:val="center"/>
              <w:rPr>
                <w:rFonts w:ascii="Myriad Pro" w:hAnsi="Myriad Pro"/>
                <w:color w:val="FFFFFF"/>
                <w:sz w:val="18"/>
                <w:szCs w:val="18"/>
              </w:rPr>
            </w:pPr>
          </w:p>
        </w:tc>
        <w:tc>
          <w:tcPr>
            <w:tcW w:w="8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75E465" w14:textId="0B26045F"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 xml:space="preserve">Заявлено филиалом </w:t>
            </w:r>
            <w:r w:rsidR="00CE7982" w:rsidRPr="00FB1EC2">
              <w:rPr>
                <w:rFonts w:ascii="Myriad Pro" w:hAnsi="Myriad Pro"/>
                <w:color w:val="FFFFFF"/>
                <w:sz w:val="18"/>
                <w:szCs w:val="18"/>
              </w:rPr>
              <w:t>ПАО </w:t>
            </w:r>
            <w:r w:rsidR="00C62AD1" w:rsidRPr="00FB1EC2">
              <w:rPr>
                <w:rFonts w:ascii="Myriad Pro" w:hAnsi="Myriad Pro"/>
                <w:color w:val="FFFFFF"/>
                <w:sz w:val="18"/>
                <w:szCs w:val="18"/>
              </w:rPr>
              <w:t>«МРСК Северо-Запада» - «Карелэнерго»</w:t>
            </w:r>
            <w:r w:rsidRPr="00FB1EC2">
              <w:rPr>
                <w:rFonts w:ascii="Myriad Pro" w:hAnsi="Myriad Pro"/>
                <w:color w:val="FFFFFF"/>
                <w:sz w:val="18"/>
                <w:szCs w:val="18"/>
              </w:rPr>
              <w:t xml:space="preserve"> </w:t>
            </w:r>
          </w:p>
        </w:tc>
        <w:tc>
          <w:tcPr>
            <w:tcW w:w="69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DC1202"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 xml:space="preserve">СПБ </w:t>
            </w:r>
          </w:p>
        </w:tc>
        <w:tc>
          <w:tcPr>
            <w:tcW w:w="7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EABBDFB"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ТБР</w:t>
            </w:r>
          </w:p>
        </w:tc>
        <w:tc>
          <w:tcPr>
            <w:tcW w:w="7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A41C48"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Исполнитель</w:t>
            </w:r>
          </w:p>
        </w:tc>
      </w:tr>
      <w:tr w:rsidR="00085045" w:rsidRPr="00FB1EC2" w14:paraId="5F9F5936" w14:textId="77777777" w:rsidTr="00EF1499">
        <w:trPr>
          <w:cantSplit/>
        </w:trPr>
        <w:tc>
          <w:tcPr>
            <w:tcW w:w="2032" w:type="pct"/>
            <w:tcBorders>
              <w:top w:val="single" w:sz="4" w:space="0" w:color="FFFFFF"/>
            </w:tcBorders>
            <w:shd w:val="clear" w:color="auto" w:fill="auto"/>
            <w:vAlign w:val="center"/>
          </w:tcPr>
          <w:p w14:paraId="300F710E" w14:textId="2DD96F41" w:rsidR="00085045" w:rsidRPr="00FB1EC2" w:rsidRDefault="00085045" w:rsidP="00085045">
            <w:pPr>
              <w:spacing w:after="0" w:line="240" w:lineRule="auto"/>
              <w:contextualSpacing/>
              <w:jc w:val="both"/>
              <w:rPr>
                <w:rFonts w:ascii="Myriad Pro" w:hAnsi="Myriad Pro"/>
                <w:color w:val="000000"/>
                <w:sz w:val="18"/>
                <w:szCs w:val="18"/>
              </w:rPr>
            </w:pPr>
            <w:r w:rsidRPr="00FB1EC2">
              <w:rPr>
                <w:rFonts w:ascii="Myriad Pro" w:hAnsi="Myriad Pro"/>
                <w:color w:val="000000"/>
                <w:sz w:val="18"/>
                <w:szCs w:val="18"/>
              </w:rPr>
              <w:t xml:space="preserve">Поступление в сеть </w:t>
            </w:r>
          </w:p>
        </w:tc>
        <w:tc>
          <w:tcPr>
            <w:tcW w:w="855" w:type="pct"/>
            <w:tcBorders>
              <w:top w:val="single" w:sz="4" w:space="0" w:color="FFFFFF"/>
            </w:tcBorders>
            <w:shd w:val="clear" w:color="auto" w:fill="auto"/>
            <w:vAlign w:val="center"/>
          </w:tcPr>
          <w:p w14:paraId="5B70E1A7" w14:textId="16111DF5" w:rsidR="00085045" w:rsidRPr="00FB1EC2" w:rsidRDefault="00757FBC" w:rsidP="00085045">
            <w:pPr>
              <w:spacing w:after="0" w:line="240" w:lineRule="auto"/>
              <w:jc w:val="center"/>
              <w:rPr>
                <w:rFonts w:ascii="Myriad Pro" w:hAnsi="Myriad Pro"/>
                <w:sz w:val="18"/>
                <w:szCs w:val="18"/>
              </w:rPr>
            </w:pPr>
            <w:r w:rsidRPr="00FB1EC2">
              <w:rPr>
                <w:rFonts w:ascii="Myriad Pro" w:eastAsia="Times New Roman" w:hAnsi="Myriad Pro" w:cs="Arial CYR"/>
                <w:sz w:val="18"/>
                <w:szCs w:val="18"/>
                <w:lang w:eastAsia="ru-RU"/>
              </w:rPr>
              <w:t>3 077,89</w:t>
            </w:r>
          </w:p>
        </w:tc>
        <w:tc>
          <w:tcPr>
            <w:tcW w:w="697" w:type="pct"/>
            <w:tcBorders>
              <w:top w:val="single" w:sz="4" w:space="0" w:color="FFFFFF"/>
            </w:tcBorders>
            <w:shd w:val="clear" w:color="auto" w:fill="auto"/>
            <w:noWrap/>
            <w:vAlign w:val="center"/>
          </w:tcPr>
          <w:p w14:paraId="1A335B21" w14:textId="77777777" w:rsidR="00085045" w:rsidRPr="00FB1EC2" w:rsidRDefault="00085045" w:rsidP="00085045">
            <w:pPr>
              <w:spacing w:after="0" w:line="240" w:lineRule="auto"/>
              <w:jc w:val="center"/>
              <w:rPr>
                <w:rFonts w:ascii="Myriad Pro" w:hAnsi="Myriad Pro"/>
                <w:sz w:val="18"/>
                <w:szCs w:val="18"/>
              </w:rPr>
            </w:pPr>
          </w:p>
        </w:tc>
        <w:tc>
          <w:tcPr>
            <w:tcW w:w="701" w:type="pct"/>
            <w:tcBorders>
              <w:top w:val="single" w:sz="4" w:space="0" w:color="FFFFFF"/>
            </w:tcBorders>
            <w:shd w:val="clear" w:color="auto" w:fill="auto"/>
            <w:noWrap/>
            <w:vAlign w:val="center"/>
          </w:tcPr>
          <w:p w14:paraId="3F3BD150" w14:textId="768A92B6" w:rsidR="00085045" w:rsidRPr="00FB1EC2" w:rsidRDefault="00085045" w:rsidP="00085045">
            <w:pPr>
              <w:spacing w:after="0" w:line="240" w:lineRule="auto"/>
              <w:contextualSpacing/>
              <w:jc w:val="center"/>
              <w:rPr>
                <w:rFonts w:ascii="Myriad Pro" w:hAnsi="Myriad Pro"/>
                <w:color w:val="000000"/>
                <w:sz w:val="18"/>
                <w:szCs w:val="18"/>
              </w:rPr>
            </w:pPr>
            <w:r w:rsidRPr="00FB1EC2">
              <w:rPr>
                <w:rFonts w:ascii="Myriad Pro" w:hAnsi="Myriad Pro" w:cs="Arial CYR"/>
                <w:sz w:val="18"/>
                <w:szCs w:val="18"/>
              </w:rPr>
              <w:t>3 521,34</w:t>
            </w:r>
          </w:p>
        </w:tc>
        <w:tc>
          <w:tcPr>
            <w:tcW w:w="715" w:type="pct"/>
            <w:tcBorders>
              <w:top w:val="single" w:sz="4" w:space="0" w:color="FFFFFF"/>
            </w:tcBorders>
            <w:shd w:val="clear" w:color="auto" w:fill="auto"/>
            <w:noWrap/>
            <w:vAlign w:val="center"/>
          </w:tcPr>
          <w:p w14:paraId="74D9B91C" w14:textId="04990A0F" w:rsidR="00085045" w:rsidRPr="00FB1EC2" w:rsidRDefault="00085045" w:rsidP="00085045">
            <w:pPr>
              <w:spacing w:after="0" w:line="240" w:lineRule="auto"/>
              <w:contextualSpacing/>
              <w:jc w:val="center"/>
              <w:rPr>
                <w:rFonts w:ascii="Myriad Pro" w:hAnsi="Myriad Pro"/>
                <w:color w:val="000000"/>
                <w:sz w:val="18"/>
                <w:szCs w:val="18"/>
              </w:rPr>
            </w:pPr>
            <w:r w:rsidRPr="00FB1EC2">
              <w:rPr>
                <w:rFonts w:ascii="Myriad Pro" w:hAnsi="Myriad Pro" w:cs="Arial CYR"/>
                <w:sz w:val="18"/>
                <w:szCs w:val="18"/>
              </w:rPr>
              <w:t>3 521,34</w:t>
            </w:r>
          </w:p>
        </w:tc>
      </w:tr>
      <w:tr w:rsidR="00085045" w:rsidRPr="00FB1EC2" w14:paraId="0BC2CCDD" w14:textId="77777777" w:rsidTr="00EF1499">
        <w:trPr>
          <w:cantSplit/>
        </w:trPr>
        <w:tc>
          <w:tcPr>
            <w:tcW w:w="2032" w:type="pct"/>
            <w:tcBorders>
              <w:top w:val="single" w:sz="4" w:space="0" w:color="FFFFFF"/>
            </w:tcBorders>
            <w:shd w:val="clear" w:color="auto" w:fill="auto"/>
            <w:vAlign w:val="center"/>
          </w:tcPr>
          <w:p w14:paraId="7F2E5823" w14:textId="32DCC1A8" w:rsidR="00085045" w:rsidRPr="00FB1EC2" w:rsidRDefault="00085045" w:rsidP="00085045">
            <w:pPr>
              <w:spacing w:after="0" w:line="240" w:lineRule="auto"/>
              <w:contextualSpacing/>
              <w:jc w:val="both"/>
              <w:rPr>
                <w:rFonts w:ascii="Myriad Pro" w:hAnsi="Myriad Pro"/>
                <w:color w:val="000000"/>
                <w:sz w:val="18"/>
                <w:szCs w:val="18"/>
              </w:rPr>
            </w:pPr>
            <w:r w:rsidRPr="00FB1EC2">
              <w:rPr>
                <w:rFonts w:ascii="Myriad Pro" w:hAnsi="Myriad Pro"/>
                <w:sz w:val="18"/>
                <w:szCs w:val="18"/>
              </w:rPr>
              <w:t>Технологический расход (потери), млн. кВт*ч</w:t>
            </w:r>
          </w:p>
        </w:tc>
        <w:tc>
          <w:tcPr>
            <w:tcW w:w="855" w:type="pct"/>
            <w:tcBorders>
              <w:top w:val="single" w:sz="4" w:space="0" w:color="auto"/>
              <w:left w:val="nil"/>
              <w:bottom w:val="single" w:sz="4" w:space="0" w:color="auto"/>
              <w:right w:val="single" w:sz="4" w:space="0" w:color="auto"/>
            </w:tcBorders>
            <w:shd w:val="clear" w:color="auto" w:fill="auto"/>
            <w:vAlign w:val="center"/>
          </w:tcPr>
          <w:p w14:paraId="2FF829A8" w14:textId="4619C0D3" w:rsidR="00085045" w:rsidRPr="00FB1EC2" w:rsidRDefault="00085045" w:rsidP="00085045">
            <w:pPr>
              <w:spacing w:after="0" w:line="240" w:lineRule="auto"/>
              <w:jc w:val="center"/>
              <w:rPr>
                <w:rFonts w:ascii="Myriad Pro" w:hAnsi="Myriad Pro"/>
                <w:sz w:val="18"/>
                <w:szCs w:val="18"/>
              </w:rPr>
            </w:pPr>
            <w:r w:rsidRPr="00FB1EC2">
              <w:rPr>
                <w:rFonts w:ascii="Myriad Pro" w:eastAsia="Times New Roman" w:hAnsi="Myriad Pro" w:cs="Arial CYR"/>
                <w:sz w:val="18"/>
                <w:szCs w:val="18"/>
                <w:lang w:eastAsia="ru-RU"/>
              </w:rPr>
              <w:t>276,70</w:t>
            </w:r>
          </w:p>
        </w:tc>
        <w:tc>
          <w:tcPr>
            <w:tcW w:w="697" w:type="pct"/>
            <w:tcBorders>
              <w:top w:val="single" w:sz="4" w:space="0" w:color="FFFFFF"/>
            </w:tcBorders>
            <w:shd w:val="clear" w:color="auto" w:fill="auto"/>
            <w:noWrap/>
            <w:vAlign w:val="center"/>
          </w:tcPr>
          <w:p w14:paraId="11EEB37C" w14:textId="2EB4324B" w:rsidR="00085045" w:rsidRPr="00FB1EC2" w:rsidRDefault="00085045" w:rsidP="00085045">
            <w:pPr>
              <w:spacing w:after="0" w:line="240" w:lineRule="auto"/>
              <w:jc w:val="center"/>
              <w:rPr>
                <w:rFonts w:ascii="Myriad Pro" w:hAnsi="Myriad Pro"/>
                <w:sz w:val="18"/>
                <w:szCs w:val="18"/>
              </w:rPr>
            </w:pPr>
            <w:r w:rsidRPr="00FB1EC2">
              <w:rPr>
                <w:rFonts w:ascii="Myriad Pro" w:hAnsi="Myriad Pro"/>
                <w:sz w:val="18"/>
                <w:szCs w:val="18"/>
              </w:rPr>
              <w:t>265,44</w:t>
            </w:r>
          </w:p>
        </w:tc>
        <w:tc>
          <w:tcPr>
            <w:tcW w:w="701" w:type="pct"/>
            <w:tcBorders>
              <w:top w:val="single" w:sz="4" w:space="0" w:color="FFFFFF"/>
            </w:tcBorders>
            <w:shd w:val="clear" w:color="auto" w:fill="auto"/>
            <w:noWrap/>
            <w:vAlign w:val="center"/>
          </w:tcPr>
          <w:p w14:paraId="0D684616" w14:textId="3E48730E" w:rsidR="00085045" w:rsidRPr="00FB1EC2" w:rsidRDefault="00085045" w:rsidP="00085045">
            <w:pPr>
              <w:spacing w:after="0" w:line="240" w:lineRule="auto"/>
              <w:contextualSpacing/>
              <w:jc w:val="center"/>
              <w:rPr>
                <w:rFonts w:ascii="Myriad Pro" w:hAnsi="Myriad Pro"/>
                <w:color w:val="000000"/>
                <w:sz w:val="18"/>
                <w:szCs w:val="18"/>
              </w:rPr>
            </w:pPr>
            <w:r w:rsidRPr="00FB1EC2">
              <w:rPr>
                <w:rFonts w:ascii="Myriad Pro" w:hAnsi="Myriad Pro" w:cs="Arial CYR"/>
                <w:sz w:val="18"/>
                <w:szCs w:val="18"/>
              </w:rPr>
              <w:t>265,44</w:t>
            </w:r>
          </w:p>
        </w:tc>
        <w:tc>
          <w:tcPr>
            <w:tcW w:w="715" w:type="pct"/>
            <w:tcBorders>
              <w:top w:val="single" w:sz="4" w:space="0" w:color="FFFFFF"/>
            </w:tcBorders>
            <w:shd w:val="clear" w:color="auto" w:fill="auto"/>
            <w:noWrap/>
            <w:vAlign w:val="center"/>
          </w:tcPr>
          <w:p w14:paraId="745569A5" w14:textId="3B30A750" w:rsidR="00085045" w:rsidRPr="00FB1EC2" w:rsidRDefault="00085045" w:rsidP="00085045">
            <w:pPr>
              <w:spacing w:after="0" w:line="240" w:lineRule="auto"/>
              <w:contextualSpacing/>
              <w:jc w:val="center"/>
              <w:rPr>
                <w:rFonts w:ascii="Myriad Pro" w:hAnsi="Myriad Pro"/>
                <w:color w:val="000000"/>
                <w:sz w:val="18"/>
                <w:szCs w:val="18"/>
              </w:rPr>
            </w:pPr>
            <w:r w:rsidRPr="00FB1EC2">
              <w:rPr>
                <w:rFonts w:ascii="Myriad Pro" w:hAnsi="Myriad Pro" w:cs="Arial CYR"/>
                <w:sz w:val="18"/>
                <w:szCs w:val="18"/>
              </w:rPr>
              <w:t>268,68</w:t>
            </w:r>
          </w:p>
        </w:tc>
      </w:tr>
      <w:tr w:rsidR="00085045" w:rsidRPr="00FB1EC2" w14:paraId="666CE54F" w14:textId="77777777" w:rsidTr="00EF1499">
        <w:trPr>
          <w:cantSplit/>
        </w:trPr>
        <w:tc>
          <w:tcPr>
            <w:tcW w:w="2032" w:type="pct"/>
            <w:tcBorders>
              <w:top w:val="single" w:sz="4" w:space="0" w:color="FFFFFF"/>
            </w:tcBorders>
            <w:shd w:val="clear" w:color="auto" w:fill="auto"/>
            <w:vAlign w:val="center"/>
          </w:tcPr>
          <w:p w14:paraId="6147B8B0" w14:textId="77777777" w:rsidR="00085045" w:rsidRPr="00FB1EC2" w:rsidRDefault="00085045" w:rsidP="00085045">
            <w:pPr>
              <w:spacing w:after="0" w:line="240" w:lineRule="auto"/>
              <w:rPr>
                <w:rFonts w:ascii="Myriad Pro" w:hAnsi="Myriad Pro"/>
                <w:sz w:val="18"/>
                <w:szCs w:val="18"/>
              </w:rPr>
            </w:pPr>
            <w:r w:rsidRPr="00FB1EC2">
              <w:rPr>
                <w:rFonts w:ascii="Myriad Pro" w:hAnsi="Myriad Pro"/>
                <w:sz w:val="18"/>
                <w:szCs w:val="18"/>
              </w:rPr>
              <w:t>Уровень потерь электроэнергии</w:t>
            </w:r>
          </w:p>
        </w:tc>
        <w:tc>
          <w:tcPr>
            <w:tcW w:w="855" w:type="pct"/>
            <w:tcBorders>
              <w:top w:val="nil"/>
              <w:left w:val="nil"/>
              <w:bottom w:val="single" w:sz="4" w:space="0" w:color="auto"/>
              <w:right w:val="single" w:sz="4" w:space="0" w:color="auto"/>
            </w:tcBorders>
            <w:shd w:val="clear" w:color="auto" w:fill="auto"/>
            <w:vAlign w:val="center"/>
          </w:tcPr>
          <w:p w14:paraId="17851753" w14:textId="7AFD918D" w:rsidR="00085045" w:rsidRPr="00FB1EC2" w:rsidRDefault="00583FD7" w:rsidP="00085045">
            <w:pPr>
              <w:spacing w:after="0" w:line="240" w:lineRule="auto"/>
              <w:jc w:val="center"/>
              <w:rPr>
                <w:rFonts w:ascii="Myriad Pro" w:hAnsi="Myriad Pro"/>
                <w:sz w:val="18"/>
                <w:szCs w:val="18"/>
              </w:rPr>
            </w:pPr>
            <w:r w:rsidRPr="00FB1EC2">
              <w:rPr>
                <w:rFonts w:ascii="Myriad Pro" w:eastAsia="Times New Roman" w:hAnsi="Myriad Pro" w:cs="Arial CYR"/>
                <w:sz w:val="18"/>
                <w:szCs w:val="18"/>
                <w:lang w:eastAsia="ru-RU"/>
              </w:rPr>
              <w:t>8,99</w:t>
            </w:r>
          </w:p>
        </w:tc>
        <w:tc>
          <w:tcPr>
            <w:tcW w:w="697" w:type="pct"/>
            <w:tcBorders>
              <w:top w:val="single" w:sz="4" w:space="0" w:color="FFFFFF"/>
            </w:tcBorders>
            <w:shd w:val="clear" w:color="auto" w:fill="auto"/>
            <w:noWrap/>
            <w:vAlign w:val="center"/>
          </w:tcPr>
          <w:p w14:paraId="12430908" w14:textId="77777777" w:rsidR="00085045" w:rsidRPr="00FB1EC2" w:rsidRDefault="00085045" w:rsidP="00085045">
            <w:pPr>
              <w:spacing w:after="0" w:line="240" w:lineRule="auto"/>
              <w:jc w:val="center"/>
              <w:rPr>
                <w:rFonts w:ascii="Myriad Pro" w:hAnsi="Myriad Pro"/>
                <w:sz w:val="18"/>
                <w:szCs w:val="18"/>
              </w:rPr>
            </w:pPr>
          </w:p>
        </w:tc>
        <w:tc>
          <w:tcPr>
            <w:tcW w:w="701" w:type="pct"/>
            <w:tcBorders>
              <w:top w:val="single" w:sz="4" w:space="0" w:color="FFFFFF"/>
            </w:tcBorders>
            <w:shd w:val="clear" w:color="auto" w:fill="auto"/>
            <w:noWrap/>
            <w:vAlign w:val="center"/>
          </w:tcPr>
          <w:p w14:paraId="30BE3B7E" w14:textId="77777777" w:rsidR="00085045" w:rsidRPr="00FB1EC2" w:rsidRDefault="00085045" w:rsidP="00085045">
            <w:pPr>
              <w:spacing w:after="0" w:line="240" w:lineRule="auto"/>
              <w:jc w:val="center"/>
              <w:rPr>
                <w:rFonts w:ascii="Myriad Pro" w:hAnsi="Myriad Pro"/>
                <w:sz w:val="18"/>
                <w:szCs w:val="18"/>
              </w:rPr>
            </w:pPr>
            <w:r w:rsidRPr="00FB1EC2">
              <w:rPr>
                <w:rFonts w:ascii="Myriad Pro" w:hAnsi="Myriad Pro"/>
                <w:sz w:val="18"/>
                <w:szCs w:val="18"/>
              </w:rPr>
              <w:t>8,24%</w:t>
            </w:r>
          </w:p>
        </w:tc>
        <w:tc>
          <w:tcPr>
            <w:tcW w:w="715" w:type="pct"/>
            <w:tcBorders>
              <w:top w:val="single" w:sz="4" w:space="0" w:color="FFFFFF"/>
            </w:tcBorders>
            <w:shd w:val="clear" w:color="auto" w:fill="auto"/>
            <w:noWrap/>
            <w:vAlign w:val="center"/>
          </w:tcPr>
          <w:p w14:paraId="0CFD2479" w14:textId="13CAE76D" w:rsidR="00085045" w:rsidRPr="00FB1EC2" w:rsidRDefault="00085045" w:rsidP="00085045">
            <w:pPr>
              <w:spacing w:after="0" w:line="240" w:lineRule="auto"/>
              <w:jc w:val="center"/>
              <w:rPr>
                <w:rFonts w:ascii="Myriad Pro" w:hAnsi="Myriad Pro"/>
                <w:sz w:val="18"/>
                <w:szCs w:val="18"/>
              </w:rPr>
            </w:pPr>
            <w:r w:rsidRPr="00FB1EC2">
              <w:rPr>
                <w:rFonts w:ascii="Myriad Pro" w:hAnsi="Myriad Pro"/>
                <w:sz w:val="18"/>
                <w:szCs w:val="18"/>
              </w:rPr>
              <w:t>7,63%</w:t>
            </w:r>
          </w:p>
        </w:tc>
      </w:tr>
      <w:tr w:rsidR="00085045" w:rsidRPr="00FB1EC2" w14:paraId="484EFC59" w14:textId="77777777" w:rsidTr="00EF1499">
        <w:trPr>
          <w:cantSplit/>
        </w:trPr>
        <w:tc>
          <w:tcPr>
            <w:tcW w:w="2032" w:type="pct"/>
            <w:shd w:val="clear" w:color="auto" w:fill="EAF1DD" w:themeFill="accent3" w:themeFillTint="33"/>
            <w:vAlign w:val="center"/>
          </w:tcPr>
          <w:p w14:paraId="7AA6001B" w14:textId="1679846C" w:rsidR="00085045" w:rsidRPr="00FB1EC2" w:rsidRDefault="00085045" w:rsidP="00085045">
            <w:pPr>
              <w:spacing w:after="0" w:line="240" w:lineRule="auto"/>
              <w:rPr>
                <w:rFonts w:ascii="Myriad Pro" w:hAnsi="Myriad Pro"/>
                <w:sz w:val="18"/>
                <w:szCs w:val="18"/>
              </w:rPr>
            </w:pPr>
            <w:r w:rsidRPr="00FB1EC2">
              <w:rPr>
                <w:rFonts w:ascii="Myriad Pro" w:hAnsi="Myriad Pro"/>
                <w:sz w:val="18"/>
                <w:szCs w:val="18"/>
              </w:rPr>
              <w:t>Отклонение ИСПОЛНИТЕЛЬ - ТБР, млн. кВт*ч</w:t>
            </w:r>
          </w:p>
        </w:tc>
        <w:tc>
          <w:tcPr>
            <w:tcW w:w="855" w:type="pct"/>
            <w:shd w:val="clear" w:color="auto" w:fill="EAF1DD" w:themeFill="accent3" w:themeFillTint="33"/>
            <w:vAlign w:val="center"/>
          </w:tcPr>
          <w:p w14:paraId="4D5F080A" w14:textId="53345498" w:rsidR="00085045" w:rsidRPr="00FB1EC2" w:rsidRDefault="00085045" w:rsidP="00085045">
            <w:pPr>
              <w:spacing w:after="0" w:line="240" w:lineRule="auto"/>
              <w:jc w:val="center"/>
              <w:rPr>
                <w:rFonts w:ascii="Myriad Pro" w:hAnsi="Myriad Pro"/>
                <w:sz w:val="18"/>
                <w:szCs w:val="18"/>
              </w:rPr>
            </w:pPr>
          </w:p>
        </w:tc>
        <w:tc>
          <w:tcPr>
            <w:tcW w:w="697" w:type="pct"/>
            <w:shd w:val="clear" w:color="auto" w:fill="EAF1DD" w:themeFill="accent3" w:themeFillTint="33"/>
            <w:noWrap/>
            <w:vAlign w:val="center"/>
          </w:tcPr>
          <w:p w14:paraId="720205C3" w14:textId="41E04142" w:rsidR="00085045" w:rsidRPr="00FB1EC2" w:rsidRDefault="00085045" w:rsidP="00085045">
            <w:pPr>
              <w:spacing w:after="0" w:line="240" w:lineRule="auto"/>
              <w:jc w:val="center"/>
              <w:rPr>
                <w:rFonts w:ascii="Myriad Pro" w:hAnsi="Myriad Pro"/>
                <w:sz w:val="18"/>
                <w:szCs w:val="18"/>
              </w:rPr>
            </w:pPr>
          </w:p>
        </w:tc>
        <w:tc>
          <w:tcPr>
            <w:tcW w:w="701" w:type="pct"/>
            <w:shd w:val="clear" w:color="auto" w:fill="EAF1DD" w:themeFill="accent3" w:themeFillTint="33"/>
            <w:noWrap/>
            <w:vAlign w:val="center"/>
          </w:tcPr>
          <w:p w14:paraId="52A408B1" w14:textId="50E6D0AC" w:rsidR="00085045" w:rsidRPr="00FB1EC2" w:rsidRDefault="00085045" w:rsidP="00085045">
            <w:pPr>
              <w:spacing w:after="0" w:line="240" w:lineRule="auto"/>
              <w:jc w:val="center"/>
              <w:rPr>
                <w:rFonts w:ascii="Myriad Pro" w:hAnsi="Myriad Pro"/>
                <w:sz w:val="18"/>
                <w:szCs w:val="18"/>
              </w:rPr>
            </w:pPr>
          </w:p>
        </w:tc>
        <w:tc>
          <w:tcPr>
            <w:tcW w:w="715" w:type="pct"/>
            <w:shd w:val="clear" w:color="auto" w:fill="EAF1DD" w:themeFill="accent3" w:themeFillTint="33"/>
            <w:noWrap/>
            <w:vAlign w:val="center"/>
          </w:tcPr>
          <w:p w14:paraId="79EE5C11" w14:textId="6B6F2805" w:rsidR="00085045" w:rsidRPr="00FB1EC2" w:rsidRDefault="00085045" w:rsidP="00085045">
            <w:pPr>
              <w:spacing w:after="0" w:line="240" w:lineRule="auto"/>
              <w:jc w:val="center"/>
              <w:rPr>
                <w:rFonts w:ascii="Myriad Pro" w:hAnsi="Myriad Pro"/>
                <w:sz w:val="18"/>
                <w:szCs w:val="18"/>
              </w:rPr>
            </w:pPr>
            <w:r w:rsidRPr="00FB1EC2">
              <w:rPr>
                <w:rFonts w:ascii="Myriad Pro" w:hAnsi="Myriad Pro"/>
                <w:sz w:val="18"/>
                <w:szCs w:val="18"/>
              </w:rPr>
              <w:t>3,24</w:t>
            </w:r>
          </w:p>
        </w:tc>
      </w:tr>
    </w:tbl>
    <w:p w14:paraId="3CFBDCB8" w14:textId="36EEBF6B" w:rsidR="007E3BA9" w:rsidRPr="00FB1EC2" w:rsidRDefault="007E3BA9" w:rsidP="007E3BA9">
      <w:pPr>
        <w:spacing w:after="0" w:line="360" w:lineRule="auto"/>
        <w:ind w:firstLine="567"/>
        <w:jc w:val="both"/>
        <w:rPr>
          <w:rFonts w:ascii="Myriad Pro" w:hAnsi="Myriad Pro"/>
          <w:iCs/>
          <w:sz w:val="26"/>
          <w:szCs w:val="26"/>
          <w:lang w:val="x-none"/>
        </w:rPr>
      </w:pPr>
      <w:r w:rsidRPr="00FB1EC2">
        <w:rPr>
          <w:rFonts w:ascii="Myriad Pro" w:hAnsi="Myriad Pro"/>
          <w:iCs/>
          <w:sz w:val="26"/>
          <w:szCs w:val="26"/>
        </w:rPr>
        <w:t xml:space="preserve">Занижение величины потерь на </w:t>
      </w:r>
      <w:r w:rsidR="00085045" w:rsidRPr="00FB1EC2">
        <w:rPr>
          <w:rFonts w:ascii="Myriad Pro" w:hAnsi="Myriad Pro"/>
          <w:iCs/>
          <w:sz w:val="26"/>
          <w:szCs w:val="26"/>
        </w:rPr>
        <w:t>3,24</w:t>
      </w:r>
      <w:r w:rsidRPr="00FB1EC2">
        <w:rPr>
          <w:rFonts w:ascii="Myriad Pro" w:hAnsi="Myriad Pro"/>
          <w:iCs/>
          <w:sz w:val="26"/>
          <w:szCs w:val="26"/>
        </w:rPr>
        <w:t xml:space="preserve"> млн. кВт*ч привело к </w:t>
      </w:r>
      <w:r w:rsidRPr="00FB1EC2">
        <w:rPr>
          <w:rFonts w:ascii="Myriad Pro" w:hAnsi="Myriad Pro"/>
          <w:iCs/>
          <w:sz w:val="26"/>
          <w:szCs w:val="26"/>
          <w:lang w:val="x-none"/>
        </w:rPr>
        <w:t>занижени</w:t>
      </w:r>
      <w:r w:rsidRPr="00FB1EC2">
        <w:rPr>
          <w:rFonts w:ascii="Myriad Pro" w:hAnsi="Myriad Pro"/>
          <w:iCs/>
          <w:sz w:val="26"/>
          <w:szCs w:val="26"/>
        </w:rPr>
        <w:t>ю</w:t>
      </w:r>
      <w:r w:rsidRPr="00FB1EC2">
        <w:rPr>
          <w:rFonts w:ascii="Myriad Pro" w:hAnsi="Myriad Pro"/>
          <w:iCs/>
          <w:sz w:val="26"/>
          <w:szCs w:val="26"/>
          <w:lang w:val="x-none"/>
        </w:rPr>
        <w:t xml:space="preserve"> </w:t>
      </w:r>
      <w:r w:rsidR="00085045" w:rsidRPr="00FB1EC2">
        <w:rPr>
          <w:rFonts w:ascii="Myriad Pro" w:hAnsi="Myriad Pro"/>
          <w:iCs/>
          <w:sz w:val="26"/>
          <w:szCs w:val="26"/>
        </w:rPr>
        <w:t>Госкомитетом</w:t>
      </w:r>
      <w:r w:rsidRPr="00FB1EC2">
        <w:rPr>
          <w:rFonts w:ascii="Myriad Pro" w:hAnsi="Myriad Pro"/>
          <w:iCs/>
          <w:sz w:val="26"/>
          <w:szCs w:val="26"/>
          <w:lang w:val="x-none"/>
        </w:rPr>
        <w:t xml:space="preserve"> НВВ на покупку потерь на </w:t>
      </w:r>
      <w:r w:rsidR="00A3085F" w:rsidRPr="00FB1EC2">
        <w:rPr>
          <w:rFonts w:ascii="Myriad Pro" w:hAnsi="Myriad Pro"/>
          <w:iCs/>
          <w:sz w:val="26"/>
          <w:szCs w:val="26"/>
        </w:rPr>
        <w:t>8 444,06</w:t>
      </w:r>
      <w:r w:rsidRPr="00FB1EC2">
        <w:rPr>
          <w:rFonts w:ascii="Myriad Pro" w:hAnsi="Myriad Pro"/>
          <w:iCs/>
          <w:sz w:val="26"/>
          <w:szCs w:val="26"/>
          <w:lang w:val="x-none"/>
        </w:rPr>
        <w:t xml:space="preserve"> </w:t>
      </w:r>
      <w:r w:rsidR="0062219C" w:rsidRPr="00FB1EC2">
        <w:rPr>
          <w:rFonts w:ascii="Myriad Pro" w:hAnsi="Myriad Pro"/>
          <w:iCs/>
          <w:sz w:val="26"/>
          <w:szCs w:val="26"/>
          <w:lang w:val="x-none"/>
        </w:rPr>
        <w:t>тыс. руб.</w:t>
      </w:r>
      <w:r w:rsidRPr="00FB1EC2">
        <w:rPr>
          <w:rFonts w:ascii="Myriad Pro" w:hAnsi="Myriad Pro"/>
          <w:iCs/>
          <w:sz w:val="26"/>
          <w:szCs w:val="26"/>
          <w:lang w:val="x-none"/>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366"/>
        <w:gridCol w:w="1945"/>
        <w:gridCol w:w="2033"/>
      </w:tblGrid>
      <w:tr w:rsidR="007E3BA9" w:rsidRPr="00FB1EC2" w14:paraId="33DC3C15" w14:textId="77777777" w:rsidTr="00EF1499">
        <w:trPr>
          <w:cantSplit/>
          <w:tblHeader/>
        </w:trPr>
        <w:tc>
          <w:tcPr>
            <w:tcW w:w="287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54F4BCC"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Наименование показателя</w:t>
            </w:r>
          </w:p>
        </w:tc>
        <w:tc>
          <w:tcPr>
            <w:tcW w:w="212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E1B997D"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2017год</w:t>
            </w:r>
          </w:p>
        </w:tc>
      </w:tr>
      <w:tr w:rsidR="007E3BA9" w:rsidRPr="00FB1EC2" w14:paraId="20E716F9" w14:textId="77777777" w:rsidTr="00EF1499">
        <w:trPr>
          <w:cantSplit/>
        </w:trPr>
        <w:tc>
          <w:tcPr>
            <w:tcW w:w="287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2F9CC38" w14:textId="77777777" w:rsidR="007E3BA9" w:rsidRPr="00FB1EC2" w:rsidRDefault="007E3BA9" w:rsidP="007E3BA9">
            <w:pPr>
              <w:spacing w:after="0" w:line="240" w:lineRule="auto"/>
              <w:jc w:val="center"/>
              <w:rPr>
                <w:rFonts w:ascii="Myriad Pro" w:hAnsi="Myriad Pro"/>
                <w:color w:val="FFFFFF"/>
                <w:sz w:val="18"/>
                <w:szCs w:val="18"/>
              </w:rPr>
            </w:pPr>
          </w:p>
        </w:tc>
        <w:tc>
          <w:tcPr>
            <w:tcW w:w="10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41C4AF8"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ТБР</w:t>
            </w:r>
          </w:p>
        </w:tc>
        <w:tc>
          <w:tcPr>
            <w:tcW w:w="10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C750900"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Исполнитель</w:t>
            </w:r>
          </w:p>
        </w:tc>
      </w:tr>
      <w:tr w:rsidR="007E3BA9" w:rsidRPr="00FB1EC2" w14:paraId="30D4A77B" w14:textId="77777777" w:rsidTr="00EF1499">
        <w:trPr>
          <w:cantSplit/>
        </w:trPr>
        <w:tc>
          <w:tcPr>
            <w:tcW w:w="2871" w:type="pct"/>
            <w:tcBorders>
              <w:top w:val="single" w:sz="4" w:space="0" w:color="FFFFFF"/>
            </w:tcBorders>
            <w:shd w:val="clear" w:color="auto" w:fill="auto"/>
            <w:vAlign w:val="center"/>
          </w:tcPr>
          <w:p w14:paraId="5C691D5B" w14:textId="77777777" w:rsidR="007E3BA9" w:rsidRPr="00FB1EC2" w:rsidRDefault="007E3BA9" w:rsidP="007E3BA9">
            <w:pPr>
              <w:spacing w:after="0" w:line="240" w:lineRule="auto"/>
              <w:rPr>
                <w:rFonts w:ascii="Myriad Pro" w:hAnsi="Myriad Pro"/>
                <w:sz w:val="18"/>
                <w:szCs w:val="18"/>
              </w:rPr>
            </w:pPr>
            <w:r w:rsidRPr="00FB1EC2">
              <w:rPr>
                <w:rFonts w:ascii="Myriad Pro" w:hAnsi="Myriad Pro"/>
                <w:sz w:val="18"/>
                <w:szCs w:val="18"/>
              </w:rPr>
              <w:t>Технологический расход (потери), млн. кВт*ч</w:t>
            </w:r>
          </w:p>
        </w:tc>
        <w:tc>
          <w:tcPr>
            <w:tcW w:w="1041" w:type="pct"/>
            <w:tcBorders>
              <w:top w:val="single" w:sz="4" w:space="0" w:color="FFFFFF"/>
            </w:tcBorders>
            <w:shd w:val="clear" w:color="auto" w:fill="auto"/>
            <w:noWrap/>
            <w:vAlign w:val="center"/>
          </w:tcPr>
          <w:p w14:paraId="4798102A" w14:textId="45DB2C91" w:rsidR="007E3BA9" w:rsidRPr="00FB1EC2" w:rsidRDefault="00085045" w:rsidP="007E3BA9">
            <w:pPr>
              <w:spacing w:after="0" w:line="240" w:lineRule="auto"/>
              <w:jc w:val="center"/>
              <w:rPr>
                <w:rFonts w:ascii="Myriad Pro" w:hAnsi="Myriad Pro"/>
                <w:sz w:val="18"/>
                <w:szCs w:val="18"/>
              </w:rPr>
            </w:pPr>
            <w:r w:rsidRPr="00FB1EC2">
              <w:rPr>
                <w:rFonts w:ascii="Myriad Pro" w:hAnsi="Myriad Pro" w:cs="Arial CYR"/>
                <w:sz w:val="18"/>
                <w:szCs w:val="18"/>
              </w:rPr>
              <w:t>265,44</w:t>
            </w:r>
          </w:p>
        </w:tc>
        <w:tc>
          <w:tcPr>
            <w:tcW w:w="1088" w:type="pct"/>
            <w:tcBorders>
              <w:top w:val="single" w:sz="4" w:space="0" w:color="FFFFFF"/>
            </w:tcBorders>
            <w:shd w:val="clear" w:color="auto" w:fill="auto"/>
            <w:noWrap/>
            <w:vAlign w:val="center"/>
          </w:tcPr>
          <w:p w14:paraId="2FB0E883" w14:textId="78570095" w:rsidR="007E3BA9" w:rsidRPr="00FB1EC2" w:rsidRDefault="00085045" w:rsidP="007E3BA9">
            <w:pPr>
              <w:spacing w:after="0" w:line="240" w:lineRule="auto"/>
              <w:jc w:val="center"/>
              <w:rPr>
                <w:rFonts w:ascii="Myriad Pro" w:hAnsi="Myriad Pro"/>
                <w:sz w:val="18"/>
                <w:szCs w:val="18"/>
              </w:rPr>
            </w:pPr>
            <w:r w:rsidRPr="00FB1EC2">
              <w:rPr>
                <w:rFonts w:ascii="Myriad Pro" w:hAnsi="Myriad Pro"/>
                <w:sz w:val="18"/>
                <w:szCs w:val="18"/>
              </w:rPr>
              <w:t>268,68</w:t>
            </w:r>
          </w:p>
        </w:tc>
      </w:tr>
      <w:tr w:rsidR="007E3BA9" w:rsidRPr="00FB1EC2" w14:paraId="650F50DD" w14:textId="77777777" w:rsidTr="00EF1499">
        <w:trPr>
          <w:cantSplit/>
        </w:trPr>
        <w:tc>
          <w:tcPr>
            <w:tcW w:w="2871" w:type="pct"/>
            <w:shd w:val="clear" w:color="auto" w:fill="auto"/>
            <w:vAlign w:val="center"/>
          </w:tcPr>
          <w:p w14:paraId="6929F4DE" w14:textId="77777777" w:rsidR="007E3BA9" w:rsidRPr="00FB1EC2" w:rsidRDefault="007E3BA9" w:rsidP="007E3BA9">
            <w:pPr>
              <w:spacing w:after="0" w:line="240" w:lineRule="auto"/>
              <w:rPr>
                <w:rFonts w:ascii="Myriad Pro" w:hAnsi="Myriad Pro"/>
                <w:sz w:val="18"/>
                <w:szCs w:val="18"/>
              </w:rPr>
            </w:pPr>
            <w:r w:rsidRPr="00FB1EC2">
              <w:rPr>
                <w:rFonts w:ascii="Myriad Pro" w:hAnsi="Myriad Pro"/>
                <w:sz w:val="18"/>
                <w:szCs w:val="18"/>
              </w:rPr>
              <w:t>Прогнозная цена покупки потерь, руб./МВт*ч</w:t>
            </w:r>
          </w:p>
        </w:tc>
        <w:tc>
          <w:tcPr>
            <w:tcW w:w="1041" w:type="pct"/>
            <w:shd w:val="clear" w:color="auto" w:fill="auto"/>
            <w:noWrap/>
            <w:vAlign w:val="center"/>
          </w:tcPr>
          <w:p w14:paraId="09A3EB07" w14:textId="77777777" w:rsidR="007E3BA9" w:rsidRPr="00FB1EC2" w:rsidRDefault="007E3BA9" w:rsidP="007E3BA9">
            <w:pPr>
              <w:spacing w:after="0" w:line="240" w:lineRule="auto"/>
              <w:jc w:val="center"/>
              <w:rPr>
                <w:rFonts w:ascii="Myriad Pro" w:hAnsi="Myriad Pro"/>
                <w:sz w:val="18"/>
                <w:szCs w:val="18"/>
              </w:rPr>
            </w:pPr>
            <w:r w:rsidRPr="00FB1EC2">
              <w:rPr>
                <w:rFonts w:ascii="Myriad Pro" w:hAnsi="Myriad Pro"/>
                <w:sz w:val="18"/>
                <w:szCs w:val="18"/>
              </w:rPr>
              <w:t>2 694,73</w:t>
            </w:r>
          </w:p>
        </w:tc>
        <w:tc>
          <w:tcPr>
            <w:tcW w:w="1088" w:type="pct"/>
            <w:shd w:val="clear" w:color="auto" w:fill="auto"/>
            <w:noWrap/>
            <w:vAlign w:val="center"/>
          </w:tcPr>
          <w:p w14:paraId="707C211D" w14:textId="3D86E817" w:rsidR="007E3BA9" w:rsidRPr="00FB1EC2" w:rsidRDefault="00085045" w:rsidP="007E3BA9">
            <w:pPr>
              <w:spacing w:after="0" w:line="240" w:lineRule="auto"/>
              <w:jc w:val="center"/>
              <w:rPr>
                <w:rFonts w:ascii="Myriad Pro" w:hAnsi="Myriad Pro"/>
                <w:sz w:val="18"/>
                <w:szCs w:val="18"/>
              </w:rPr>
            </w:pPr>
            <w:r w:rsidRPr="00FB1EC2">
              <w:rPr>
                <w:rFonts w:ascii="Myriad Pro" w:hAnsi="Myriad Pro"/>
                <w:sz w:val="18"/>
                <w:szCs w:val="18"/>
              </w:rPr>
              <w:t>2 606,19</w:t>
            </w:r>
          </w:p>
        </w:tc>
      </w:tr>
      <w:tr w:rsidR="007E3BA9" w:rsidRPr="00FB1EC2" w14:paraId="733A4A6B" w14:textId="77777777" w:rsidTr="00EF1499">
        <w:trPr>
          <w:cantSplit/>
        </w:trPr>
        <w:tc>
          <w:tcPr>
            <w:tcW w:w="2871" w:type="pct"/>
            <w:shd w:val="clear" w:color="auto" w:fill="auto"/>
            <w:vAlign w:val="center"/>
          </w:tcPr>
          <w:p w14:paraId="179E2DE4" w14:textId="6E1B5E54" w:rsidR="007E3BA9" w:rsidRPr="00FB1EC2" w:rsidRDefault="007E3BA9" w:rsidP="007E3BA9">
            <w:pPr>
              <w:spacing w:after="0" w:line="240" w:lineRule="auto"/>
              <w:rPr>
                <w:rFonts w:ascii="Myriad Pro" w:hAnsi="Myriad Pro"/>
                <w:sz w:val="18"/>
                <w:szCs w:val="18"/>
              </w:rPr>
            </w:pPr>
            <w:r w:rsidRPr="00FB1EC2">
              <w:rPr>
                <w:rFonts w:ascii="Myriad Pro" w:hAnsi="Myriad Pro"/>
                <w:sz w:val="18"/>
                <w:szCs w:val="18"/>
              </w:rPr>
              <w:t xml:space="preserve">Расходы на покупку потерь, </w:t>
            </w:r>
            <w:r w:rsidR="0062219C" w:rsidRPr="00FB1EC2">
              <w:rPr>
                <w:rFonts w:ascii="Myriad Pro" w:hAnsi="Myriad Pro"/>
                <w:sz w:val="18"/>
                <w:szCs w:val="18"/>
              </w:rPr>
              <w:t>тыс. руб.</w:t>
            </w:r>
          </w:p>
        </w:tc>
        <w:tc>
          <w:tcPr>
            <w:tcW w:w="1041" w:type="pct"/>
            <w:shd w:val="clear" w:color="auto" w:fill="auto"/>
            <w:noWrap/>
            <w:vAlign w:val="center"/>
          </w:tcPr>
          <w:p w14:paraId="2A53441E" w14:textId="395EFD4A" w:rsidR="007E3BA9" w:rsidRPr="00FB1EC2" w:rsidRDefault="00757FBC" w:rsidP="007E3BA9">
            <w:pPr>
              <w:spacing w:after="0" w:line="240" w:lineRule="auto"/>
              <w:jc w:val="center"/>
              <w:rPr>
                <w:rFonts w:ascii="Myriad Pro" w:hAnsi="Myriad Pro"/>
                <w:sz w:val="18"/>
                <w:szCs w:val="18"/>
              </w:rPr>
            </w:pPr>
            <w:r w:rsidRPr="00FB1EC2">
              <w:rPr>
                <w:rFonts w:ascii="Myriad Pro" w:hAnsi="Myriad Pro"/>
                <w:sz w:val="18"/>
                <w:szCs w:val="18"/>
              </w:rPr>
              <w:t>691 787,07</w:t>
            </w:r>
          </w:p>
        </w:tc>
        <w:tc>
          <w:tcPr>
            <w:tcW w:w="1088" w:type="pct"/>
            <w:shd w:val="clear" w:color="auto" w:fill="auto"/>
            <w:noWrap/>
            <w:vAlign w:val="center"/>
          </w:tcPr>
          <w:p w14:paraId="576906E4" w14:textId="2470B395" w:rsidR="007E3BA9" w:rsidRPr="00FB1EC2" w:rsidRDefault="00757FBC" w:rsidP="007E3BA9">
            <w:pPr>
              <w:spacing w:after="0" w:line="240" w:lineRule="auto"/>
              <w:jc w:val="center"/>
              <w:rPr>
                <w:rFonts w:ascii="Myriad Pro" w:hAnsi="Myriad Pro"/>
                <w:sz w:val="18"/>
                <w:szCs w:val="18"/>
              </w:rPr>
            </w:pPr>
            <w:r w:rsidRPr="00FB1EC2">
              <w:rPr>
                <w:rFonts w:ascii="Myriad Pro" w:hAnsi="Myriad Pro"/>
                <w:sz w:val="18"/>
                <w:szCs w:val="18"/>
              </w:rPr>
              <w:t>700 231,13</w:t>
            </w:r>
          </w:p>
        </w:tc>
      </w:tr>
      <w:tr w:rsidR="007E3BA9" w:rsidRPr="00FB1EC2" w14:paraId="6A590116" w14:textId="77777777" w:rsidTr="00EF1499">
        <w:trPr>
          <w:cantSplit/>
        </w:trPr>
        <w:tc>
          <w:tcPr>
            <w:tcW w:w="2871" w:type="pct"/>
            <w:shd w:val="clear" w:color="auto" w:fill="auto"/>
            <w:vAlign w:val="center"/>
          </w:tcPr>
          <w:p w14:paraId="1E45D2CD" w14:textId="076749F1" w:rsidR="007E3BA9" w:rsidRPr="00FB1EC2" w:rsidRDefault="007E3BA9" w:rsidP="007E3BA9">
            <w:pPr>
              <w:spacing w:after="0" w:line="240" w:lineRule="auto"/>
              <w:rPr>
                <w:rFonts w:ascii="Myriad Pro" w:hAnsi="Myriad Pro"/>
                <w:b/>
                <w:sz w:val="18"/>
                <w:szCs w:val="18"/>
              </w:rPr>
            </w:pPr>
            <w:r w:rsidRPr="00FB1EC2">
              <w:rPr>
                <w:rFonts w:ascii="Myriad Pro" w:hAnsi="Myriad Pro"/>
                <w:b/>
                <w:sz w:val="18"/>
                <w:szCs w:val="18"/>
              </w:rPr>
              <w:t xml:space="preserve">Отклонение от ТБР, </w:t>
            </w:r>
            <w:r w:rsidR="0062219C" w:rsidRPr="00FB1EC2">
              <w:rPr>
                <w:rFonts w:ascii="Myriad Pro" w:hAnsi="Myriad Pro"/>
                <w:b/>
                <w:sz w:val="18"/>
                <w:szCs w:val="18"/>
              </w:rPr>
              <w:t>тыс. руб.</w:t>
            </w:r>
          </w:p>
        </w:tc>
        <w:tc>
          <w:tcPr>
            <w:tcW w:w="2129" w:type="pct"/>
            <w:gridSpan w:val="2"/>
            <w:shd w:val="clear" w:color="auto" w:fill="auto"/>
            <w:noWrap/>
            <w:vAlign w:val="center"/>
          </w:tcPr>
          <w:p w14:paraId="77B4B38C" w14:textId="3FF21C7E" w:rsidR="007E3BA9" w:rsidRPr="00FB1EC2" w:rsidRDefault="007E3BA9" w:rsidP="00757FBC">
            <w:pPr>
              <w:spacing w:after="0" w:line="240" w:lineRule="auto"/>
              <w:jc w:val="center"/>
              <w:rPr>
                <w:rFonts w:ascii="Myriad Pro" w:hAnsi="Myriad Pro"/>
                <w:b/>
                <w:sz w:val="18"/>
                <w:szCs w:val="18"/>
              </w:rPr>
            </w:pPr>
            <w:r w:rsidRPr="00FB1EC2">
              <w:rPr>
                <w:rFonts w:ascii="Myriad Pro" w:hAnsi="Myriad Pro"/>
                <w:b/>
                <w:sz w:val="18"/>
                <w:szCs w:val="18"/>
              </w:rPr>
              <w:t>+</w:t>
            </w:r>
            <w:r w:rsidR="00757FBC" w:rsidRPr="00FB1EC2">
              <w:rPr>
                <w:rFonts w:ascii="Myriad Pro" w:hAnsi="Myriad Pro"/>
                <w:b/>
                <w:sz w:val="18"/>
                <w:szCs w:val="18"/>
              </w:rPr>
              <w:t>8 444,06</w:t>
            </w:r>
          </w:p>
        </w:tc>
      </w:tr>
    </w:tbl>
    <w:p w14:paraId="6593C85E" w14:textId="696B8000" w:rsidR="006F1DDF" w:rsidRPr="00FB1EC2" w:rsidRDefault="006F1DDF" w:rsidP="006F1DDF">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анализирует баланс электрической энергии региона, сформированный Государственным комитетом </w:t>
      </w:r>
      <w:r w:rsidR="00EE48A8" w:rsidRPr="00FB1EC2">
        <w:rPr>
          <w:rFonts w:ascii="Myriad Pro" w:hAnsi="Myriad Pro"/>
          <w:sz w:val="26"/>
          <w:szCs w:val="26"/>
        </w:rPr>
        <w:t>Республики Карелия</w:t>
      </w:r>
      <w:r w:rsidRPr="00FB1EC2">
        <w:rPr>
          <w:rFonts w:ascii="Myriad Pro" w:hAnsi="Myriad Pro"/>
          <w:sz w:val="26"/>
          <w:szCs w:val="26"/>
        </w:rPr>
        <w:t xml:space="preserve"> по тарифам и энергетике в целях расчета единых (котловых) тарифов на соответствие сводному прогнозному балансу, утвержденному приказом ФАС России от 30.11.2017 </w:t>
      </w:r>
      <w:r w:rsidR="00C74384" w:rsidRPr="00FB1EC2">
        <w:rPr>
          <w:rFonts w:ascii="Myriad Pro" w:hAnsi="Myriad Pro"/>
          <w:sz w:val="26"/>
          <w:szCs w:val="26"/>
        </w:rPr>
        <w:t>№ </w:t>
      </w:r>
      <w:r w:rsidRPr="00FB1EC2">
        <w:rPr>
          <w:rFonts w:ascii="Myriad Pro" w:hAnsi="Myriad Pro"/>
          <w:sz w:val="26"/>
          <w:szCs w:val="26"/>
        </w:rPr>
        <w:t>1613/17-ДСП.</w:t>
      </w:r>
    </w:p>
    <w:p w14:paraId="6F4FED72" w14:textId="77777777" w:rsidR="00EF1499" w:rsidRPr="00FB1EC2" w:rsidRDefault="00EF1499" w:rsidP="00EF1499">
      <w:pPr>
        <w:tabs>
          <w:tab w:val="left" w:pos="1134"/>
        </w:tabs>
        <w:autoSpaceDE w:val="0"/>
        <w:autoSpaceDN w:val="0"/>
        <w:adjustRightInd w:val="0"/>
        <w:spacing w:after="0" w:line="360" w:lineRule="auto"/>
        <w:rPr>
          <w:rFonts w:ascii="Myriad Pro" w:hAnsi="Myriad Pro"/>
          <w:b/>
          <w:sz w:val="26"/>
          <w:szCs w:val="26"/>
        </w:rPr>
      </w:pPr>
    </w:p>
    <w:p w14:paraId="7CB962CB" w14:textId="660823B9" w:rsidR="00583FD7" w:rsidRPr="00FB1EC2" w:rsidRDefault="00583FD7" w:rsidP="00EF1499">
      <w:pPr>
        <w:keepNext/>
        <w:keepLines/>
        <w:tabs>
          <w:tab w:val="left" w:pos="1134"/>
        </w:tabs>
        <w:autoSpaceDE w:val="0"/>
        <w:autoSpaceDN w:val="0"/>
        <w:adjustRightInd w:val="0"/>
        <w:spacing w:after="0" w:line="360" w:lineRule="auto"/>
        <w:ind w:firstLine="567"/>
        <w:jc w:val="center"/>
        <w:rPr>
          <w:rFonts w:ascii="Myriad Pro" w:hAnsi="Myriad Pro"/>
          <w:b/>
          <w:sz w:val="26"/>
          <w:szCs w:val="26"/>
        </w:rPr>
      </w:pPr>
      <w:r w:rsidRPr="00FB1EC2">
        <w:rPr>
          <w:rFonts w:ascii="Myriad Pro" w:hAnsi="Myriad Pro"/>
          <w:b/>
          <w:sz w:val="26"/>
          <w:szCs w:val="26"/>
        </w:rPr>
        <w:lastRenderedPageBreak/>
        <w:t xml:space="preserve">Баланс электрической энергии по сетям ВН, СН1, СН11 и НН филиала </w:t>
      </w:r>
      <w:r w:rsidR="00A3085F" w:rsidRPr="00FB1EC2">
        <w:rPr>
          <w:rFonts w:ascii="Myriad Pro" w:hAnsi="Myriad Pro"/>
          <w:b/>
          <w:sz w:val="26"/>
          <w:szCs w:val="26"/>
        </w:rPr>
        <w:t xml:space="preserve">ПАО </w:t>
      </w:r>
      <w:r w:rsidRPr="00FB1EC2">
        <w:rPr>
          <w:rFonts w:ascii="Myriad Pro" w:hAnsi="Myriad Pro"/>
          <w:b/>
          <w:sz w:val="26"/>
          <w:szCs w:val="26"/>
        </w:rPr>
        <w:t xml:space="preserve">«МРСК Северо-Запада» </w:t>
      </w:r>
      <w:r w:rsidR="00A3085F" w:rsidRPr="00FB1EC2">
        <w:rPr>
          <w:rFonts w:ascii="Myriad Pro" w:hAnsi="Myriad Pro"/>
          <w:b/>
          <w:sz w:val="26"/>
          <w:szCs w:val="26"/>
        </w:rPr>
        <w:t xml:space="preserve">- </w:t>
      </w:r>
      <w:r w:rsidRPr="00FB1EC2">
        <w:rPr>
          <w:rFonts w:ascii="Myriad Pro" w:hAnsi="Myriad Pro"/>
          <w:b/>
          <w:sz w:val="26"/>
          <w:szCs w:val="26"/>
        </w:rPr>
        <w:t>«Карелэнерго»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411"/>
        <w:gridCol w:w="3064"/>
        <w:gridCol w:w="1165"/>
        <w:gridCol w:w="739"/>
        <w:gridCol w:w="1027"/>
        <w:gridCol w:w="771"/>
        <w:gridCol w:w="827"/>
        <w:gridCol w:w="827"/>
      </w:tblGrid>
      <w:tr w:rsidR="00757FBC" w:rsidRPr="00FB1EC2" w14:paraId="71E59454" w14:textId="77777777" w:rsidTr="00EF1499">
        <w:trPr>
          <w:trHeight w:val="280"/>
          <w:tblHeader/>
        </w:trPr>
        <w:tc>
          <w:tcPr>
            <w:tcW w:w="27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1612769"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w:t>
            </w:r>
            <w:r w:rsidRPr="00FB1EC2">
              <w:rPr>
                <w:rFonts w:ascii="Myriad Pro" w:eastAsia="Times New Roman" w:hAnsi="Myriad Pro" w:cs="Arial"/>
                <w:b/>
                <w:bCs/>
                <w:iCs/>
                <w:color w:val="FFFFFF"/>
                <w:sz w:val="20"/>
                <w:szCs w:val="20"/>
                <w:lang w:eastAsia="ru-RU"/>
              </w:rPr>
              <w:br/>
              <w:t>п/п</w:t>
            </w:r>
          </w:p>
        </w:tc>
        <w:tc>
          <w:tcPr>
            <w:tcW w:w="1548"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5731AB54"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Показатели</w:t>
            </w:r>
          </w:p>
        </w:tc>
        <w:tc>
          <w:tcPr>
            <w:tcW w:w="3173"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7869A99"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Период регулирования - 2018г. (план)</w:t>
            </w:r>
          </w:p>
        </w:tc>
      </w:tr>
      <w:tr w:rsidR="00757FBC" w:rsidRPr="00FB1EC2" w14:paraId="295BB5E6" w14:textId="77777777" w:rsidTr="00EF1499">
        <w:trPr>
          <w:trHeight w:val="280"/>
          <w:tblHeader/>
        </w:trPr>
        <w:tc>
          <w:tcPr>
            <w:tcW w:w="27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855ED"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p>
        </w:tc>
        <w:tc>
          <w:tcPr>
            <w:tcW w:w="1548"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851EDF"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p>
        </w:tc>
        <w:tc>
          <w:tcPr>
            <w:tcW w:w="6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BFE0637"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всего</w:t>
            </w:r>
          </w:p>
        </w:tc>
        <w:tc>
          <w:tcPr>
            <w:tcW w:w="4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B411E1C"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ВН1</w:t>
            </w:r>
          </w:p>
        </w:tc>
        <w:tc>
          <w:tcPr>
            <w:tcW w:w="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C2CDF80"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ВН</w:t>
            </w:r>
          </w:p>
        </w:tc>
        <w:tc>
          <w:tcPr>
            <w:tcW w:w="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0872EB4"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СН1</w:t>
            </w:r>
          </w:p>
        </w:tc>
        <w:tc>
          <w:tcPr>
            <w:tcW w:w="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D179D50"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СН11</w:t>
            </w:r>
          </w:p>
        </w:tc>
        <w:tc>
          <w:tcPr>
            <w:tcW w:w="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DFACB72"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НН</w:t>
            </w:r>
          </w:p>
        </w:tc>
      </w:tr>
      <w:tr w:rsidR="00757FBC" w:rsidRPr="00FB1EC2" w14:paraId="3F777AFB" w14:textId="77777777" w:rsidTr="00EF1499">
        <w:trPr>
          <w:trHeight w:val="280"/>
          <w:tblHeader/>
        </w:trPr>
        <w:tc>
          <w:tcPr>
            <w:tcW w:w="2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E5DF818"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1</w:t>
            </w:r>
          </w:p>
        </w:tc>
        <w:tc>
          <w:tcPr>
            <w:tcW w:w="154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6038BC2"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2</w:t>
            </w:r>
          </w:p>
        </w:tc>
        <w:tc>
          <w:tcPr>
            <w:tcW w:w="6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1155F8D" w14:textId="764396A2"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3</w:t>
            </w:r>
          </w:p>
        </w:tc>
        <w:tc>
          <w:tcPr>
            <w:tcW w:w="4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BFF8866" w14:textId="7EB76D7C"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4</w:t>
            </w:r>
          </w:p>
        </w:tc>
        <w:tc>
          <w:tcPr>
            <w:tcW w:w="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520ABA3" w14:textId="0CFF33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5</w:t>
            </w:r>
          </w:p>
        </w:tc>
        <w:tc>
          <w:tcPr>
            <w:tcW w:w="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1656C5A" w14:textId="7336F7D5"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6</w:t>
            </w:r>
          </w:p>
        </w:tc>
        <w:tc>
          <w:tcPr>
            <w:tcW w:w="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AFA6DE4" w14:textId="1FFBAFC8"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7</w:t>
            </w:r>
          </w:p>
        </w:tc>
        <w:tc>
          <w:tcPr>
            <w:tcW w:w="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456C2AE" w14:textId="6618B964"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8</w:t>
            </w:r>
          </w:p>
        </w:tc>
      </w:tr>
      <w:tr w:rsidR="00757FBC" w:rsidRPr="00FB1EC2" w14:paraId="6670102D" w14:textId="77777777" w:rsidTr="00EF1499">
        <w:trPr>
          <w:trHeight w:val="560"/>
          <w:tblHeader/>
        </w:trPr>
        <w:tc>
          <w:tcPr>
            <w:tcW w:w="279" w:type="pct"/>
            <w:tcBorders>
              <w:top w:val="single" w:sz="4" w:space="0" w:color="FFFFFF" w:themeColor="background1"/>
            </w:tcBorders>
            <w:shd w:val="clear" w:color="auto" w:fill="auto"/>
            <w:noWrap/>
            <w:hideMark/>
          </w:tcPr>
          <w:p w14:paraId="65B5CD1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w:t>
            </w:r>
          </w:p>
        </w:tc>
        <w:tc>
          <w:tcPr>
            <w:tcW w:w="330" w:type="pct"/>
            <w:tcBorders>
              <w:top w:val="single" w:sz="4" w:space="0" w:color="FFFFFF" w:themeColor="background1"/>
            </w:tcBorders>
            <w:shd w:val="clear" w:color="auto" w:fill="auto"/>
            <w:noWrap/>
            <w:vAlign w:val="bottom"/>
            <w:hideMark/>
          </w:tcPr>
          <w:p w14:paraId="0A88F5D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tcBorders>
              <w:top w:val="single" w:sz="4" w:space="0" w:color="FFFFFF" w:themeColor="background1"/>
            </w:tcBorders>
            <w:shd w:val="clear" w:color="auto" w:fill="auto"/>
            <w:vAlign w:val="bottom"/>
            <w:hideMark/>
          </w:tcPr>
          <w:p w14:paraId="434D26AE"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Поступление эл. энергии в сеть, всего</w:t>
            </w:r>
          </w:p>
        </w:tc>
        <w:tc>
          <w:tcPr>
            <w:tcW w:w="685" w:type="pct"/>
            <w:tcBorders>
              <w:top w:val="single" w:sz="4" w:space="0" w:color="FFFFFF" w:themeColor="background1"/>
            </w:tcBorders>
            <w:shd w:val="clear" w:color="auto" w:fill="auto"/>
            <w:noWrap/>
            <w:vAlign w:val="center"/>
            <w:hideMark/>
          </w:tcPr>
          <w:p w14:paraId="01D1C3A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3 077,89</w:t>
            </w:r>
          </w:p>
        </w:tc>
        <w:tc>
          <w:tcPr>
            <w:tcW w:w="457" w:type="pct"/>
            <w:tcBorders>
              <w:top w:val="single" w:sz="4" w:space="0" w:color="FFFFFF" w:themeColor="background1"/>
            </w:tcBorders>
            <w:shd w:val="clear" w:color="auto" w:fill="auto"/>
            <w:noWrap/>
            <w:vAlign w:val="center"/>
            <w:hideMark/>
          </w:tcPr>
          <w:p w14:paraId="674C448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tcBorders>
              <w:top w:val="single" w:sz="4" w:space="0" w:color="FFFFFF" w:themeColor="background1"/>
            </w:tcBorders>
            <w:shd w:val="clear" w:color="auto" w:fill="auto"/>
            <w:noWrap/>
            <w:vAlign w:val="center"/>
            <w:hideMark/>
          </w:tcPr>
          <w:p w14:paraId="73ED948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2 765,75</w:t>
            </w:r>
          </w:p>
        </w:tc>
        <w:tc>
          <w:tcPr>
            <w:tcW w:w="441" w:type="pct"/>
            <w:tcBorders>
              <w:top w:val="single" w:sz="4" w:space="0" w:color="FFFFFF" w:themeColor="background1"/>
            </w:tcBorders>
            <w:shd w:val="clear" w:color="auto" w:fill="auto"/>
            <w:noWrap/>
            <w:vAlign w:val="center"/>
            <w:hideMark/>
          </w:tcPr>
          <w:p w14:paraId="7C67292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597,25</w:t>
            </w:r>
          </w:p>
        </w:tc>
        <w:tc>
          <w:tcPr>
            <w:tcW w:w="481" w:type="pct"/>
            <w:tcBorders>
              <w:top w:val="single" w:sz="4" w:space="0" w:color="FFFFFF" w:themeColor="background1"/>
            </w:tcBorders>
            <w:shd w:val="clear" w:color="auto" w:fill="auto"/>
            <w:noWrap/>
            <w:vAlign w:val="center"/>
            <w:hideMark/>
          </w:tcPr>
          <w:p w14:paraId="1CA3773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615,34</w:t>
            </w:r>
          </w:p>
        </w:tc>
        <w:tc>
          <w:tcPr>
            <w:tcW w:w="493" w:type="pct"/>
            <w:tcBorders>
              <w:top w:val="single" w:sz="4" w:space="0" w:color="FFFFFF" w:themeColor="background1"/>
            </w:tcBorders>
            <w:shd w:val="clear" w:color="auto" w:fill="auto"/>
            <w:noWrap/>
            <w:vAlign w:val="center"/>
            <w:hideMark/>
          </w:tcPr>
          <w:p w14:paraId="4620768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373,35</w:t>
            </w:r>
          </w:p>
        </w:tc>
      </w:tr>
      <w:tr w:rsidR="00757FBC" w:rsidRPr="00FB1EC2" w14:paraId="4618714A" w14:textId="77777777" w:rsidTr="00EF1499">
        <w:trPr>
          <w:trHeight w:val="280"/>
          <w:tblHeader/>
        </w:trPr>
        <w:tc>
          <w:tcPr>
            <w:tcW w:w="279" w:type="pct"/>
            <w:shd w:val="clear" w:color="auto" w:fill="auto"/>
            <w:noWrap/>
            <w:vAlign w:val="bottom"/>
            <w:hideMark/>
          </w:tcPr>
          <w:p w14:paraId="7429873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w:t>
            </w:r>
          </w:p>
        </w:tc>
        <w:tc>
          <w:tcPr>
            <w:tcW w:w="330" w:type="pct"/>
            <w:shd w:val="clear" w:color="auto" w:fill="auto"/>
            <w:noWrap/>
            <w:vAlign w:val="bottom"/>
            <w:hideMark/>
          </w:tcPr>
          <w:p w14:paraId="7834D591"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1DF2094C"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из смежной сети, всего</w:t>
            </w:r>
          </w:p>
        </w:tc>
        <w:tc>
          <w:tcPr>
            <w:tcW w:w="685" w:type="pct"/>
            <w:shd w:val="clear" w:color="auto" w:fill="auto"/>
            <w:noWrap/>
            <w:vAlign w:val="center"/>
            <w:hideMark/>
          </w:tcPr>
          <w:p w14:paraId="695B788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1 273,80</w:t>
            </w:r>
          </w:p>
        </w:tc>
        <w:tc>
          <w:tcPr>
            <w:tcW w:w="457" w:type="pct"/>
            <w:shd w:val="clear" w:color="auto" w:fill="auto"/>
            <w:noWrap/>
            <w:vAlign w:val="center"/>
            <w:hideMark/>
          </w:tcPr>
          <w:p w14:paraId="752CD88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547B469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1" w:type="pct"/>
            <w:shd w:val="clear" w:color="auto" w:fill="auto"/>
            <w:noWrap/>
            <w:vAlign w:val="center"/>
            <w:hideMark/>
          </w:tcPr>
          <w:p w14:paraId="1850452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365,18</w:t>
            </w:r>
          </w:p>
        </w:tc>
        <w:tc>
          <w:tcPr>
            <w:tcW w:w="481" w:type="pct"/>
            <w:shd w:val="clear" w:color="auto" w:fill="auto"/>
            <w:noWrap/>
            <w:vAlign w:val="center"/>
            <w:hideMark/>
          </w:tcPr>
          <w:p w14:paraId="5A79E6B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541,29</w:t>
            </w:r>
          </w:p>
        </w:tc>
        <w:tc>
          <w:tcPr>
            <w:tcW w:w="493" w:type="pct"/>
            <w:shd w:val="clear" w:color="auto" w:fill="auto"/>
            <w:noWrap/>
            <w:vAlign w:val="center"/>
            <w:hideMark/>
          </w:tcPr>
          <w:p w14:paraId="119617B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367,33</w:t>
            </w:r>
          </w:p>
        </w:tc>
      </w:tr>
      <w:tr w:rsidR="00757FBC" w:rsidRPr="00FB1EC2" w14:paraId="3C0F5E3D" w14:textId="77777777" w:rsidTr="00EF1499">
        <w:trPr>
          <w:trHeight w:val="280"/>
          <w:tblHeader/>
        </w:trPr>
        <w:tc>
          <w:tcPr>
            <w:tcW w:w="279" w:type="pct"/>
            <w:shd w:val="clear" w:color="auto" w:fill="EAF1DD" w:themeFill="accent3" w:themeFillTint="33"/>
            <w:noWrap/>
            <w:vAlign w:val="bottom"/>
            <w:hideMark/>
          </w:tcPr>
          <w:p w14:paraId="32BF0B5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EAF1DD" w:themeFill="accent3" w:themeFillTint="33"/>
            <w:noWrap/>
            <w:vAlign w:val="bottom"/>
            <w:hideMark/>
          </w:tcPr>
          <w:p w14:paraId="66239C57"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EAF1DD" w:themeFill="accent3" w:themeFillTint="33"/>
            <w:vAlign w:val="bottom"/>
            <w:hideMark/>
          </w:tcPr>
          <w:p w14:paraId="7F31A03A"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85" w:type="pct"/>
            <w:shd w:val="clear" w:color="auto" w:fill="EAF1DD" w:themeFill="accent3" w:themeFillTint="33"/>
            <w:noWrap/>
            <w:vAlign w:val="center"/>
            <w:hideMark/>
          </w:tcPr>
          <w:p w14:paraId="2DDCBD1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57" w:type="pct"/>
            <w:shd w:val="clear" w:color="auto" w:fill="EAF1DD" w:themeFill="accent3" w:themeFillTint="33"/>
            <w:noWrap/>
            <w:vAlign w:val="center"/>
            <w:hideMark/>
          </w:tcPr>
          <w:p w14:paraId="084FFF0B"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7FF805F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EAF1DD" w:themeFill="accent3" w:themeFillTint="33"/>
            <w:noWrap/>
            <w:vAlign w:val="center"/>
            <w:hideMark/>
          </w:tcPr>
          <w:p w14:paraId="690A8F3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81" w:type="pct"/>
            <w:shd w:val="clear" w:color="auto" w:fill="EAF1DD" w:themeFill="accent3" w:themeFillTint="33"/>
            <w:noWrap/>
            <w:vAlign w:val="center"/>
            <w:hideMark/>
          </w:tcPr>
          <w:p w14:paraId="5524A51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93" w:type="pct"/>
            <w:shd w:val="clear" w:color="auto" w:fill="EAF1DD" w:themeFill="accent3" w:themeFillTint="33"/>
            <w:noWrap/>
            <w:vAlign w:val="center"/>
            <w:hideMark/>
          </w:tcPr>
          <w:p w14:paraId="79DD5B9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757FBC" w:rsidRPr="00FB1EC2" w14:paraId="003349A7" w14:textId="77777777" w:rsidTr="00EF1499">
        <w:trPr>
          <w:trHeight w:val="280"/>
          <w:tblHeader/>
        </w:trPr>
        <w:tc>
          <w:tcPr>
            <w:tcW w:w="279" w:type="pct"/>
            <w:shd w:val="clear" w:color="auto" w:fill="auto"/>
            <w:noWrap/>
            <w:vAlign w:val="bottom"/>
            <w:hideMark/>
          </w:tcPr>
          <w:p w14:paraId="349F0E6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54F90AEB"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7124B05C"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ВН</w:t>
            </w:r>
          </w:p>
        </w:tc>
        <w:tc>
          <w:tcPr>
            <w:tcW w:w="685" w:type="pct"/>
            <w:shd w:val="clear" w:color="auto" w:fill="auto"/>
            <w:noWrap/>
            <w:vAlign w:val="center"/>
            <w:hideMark/>
          </w:tcPr>
          <w:p w14:paraId="278EB53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712,64</w:t>
            </w:r>
          </w:p>
        </w:tc>
        <w:tc>
          <w:tcPr>
            <w:tcW w:w="457" w:type="pct"/>
            <w:shd w:val="clear" w:color="auto" w:fill="EAF1DD" w:themeFill="accent3" w:themeFillTint="33"/>
            <w:noWrap/>
            <w:vAlign w:val="center"/>
            <w:hideMark/>
          </w:tcPr>
          <w:p w14:paraId="28CA686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781503F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auto"/>
            <w:noWrap/>
            <w:vAlign w:val="center"/>
            <w:hideMark/>
          </w:tcPr>
          <w:p w14:paraId="59455FC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365,18</w:t>
            </w:r>
          </w:p>
        </w:tc>
        <w:tc>
          <w:tcPr>
            <w:tcW w:w="481" w:type="pct"/>
            <w:shd w:val="clear" w:color="auto" w:fill="auto"/>
            <w:noWrap/>
            <w:vAlign w:val="center"/>
            <w:hideMark/>
          </w:tcPr>
          <w:p w14:paraId="557797A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347,46</w:t>
            </w:r>
          </w:p>
        </w:tc>
        <w:tc>
          <w:tcPr>
            <w:tcW w:w="493" w:type="pct"/>
            <w:shd w:val="clear" w:color="auto" w:fill="EAF1DD" w:themeFill="accent3" w:themeFillTint="33"/>
            <w:noWrap/>
            <w:vAlign w:val="center"/>
            <w:hideMark/>
          </w:tcPr>
          <w:p w14:paraId="6800C28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757FBC" w:rsidRPr="00FB1EC2" w14:paraId="1508BB0B" w14:textId="77777777" w:rsidTr="00EF1499">
        <w:trPr>
          <w:trHeight w:val="280"/>
          <w:tblHeader/>
        </w:trPr>
        <w:tc>
          <w:tcPr>
            <w:tcW w:w="279" w:type="pct"/>
            <w:shd w:val="clear" w:color="auto" w:fill="auto"/>
            <w:noWrap/>
            <w:vAlign w:val="bottom"/>
            <w:hideMark/>
          </w:tcPr>
          <w:p w14:paraId="4A9D3D4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0D44635A"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13A4290C"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СН1</w:t>
            </w:r>
          </w:p>
        </w:tc>
        <w:tc>
          <w:tcPr>
            <w:tcW w:w="685" w:type="pct"/>
            <w:shd w:val="clear" w:color="auto" w:fill="auto"/>
            <w:noWrap/>
            <w:vAlign w:val="center"/>
            <w:hideMark/>
          </w:tcPr>
          <w:p w14:paraId="1BC7716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194,98</w:t>
            </w:r>
          </w:p>
        </w:tc>
        <w:tc>
          <w:tcPr>
            <w:tcW w:w="457" w:type="pct"/>
            <w:shd w:val="clear" w:color="auto" w:fill="EAF1DD" w:themeFill="accent3" w:themeFillTint="33"/>
            <w:noWrap/>
            <w:vAlign w:val="center"/>
            <w:hideMark/>
          </w:tcPr>
          <w:p w14:paraId="4D5721B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22B4348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EAF1DD" w:themeFill="accent3" w:themeFillTint="33"/>
            <w:noWrap/>
            <w:vAlign w:val="center"/>
            <w:hideMark/>
          </w:tcPr>
          <w:p w14:paraId="765005D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81" w:type="pct"/>
            <w:shd w:val="clear" w:color="auto" w:fill="auto"/>
            <w:noWrap/>
            <w:vAlign w:val="center"/>
            <w:hideMark/>
          </w:tcPr>
          <w:p w14:paraId="76FD116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193,83</w:t>
            </w:r>
          </w:p>
        </w:tc>
        <w:tc>
          <w:tcPr>
            <w:tcW w:w="493" w:type="pct"/>
            <w:shd w:val="clear" w:color="auto" w:fill="auto"/>
            <w:noWrap/>
            <w:vAlign w:val="center"/>
            <w:hideMark/>
          </w:tcPr>
          <w:p w14:paraId="65915F7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1,15</w:t>
            </w:r>
          </w:p>
        </w:tc>
      </w:tr>
      <w:tr w:rsidR="00757FBC" w:rsidRPr="00FB1EC2" w14:paraId="4B2AE0A7" w14:textId="77777777" w:rsidTr="00EF1499">
        <w:trPr>
          <w:trHeight w:val="280"/>
          <w:tblHeader/>
        </w:trPr>
        <w:tc>
          <w:tcPr>
            <w:tcW w:w="279" w:type="pct"/>
            <w:shd w:val="clear" w:color="auto" w:fill="auto"/>
            <w:noWrap/>
            <w:vAlign w:val="bottom"/>
            <w:hideMark/>
          </w:tcPr>
          <w:p w14:paraId="0AFC41C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0A754724"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5036F89C"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СН11</w:t>
            </w:r>
          </w:p>
        </w:tc>
        <w:tc>
          <w:tcPr>
            <w:tcW w:w="685" w:type="pct"/>
            <w:shd w:val="clear" w:color="auto" w:fill="auto"/>
            <w:noWrap/>
            <w:vAlign w:val="center"/>
            <w:hideMark/>
          </w:tcPr>
          <w:p w14:paraId="67EC4BE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366,18</w:t>
            </w:r>
          </w:p>
        </w:tc>
        <w:tc>
          <w:tcPr>
            <w:tcW w:w="457" w:type="pct"/>
            <w:shd w:val="clear" w:color="auto" w:fill="EAF1DD" w:themeFill="accent3" w:themeFillTint="33"/>
            <w:noWrap/>
            <w:vAlign w:val="center"/>
            <w:hideMark/>
          </w:tcPr>
          <w:p w14:paraId="6F2948A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1DD4A65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EAF1DD" w:themeFill="accent3" w:themeFillTint="33"/>
            <w:noWrap/>
            <w:vAlign w:val="center"/>
            <w:hideMark/>
          </w:tcPr>
          <w:p w14:paraId="01FE9E6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81" w:type="pct"/>
            <w:shd w:val="clear" w:color="auto" w:fill="EAF1DD" w:themeFill="accent3" w:themeFillTint="33"/>
            <w:noWrap/>
            <w:vAlign w:val="center"/>
            <w:hideMark/>
          </w:tcPr>
          <w:p w14:paraId="200F380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93" w:type="pct"/>
            <w:shd w:val="clear" w:color="auto" w:fill="auto"/>
            <w:noWrap/>
            <w:vAlign w:val="center"/>
            <w:hideMark/>
          </w:tcPr>
          <w:p w14:paraId="02E5F66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366,18</w:t>
            </w:r>
          </w:p>
        </w:tc>
      </w:tr>
      <w:tr w:rsidR="00757FBC" w:rsidRPr="00FB1EC2" w14:paraId="34C248EA" w14:textId="77777777" w:rsidTr="00EF1499">
        <w:trPr>
          <w:trHeight w:val="560"/>
          <w:tblHeader/>
        </w:trPr>
        <w:tc>
          <w:tcPr>
            <w:tcW w:w="279" w:type="pct"/>
            <w:shd w:val="clear" w:color="auto" w:fill="auto"/>
            <w:noWrap/>
            <w:vAlign w:val="bottom"/>
            <w:hideMark/>
          </w:tcPr>
          <w:p w14:paraId="46F93D9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1.2</w:t>
            </w:r>
          </w:p>
        </w:tc>
        <w:tc>
          <w:tcPr>
            <w:tcW w:w="330" w:type="pct"/>
            <w:shd w:val="clear" w:color="auto" w:fill="auto"/>
            <w:noWrap/>
            <w:vAlign w:val="bottom"/>
            <w:hideMark/>
          </w:tcPr>
          <w:p w14:paraId="62BC88F1"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75DE8381"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от электростанций ПЭ (ЭСО)</w:t>
            </w:r>
            <w:r w:rsidRPr="00FB1EC2">
              <w:rPr>
                <w:rFonts w:ascii="Myriad Pro" w:eastAsia="Times New Roman" w:hAnsi="Myriad Pro"/>
                <w:sz w:val="20"/>
                <w:szCs w:val="20"/>
                <w:lang w:eastAsia="ru-RU"/>
              </w:rPr>
              <w:br/>
              <w:t>(блок-станции)</w:t>
            </w:r>
          </w:p>
        </w:tc>
        <w:tc>
          <w:tcPr>
            <w:tcW w:w="685" w:type="pct"/>
            <w:shd w:val="clear" w:color="auto" w:fill="auto"/>
            <w:noWrap/>
            <w:vAlign w:val="center"/>
            <w:hideMark/>
          </w:tcPr>
          <w:p w14:paraId="7467D2A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57" w:type="pct"/>
            <w:shd w:val="clear" w:color="auto" w:fill="auto"/>
            <w:noWrap/>
            <w:vAlign w:val="center"/>
            <w:hideMark/>
          </w:tcPr>
          <w:p w14:paraId="4E09A5B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63263A5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1" w:type="pct"/>
            <w:shd w:val="clear" w:color="auto" w:fill="auto"/>
            <w:noWrap/>
            <w:vAlign w:val="center"/>
            <w:hideMark/>
          </w:tcPr>
          <w:p w14:paraId="4C99CB1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4310176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93" w:type="pct"/>
            <w:shd w:val="clear" w:color="auto" w:fill="auto"/>
            <w:noWrap/>
            <w:vAlign w:val="center"/>
            <w:hideMark/>
          </w:tcPr>
          <w:p w14:paraId="5B5DB3A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757FBC" w:rsidRPr="00FB1EC2" w14:paraId="75BDE76B" w14:textId="77777777" w:rsidTr="00EF1499">
        <w:trPr>
          <w:trHeight w:val="560"/>
          <w:tblHeader/>
        </w:trPr>
        <w:tc>
          <w:tcPr>
            <w:tcW w:w="279" w:type="pct"/>
            <w:shd w:val="clear" w:color="auto" w:fill="auto"/>
            <w:noWrap/>
            <w:hideMark/>
          </w:tcPr>
          <w:p w14:paraId="1C740FC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1.3</w:t>
            </w:r>
          </w:p>
        </w:tc>
        <w:tc>
          <w:tcPr>
            <w:tcW w:w="330" w:type="pct"/>
            <w:shd w:val="clear" w:color="auto" w:fill="auto"/>
            <w:noWrap/>
            <w:vAlign w:val="bottom"/>
            <w:hideMark/>
          </w:tcPr>
          <w:p w14:paraId="2B8E05C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028198BD"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от других поставщиков (в т.ч.</w:t>
            </w:r>
            <w:r w:rsidRPr="00FB1EC2">
              <w:rPr>
                <w:rFonts w:ascii="Myriad Pro" w:eastAsia="Times New Roman" w:hAnsi="Myriad Pro"/>
                <w:sz w:val="20"/>
                <w:szCs w:val="20"/>
                <w:lang w:eastAsia="ru-RU"/>
              </w:rPr>
              <w:br/>
              <w:t>с оптового рынка)</w:t>
            </w:r>
          </w:p>
        </w:tc>
        <w:tc>
          <w:tcPr>
            <w:tcW w:w="685" w:type="pct"/>
            <w:shd w:val="clear" w:color="auto" w:fill="auto"/>
            <w:noWrap/>
            <w:vAlign w:val="center"/>
            <w:hideMark/>
          </w:tcPr>
          <w:p w14:paraId="40CD498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3 077,89</w:t>
            </w:r>
          </w:p>
        </w:tc>
        <w:tc>
          <w:tcPr>
            <w:tcW w:w="457" w:type="pct"/>
            <w:shd w:val="clear" w:color="auto" w:fill="auto"/>
            <w:noWrap/>
            <w:vAlign w:val="center"/>
            <w:hideMark/>
          </w:tcPr>
          <w:p w14:paraId="1E8A82B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42C623B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2 765,75</w:t>
            </w:r>
          </w:p>
        </w:tc>
        <w:tc>
          <w:tcPr>
            <w:tcW w:w="441" w:type="pct"/>
            <w:shd w:val="clear" w:color="auto" w:fill="auto"/>
            <w:noWrap/>
            <w:vAlign w:val="center"/>
            <w:hideMark/>
          </w:tcPr>
          <w:p w14:paraId="4655E16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232,07</w:t>
            </w:r>
          </w:p>
        </w:tc>
        <w:tc>
          <w:tcPr>
            <w:tcW w:w="481" w:type="pct"/>
            <w:shd w:val="clear" w:color="auto" w:fill="auto"/>
            <w:noWrap/>
            <w:vAlign w:val="center"/>
            <w:hideMark/>
          </w:tcPr>
          <w:p w14:paraId="67B4FAC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74,05</w:t>
            </w:r>
          </w:p>
        </w:tc>
        <w:tc>
          <w:tcPr>
            <w:tcW w:w="493" w:type="pct"/>
            <w:shd w:val="clear" w:color="auto" w:fill="auto"/>
            <w:noWrap/>
            <w:vAlign w:val="center"/>
            <w:hideMark/>
          </w:tcPr>
          <w:p w14:paraId="2506177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6,02</w:t>
            </w:r>
          </w:p>
        </w:tc>
      </w:tr>
      <w:tr w:rsidR="00757FBC" w:rsidRPr="00FB1EC2" w14:paraId="7490C131" w14:textId="77777777" w:rsidTr="00EF1499">
        <w:trPr>
          <w:trHeight w:val="560"/>
          <w:tblHeader/>
        </w:trPr>
        <w:tc>
          <w:tcPr>
            <w:tcW w:w="279" w:type="pct"/>
            <w:shd w:val="clear" w:color="auto" w:fill="auto"/>
            <w:noWrap/>
            <w:hideMark/>
          </w:tcPr>
          <w:p w14:paraId="1163FBD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w:t>
            </w:r>
          </w:p>
        </w:tc>
        <w:tc>
          <w:tcPr>
            <w:tcW w:w="330" w:type="pct"/>
            <w:shd w:val="clear" w:color="auto" w:fill="auto"/>
            <w:noWrap/>
            <w:vAlign w:val="bottom"/>
            <w:hideMark/>
          </w:tcPr>
          <w:p w14:paraId="43C24133"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0E4C1B4B"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поступление эл. энергии</w:t>
            </w:r>
            <w:r w:rsidRPr="00FB1EC2">
              <w:rPr>
                <w:rFonts w:ascii="Myriad Pro" w:eastAsia="Times New Roman" w:hAnsi="Myriad Pro"/>
                <w:sz w:val="20"/>
                <w:szCs w:val="20"/>
                <w:lang w:eastAsia="ru-RU"/>
              </w:rPr>
              <w:br/>
              <w:t>от других организаций</w:t>
            </w:r>
          </w:p>
        </w:tc>
        <w:tc>
          <w:tcPr>
            <w:tcW w:w="685" w:type="pct"/>
            <w:shd w:val="clear" w:color="auto" w:fill="auto"/>
            <w:noWrap/>
            <w:vAlign w:val="center"/>
            <w:hideMark/>
          </w:tcPr>
          <w:p w14:paraId="18BFD6F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57" w:type="pct"/>
            <w:shd w:val="clear" w:color="auto" w:fill="auto"/>
            <w:noWrap/>
            <w:vAlign w:val="center"/>
            <w:hideMark/>
          </w:tcPr>
          <w:p w14:paraId="12A605C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0638E43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1" w:type="pct"/>
            <w:shd w:val="clear" w:color="auto" w:fill="auto"/>
            <w:noWrap/>
            <w:vAlign w:val="center"/>
            <w:hideMark/>
          </w:tcPr>
          <w:p w14:paraId="4F98A11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2D68102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93" w:type="pct"/>
            <w:shd w:val="clear" w:color="auto" w:fill="auto"/>
            <w:noWrap/>
            <w:vAlign w:val="center"/>
            <w:hideMark/>
          </w:tcPr>
          <w:p w14:paraId="0C3F544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757FBC" w:rsidRPr="00FB1EC2" w14:paraId="68C50AE3" w14:textId="77777777" w:rsidTr="00EF1499">
        <w:trPr>
          <w:trHeight w:val="280"/>
          <w:tblHeader/>
        </w:trPr>
        <w:tc>
          <w:tcPr>
            <w:tcW w:w="279" w:type="pct"/>
            <w:shd w:val="clear" w:color="auto" w:fill="auto"/>
            <w:noWrap/>
            <w:vAlign w:val="bottom"/>
            <w:hideMark/>
          </w:tcPr>
          <w:p w14:paraId="705064B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w:t>
            </w:r>
          </w:p>
        </w:tc>
        <w:tc>
          <w:tcPr>
            <w:tcW w:w="330" w:type="pct"/>
            <w:shd w:val="clear" w:color="auto" w:fill="auto"/>
            <w:noWrap/>
            <w:vAlign w:val="bottom"/>
            <w:hideMark/>
          </w:tcPr>
          <w:p w14:paraId="5735B53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42772534"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Потери электроэнергии в сети</w:t>
            </w:r>
          </w:p>
        </w:tc>
        <w:tc>
          <w:tcPr>
            <w:tcW w:w="685" w:type="pct"/>
            <w:shd w:val="clear" w:color="auto" w:fill="auto"/>
            <w:noWrap/>
            <w:vAlign w:val="center"/>
            <w:hideMark/>
          </w:tcPr>
          <w:p w14:paraId="6FDB044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276,70</w:t>
            </w:r>
          </w:p>
        </w:tc>
        <w:tc>
          <w:tcPr>
            <w:tcW w:w="457" w:type="pct"/>
            <w:shd w:val="clear" w:color="auto" w:fill="auto"/>
            <w:noWrap/>
            <w:vAlign w:val="center"/>
            <w:hideMark/>
          </w:tcPr>
          <w:p w14:paraId="403FB6B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67524B3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112,60</w:t>
            </w:r>
          </w:p>
        </w:tc>
        <w:tc>
          <w:tcPr>
            <w:tcW w:w="441" w:type="pct"/>
            <w:shd w:val="clear" w:color="auto" w:fill="auto"/>
            <w:noWrap/>
            <w:vAlign w:val="center"/>
            <w:hideMark/>
          </w:tcPr>
          <w:p w14:paraId="5B1DA0E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41,71</w:t>
            </w:r>
          </w:p>
        </w:tc>
        <w:tc>
          <w:tcPr>
            <w:tcW w:w="481" w:type="pct"/>
            <w:shd w:val="clear" w:color="auto" w:fill="auto"/>
            <w:noWrap/>
            <w:vAlign w:val="center"/>
            <w:hideMark/>
          </w:tcPr>
          <w:p w14:paraId="1AB1AE4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67,27</w:t>
            </w:r>
          </w:p>
        </w:tc>
        <w:tc>
          <w:tcPr>
            <w:tcW w:w="493" w:type="pct"/>
            <w:shd w:val="clear" w:color="auto" w:fill="auto"/>
            <w:noWrap/>
            <w:vAlign w:val="center"/>
            <w:hideMark/>
          </w:tcPr>
          <w:p w14:paraId="2D77D22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55,11</w:t>
            </w:r>
          </w:p>
        </w:tc>
      </w:tr>
      <w:tr w:rsidR="00757FBC" w:rsidRPr="00FB1EC2" w14:paraId="1315082C" w14:textId="77777777" w:rsidTr="00EF1499">
        <w:trPr>
          <w:trHeight w:val="280"/>
          <w:tblHeader/>
        </w:trPr>
        <w:tc>
          <w:tcPr>
            <w:tcW w:w="279" w:type="pct"/>
            <w:shd w:val="clear" w:color="auto" w:fill="auto"/>
            <w:noWrap/>
            <w:vAlign w:val="bottom"/>
            <w:hideMark/>
          </w:tcPr>
          <w:p w14:paraId="6A3F8A9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22B3D04B"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674A8B23"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то же в %</w:t>
            </w:r>
          </w:p>
        </w:tc>
        <w:tc>
          <w:tcPr>
            <w:tcW w:w="685" w:type="pct"/>
            <w:shd w:val="clear" w:color="auto" w:fill="auto"/>
            <w:noWrap/>
            <w:vAlign w:val="center"/>
            <w:hideMark/>
          </w:tcPr>
          <w:p w14:paraId="31C898E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8,99%</w:t>
            </w:r>
          </w:p>
        </w:tc>
        <w:tc>
          <w:tcPr>
            <w:tcW w:w="457" w:type="pct"/>
            <w:shd w:val="clear" w:color="auto" w:fill="auto"/>
            <w:noWrap/>
            <w:vAlign w:val="center"/>
            <w:hideMark/>
          </w:tcPr>
          <w:p w14:paraId="779EB1E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1E1CD36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4,07%</w:t>
            </w:r>
          </w:p>
        </w:tc>
        <w:tc>
          <w:tcPr>
            <w:tcW w:w="441" w:type="pct"/>
            <w:shd w:val="clear" w:color="auto" w:fill="auto"/>
            <w:noWrap/>
            <w:vAlign w:val="center"/>
            <w:hideMark/>
          </w:tcPr>
          <w:p w14:paraId="52E6C51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6,98%</w:t>
            </w:r>
          </w:p>
        </w:tc>
        <w:tc>
          <w:tcPr>
            <w:tcW w:w="481" w:type="pct"/>
            <w:shd w:val="clear" w:color="auto" w:fill="auto"/>
            <w:noWrap/>
            <w:vAlign w:val="center"/>
            <w:hideMark/>
          </w:tcPr>
          <w:p w14:paraId="7A24302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10,93%</w:t>
            </w:r>
          </w:p>
        </w:tc>
        <w:tc>
          <w:tcPr>
            <w:tcW w:w="493" w:type="pct"/>
            <w:shd w:val="clear" w:color="auto" w:fill="auto"/>
            <w:noWrap/>
            <w:vAlign w:val="center"/>
            <w:hideMark/>
          </w:tcPr>
          <w:p w14:paraId="5957A9A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14,76%</w:t>
            </w:r>
          </w:p>
        </w:tc>
      </w:tr>
      <w:tr w:rsidR="00757FBC" w:rsidRPr="00FB1EC2" w14:paraId="7437877F" w14:textId="77777777" w:rsidTr="00EF1499">
        <w:trPr>
          <w:trHeight w:val="840"/>
          <w:tblHeader/>
        </w:trPr>
        <w:tc>
          <w:tcPr>
            <w:tcW w:w="279" w:type="pct"/>
            <w:shd w:val="clear" w:color="auto" w:fill="auto"/>
            <w:noWrap/>
            <w:hideMark/>
          </w:tcPr>
          <w:p w14:paraId="28E74DE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w:t>
            </w:r>
          </w:p>
        </w:tc>
        <w:tc>
          <w:tcPr>
            <w:tcW w:w="330" w:type="pct"/>
            <w:shd w:val="clear" w:color="auto" w:fill="auto"/>
            <w:noWrap/>
            <w:vAlign w:val="bottom"/>
            <w:hideMark/>
          </w:tcPr>
          <w:p w14:paraId="4CA4B9E3"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667C15ED"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Расход электроэнергии</w:t>
            </w:r>
            <w:r w:rsidRPr="00FB1EC2">
              <w:rPr>
                <w:rFonts w:ascii="Myriad Pro" w:eastAsia="Times New Roman" w:hAnsi="Myriad Pro"/>
                <w:sz w:val="20"/>
                <w:szCs w:val="20"/>
                <w:lang w:eastAsia="ru-RU"/>
              </w:rPr>
              <w:br/>
              <w:t>на производственные и хозяйственные нужды</w:t>
            </w:r>
          </w:p>
        </w:tc>
        <w:tc>
          <w:tcPr>
            <w:tcW w:w="685" w:type="pct"/>
            <w:shd w:val="clear" w:color="auto" w:fill="auto"/>
            <w:noWrap/>
            <w:vAlign w:val="center"/>
            <w:hideMark/>
          </w:tcPr>
          <w:p w14:paraId="4162047B"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8,79</w:t>
            </w:r>
          </w:p>
        </w:tc>
        <w:tc>
          <w:tcPr>
            <w:tcW w:w="457" w:type="pct"/>
            <w:shd w:val="clear" w:color="auto" w:fill="auto"/>
            <w:noWrap/>
            <w:vAlign w:val="center"/>
            <w:hideMark/>
          </w:tcPr>
          <w:p w14:paraId="6852C54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4A67833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7,42</w:t>
            </w:r>
          </w:p>
        </w:tc>
        <w:tc>
          <w:tcPr>
            <w:tcW w:w="441" w:type="pct"/>
            <w:shd w:val="clear" w:color="auto" w:fill="auto"/>
            <w:noWrap/>
            <w:vAlign w:val="center"/>
            <w:hideMark/>
          </w:tcPr>
          <w:p w14:paraId="0021E54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2F6641F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1,37</w:t>
            </w:r>
          </w:p>
        </w:tc>
        <w:tc>
          <w:tcPr>
            <w:tcW w:w="493" w:type="pct"/>
            <w:shd w:val="clear" w:color="auto" w:fill="auto"/>
            <w:noWrap/>
            <w:vAlign w:val="center"/>
            <w:hideMark/>
          </w:tcPr>
          <w:p w14:paraId="00FC904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757FBC" w:rsidRPr="00FB1EC2" w14:paraId="3A0F1745" w14:textId="77777777" w:rsidTr="00EF1499">
        <w:trPr>
          <w:trHeight w:val="280"/>
          <w:tblHeader/>
        </w:trPr>
        <w:tc>
          <w:tcPr>
            <w:tcW w:w="279" w:type="pct"/>
            <w:shd w:val="clear" w:color="auto" w:fill="auto"/>
            <w:noWrap/>
            <w:vAlign w:val="bottom"/>
            <w:hideMark/>
          </w:tcPr>
          <w:p w14:paraId="11560A9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w:t>
            </w:r>
          </w:p>
        </w:tc>
        <w:tc>
          <w:tcPr>
            <w:tcW w:w="330" w:type="pct"/>
            <w:shd w:val="clear" w:color="auto" w:fill="auto"/>
            <w:noWrap/>
            <w:vAlign w:val="bottom"/>
            <w:hideMark/>
          </w:tcPr>
          <w:p w14:paraId="2CE07CF3"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3B263E0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Полезный отпуск из сети</w:t>
            </w:r>
          </w:p>
        </w:tc>
        <w:tc>
          <w:tcPr>
            <w:tcW w:w="685" w:type="pct"/>
            <w:shd w:val="clear" w:color="auto" w:fill="auto"/>
            <w:noWrap/>
            <w:vAlign w:val="center"/>
            <w:hideMark/>
          </w:tcPr>
          <w:p w14:paraId="45279FB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2 792,40</w:t>
            </w:r>
          </w:p>
        </w:tc>
        <w:tc>
          <w:tcPr>
            <w:tcW w:w="457" w:type="pct"/>
            <w:shd w:val="clear" w:color="auto" w:fill="auto"/>
            <w:noWrap/>
            <w:vAlign w:val="center"/>
            <w:hideMark/>
          </w:tcPr>
          <w:p w14:paraId="1C27EAC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4266BB5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1 933,09</w:t>
            </w:r>
          </w:p>
        </w:tc>
        <w:tc>
          <w:tcPr>
            <w:tcW w:w="441" w:type="pct"/>
            <w:shd w:val="clear" w:color="auto" w:fill="auto"/>
            <w:noWrap/>
            <w:vAlign w:val="center"/>
            <w:hideMark/>
          </w:tcPr>
          <w:p w14:paraId="7A2D094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360,56</w:t>
            </w:r>
          </w:p>
        </w:tc>
        <w:tc>
          <w:tcPr>
            <w:tcW w:w="481" w:type="pct"/>
            <w:shd w:val="clear" w:color="auto" w:fill="auto"/>
            <w:noWrap/>
            <w:vAlign w:val="center"/>
            <w:hideMark/>
          </w:tcPr>
          <w:p w14:paraId="2CC92C5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180,51</w:t>
            </w:r>
          </w:p>
        </w:tc>
        <w:tc>
          <w:tcPr>
            <w:tcW w:w="493" w:type="pct"/>
            <w:shd w:val="clear" w:color="auto" w:fill="auto"/>
            <w:noWrap/>
            <w:vAlign w:val="center"/>
            <w:hideMark/>
          </w:tcPr>
          <w:p w14:paraId="3CB6560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318,23</w:t>
            </w:r>
          </w:p>
        </w:tc>
      </w:tr>
      <w:tr w:rsidR="00757FBC" w:rsidRPr="00FB1EC2" w14:paraId="7E97BECD" w14:textId="77777777" w:rsidTr="00EF1499">
        <w:trPr>
          <w:trHeight w:val="300"/>
          <w:tblHeader/>
        </w:trPr>
        <w:tc>
          <w:tcPr>
            <w:tcW w:w="279" w:type="pct"/>
            <w:shd w:val="clear" w:color="auto" w:fill="auto"/>
            <w:noWrap/>
            <w:vAlign w:val="bottom"/>
            <w:hideMark/>
          </w:tcPr>
          <w:p w14:paraId="6FFC8BE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469014F4"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noWrap/>
            <w:vAlign w:val="bottom"/>
            <w:hideMark/>
          </w:tcPr>
          <w:p w14:paraId="2080AE2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в т.ч.</w:t>
            </w:r>
          </w:p>
        </w:tc>
        <w:tc>
          <w:tcPr>
            <w:tcW w:w="685" w:type="pct"/>
            <w:vMerge w:val="restart"/>
            <w:shd w:val="clear" w:color="auto" w:fill="auto"/>
            <w:noWrap/>
            <w:vAlign w:val="center"/>
            <w:hideMark/>
          </w:tcPr>
          <w:p w14:paraId="03A6F6E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2 792,40</w:t>
            </w:r>
          </w:p>
        </w:tc>
        <w:tc>
          <w:tcPr>
            <w:tcW w:w="457" w:type="pct"/>
            <w:vMerge w:val="restart"/>
            <w:shd w:val="clear" w:color="auto" w:fill="auto"/>
            <w:noWrap/>
            <w:vAlign w:val="center"/>
            <w:hideMark/>
          </w:tcPr>
          <w:p w14:paraId="3759B2E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vMerge w:val="restart"/>
            <w:shd w:val="clear" w:color="auto" w:fill="auto"/>
            <w:noWrap/>
            <w:vAlign w:val="center"/>
            <w:hideMark/>
          </w:tcPr>
          <w:p w14:paraId="07307B3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1 933,09</w:t>
            </w:r>
          </w:p>
        </w:tc>
        <w:tc>
          <w:tcPr>
            <w:tcW w:w="441" w:type="pct"/>
            <w:vMerge w:val="restart"/>
            <w:shd w:val="clear" w:color="auto" w:fill="auto"/>
            <w:noWrap/>
            <w:vAlign w:val="center"/>
            <w:hideMark/>
          </w:tcPr>
          <w:p w14:paraId="69F2E0A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360,56</w:t>
            </w:r>
          </w:p>
        </w:tc>
        <w:tc>
          <w:tcPr>
            <w:tcW w:w="481" w:type="pct"/>
            <w:vMerge w:val="restart"/>
            <w:shd w:val="clear" w:color="auto" w:fill="auto"/>
            <w:noWrap/>
            <w:vAlign w:val="center"/>
            <w:hideMark/>
          </w:tcPr>
          <w:p w14:paraId="25A0C54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180,51</w:t>
            </w:r>
          </w:p>
        </w:tc>
        <w:tc>
          <w:tcPr>
            <w:tcW w:w="493" w:type="pct"/>
            <w:vMerge w:val="restart"/>
            <w:shd w:val="clear" w:color="auto" w:fill="auto"/>
            <w:noWrap/>
            <w:vAlign w:val="center"/>
            <w:hideMark/>
          </w:tcPr>
          <w:p w14:paraId="23BC01A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318,23</w:t>
            </w:r>
          </w:p>
        </w:tc>
      </w:tr>
      <w:tr w:rsidR="00757FBC" w:rsidRPr="00FB1EC2" w14:paraId="5B5B11D1" w14:textId="77777777" w:rsidTr="00EF1499">
        <w:trPr>
          <w:trHeight w:val="300"/>
          <w:tblHeader/>
        </w:trPr>
        <w:tc>
          <w:tcPr>
            <w:tcW w:w="279" w:type="pct"/>
            <w:shd w:val="clear" w:color="auto" w:fill="auto"/>
            <w:noWrap/>
            <w:vAlign w:val="bottom"/>
            <w:hideMark/>
          </w:tcPr>
          <w:p w14:paraId="1E7FB09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w:t>
            </w:r>
          </w:p>
        </w:tc>
        <w:tc>
          <w:tcPr>
            <w:tcW w:w="330" w:type="pct"/>
            <w:shd w:val="clear" w:color="auto" w:fill="auto"/>
            <w:noWrap/>
            <w:vAlign w:val="bottom"/>
            <w:hideMark/>
          </w:tcPr>
          <w:p w14:paraId="23A65CE9"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40471822"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собственным потребителям ЭСО</w:t>
            </w:r>
          </w:p>
        </w:tc>
        <w:tc>
          <w:tcPr>
            <w:tcW w:w="685" w:type="pct"/>
            <w:vMerge/>
            <w:vAlign w:val="center"/>
            <w:hideMark/>
          </w:tcPr>
          <w:p w14:paraId="0275A0C1"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457" w:type="pct"/>
            <w:vMerge/>
            <w:vAlign w:val="center"/>
            <w:hideMark/>
          </w:tcPr>
          <w:p w14:paraId="75A4BBC4"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610" w:type="pct"/>
            <w:vMerge/>
            <w:vAlign w:val="center"/>
            <w:hideMark/>
          </w:tcPr>
          <w:p w14:paraId="4BC43C20"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441" w:type="pct"/>
            <w:vMerge/>
            <w:vAlign w:val="center"/>
            <w:hideMark/>
          </w:tcPr>
          <w:p w14:paraId="42437403"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481" w:type="pct"/>
            <w:vMerge/>
            <w:vAlign w:val="center"/>
            <w:hideMark/>
          </w:tcPr>
          <w:p w14:paraId="30C66F82"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493" w:type="pct"/>
            <w:vMerge/>
            <w:vAlign w:val="center"/>
            <w:hideMark/>
          </w:tcPr>
          <w:p w14:paraId="47B08E97" w14:textId="77777777" w:rsidR="00757FBC" w:rsidRPr="00FB1EC2" w:rsidRDefault="00757FBC" w:rsidP="00757FBC">
            <w:pPr>
              <w:spacing w:after="0" w:line="240" w:lineRule="auto"/>
              <w:rPr>
                <w:rFonts w:ascii="Myriad Pro" w:eastAsia="Times New Roman" w:hAnsi="Myriad Pro"/>
                <w:sz w:val="20"/>
                <w:szCs w:val="20"/>
                <w:lang w:eastAsia="ru-RU"/>
              </w:rPr>
            </w:pPr>
          </w:p>
        </w:tc>
      </w:tr>
      <w:tr w:rsidR="00757FBC" w:rsidRPr="00FB1EC2" w14:paraId="398850F1" w14:textId="77777777" w:rsidTr="00EF1499">
        <w:trPr>
          <w:trHeight w:val="280"/>
          <w:tblHeader/>
        </w:trPr>
        <w:tc>
          <w:tcPr>
            <w:tcW w:w="279" w:type="pct"/>
            <w:shd w:val="clear" w:color="auto" w:fill="EAF1DD" w:themeFill="accent3" w:themeFillTint="33"/>
            <w:noWrap/>
            <w:vAlign w:val="bottom"/>
            <w:hideMark/>
          </w:tcPr>
          <w:p w14:paraId="4FC76C6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EAF1DD" w:themeFill="accent3" w:themeFillTint="33"/>
            <w:noWrap/>
            <w:vAlign w:val="bottom"/>
            <w:hideMark/>
          </w:tcPr>
          <w:p w14:paraId="309646FE"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EAF1DD" w:themeFill="accent3" w:themeFillTint="33"/>
            <w:vAlign w:val="bottom"/>
            <w:hideMark/>
          </w:tcPr>
          <w:p w14:paraId="102E521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из них:</w:t>
            </w:r>
          </w:p>
        </w:tc>
        <w:tc>
          <w:tcPr>
            <w:tcW w:w="685" w:type="pct"/>
            <w:shd w:val="clear" w:color="auto" w:fill="EAF1DD" w:themeFill="accent3" w:themeFillTint="33"/>
            <w:noWrap/>
            <w:vAlign w:val="center"/>
            <w:hideMark/>
          </w:tcPr>
          <w:p w14:paraId="5C112C8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57" w:type="pct"/>
            <w:shd w:val="clear" w:color="auto" w:fill="EAF1DD" w:themeFill="accent3" w:themeFillTint="33"/>
            <w:noWrap/>
            <w:vAlign w:val="center"/>
            <w:hideMark/>
          </w:tcPr>
          <w:p w14:paraId="19E70D6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4FF98BF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EAF1DD" w:themeFill="accent3" w:themeFillTint="33"/>
            <w:noWrap/>
            <w:vAlign w:val="center"/>
            <w:hideMark/>
          </w:tcPr>
          <w:p w14:paraId="337A9BDB"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81" w:type="pct"/>
            <w:shd w:val="clear" w:color="auto" w:fill="EAF1DD" w:themeFill="accent3" w:themeFillTint="33"/>
            <w:noWrap/>
            <w:vAlign w:val="center"/>
            <w:hideMark/>
          </w:tcPr>
          <w:p w14:paraId="01B9EB5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93" w:type="pct"/>
            <w:shd w:val="clear" w:color="auto" w:fill="EAF1DD" w:themeFill="accent3" w:themeFillTint="33"/>
            <w:noWrap/>
            <w:vAlign w:val="center"/>
            <w:hideMark/>
          </w:tcPr>
          <w:p w14:paraId="548626B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757FBC" w:rsidRPr="00FB1EC2" w14:paraId="349442AB" w14:textId="77777777" w:rsidTr="00EF1499">
        <w:trPr>
          <w:trHeight w:val="900"/>
          <w:tblHeader/>
        </w:trPr>
        <w:tc>
          <w:tcPr>
            <w:tcW w:w="279" w:type="pct"/>
            <w:shd w:val="clear" w:color="auto" w:fill="auto"/>
            <w:noWrap/>
            <w:hideMark/>
          </w:tcPr>
          <w:p w14:paraId="3D95EDD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3BD2251A"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07E621AD"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присоединенным к центру питания на генераторном напряжении</w:t>
            </w:r>
          </w:p>
        </w:tc>
        <w:tc>
          <w:tcPr>
            <w:tcW w:w="685" w:type="pct"/>
            <w:shd w:val="clear" w:color="auto" w:fill="auto"/>
            <w:noWrap/>
            <w:vAlign w:val="center"/>
            <w:hideMark/>
          </w:tcPr>
          <w:p w14:paraId="22A6AB6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2,12</w:t>
            </w:r>
          </w:p>
        </w:tc>
        <w:tc>
          <w:tcPr>
            <w:tcW w:w="457" w:type="pct"/>
            <w:shd w:val="clear" w:color="auto" w:fill="auto"/>
            <w:noWrap/>
            <w:vAlign w:val="center"/>
            <w:hideMark/>
          </w:tcPr>
          <w:p w14:paraId="6F0AB28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086F1D7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1,12</w:t>
            </w:r>
          </w:p>
        </w:tc>
        <w:tc>
          <w:tcPr>
            <w:tcW w:w="441" w:type="pct"/>
            <w:shd w:val="clear" w:color="auto" w:fill="auto"/>
            <w:noWrap/>
            <w:vAlign w:val="center"/>
            <w:hideMark/>
          </w:tcPr>
          <w:p w14:paraId="29CB0C6B"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6DA82DB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0,91</w:t>
            </w:r>
          </w:p>
        </w:tc>
        <w:tc>
          <w:tcPr>
            <w:tcW w:w="493" w:type="pct"/>
            <w:shd w:val="clear" w:color="auto" w:fill="auto"/>
            <w:noWrap/>
            <w:vAlign w:val="center"/>
            <w:hideMark/>
          </w:tcPr>
          <w:p w14:paraId="67EE1B2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0,10</w:t>
            </w:r>
          </w:p>
        </w:tc>
      </w:tr>
      <w:tr w:rsidR="00757FBC" w:rsidRPr="00FB1EC2" w14:paraId="079C25C1" w14:textId="77777777" w:rsidTr="00EF1499">
        <w:trPr>
          <w:trHeight w:val="345"/>
          <w:tblHeader/>
        </w:trPr>
        <w:tc>
          <w:tcPr>
            <w:tcW w:w="279" w:type="pct"/>
            <w:shd w:val="clear" w:color="auto" w:fill="auto"/>
            <w:noWrap/>
            <w:vAlign w:val="bottom"/>
            <w:hideMark/>
          </w:tcPr>
          <w:p w14:paraId="36CE670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27522C6A"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noWrap/>
            <w:vAlign w:val="bottom"/>
            <w:hideMark/>
          </w:tcPr>
          <w:p w14:paraId="167EA7F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"последней мили"</w:t>
            </w:r>
          </w:p>
        </w:tc>
        <w:tc>
          <w:tcPr>
            <w:tcW w:w="685" w:type="pct"/>
            <w:shd w:val="clear" w:color="auto" w:fill="auto"/>
            <w:noWrap/>
            <w:vAlign w:val="center"/>
            <w:hideMark/>
          </w:tcPr>
          <w:p w14:paraId="13FD7C5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57" w:type="pct"/>
            <w:shd w:val="clear" w:color="auto" w:fill="auto"/>
            <w:noWrap/>
            <w:vAlign w:val="center"/>
            <w:hideMark/>
          </w:tcPr>
          <w:p w14:paraId="7E9769B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11BEC0F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1" w:type="pct"/>
            <w:shd w:val="clear" w:color="auto" w:fill="auto"/>
            <w:noWrap/>
            <w:vAlign w:val="center"/>
            <w:hideMark/>
          </w:tcPr>
          <w:p w14:paraId="5DFC609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36139EC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93" w:type="pct"/>
            <w:shd w:val="clear" w:color="auto" w:fill="auto"/>
            <w:noWrap/>
            <w:vAlign w:val="center"/>
            <w:hideMark/>
          </w:tcPr>
          <w:p w14:paraId="29BE610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757FBC" w:rsidRPr="00FB1EC2" w14:paraId="34D77AB9" w14:textId="77777777" w:rsidTr="00EF1499">
        <w:trPr>
          <w:trHeight w:val="280"/>
          <w:tblHeader/>
        </w:trPr>
        <w:tc>
          <w:tcPr>
            <w:tcW w:w="279" w:type="pct"/>
            <w:shd w:val="clear" w:color="auto" w:fill="auto"/>
            <w:noWrap/>
            <w:vAlign w:val="bottom"/>
            <w:hideMark/>
          </w:tcPr>
          <w:p w14:paraId="0C610E0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026486EE"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6598FE26"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оптового рынка</w:t>
            </w:r>
          </w:p>
        </w:tc>
        <w:tc>
          <w:tcPr>
            <w:tcW w:w="685" w:type="pct"/>
            <w:shd w:val="clear" w:color="auto" w:fill="auto"/>
            <w:noWrap/>
            <w:vAlign w:val="center"/>
            <w:hideMark/>
          </w:tcPr>
          <w:p w14:paraId="395ADFA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994,02</w:t>
            </w:r>
          </w:p>
        </w:tc>
        <w:tc>
          <w:tcPr>
            <w:tcW w:w="457" w:type="pct"/>
            <w:shd w:val="clear" w:color="auto" w:fill="auto"/>
            <w:noWrap/>
            <w:vAlign w:val="center"/>
            <w:hideMark/>
          </w:tcPr>
          <w:p w14:paraId="6E43176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1EE6CA4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537,00</w:t>
            </w:r>
          </w:p>
        </w:tc>
        <w:tc>
          <w:tcPr>
            <w:tcW w:w="441" w:type="pct"/>
            <w:shd w:val="clear" w:color="auto" w:fill="auto"/>
            <w:noWrap/>
            <w:vAlign w:val="center"/>
            <w:hideMark/>
          </w:tcPr>
          <w:p w14:paraId="16EACE4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54,95</w:t>
            </w:r>
          </w:p>
        </w:tc>
        <w:tc>
          <w:tcPr>
            <w:tcW w:w="481" w:type="pct"/>
            <w:shd w:val="clear" w:color="auto" w:fill="auto"/>
            <w:noWrap/>
            <w:vAlign w:val="center"/>
            <w:hideMark/>
          </w:tcPr>
          <w:p w14:paraId="48F7398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89,78</w:t>
            </w:r>
          </w:p>
        </w:tc>
        <w:tc>
          <w:tcPr>
            <w:tcW w:w="493" w:type="pct"/>
            <w:shd w:val="clear" w:color="auto" w:fill="auto"/>
            <w:noWrap/>
            <w:vAlign w:val="center"/>
            <w:hideMark/>
          </w:tcPr>
          <w:p w14:paraId="4F66C66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312,29</w:t>
            </w:r>
          </w:p>
        </w:tc>
      </w:tr>
      <w:tr w:rsidR="00757FBC" w:rsidRPr="00FB1EC2" w14:paraId="6FA861C9" w14:textId="77777777" w:rsidTr="00EF1499">
        <w:trPr>
          <w:trHeight w:val="570"/>
          <w:tblHeader/>
        </w:trPr>
        <w:tc>
          <w:tcPr>
            <w:tcW w:w="279" w:type="pct"/>
            <w:shd w:val="clear" w:color="auto" w:fill="auto"/>
            <w:noWrap/>
            <w:hideMark/>
          </w:tcPr>
          <w:p w14:paraId="498BE25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167753B1"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7AD25B3B"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сальдо переток в другие организации</w:t>
            </w:r>
          </w:p>
        </w:tc>
        <w:tc>
          <w:tcPr>
            <w:tcW w:w="685" w:type="pct"/>
            <w:shd w:val="clear" w:color="auto" w:fill="auto"/>
            <w:noWrap/>
            <w:vAlign w:val="center"/>
            <w:hideMark/>
          </w:tcPr>
          <w:p w14:paraId="7302CD8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1 745,10</w:t>
            </w:r>
          </w:p>
        </w:tc>
        <w:tc>
          <w:tcPr>
            <w:tcW w:w="457" w:type="pct"/>
            <w:shd w:val="clear" w:color="auto" w:fill="auto"/>
            <w:noWrap/>
            <w:vAlign w:val="center"/>
            <w:hideMark/>
          </w:tcPr>
          <w:p w14:paraId="4D93D83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3BDA688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1 375,52</w:t>
            </w:r>
          </w:p>
        </w:tc>
        <w:tc>
          <w:tcPr>
            <w:tcW w:w="441" w:type="pct"/>
            <w:shd w:val="clear" w:color="auto" w:fill="auto"/>
            <w:noWrap/>
            <w:vAlign w:val="center"/>
            <w:hideMark/>
          </w:tcPr>
          <w:p w14:paraId="44EA00B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297,50</w:t>
            </w:r>
          </w:p>
        </w:tc>
        <w:tc>
          <w:tcPr>
            <w:tcW w:w="481" w:type="pct"/>
            <w:shd w:val="clear" w:color="auto" w:fill="auto"/>
            <w:noWrap/>
            <w:vAlign w:val="center"/>
            <w:hideMark/>
          </w:tcPr>
          <w:p w14:paraId="602AC40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70,41</w:t>
            </w:r>
          </w:p>
        </w:tc>
        <w:tc>
          <w:tcPr>
            <w:tcW w:w="493" w:type="pct"/>
            <w:shd w:val="clear" w:color="auto" w:fill="auto"/>
            <w:noWrap/>
            <w:vAlign w:val="center"/>
            <w:hideMark/>
          </w:tcPr>
          <w:p w14:paraId="63AFF07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1,68</w:t>
            </w:r>
          </w:p>
        </w:tc>
      </w:tr>
    </w:tbl>
    <w:p w14:paraId="1B94841E" w14:textId="54BCC7FC" w:rsidR="00757FBC" w:rsidRPr="00FB1EC2" w:rsidRDefault="00757FBC"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42B2AD34" w14:textId="77777777" w:rsidR="00A660AD" w:rsidRPr="00FB1EC2" w:rsidRDefault="00A660AD"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5BAB7629" w14:textId="77777777" w:rsidR="00A660AD" w:rsidRPr="00FB1EC2" w:rsidRDefault="00A660AD"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5BE0EDAA" w14:textId="2B63CCE8" w:rsidR="00A660AD" w:rsidRPr="00FB1EC2" w:rsidRDefault="00A660AD"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2EB8B793" w14:textId="77777777" w:rsidR="00EF1499" w:rsidRPr="00FB1EC2" w:rsidRDefault="00EF1499"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7DA5B2F0" w14:textId="003233E2" w:rsidR="00583FD7" w:rsidRPr="00FB1EC2" w:rsidRDefault="00583FD7" w:rsidP="00EF1499">
      <w:pPr>
        <w:keepNext/>
        <w:keepLines/>
        <w:tabs>
          <w:tab w:val="left" w:pos="1134"/>
        </w:tabs>
        <w:autoSpaceDE w:val="0"/>
        <w:autoSpaceDN w:val="0"/>
        <w:adjustRightInd w:val="0"/>
        <w:spacing w:after="0" w:line="360" w:lineRule="auto"/>
        <w:ind w:firstLine="567"/>
        <w:jc w:val="center"/>
        <w:rPr>
          <w:rFonts w:ascii="Myriad Pro" w:hAnsi="Myriad Pro"/>
          <w:b/>
          <w:sz w:val="26"/>
          <w:szCs w:val="26"/>
        </w:rPr>
      </w:pPr>
      <w:r w:rsidRPr="00FB1EC2">
        <w:rPr>
          <w:rFonts w:ascii="Myriad Pro" w:hAnsi="Myriad Pro"/>
          <w:b/>
          <w:sz w:val="26"/>
          <w:szCs w:val="26"/>
        </w:rPr>
        <w:lastRenderedPageBreak/>
        <w:t xml:space="preserve">Баланс электрической мощности по сетям ВН, СН1, СН11 и НН филиала </w:t>
      </w:r>
      <w:r w:rsidR="00A3085F" w:rsidRPr="00FB1EC2">
        <w:rPr>
          <w:rFonts w:ascii="Myriad Pro" w:hAnsi="Myriad Pro"/>
          <w:b/>
          <w:sz w:val="26"/>
          <w:szCs w:val="26"/>
        </w:rPr>
        <w:t xml:space="preserve">ПАО </w:t>
      </w:r>
      <w:r w:rsidRPr="00FB1EC2">
        <w:rPr>
          <w:rFonts w:ascii="Myriad Pro" w:hAnsi="Myriad Pro"/>
          <w:b/>
          <w:sz w:val="26"/>
          <w:szCs w:val="26"/>
        </w:rPr>
        <w:t>«МРСК Северо-Запада</w:t>
      </w:r>
      <w:r w:rsidR="00A3085F" w:rsidRPr="00FB1EC2">
        <w:rPr>
          <w:rFonts w:ascii="Myriad Pro" w:hAnsi="Myriad Pro"/>
          <w:b/>
          <w:sz w:val="26"/>
          <w:szCs w:val="26"/>
        </w:rPr>
        <w:t>»-</w:t>
      </w:r>
      <w:r w:rsidRPr="00FB1EC2">
        <w:rPr>
          <w:rFonts w:ascii="Myriad Pro" w:hAnsi="Myriad Pro"/>
          <w:b/>
          <w:sz w:val="26"/>
          <w:szCs w:val="26"/>
        </w:rPr>
        <w:t>«Карелэнерго»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
        <w:gridCol w:w="3484"/>
        <w:gridCol w:w="876"/>
        <w:gridCol w:w="822"/>
        <w:gridCol w:w="876"/>
        <w:gridCol w:w="876"/>
        <w:gridCol w:w="940"/>
        <w:gridCol w:w="942"/>
      </w:tblGrid>
      <w:tr w:rsidR="00583FD7" w:rsidRPr="00FB1EC2" w14:paraId="3AA46869" w14:textId="77777777" w:rsidTr="0036603C">
        <w:trPr>
          <w:trHeight w:val="146"/>
        </w:trPr>
        <w:tc>
          <w:tcPr>
            <w:tcW w:w="28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9BFDB6A" w14:textId="01AD28E0"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p>
        </w:tc>
        <w:tc>
          <w:tcPr>
            <w:tcW w:w="18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0514FB2" w14:textId="77777777"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Показатели</w:t>
            </w:r>
          </w:p>
        </w:tc>
        <w:tc>
          <w:tcPr>
            <w:tcW w:w="2854"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6B1F81" w14:textId="77777777"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Период регулирования - 2018г. (план)</w:t>
            </w:r>
          </w:p>
        </w:tc>
      </w:tr>
      <w:tr w:rsidR="0036603C" w:rsidRPr="00FB1EC2" w14:paraId="47B5DCDD" w14:textId="77777777" w:rsidTr="0036603C">
        <w:trPr>
          <w:trHeight w:val="186"/>
        </w:trPr>
        <w:tc>
          <w:tcPr>
            <w:tcW w:w="28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466819"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p>
        </w:tc>
        <w:tc>
          <w:tcPr>
            <w:tcW w:w="18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146CC3"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29D3AFA"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всего</w:t>
            </w:r>
          </w:p>
        </w:tc>
        <w:tc>
          <w:tcPr>
            <w:tcW w:w="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4EC3CE5"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ВН1</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5E9003F"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ВН</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6BB66AC"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СН1</w:t>
            </w: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E5EC301"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СН11</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46BD421"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НН</w:t>
            </w:r>
          </w:p>
        </w:tc>
      </w:tr>
      <w:tr w:rsidR="0036603C" w:rsidRPr="00FB1EC2" w14:paraId="05D169A8" w14:textId="77777777" w:rsidTr="0036603C">
        <w:trPr>
          <w:trHeight w:val="186"/>
        </w:trPr>
        <w:tc>
          <w:tcPr>
            <w:tcW w:w="2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6E6F330" w14:textId="77777777"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1</w:t>
            </w:r>
          </w:p>
        </w:tc>
        <w:tc>
          <w:tcPr>
            <w:tcW w:w="18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50C374E" w14:textId="77777777"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2</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0B26E06" w14:textId="390E81EF"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3</w:t>
            </w:r>
          </w:p>
        </w:tc>
        <w:tc>
          <w:tcPr>
            <w:tcW w:w="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833A8FC" w14:textId="720D0054"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4</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0E685FF" w14:textId="63C1F00A"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5</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6AF2ED2" w14:textId="23FAA1DF"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6</w:t>
            </w: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9A42E6B" w14:textId="3B7296A7"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7</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A9589B9" w14:textId="43D6158F"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8</w:t>
            </w:r>
          </w:p>
        </w:tc>
      </w:tr>
      <w:tr w:rsidR="0036603C" w:rsidRPr="00FB1EC2" w14:paraId="0A8116A6" w14:textId="77777777" w:rsidTr="0036603C">
        <w:trPr>
          <w:trHeight w:val="372"/>
        </w:trPr>
        <w:tc>
          <w:tcPr>
            <w:tcW w:w="282" w:type="pct"/>
            <w:tcBorders>
              <w:top w:val="single" w:sz="4" w:space="0" w:color="FFFFFF" w:themeColor="background1"/>
            </w:tcBorders>
            <w:shd w:val="clear" w:color="auto" w:fill="auto"/>
            <w:noWrap/>
            <w:hideMark/>
          </w:tcPr>
          <w:p w14:paraId="4DCF17A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w:t>
            </w:r>
          </w:p>
        </w:tc>
        <w:tc>
          <w:tcPr>
            <w:tcW w:w="1864" w:type="pct"/>
            <w:tcBorders>
              <w:top w:val="single" w:sz="4" w:space="0" w:color="FFFFFF" w:themeColor="background1"/>
            </w:tcBorders>
            <w:shd w:val="clear" w:color="auto" w:fill="auto"/>
            <w:vAlign w:val="bottom"/>
            <w:hideMark/>
          </w:tcPr>
          <w:p w14:paraId="28FEF37D"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Поступление эл. энергии в сеть, всего</w:t>
            </w:r>
          </w:p>
        </w:tc>
        <w:tc>
          <w:tcPr>
            <w:tcW w:w="469" w:type="pct"/>
            <w:tcBorders>
              <w:top w:val="single" w:sz="4" w:space="0" w:color="FFFFFF" w:themeColor="background1"/>
            </w:tcBorders>
            <w:shd w:val="clear" w:color="auto" w:fill="auto"/>
            <w:noWrap/>
            <w:vAlign w:val="center"/>
            <w:hideMark/>
          </w:tcPr>
          <w:p w14:paraId="56DAB320"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418,47</w:t>
            </w:r>
          </w:p>
        </w:tc>
        <w:tc>
          <w:tcPr>
            <w:tcW w:w="440" w:type="pct"/>
            <w:tcBorders>
              <w:top w:val="single" w:sz="4" w:space="0" w:color="FFFFFF" w:themeColor="background1"/>
            </w:tcBorders>
            <w:shd w:val="clear" w:color="auto" w:fill="auto"/>
            <w:noWrap/>
            <w:vAlign w:val="center"/>
            <w:hideMark/>
          </w:tcPr>
          <w:p w14:paraId="1F16C5B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tcBorders>
              <w:top w:val="single" w:sz="4" w:space="0" w:color="FFFFFF" w:themeColor="background1"/>
            </w:tcBorders>
            <w:shd w:val="clear" w:color="auto" w:fill="auto"/>
            <w:noWrap/>
            <w:vAlign w:val="center"/>
            <w:hideMark/>
          </w:tcPr>
          <w:p w14:paraId="47ABD75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376,03</w:t>
            </w:r>
          </w:p>
        </w:tc>
        <w:tc>
          <w:tcPr>
            <w:tcW w:w="469" w:type="pct"/>
            <w:tcBorders>
              <w:top w:val="single" w:sz="4" w:space="0" w:color="FFFFFF" w:themeColor="background1"/>
            </w:tcBorders>
            <w:shd w:val="clear" w:color="auto" w:fill="auto"/>
            <w:noWrap/>
            <w:vAlign w:val="center"/>
            <w:hideMark/>
          </w:tcPr>
          <w:p w14:paraId="2670367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105,37</w:t>
            </w:r>
          </w:p>
        </w:tc>
        <w:tc>
          <w:tcPr>
            <w:tcW w:w="503" w:type="pct"/>
            <w:tcBorders>
              <w:top w:val="single" w:sz="4" w:space="0" w:color="FFFFFF" w:themeColor="background1"/>
            </w:tcBorders>
            <w:shd w:val="clear" w:color="auto" w:fill="auto"/>
            <w:noWrap/>
            <w:vAlign w:val="center"/>
            <w:hideMark/>
          </w:tcPr>
          <w:p w14:paraId="39E6264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81,63</w:t>
            </w:r>
          </w:p>
        </w:tc>
        <w:tc>
          <w:tcPr>
            <w:tcW w:w="504" w:type="pct"/>
            <w:tcBorders>
              <w:top w:val="single" w:sz="4" w:space="0" w:color="FFFFFF" w:themeColor="background1"/>
            </w:tcBorders>
            <w:shd w:val="clear" w:color="auto" w:fill="auto"/>
            <w:noWrap/>
            <w:vAlign w:val="center"/>
            <w:hideMark/>
          </w:tcPr>
          <w:p w14:paraId="4D56803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49,99</w:t>
            </w:r>
          </w:p>
        </w:tc>
      </w:tr>
      <w:tr w:rsidR="0036603C" w:rsidRPr="00FB1EC2" w14:paraId="63C9F9F2" w14:textId="77777777" w:rsidTr="0036603C">
        <w:trPr>
          <w:trHeight w:val="186"/>
        </w:trPr>
        <w:tc>
          <w:tcPr>
            <w:tcW w:w="282" w:type="pct"/>
            <w:shd w:val="clear" w:color="auto" w:fill="auto"/>
            <w:noWrap/>
            <w:vAlign w:val="bottom"/>
            <w:hideMark/>
          </w:tcPr>
          <w:p w14:paraId="154E83E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w:t>
            </w:r>
          </w:p>
        </w:tc>
        <w:tc>
          <w:tcPr>
            <w:tcW w:w="1864" w:type="pct"/>
            <w:shd w:val="clear" w:color="auto" w:fill="auto"/>
            <w:vAlign w:val="bottom"/>
            <w:hideMark/>
          </w:tcPr>
          <w:p w14:paraId="0D7B2523"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из смежной сети, всего</w:t>
            </w:r>
          </w:p>
        </w:tc>
        <w:tc>
          <w:tcPr>
            <w:tcW w:w="469" w:type="pct"/>
            <w:shd w:val="clear" w:color="auto" w:fill="auto"/>
            <w:noWrap/>
            <w:vAlign w:val="center"/>
            <w:hideMark/>
          </w:tcPr>
          <w:p w14:paraId="34E5361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194,55</w:t>
            </w:r>
          </w:p>
        </w:tc>
        <w:tc>
          <w:tcPr>
            <w:tcW w:w="440" w:type="pct"/>
            <w:shd w:val="clear" w:color="auto" w:fill="auto"/>
            <w:noWrap/>
            <w:vAlign w:val="center"/>
            <w:hideMark/>
          </w:tcPr>
          <w:p w14:paraId="5858A0B0"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5B1970B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7A05916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73,82</w:t>
            </w:r>
          </w:p>
        </w:tc>
        <w:tc>
          <w:tcPr>
            <w:tcW w:w="503" w:type="pct"/>
            <w:shd w:val="clear" w:color="auto" w:fill="auto"/>
            <w:noWrap/>
            <w:vAlign w:val="center"/>
            <w:hideMark/>
          </w:tcPr>
          <w:p w14:paraId="42A787A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71,56</w:t>
            </w:r>
          </w:p>
        </w:tc>
        <w:tc>
          <w:tcPr>
            <w:tcW w:w="504" w:type="pct"/>
            <w:shd w:val="clear" w:color="auto" w:fill="auto"/>
            <w:noWrap/>
            <w:vAlign w:val="center"/>
            <w:hideMark/>
          </w:tcPr>
          <w:p w14:paraId="300C529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49,17</w:t>
            </w:r>
          </w:p>
        </w:tc>
      </w:tr>
      <w:tr w:rsidR="0036603C" w:rsidRPr="00FB1EC2" w14:paraId="7C1449C0" w14:textId="77777777" w:rsidTr="0036603C">
        <w:trPr>
          <w:trHeight w:val="186"/>
        </w:trPr>
        <w:tc>
          <w:tcPr>
            <w:tcW w:w="282" w:type="pct"/>
            <w:shd w:val="clear" w:color="auto" w:fill="EAF1DD" w:themeFill="accent3" w:themeFillTint="33"/>
            <w:noWrap/>
            <w:vAlign w:val="bottom"/>
            <w:hideMark/>
          </w:tcPr>
          <w:p w14:paraId="5686997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EAF1DD" w:themeFill="accent3" w:themeFillTint="33"/>
            <w:vAlign w:val="bottom"/>
            <w:hideMark/>
          </w:tcPr>
          <w:p w14:paraId="27967D92"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0E697C7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0" w:type="pct"/>
            <w:shd w:val="clear" w:color="auto" w:fill="EAF1DD" w:themeFill="accent3" w:themeFillTint="33"/>
            <w:noWrap/>
            <w:vAlign w:val="center"/>
            <w:hideMark/>
          </w:tcPr>
          <w:p w14:paraId="7FD9134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45C4BAF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2746916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3" w:type="pct"/>
            <w:shd w:val="clear" w:color="auto" w:fill="EAF1DD" w:themeFill="accent3" w:themeFillTint="33"/>
            <w:noWrap/>
            <w:vAlign w:val="center"/>
            <w:hideMark/>
          </w:tcPr>
          <w:p w14:paraId="5944917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4" w:type="pct"/>
            <w:shd w:val="clear" w:color="auto" w:fill="EAF1DD" w:themeFill="accent3" w:themeFillTint="33"/>
            <w:noWrap/>
            <w:vAlign w:val="center"/>
            <w:hideMark/>
          </w:tcPr>
          <w:p w14:paraId="368DE19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36603C" w:rsidRPr="00FB1EC2" w14:paraId="61439003" w14:textId="77777777" w:rsidTr="0036603C">
        <w:trPr>
          <w:trHeight w:val="186"/>
        </w:trPr>
        <w:tc>
          <w:tcPr>
            <w:tcW w:w="282" w:type="pct"/>
            <w:shd w:val="clear" w:color="auto" w:fill="auto"/>
            <w:noWrap/>
            <w:vAlign w:val="bottom"/>
            <w:hideMark/>
          </w:tcPr>
          <w:p w14:paraId="315E3A2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68A5C2D0"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ВН</w:t>
            </w:r>
          </w:p>
        </w:tc>
        <w:tc>
          <w:tcPr>
            <w:tcW w:w="469" w:type="pct"/>
            <w:shd w:val="clear" w:color="auto" w:fill="auto"/>
            <w:noWrap/>
            <w:vAlign w:val="center"/>
            <w:hideMark/>
          </w:tcPr>
          <w:p w14:paraId="4D87897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97,47</w:t>
            </w:r>
          </w:p>
        </w:tc>
        <w:tc>
          <w:tcPr>
            <w:tcW w:w="440" w:type="pct"/>
            <w:shd w:val="clear" w:color="auto" w:fill="EAF1DD" w:themeFill="accent3" w:themeFillTint="33"/>
            <w:noWrap/>
            <w:vAlign w:val="center"/>
            <w:hideMark/>
          </w:tcPr>
          <w:p w14:paraId="63B0D53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11F0BA6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auto"/>
            <w:noWrap/>
            <w:vAlign w:val="center"/>
            <w:hideMark/>
          </w:tcPr>
          <w:p w14:paraId="5B2B10C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73,82</w:t>
            </w:r>
          </w:p>
        </w:tc>
        <w:tc>
          <w:tcPr>
            <w:tcW w:w="503" w:type="pct"/>
            <w:shd w:val="clear" w:color="auto" w:fill="auto"/>
            <w:noWrap/>
            <w:vAlign w:val="center"/>
            <w:hideMark/>
          </w:tcPr>
          <w:p w14:paraId="1E30621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23,65</w:t>
            </w:r>
          </w:p>
        </w:tc>
        <w:tc>
          <w:tcPr>
            <w:tcW w:w="504" w:type="pct"/>
            <w:shd w:val="clear" w:color="auto" w:fill="EAF1DD" w:themeFill="accent3" w:themeFillTint="33"/>
            <w:noWrap/>
            <w:vAlign w:val="center"/>
            <w:hideMark/>
          </w:tcPr>
          <w:p w14:paraId="412FC91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36603C" w:rsidRPr="00FB1EC2" w14:paraId="19074E57" w14:textId="77777777" w:rsidTr="0036603C">
        <w:trPr>
          <w:trHeight w:val="186"/>
        </w:trPr>
        <w:tc>
          <w:tcPr>
            <w:tcW w:w="282" w:type="pct"/>
            <w:shd w:val="clear" w:color="auto" w:fill="auto"/>
            <w:noWrap/>
            <w:vAlign w:val="bottom"/>
            <w:hideMark/>
          </w:tcPr>
          <w:p w14:paraId="77F8B68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2186F05A"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СН1</w:t>
            </w:r>
          </w:p>
        </w:tc>
        <w:tc>
          <w:tcPr>
            <w:tcW w:w="469" w:type="pct"/>
            <w:shd w:val="clear" w:color="auto" w:fill="auto"/>
            <w:noWrap/>
            <w:vAlign w:val="center"/>
            <w:hideMark/>
          </w:tcPr>
          <w:p w14:paraId="590FE73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48,67</w:t>
            </w:r>
          </w:p>
        </w:tc>
        <w:tc>
          <w:tcPr>
            <w:tcW w:w="440" w:type="pct"/>
            <w:shd w:val="clear" w:color="auto" w:fill="EAF1DD" w:themeFill="accent3" w:themeFillTint="33"/>
            <w:noWrap/>
            <w:vAlign w:val="center"/>
            <w:hideMark/>
          </w:tcPr>
          <w:p w14:paraId="5225675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7FFA704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45B382A1"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3" w:type="pct"/>
            <w:shd w:val="clear" w:color="auto" w:fill="auto"/>
            <w:noWrap/>
            <w:vAlign w:val="center"/>
            <w:hideMark/>
          </w:tcPr>
          <w:p w14:paraId="12A7451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47,92</w:t>
            </w:r>
          </w:p>
        </w:tc>
        <w:tc>
          <w:tcPr>
            <w:tcW w:w="504" w:type="pct"/>
            <w:shd w:val="clear" w:color="auto" w:fill="auto"/>
            <w:noWrap/>
            <w:vAlign w:val="center"/>
            <w:hideMark/>
          </w:tcPr>
          <w:p w14:paraId="36132F3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0,76</w:t>
            </w:r>
          </w:p>
        </w:tc>
      </w:tr>
      <w:tr w:rsidR="0036603C" w:rsidRPr="00FB1EC2" w14:paraId="347649B6" w14:textId="77777777" w:rsidTr="0036603C">
        <w:trPr>
          <w:trHeight w:val="186"/>
        </w:trPr>
        <w:tc>
          <w:tcPr>
            <w:tcW w:w="282" w:type="pct"/>
            <w:shd w:val="clear" w:color="auto" w:fill="auto"/>
            <w:noWrap/>
            <w:vAlign w:val="bottom"/>
            <w:hideMark/>
          </w:tcPr>
          <w:p w14:paraId="48550EA9"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2B27A1D1"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СН11</w:t>
            </w:r>
          </w:p>
        </w:tc>
        <w:tc>
          <w:tcPr>
            <w:tcW w:w="469" w:type="pct"/>
            <w:shd w:val="clear" w:color="auto" w:fill="auto"/>
            <w:noWrap/>
            <w:vAlign w:val="center"/>
            <w:hideMark/>
          </w:tcPr>
          <w:p w14:paraId="4684CA1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48,41</w:t>
            </w:r>
          </w:p>
        </w:tc>
        <w:tc>
          <w:tcPr>
            <w:tcW w:w="440" w:type="pct"/>
            <w:shd w:val="clear" w:color="auto" w:fill="EAF1DD" w:themeFill="accent3" w:themeFillTint="33"/>
            <w:noWrap/>
            <w:vAlign w:val="center"/>
            <w:hideMark/>
          </w:tcPr>
          <w:p w14:paraId="6F49184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6234A89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19358CF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3" w:type="pct"/>
            <w:shd w:val="clear" w:color="auto" w:fill="EAF1DD" w:themeFill="accent3" w:themeFillTint="33"/>
            <w:noWrap/>
            <w:vAlign w:val="center"/>
            <w:hideMark/>
          </w:tcPr>
          <w:p w14:paraId="366EACB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4" w:type="pct"/>
            <w:shd w:val="clear" w:color="auto" w:fill="auto"/>
            <w:noWrap/>
            <w:vAlign w:val="center"/>
            <w:hideMark/>
          </w:tcPr>
          <w:p w14:paraId="4EE4A40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48,41</w:t>
            </w:r>
          </w:p>
        </w:tc>
      </w:tr>
      <w:tr w:rsidR="0036603C" w:rsidRPr="00FB1EC2" w14:paraId="57DE5665" w14:textId="77777777" w:rsidTr="0036603C">
        <w:trPr>
          <w:trHeight w:val="372"/>
        </w:trPr>
        <w:tc>
          <w:tcPr>
            <w:tcW w:w="282" w:type="pct"/>
            <w:shd w:val="clear" w:color="auto" w:fill="auto"/>
            <w:noWrap/>
            <w:vAlign w:val="bottom"/>
            <w:hideMark/>
          </w:tcPr>
          <w:p w14:paraId="38F68D6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1.2</w:t>
            </w:r>
          </w:p>
        </w:tc>
        <w:tc>
          <w:tcPr>
            <w:tcW w:w="1864" w:type="pct"/>
            <w:shd w:val="clear" w:color="auto" w:fill="auto"/>
            <w:vAlign w:val="bottom"/>
            <w:hideMark/>
          </w:tcPr>
          <w:p w14:paraId="40B21092"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от электростанций ПЭ (ЭСО)</w:t>
            </w:r>
            <w:r w:rsidRPr="00FB1EC2">
              <w:rPr>
                <w:rFonts w:ascii="Myriad Pro" w:eastAsia="Times New Roman" w:hAnsi="Myriad Pro"/>
                <w:sz w:val="20"/>
                <w:szCs w:val="20"/>
                <w:lang w:eastAsia="ru-RU"/>
              </w:rPr>
              <w:br/>
              <w:t>(блок-станции)</w:t>
            </w:r>
          </w:p>
        </w:tc>
        <w:tc>
          <w:tcPr>
            <w:tcW w:w="469" w:type="pct"/>
            <w:shd w:val="clear" w:color="auto" w:fill="auto"/>
            <w:noWrap/>
            <w:vAlign w:val="center"/>
            <w:hideMark/>
          </w:tcPr>
          <w:p w14:paraId="4DE763D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0" w:type="pct"/>
            <w:shd w:val="clear" w:color="auto" w:fill="auto"/>
            <w:noWrap/>
            <w:vAlign w:val="center"/>
            <w:hideMark/>
          </w:tcPr>
          <w:p w14:paraId="40EE873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19C583A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495936A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7E925DF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4" w:type="pct"/>
            <w:shd w:val="clear" w:color="auto" w:fill="auto"/>
            <w:noWrap/>
            <w:vAlign w:val="center"/>
            <w:hideMark/>
          </w:tcPr>
          <w:p w14:paraId="502C8B0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36603C" w:rsidRPr="00FB1EC2" w14:paraId="392362D3" w14:textId="77777777" w:rsidTr="0036603C">
        <w:trPr>
          <w:trHeight w:val="372"/>
        </w:trPr>
        <w:tc>
          <w:tcPr>
            <w:tcW w:w="282" w:type="pct"/>
            <w:shd w:val="clear" w:color="auto" w:fill="auto"/>
            <w:noWrap/>
            <w:hideMark/>
          </w:tcPr>
          <w:p w14:paraId="07A54C2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1.3</w:t>
            </w:r>
          </w:p>
        </w:tc>
        <w:tc>
          <w:tcPr>
            <w:tcW w:w="1864" w:type="pct"/>
            <w:shd w:val="clear" w:color="auto" w:fill="auto"/>
            <w:vAlign w:val="bottom"/>
            <w:hideMark/>
          </w:tcPr>
          <w:p w14:paraId="60E11DF6"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от других поставщиков (в т.ч.</w:t>
            </w:r>
            <w:r w:rsidRPr="00FB1EC2">
              <w:rPr>
                <w:rFonts w:ascii="Myriad Pro" w:eastAsia="Times New Roman" w:hAnsi="Myriad Pro"/>
                <w:sz w:val="20"/>
                <w:szCs w:val="20"/>
                <w:lang w:eastAsia="ru-RU"/>
              </w:rPr>
              <w:br/>
              <w:t>с оптового рынка)</w:t>
            </w:r>
          </w:p>
        </w:tc>
        <w:tc>
          <w:tcPr>
            <w:tcW w:w="469" w:type="pct"/>
            <w:shd w:val="clear" w:color="auto" w:fill="auto"/>
            <w:noWrap/>
            <w:vAlign w:val="center"/>
            <w:hideMark/>
          </w:tcPr>
          <w:p w14:paraId="436B8371"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418,47</w:t>
            </w:r>
          </w:p>
        </w:tc>
        <w:tc>
          <w:tcPr>
            <w:tcW w:w="440" w:type="pct"/>
            <w:shd w:val="clear" w:color="auto" w:fill="auto"/>
            <w:noWrap/>
            <w:vAlign w:val="center"/>
            <w:hideMark/>
          </w:tcPr>
          <w:p w14:paraId="0E9E6FE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6F38A3D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376,03</w:t>
            </w:r>
          </w:p>
        </w:tc>
        <w:tc>
          <w:tcPr>
            <w:tcW w:w="469" w:type="pct"/>
            <w:shd w:val="clear" w:color="auto" w:fill="auto"/>
            <w:noWrap/>
            <w:vAlign w:val="center"/>
            <w:hideMark/>
          </w:tcPr>
          <w:p w14:paraId="6AF1AF7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31,55</w:t>
            </w:r>
          </w:p>
        </w:tc>
        <w:tc>
          <w:tcPr>
            <w:tcW w:w="503" w:type="pct"/>
            <w:shd w:val="clear" w:color="auto" w:fill="auto"/>
            <w:noWrap/>
            <w:vAlign w:val="center"/>
            <w:hideMark/>
          </w:tcPr>
          <w:p w14:paraId="54E6468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10,07</w:t>
            </w:r>
          </w:p>
        </w:tc>
        <w:tc>
          <w:tcPr>
            <w:tcW w:w="504" w:type="pct"/>
            <w:shd w:val="clear" w:color="auto" w:fill="auto"/>
            <w:noWrap/>
            <w:vAlign w:val="center"/>
            <w:hideMark/>
          </w:tcPr>
          <w:p w14:paraId="212C3CC0"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0,82</w:t>
            </w:r>
          </w:p>
        </w:tc>
      </w:tr>
      <w:tr w:rsidR="0036603C" w:rsidRPr="00FB1EC2" w14:paraId="52D0A935" w14:textId="77777777" w:rsidTr="0036603C">
        <w:trPr>
          <w:trHeight w:val="372"/>
        </w:trPr>
        <w:tc>
          <w:tcPr>
            <w:tcW w:w="282" w:type="pct"/>
            <w:shd w:val="clear" w:color="auto" w:fill="auto"/>
            <w:noWrap/>
            <w:hideMark/>
          </w:tcPr>
          <w:p w14:paraId="1D9300A9"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w:t>
            </w:r>
          </w:p>
        </w:tc>
        <w:tc>
          <w:tcPr>
            <w:tcW w:w="1864" w:type="pct"/>
            <w:shd w:val="clear" w:color="auto" w:fill="auto"/>
            <w:vAlign w:val="bottom"/>
            <w:hideMark/>
          </w:tcPr>
          <w:p w14:paraId="5F80A5D3"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поступление эл. энергии</w:t>
            </w:r>
            <w:r w:rsidRPr="00FB1EC2">
              <w:rPr>
                <w:rFonts w:ascii="Myriad Pro" w:eastAsia="Times New Roman" w:hAnsi="Myriad Pro"/>
                <w:sz w:val="20"/>
                <w:szCs w:val="20"/>
                <w:lang w:eastAsia="ru-RU"/>
              </w:rPr>
              <w:br/>
              <w:t>от других организаций</w:t>
            </w:r>
          </w:p>
        </w:tc>
        <w:tc>
          <w:tcPr>
            <w:tcW w:w="469" w:type="pct"/>
            <w:shd w:val="clear" w:color="auto" w:fill="auto"/>
            <w:noWrap/>
            <w:vAlign w:val="center"/>
            <w:hideMark/>
          </w:tcPr>
          <w:p w14:paraId="270EDFB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0" w:type="pct"/>
            <w:shd w:val="clear" w:color="auto" w:fill="auto"/>
            <w:noWrap/>
            <w:vAlign w:val="center"/>
            <w:hideMark/>
          </w:tcPr>
          <w:p w14:paraId="00AA67E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246191C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4E22D00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28941D49"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4" w:type="pct"/>
            <w:shd w:val="clear" w:color="auto" w:fill="auto"/>
            <w:noWrap/>
            <w:vAlign w:val="center"/>
            <w:hideMark/>
          </w:tcPr>
          <w:p w14:paraId="55344F3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36603C" w:rsidRPr="00FB1EC2" w14:paraId="41B45F5B" w14:textId="77777777" w:rsidTr="0036603C">
        <w:trPr>
          <w:trHeight w:val="186"/>
        </w:trPr>
        <w:tc>
          <w:tcPr>
            <w:tcW w:w="282" w:type="pct"/>
            <w:shd w:val="clear" w:color="auto" w:fill="auto"/>
            <w:noWrap/>
            <w:vAlign w:val="bottom"/>
            <w:hideMark/>
          </w:tcPr>
          <w:p w14:paraId="29F82C20"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w:t>
            </w:r>
          </w:p>
        </w:tc>
        <w:tc>
          <w:tcPr>
            <w:tcW w:w="1864" w:type="pct"/>
            <w:shd w:val="clear" w:color="auto" w:fill="auto"/>
            <w:vAlign w:val="bottom"/>
            <w:hideMark/>
          </w:tcPr>
          <w:p w14:paraId="0A881B84"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Потери электроэнергии в сети</w:t>
            </w:r>
          </w:p>
        </w:tc>
        <w:tc>
          <w:tcPr>
            <w:tcW w:w="469" w:type="pct"/>
            <w:shd w:val="clear" w:color="auto" w:fill="auto"/>
            <w:noWrap/>
            <w:vAlign w:val="center"/>
            <w:hideMark/>
          </w:tcPr>
          <w:p w14:paraId="2F00A3B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35,80</w:t>
            </w:r>
          </w:p>
        </w:tc>
        <w:tc>
          <w:tcPr>
            <w:tcW w:w="440" w:type="pct"/>
            <w:shd w:val="clear" w:color="auto" w:fill="auto"/>
            <w:noWrap/>
            <w:vAlign w:val="center"/>
            <w:hideMark/>
          </w:tcPr>
          <w:p w14:paraId="4696412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0D4F726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14,57</w:t>
            </w:r>
          </w:p>
        </w:tc>
        <w:tc>
          <w:tcPr>
            <w:tcW w:w="469" w:type="pct"/>
            <w:shd w:val="clear" w:color="auto" w:fill="auto"/>
            <w:noWrap/>
            <w:vAlign w:val="center"/>
            <w:hideMark/>
          </w:tcPr>
          <w:p w14:paraId="3BE4BA7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5,40</w:t>
            </w:r>
          </w:p>
        </w:tc>
        <w:tc>
          <w:tcPr>
            <w:tcW w:w="503" w:type="pct"/>
            <w:shd w:val="clear" w:color="auto" w:fill="auto"/>
            <w:noWrap/>
            <w:vAlign w:val="center"/>
            <w:hideMark/>
          </w:tcPr>
          <w:p w14:paraId="50D1B03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8,70</w:t>
            </w:r>
          </w:p>
        </w:tc>
        <w:tc>
          <w:tcPr>
            <w:tcW w:w="504" w:type="pct"/>
            <w:shd w:val="clear" w:color="auto" w:fill="auto"/>
            <w:noWrap/>
            <w:vAlign w:val="center"/>
            <w:hideMark/>
          </w:tcPr>
          <w:p w14:paraId="1762BB3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7,13</w:t>
            </w:r>
          </w:p>
        </w:tc>
      </w:tr>
      <w:tr w:rsidR="0036603C" w:rsidRPr="00FB1EC2" w14:paraId="111F7687" w14:textId="77777777" w:rsidTr="0036603C">
        <w:trPr>
          <w:trHeight w:val="186"/>
        </w:trPr>
        <w:tc>
          <w:tcPr>
            <w:tcW w:w="282" w:type="pct"/>
            <w:shd w:val="clear" w:color="auto" w:fill="auto"/>
            <w:noWrap/>
            <w:vAlign w:val="bottom"/>
            <w:hideMark/>
          </w:tcPr>
          <w:p w14:paraId="3FBAF901"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37E03885"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то же в %</w:t>
            </w:r>
          </w:p>
        </w:tc>
        <w:tc>
          <w:tcPr>
            <w:tcW w:w="469" w:type="pct"/>
            <w:shd w:val="clear" w:color="auto" w:fill="auto"/>
            <w:noWrap/>
            <w:vAlign w:val="center"/>
            <w:hideMark/>
          </w:tcPr>
          <w:p w14:paraId="02E7748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8,55%</w:t>
            </w:r>
          </w:p>
        </w:tc>
        <w:tc>
          <w:tcPr>
            <w:tcW w:w="440" w:type="pct"/>
            <w:shd w:val="clear" w:color="auto" w:fill="auto"/>
            <w:noWrap/>
            <w:vAlign w:val="center"/>
            <w:hideMark/>
          </w:tcPr>
          <w:p w14:paraId="046E31D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127AD3E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3,87%</w:t>
            </w:r>
          </w:p>
        </w:tc>
        <w:tc>
          <w:tcPr>
            <w:tcW w:w="469" w:type="pct"/>
            <w:shd w:val="clear" w:color="auto" w:fill="auto"/>
            <w:noWrap/>
            <w:vAlign w:val="center"/>
            <w:hideMark/>
          </w:tcPr>
          <w:p w14:paraId="0D21459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5,12%</w:t>
            </w:r>
          </w:p>
        </w:tc>
        <w:tc>
          <w:tcPr>
            <w:tcW w:w="503" w:type="pct"/>
            <w:shd w:val="clear" w:color="auto" w:fill="auto"/>
            <w:noWrap/>
            <w:vAlign w:val="center"/>
            <w:hideMark/>
          </w:tcPr>
          <w:p w14:paraId="5077914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10,66%</w:t>
            </w:r>
          </w:p>
        </w:tc>
        <w:tc>
          <w:tcPr>
            <w:tcW w:w="504" w:type="pct"/>
            <w:shd w:val="clear" w:color="auto" w:fill="auto"/>
            <w:noWrap/>
            <w:vAlign w:val="center"/>
            <w:hideMark/>
          </w:tcPr>
          <w:p w14:paraId="160D23B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14,26%</w:t>
            </w:r>
          </w:p>
        </w:tc>
      </w:tr>
      <w:tr w:rsidR="0036603C" w:rsidRPr="00FB1EC2" w14:paraId="1C54D3D1" w14:textId="77777777" w:rsidTr="0036603C">
        <w:trPr>
          <w:trHeight w:val="559"/>
        </w:trPr>
        <w:tc>
          <w:tcPr>
            <w:tcW w:w="282" w:type="pct"/>
            <w:shd w:val="clear" w:color="auto" w:fill="auto"/>
            <w:noWrap/>
            <w:hideMark/>
          </w:tcPr>
          <w:p w14:paraId="7F12CD1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w:t>
            </w:r>
          </w:p>
        </w:tc>
        <w:tc>
          <w:tcPr>
            <w:tcW w:w="1864" w:type="pct"/>
            <w:shd w:val="clear" w:color="auto" w:fill="auto"/>
            <w:vAlign w:val="bottom"/>
            <w:hideMark/>
          </w:tcPr>
          <w:p w14:paraId="1F03A194"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Расход электроэнергии</w:t>
            </w:r>
            <w:r w:rsidRPr="00FB1EC2">
              <w:rPr>
                <w:rFonts w:ascii="Myriad Pro" w:eastAsia="Times New Roman" w:hAnsi="Myriad Pro"/>
                <w:sz w:val="20"/>
                <w:szCs w:val="20"/>
                <w:lang w:eastAsia="ru-RU"/>
              </w:rPr>
              <w:br/>
              <w:t>на производственные и хозяйственные нужды</w:t>
            </w:r>
          </w:p>
        </w:tc>
        <w:tc>
          <w:tcPr>
            <w:tcW w:w="469" w:type="pct"/>
            <w:shd w:val="clear" w:color="auto" w:fill="auto"/>
            <w:noWrap/>
            <w:vAlign w:val="center"/>
            <w:hideMark/>
          </w:tcPr>
          <w:p w14:paraId="4BAA590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1,81</w:t>
            </w:r>
          </w:p>
        </w:tc>
        <w:tc>
          <w:tcPr>
            <w:tcW w:w="440" w:type="pct"/>
            <w:shd w:val="clear" w:color="auto" w:fill="auto"/>
            <w:noWrap/>
            <w:vAlign w:val="center"/>
            <w:hideMark/>
          </w:tcPr>
          <w:p w14:paraId="6125AFC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7DD5C13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1,53</w:t>
            </w:r>
          </w:p>
        </w:tc>
        <w:tc>
          <w:tcPr>
            <w:tcW w:w="469" w:type="pct"/>
            <w:shd w:val="clear" w:color="auto" w:fill="auto"/>
            <w:noWrap/>
            <w:vAlign w:val="center"/>
            <w:hideMark/>
          </w:tcPr>
          <w:p w14:paraId="0C61EC8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23BB4AE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0,28</w:t>
            </w:r>
          </w:p>
        </w:tc>
        <w:tc>
          <w:tcPr>
            <w:tcW w:w="504" w:type="pct"/>
            <w:shd w:val="clear" w:color="auto" w:fill="auto"/>
            <w:noWrap/>
            <w:vAlign w:val="center"/>
            <w:hideMark/>
          </w:tcPr>
          <w:p w14:paraId="6335A70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36603C" w:rsidRPr="00FB1EC2" w14:paraId="0D57BDA1" w14:textId="77777777" w:rsidTr="0036603C">
        <w:trPr>
          <w:trHeight w:val="186"/>
        </w:trPr>
        <w:tc>
          <w:tcPr>
            <w:tcW w:w="282" w:type="pct"/>
            <w:shd w:val="clear" w:color="auto" w:fill="auto"/>
            <w:noWrap/>
            <w:vAlign w:val="bottom"/>
            <w:hideMark/>
          </w:tcPr>
          <w:p w14:paraId="7D4EB57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w:t>
            </w:r>
          </w:p>
        </w:tc>
        <w:tc>
          <w:tcPr>
            <w:tcW w:w="1864" w:type="pct"/>
            <w:shd w:val="clear" w:color="auto" w:fill="auto"/>
            <w:vAlign w:val="bottom"/>
            <w:hideMark/>
          </w:tcPr>
          <w:p w14:paraId="11030198"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Полезный отпуск из сети</w:t>
            </w:r>
          </w:p>
        </w:tc>
        <w:tc>
          <w:tcPr>
            <w:tcW w:w="469" w:type="pct"/>
            <w:shd w:val="clear" w:color="auto" w:fill="auto"/>
            <w:noWrap/>
            <w:vAlign w:val="center"/>
            <w:hideMark/>
          </w:tcPr>
          <w:p w14:paraId="0D98B55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380,87</w:t>
            </w:r>
          </w:p>
        </w:tc>
        <w:tc>
          <w:tcPr>
            <w:tcW w:w="440" w:type="pct"/>
            <w:shd w:val="clear" w:color="auto" w:fill="auto"/>
            <w:noWrap/>
            <w:vAlign w:val="center"/>
            <w:hideMark/>
          </w:tcPr>
          <w:p w14:paraId="3671243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2D88385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262,48</w:t>
            </w:r>
          </w:p>
        </w:tc>
        <w:tc>
          <w:tcPr>
            <w:tcW w:w="469" w:type="pct"/>
            <w:shd w:val="clear" w:color="auto" w:fill="auto"/>
            <w:noWrap/>
            <w:vAlign w:val="center"/>
            <w:hideMark/>
          </w:tcPr>
          <w:p w14:paraId="5DE7197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51,30</w:t>
            </w:r>
          </w:p>
        </w:tc>
        <w:tc>
          <w:tcPr>
            <w:tcW w:w="503" w:type="pct"/>
            <w:shd w:val="clear" w:color="auto" w:fill="auto"/>
            <w:noWrap/>
            <w:vAlign w:val="center"/>
            <w:hideMark/>
          </w:tcPr>
          <w:p w14:paraId="05C876E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24,23</w:t>
            </w:r>
          </w:p>
        </w:tc>
        <w:tc>
          <w:tcPr>
            <w:tcW w:w="504" w:type="pct"/>
            <w:shd w:val="clear" w:color="auto" w:fill="auto"/>
            <w:noWrap/>
            <w:vAlign w:val="center"/>
            <w:hideMark/>
          </w:tcPr>
          <w:p w14:paraId="7685FD6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42,86</w:t>
            </w:r>
          </w:p>
        </w:tc>
      </w:tr>
      <w:tr w:rsidR="0036603C" w:rsidRPr="00FB1EC2" w14:paraId="1EDDA765" w14:textId="77777777" w:rsidTr="0036603C">
        <w:trPr>
          <w:trHeight w:val="199"/>
        </w:trPr>
        <w:tc>
          <w:tcPr>
            <w:tcW w:w="282" w:type="pct"/>
            <w:shd w:val="clear" w:color="auto" w:fill="auto"/>
            <w:noWrap/>
            <w:vAlign w:val="bottom"/>
            <w:hideMark/>
          </w:tcPr>
          <w:p w14:paraId="7A126F2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noWrap/>
            <w:vAlign w:val="bottom"/>
            <w:hideMark/>
          </w:tcPr>
          <w:p w14:paraId="2147EA14"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в т.ч.</w:t>
            </w:r>
          </w:p>
        </w:tc>
        <w:tc>
          <w:tcPr>
            <w:tcW w:w="469" w:type="pct"/>
            <w:vMerge w:val="restart"/>
            <w:shd w:val="clear" w:color="auto" w:fill="auto"/>
            <w:noWrap/>
            <w:vAlign w:val="center"/>
            <w:hideMark/>
          </w:tcPr>
          <w:p w14:paraId="1505BD3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380,87</w:t>
            </w:r>
          </w:p>
        </w:tc>
        <w:tc>
          <w:tcPr>
            <w:tcW w:w="440" w:type="pct"/>
            <w:vMerge w:val="restart"/>
            <w:shd w:val="clear" w:color="auto" w:fill="auto"/>
            <w:noWrap/>
            <w:vAlign w:val="center"/>
            <w:hideMark/>
          </w:tcPr>
          <w:p w14:paraId="1839934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vMerge w:val="restart"/>
            <w:shd w:val="clear" w:color="auto" w:fill="auto"/>
            <w:noWrap/>
            <w:vAlign w:val="center"/>
            <w:hideMark/>
          </w:tcPr>
          <w:p w14:paraId="73D47EA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262,48</w:t>
            </w:r>
          </w:p>
        </w:tc>
        <w:tc>
          <w:tcPr>
            <w:tcW w:w="469" w:type="pct"/>
            <w:vMerge w:val="restart"/>
            <w:shd w:val="clear" w:color="auto" w:fill="auto"/>
            <w:noWrap/>
            <w:vAlign w:val="center"/>
            <w:hideMark/>
          </w:tcPr>
          <w:p w14:paraId="3A0CE2A1"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51,30</w:t>
            </w:r>
          </w:p>
        </w:tc>
        <w:tc>
          <w:tcPr>
            <w:tcW w:w="503" w:type="pct"/>
            <w:vMerge w:val="restart"/>
            <w:shd w:val="clear" w:color="auto" w:fill="auto"/>
            <w:noWrap/>
            <w:vAlign w:val="center"/>
            <w:hideMark/>
          </w:tcPr>
          <w:p w14:paraId="1B5F196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24,23</w:t>
            </w:r>
          </w:p>
        </w:tc>
        <w:tc>
          <w:tcPr>
            <w:tcW w:w="504" w:type="pct"/>
            <w:vMerge w:val="restart"/>
            <w:shd w:val="clear" w:color="auto" w:fill="auto"/>
            <w:noWrap/>
            <w:vAlign w:val="center"/>
            <w:hideMark/>
          </w:tcPr>
          <w:p w14:paraId="2A5F236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42,86</w:t>
            </w:r>
          </w:p>
        </w:tc>
      </w:tr>
      <w:tr w:rsidR="0036603C" w:rsidRPr="00FB1EC2" w14:paraId="559B3FFA" w14:textId="77777777" w:rsidTr="0036603C">
        <w:trPr>
          <w:trHeight w:val="199"/>
        </w:trPr>
        <w:tc>
          <w:tcPr>
            <w:tcW w:w="282" w:type="pct"/>
            <w:shd w:val="clear" w:color="auto" w:fill="auto"/>
            <w:noWrap/>
            <w:vAlign w:val="bottom"/>
            <w:hideMark/>
          </w:tcPr>
          <w:p w14:paraId="386B8F0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w:t>
            </w:r>
          </w:p>
        </w:tc>
        <w:tc>
          <w:tcPr>
            <w:tcW w:w="1864" w:type="pct"/>
            <w:shd w:val="clear" w:color="auto" w:fill="auto"/>
            <w:vAlign w:val="bottom"/>
            <w:hideMark/>
          </w:tcPr>
          <w:p w14:paraId="67913C68"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собственным потребителям ЭСО</w:t>
            </w:r>
          </w:p>
        </w:tc>
        <w:tc>
          <w:tcPr>
            <w:tcW w:w="469" w:type="pct"/>
            <w:vMerge/>
            <w:vAlign w:val="center"/>
            <w:hideMark/>
          </w:tcPr>
          <w:p w14:paraId="7E2CB310"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440" w:type="pct"/>
            <w:vMerge/>
            <w:vAlign w:val="center"/>
            <w:hideMark/>
          </w:tcPr>
          <w:p w14:paraId="13DE7782"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469" w:type="pct"/>
            <w:vMerge/>
            <w:vAlign w:val="center"/>
            <w:hideMark/>
          </w:tcPr>
          <w:p w14:paraId="589B7218"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469" w:type="pct"/>
            <w:vMerge/>
            <w:vAlign w:val="center"/>
            <w:hideMark/>
          </w:tcPr>
          <w:p w14:paraId="5E74E194"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503" w:type="pct"/>
            <w:vMerge/>
            <w:vAlign w:val="center"/>
            <w:hideMark/>
          </w:tcPr>
          <w:p w14:paraId="44FEC2F5"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504" w:type="pct"/>
            <w:vMerge/>
            <w:vAlign w:val="center"/>
            <w:hideMark/>
          </w:tcPr>
          <w:p w14:paraId="7C8A02D2" w14:textId="77777777" w:rsidR="0036603C" w:rsidRPr="00FB1EC2" w:rsidRDefault="0036603C" w:rsidP="00583FD7">
            <w:pPr>
              <w:spacing w:after="0" w:line="240" w:lineRule="auto"/>
              <w:rPr>
                <w:rFonts w:ascii="Myriad Pro" w:eastAsia="Times New Roman" w:hAnsi="Myriad Pro"/>
                <w:sz w:val="20"/>
                <w:szCs w:val="20"/>
                <w:lang w:eastAsia="ru-RU"/>
              </w:rPr>
            </w:pPr>
          </w:p>
        </w:tc>
      </w:tr>
      <w:tr w:rsidR="0036603C" w:rsidRPr="00FB1EC2" w14:paraId="578420F8" w14:textId="77777777" w:rsidTr="0036603C">
        <w:trPr>
          <w:trHeight w:val="186"/>
        </w:trPr>
        <w:tc>
          <w:tcPr>
            <w:tcW w:w="282" w:type="pct"/>
            <w:shd w:val="clear" w:color="auto" w:fill="EAF1DD" w:themeFill="accent3" w:themeFillTint="33"/>
            <w:noWrap/>
            <w:vAlign w:val="bottom"/>
            <w:hideMark/>
          </w:tcPr>
          <w:p w14:paraId="3FF2463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EAF1DD" w:themeFill="accent3" w:themeFillTint="33"/>
            <w:vAlign w:val="bottom"/>
            <w:hideMark/>
          </w:tcPr>
          <w:p w14:paraId="07707674"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из них:</w:t>
            </w:r>
          </w:p>
        </w:tc>
        <w:tc>
          <w:tcPr>
            <w:tcW w:w="469" w:type="pct"/>
            <w:shd w:val="clear" w:color="auto" w:fill="EAF1DD" w:themeFill="accent3" w:themeFillTint="33"/>
            <w:noWrap/>
            <w:vAlign w:val="center"/>
            <w:hideMark/>
          </w:tcPr>
          <w:p w14:paraId="554A1E2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0" w:type="pct"/>
            <w:shd w:val="clear" w:color="auto" w:fill="EAF1DD" w:themeFill="accent3" w:themeFillTint="33"/>
            <w:noWrap/>
            <w:vAlign w:val="center"/>
            <w:hideMark/>
          </w:tcPr>
          <w:p w14:paraId="1774B54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735A958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7526E269"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3" w:type="pct"/>
            <w:shd w:val="clear" w:color="auto" w:fill="EAF1DD" w:themeFill="accent3" w:themeFillTint="33"/>
            <w:noWrap/>
            <w:vAlign w:val="center"/>
            <w:hideMark/>
          </w:tcPr>
          <w:p w14:paraId="6FC8C0E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4" w:type="pct"/>
            <w:shd w:val="clear" w:color="auto" w:fill="EAF1DD" w:themeFill="accent3" w:themeFillTint="33"/>
            <w:noWrap/>
            <w:vAlign w:val="center"/>
            <w:hideMark/>
          </w:tcPr>
          <w:p w14:paraId="039DCB1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36603C" w:rsidRPr="00FB1EC2" w14:paraId="0C513385" w14:textId="77777777" w:rsidTr="0036603C">
        <w:trPr>
          <w:trHeight w:val="599"/>
        </w:trPr>
        <w:tc>
          <w:tcPr>
            <w:tcW w:w="282" w:type="pct"/>
            <w:shd w:val="clear" w:color="auto" w:fill="auto"/>
            <w:noWrap/>
            <w:hideMark/>
          </w:tcPr>
          <w:p w14:paraId="02F1A31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48E029BB"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присоединенным к центру питания на генераторном напряжении</w:t>
            </w:r>
          </w:p>
        </w:tc>
        <w:tc>
          <w:tcPr>
            <w:tcW w:w="469" w:type="pct"/>
            <w:shd w:val="clear" w:color="auto" w:fill="auto"/>
            <w:noWrap/>
            <w:vAlign w:val="center"/>
            <w:hideMark/>
          </w:tcPr>
          <w:p w14:paraId="5879290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0,37</w:t>
            </w:r>
          </w:p>
        </w:tc>
        <w:tc>
          <w:tcPr>
            <w:tcW w:w="440" w:type="pct"/>
            <w:shd w:val="clear" w:color="auto" w:fill="auto"/>
            <w:noWrap/>
            <w:vAlign w:val="center"/>
            <w:hideMark/>
          </w:tcPr>
          <w:p w14:paraId="3B28788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1AA5356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0,20</w:t>
            </w:r>
          </w:p>
        </w:tc>
        <w:tc>
          <w:tcPr>
            <w:tcW w:w="469" w:type="pct"/>
            <w:shd w:val="clear" w:color="auto" w:fill="auto"/>
            <w:noWrap/>
            <w:vAlign w:val="center"/>
            <w:hideMark/>
          </w:tcPr>
          <w:p w14:paraId="4EFE802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1486C91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0,15</w:t>
            </w:r>
          </w:p>
        </w:tc>
        <w:tc>
          <w:tcPr>
            <w:tcW w:w="504" w:type="pct"/>
            <w:shd w:val="clear" w:color="auto" w:fill="auto"/>
            <w:noWrap/>
            <w:vAlign w:val="center"/>
            <w:hideMark/>
          </w:tcPr>
          <w:p w14:paraId="11DDFD7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0,02</w:t>
            </w:r>
          </w:p>
        </w:tc>
      </w:tr>
      <w:tr w:rsidR="0036603C" w:rsidRPr="00FB1EC2" w14:paraId="7C11E3E9" w14:textId="77777777" w:rsidTr="0036603C">
        <w:trPr>
          <w:trHeight w:val="229"/>
        </w:trPr>
        <w:tc>
          <w:tcPr>
            <w:tcW w:w="282" w:type="pct"/>
            <w:shd w:val="clear" w:color="auto" w:fill="auto"/>
            <w:noWrap/>
            <w:vAlign w:val="bottom"/>
            <w:hideMark/>
          </w:tcPr>
          <w:p w14:paraId="223229C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noWrap/>
            <w:vAlign w:val="bottom"/>
            <w:hideMark/>
          </w:tcPr>
          <w:p w14:paraId="375CD3D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"последней мили"</w:t>
            </w:r>
          </w:p>
        </w:tc>
        <w:tc>
          <w:tcPr>
            <w:tcW w:w="469" w:type="pct"/>
            <w:shd w:val="clear" w:color="auto" w:fill="auto"/>
            <w:noWrap/>
            <w:vAlign w:val="center"/>
            <w:hideMark/>
          </w:tcPr>
          <w:p w14:paraId="16C1F8F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0" w:type="pct"/>
            <w:shd w:val="clear" w:color="auto" w:fill="auto"/>
            <w:noWrap/>
            <w:vAlign w:val="center"/>
            <w:hideMark/>
          </w:tcPr>
          <w:p w14:paraId="2A7906A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0001163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44BE759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59B185A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4" w:type="pct"/>
            <w:shd w:val="clear" w:color="auto" w:fill="auto"/>
            <w:noWrap/>
            <w:vAlign w:val="center"/>
            <w:hideMark/>
          </w:tcPr>
          <w:p w14:paraId="0A6266E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36603C" w:rsidRPr="00FB1EC2" w14:paraId="21BCD436" w14:textId="77777777" w:rsidTr="0036603C">
        <w:trPr>
          <w:trHeight w:val="186"/>
        </w:trPr>
        <w:tc>
          <w:tcPr>
            <w:tcW w:w="282" w:type="pct"/>
            <w:shd w:val="clear" w:color="auto" w:fill="auto"/>
            <w:noWrap/>
            <w:vAlign w:val="bottom"/>
            <w:hideMark/>
          </w:tcPr>
          <w:p w14:paraId="55614C7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4.2</w:t>
            </w:r>
          </w:p>
        </w:tc>
        <w:tc>
          <w:tcPr>
            <w:tcW w:w="1864" w:type="pct"/>
            <w:shd w:val="clear" w:color="auto" w:fill="auto"/>
            <w:vAlign w:val="bottom"/>
            <w:hideMark/>
          </w:tcPr>
          <w:p w14:paraId="3E107228"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оптового рынка</w:t>
            </w:r>
          </w:p>
        </w:tc>
        <w:tc>
          <w:tcPr>
            <w:tcW w:w="469" w:type="pct"/>
            <w:shd w:val="clear" w:color="auto" w:fill="auto"/>
            <w:noWrap/>
            <w:vAlign w:val="center"/>
            <w:hideMark/>
          </w:tcPr>
          <w:p w14:paraId="285C5C1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126,66</w:t>
            </w:r>
          </w:p>
        </w:tc>
        <w:tc>
          <w:tcPr>
            <w:tcW w:w="440" w:type="pct"/>
            <w:shd w:val="clear" w:color="auto" w:fill="auto"/>
            <w:noWrap/>
            <w:vAlign w:val="center"/>
            <w:hideMark/>
          </w:tcPr>
          <w:p w14:paraId="7A46194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6E45803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67,15</w:t>
            </w:r>
          </w:p>
        </w:tc>
        <w:tc>
          <w:tcPr>
            <w:tcW w:w="469" w:type="pct"/>
            <w:shd w:val="clear" w:color="auto" w:fill="auto"/>
            <w:noWrap/>
            <w:vAlign w:val="center"/>
            <w:hideMark/>
          </w:tcPr>
          <w:p w14:paraId="7B55289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6,71</w:t>
            </w:r>
          </w:p>
        </w:tc>
        <w:tc>
          <w:tcPr>
            <w:tcW w:w="503" w:type="pct"/>
            <w:shd w:val="clear" w:color="auto" w:fill="auto"/>
            <w:noWrap/>
            <w:vAlign w:val="center"/>
            <w:hideMark/>
          </w:tcPr>
          <w:p w14:paraId="0D02AB2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10,89</w:t>
            </w:r>
          </w:p>
        </w:tc>
        <w:tc>
          <w:tcPr>
            <w:tcW w:w="504" w:type="pct"/>
            <w:shd w:val="clear" w:color="auto" w:fill="auto"/>
            <w:noWrap/>
            <w:vAlign w:val="center"/>
            <w:hideMark/>
          </w:tcPr>
          <w:p w14:paraId="3A6DCF7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41,91</w:t>
            </w:r>
          </w:p>
        </w:tc>
      </w:tr>
      <w:tr w:rsidR="0036603C" w:rsidRPr="00FB1EC2" w14:paraId="56D3B242" w14:textId="77777777" w:rsidTr="0036603C">
        <w:trPr>
          <w:trHeight w:val="379"/>
        </w:trPr>
        <w:tc>
          <w:tcPr>
            <w:tcW w:w="282" w:type="pct"/>
            <w:shd w:val="clear" w:color="auto" w:fill="auto"/>
            <w:noWrap/>
            <w:hideMark/>
          </w:tcPr>
          <w:p w14:paraId="6425D62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4.3</w:t>
            </w:r>
          </w:p>
        </w:tc>
        <w:tc>
          <w:tcPr>
            <w:tcW w:w="1864" w:type="pct"/>
            <w:shd w:val="clear" w:color="auto" w:fill="auto"/>
            <w:vAlign w:val="bottom"/>
            <w:hideMark/>
          </w:tcPr>
          <w:p w14:paraId="5A2BC070"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сальдо переток в другие организации</w:t>
            </w:r>
          </w:p>
        </w:tc>
        <w:tc>
          <w:tcPr>
            <w:tcW w:w="469" w:type="pct"/>
            <w:shd w:val="clear" w:color="auto" w:fill="auto"/>
            <w:noWrap/>
            <w:vAlign w:val="center"/>
            <w:hideMark/>
          </w:tcPr>
          <w:p w14:paraId="37941DF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246,35</w:t>
            </w:r>
          </w:p>
        </w:tc>
        <w:tc>
          <w:tcPr>
            <w:tcW w:w="440" w:type="pct"/>
            <w:shd w:val="clear" w:color="auto" w:fill="auto"/>
            <w:noWrap/>
            <w:vAlign w:val="center"/>
            <w:hideMark/>
          </w:tcPr>
          <w:p w14:paraId="484EDF6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14DE501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192,22</w:t>
            </w:r>
          </w:p>
        </w:tc>
        <w:tc>
          <w:tcPr>
            <w:tcW w:w="469" w:type="pct"/>
            <w:shd w:val="clear" w:color="auto" w:fill="auto"/>
            <w:noWrap/>
            <w:vAlign w:val="center"/>
            <w:hideMark/>
          </w:tcPr>
          <w:p w14:paraId="2FB4112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43,58</w:t>
            </w:r>
          </w:p>
        </w:tc>
        <w:tc>
          <w:tcPr>
            <w:tcW w:w="503" w:type="pct"/>
            <w:shd w:val="clear" w:color="auto" w:fill="auto"/>
            <w:noWrap/>
            <w:vAlign w:val="center"/>
            <w:hideMark/>
          </w:tcPr>
          <w:p w14:paraId="2A02A38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10,31</w:t>
            </w:r>
          </w:p>
        </w:tc>
        <w:tc>
          <w:tcPr>
            <w:tcW w:w="504" w:type="pct"/>
            <w:shd w:val="clear" w:color="auto" w:fill="auto"/>
            <w:noWrap/>
            <w:vAlign w:val="center"/>
            <w:hideMark/>
          </w:tcPr>
          <w:p w14:paraId="4247C81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0,24</w:t>
            </w:r>
          </w:p>
        </w:tc>
      </w:tr>
    </w:tbl>
    <w:p w14:paraId="22596722" w14:textId="43A1374B" w:rsidR="00583FD7" w:rsidRPr="00FB1EC2" w:rsidRDefault="00583FD7" w:rsidP="00583FD7">
      <w:pPr>
        <w:pStyle w:val="afff"/>
        <w:rPr>
          <w:lang w:val="ru-RU"/>
        </w:rPr>
      </w:pPr>
      <w:r w:rsidRPr="00FB1EC2">
        <w:rPr>
          <w:lang w:val="ru-RU"/>
        </w:rPr>
        <w:t xml:space="preserve">Показатели полезного отпуска за последние 3 года (по информации, опубликованной на официальном сайте </w:t>
      </w:r>
      <w:r w:rsidR="00CE7982" w:rsidRPr="00FB1EC2">
        <w:rPr>
          <w:lang w:val="ru-RU"/>
        </w:rPr>
        <w:t>ПАО </w:t>
      </w:r>
      <w:r w:rsidRPr="00FB1EC2">
        <w:rPr>
          <w:lang w:val="ru-RU"/>
        </w:rPr>
        <w:t>«МРСК Северо-Запада» (</w:t>
      </w:r>
      <w:hyperlink r:id="rId22" w:history="1">
        <w:r w:rsidRPr="00FB1EC2">
          <w:rPr>
            <w:lang w:val="ru-RU"/>
          </w:rPr>
          <w:t>http://www.mrsksevzap.ru/id_7balance</w:t>
        </w:r>
      </w:hyperlink>
      <w:r w:rsidRPr="00FB1EC2">
        <w:rPr>
          <w:lang w:val="ru-RU"/>
        </w:rPr>
        <w:t xml:space="preserve">) в рамках раскрытия информации (абз. 4 п. 11 «б» ПП РФ </w:t>
      </w:r>
      <w:r w:rsidR="00C74384" w:rsidRPr="00FB1EC2">
        <w:rPr>
          <w:lang w:val="ru-RU"/>
        </w:rPr>
        <w:t>№ </w:t>
      </w:r>
      <w:r w:rsidRPr="00FB1EC2">
        <w:rPr>
          <w:lang w:val="ru-RU"/>
        </w:rPr>
        <w:t>24 от 21.01.2004) выглядят следующим образом:</w:t>
      </w:r>
    </w:p>
    <w:tbl>
      <w:tblPr>
        <w:tblW w:w="5000" w:type="pct"/>
        <w:tblLook w:val="04A0" w:firstRow="1" w:lastRow="0" w:firstColumn="1" w:lastColumn="0" w:noHBand="0" w:noVBand="1"/>
      </w:tblPr>
      <w:tblGrid>
        <w:gridCol w:w="3207"/>
        <w:gridCol w:w="1467"/>
        <w:gridCol w:w="1417"/>
        <w:gridCol w:w="1163"/>
        <w:gridCol w:w="1163"/>
        <w:gridCol w:w="917"/>
      </w:tblGrid>
      <w:tr w:rsidR="00583FD7" w:rsidRPr="00FB1EC2" w14:paraId="40C21FFD" w14:textId="77777777" w:rsidTr="0036603C">
        <w:trPr>
          <w:cantSplit/>
          <w:trHeight w:val="339"/>
          <w:tblHeader/>
        </w:trPr>
        <w:tc>
          <w:tcPr>
            <w:tcW w:w="1718"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5AD63D92"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 </w:t>
            </w:r>
          </w:p>
        </w:tc>
        <w:tc>
          <w:tcPr>
            <w:tcW w:w="786"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6804E90C"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Всего</w:t>
            </w:r>
          </w:p>
        </w:tc>
        <w:tc>
          <w:tcPr>
            <w:tcW w:w="2496" w:type="pct"/>
            <w:gridSpan w:val="4"/>
            <w:tcBorders>
              <w:top w:val="single" w:sz="8" w:space="0" w:color="FFFFFF"/>
              <w:left w:val="nil"/>
              <w:bottom w:val="single" w:sz="8" w:space="0" w:color="FFFFFF"/>
              <w:right w:val="single" w:sz="8" w:space="0" w:color="FFFFFF"/>
            </w:tcBorders>
            <w:shd w:val="clear" w:color="000000" w:fill="4F6228"/>
            <w:noWrap/>
            <w:vAlign w:val="center"/>
            <w:hideMark/>
          </w:tcPr>
          <w:p w14:paraId="1F6D577D"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 уровням напряжения</w:t>
            </w:r>
          </w:p>
        </w:tc>
      </w:tr>
      <w:tr w:rsidR="00583FD7" w:rsidRPr="00FB1EC2" w14:paraId="56784E57" w14:textId="77777777" w:rsidTr="0036603C">
        <w:trPr>
          <w:trHeight w:val="328"/>
          <w:tblHeader/>
        </w:trPr>
        <w:tc>
          <w:tcPr>
            <w:tcW w:w="1718" w:type="pct"/>
            <w:vMerge/>
            <w:tcBorders>
              <w:top w:val="single" w:sz="8" w:space="0" w:color="FFFFFF"/>
              <w:left w:val="single" w:sz="8" w:space="0" w:color="FFFFFF"/>
              <w:bottom w:val="nil"/>
              <w:right w:val="single" w:sz="8" w:space="0" w:color="FFFFFF"/>
            </w:tcBorders>
            <w:vAlign w:val="center"/>
            <w:hideMark/>
          </w:tcPr>
          <w:p w14:paraId="725214FC" w14:textId="77777777" w:rsidR="00583FD7" w:rsidRPr="00FB1EC2" w:rsidRDefault="00583FD7" w:rsidP="00583FD7">
            <w:pPr>
              <w:spacing w:after="0" w:line="240" w:lineRule="auto"/>
              <w:rPr>
                <w:rFonts w:ascii="Myriad Pro" w:eastAsia="Times New Roman" w:hAnsi="Myriad Pro" w:cs="Arial"/>
                <w:b/>
                <w:bCs/>
                <w:color w:val="FFFFFF"/>
                <w:sz w:val="18"/>
                <w:szCs w:val="18"/>
                <w:lang w:eastAsia="ru-RU"/>
              </w:rPr>
            </w:pPr>
          </w:p>
        </w:tc>
        <w:tc>
          <w:tcPr>
            <w:tcW w:w="786" w:type="pct"/>
            <w:vMerge/>
            <w:tcBorders>
              <w:top w:val="single" w:sz="8" w:space="0" w:color="FFFFFF"/>
              <w:left w:val="single" w:sz="8" w:space="0" w:color="FFFFFF"/>
              <w:bottom w:val="nil"/>
              <w:right w:val="single" w:sz="8" w:space="0" w:color="FFFFFF"/>
            </w:tcBorders>
            <w:vAlign w:val="center"/>
            <w:hideMark/>
          </w:tcPr>
          <w:p w14:paraId="51FBECD9" w14:textId="77777777" w:rsidR="00583FD7" w:rsidRPr="00FB1EC2" w:rsidRDefault="00583FD7" w:rsidP="00583FD7">
            <w:pPr>
              <w:spacing w:after="0" w:line="240" w:lineRule="auto"/>
              <w:rPr>
                <w:rFonts w:ascii="Myriad Pro" w:eastAsia="Times New Roman" w:hAnsi="Myriad Pro" w:cs="Arial"/>
                <w:b/>
                <w:bCs/>
                <w:color w:val="FFFFFF"/>
                <w:sz w:val="18"/>
                <w:szCs w:val="18"/>
                <w:lang w:eastAsia="ru-RU"/>
              </w:rPr>
            </w:pPr>
          </w:p>
        </w:tc>
        <w:tc>
          <w:tcPr>
            <w:tcW w:w="759" w:type="pct"/>
            <w:tcBorders>
              <w:top w:val="nil"/>
              <w:left w:val="nil"/>
              <w:bottom w:val="nil"/>
              <w:right w:val="single" w:sz="8" w:space="0" w:color="FFFFFF"/>
            </w:tcBorders>
            <w:shd w:val="clear" w:color="000000" w:fill="4F6228"/>
            <w:noWrap/>
            <w:vAlign w:val="center"/>
            <w:hideMark/>
          </w:tcPr>
          <w:p w14:paraId="48BA30DA"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ВН1, ВН</w:t>
            </w:r>
          </w:p>
        </w:tc>
        <w:tc>
          <w:tcPr>
            <w:tcW w:w="623" w:type="pct"/>
            <w:tcBorders>
              <w:top w:val="nil"/>
              <w:left w:val="nil"/>
              <w:bottom w:val="nil"/>
              <w:right w:val="single" w:sz="8" w:space="0" w:color="FFFFFF"/>
            </w:tcBorders>
            <w:shd w:val="clear" w:color="000000" w:fill="4F6228"/>
            <w:noWrap/>
            <w:vAlign w:val="center"/>
            <w:hideMark/>
          </w:tcPr>
          <w:p w14:paraId="29F0E3E1"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СН1</w:t>
            </w:r>
          </w:p>
        </w:tc>
        <w:tc>
          <w:tcPr>
            <w:tcW w:w="623" w:type="pct"/>
            <w:tcBorders>
              <w:top w:val="nil"/>
              <w:left w:val="nil"/>
              <w:bottom w:val="nil"/>
              <w:right w:val="single" w:sz="8" w:space="0" w:color="FFFFFF"/>
            </w:tcBorders>
            <w:shd w:val="clear" w:color="000000" w:fill="4F6228"/>
            <w:noWrap/>
            <w:vAlign w:val="center"/>
            <w:hideMark/>
          </w:tcPr>
          <w:p w14:paraId="1962E98F"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СН2</w:t>
            </w:r>
          </w:p>
        </w:tc>
        <w:tc>
          <w:tcPr>
            <w:tcW w:w="490" w:type="pct"/>
            <w:tcBorders>
              <w:top w:val="nil"/>
              <w:left w:val="nil"/>
              <w:bottom w:val="nil"/>
              <w:right w:val="single" w:sz="8" w:space="0" w:color="FFFFFF"/>
            </w:tcBorders>
            <w:shd w:val="clear" w:color="000000" w:fill="4F6228"/>
            <w:noWrap/>
            <w:vAlign w:val="center"/>
            <w:hideMark/>
          </w:tcPr>
          <w:p w14:paraId="02A6DCFC"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НН</w:t>
            </w:r>
          </w:p>
        </w:tc>
      </w:tr>
      <w:tr w:rsidR="009B0BD1" w:rsidRPr="00FB1EC2" w14:paraId="53A7C82E" w14:textId="77777777" w:rsidTr="0036603C">
        <w:trPr>
          <w:cantSplit/>
          <w:trHeight w:val="328"/>
        </w:trPr>
        <w:tc>
          <w:tcPr>
            <w:tcW w:w="17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2528C" w14:textId="6189B168"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2014 г.</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14:paraId="3705A7C4" w14:textId="7D1A1F1F"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5 897,52</w:t>
            </w:r>
          </w:p>
        </w:tc>
        <w:tc>
          <w:tcPr>
            <w:tcW w:w="759" w:type="pct"/>
            <w:tcBorders>
              <w:top w:val="single" w:sz="4" w:space="0" w:color="auto"/>
              <w:left w:val="nil"/>
              <w:bottom w:val="single" w:sz="4" w:space="0" w:color="auto"/>
              <w:right w:val="single" w:sz="4" w:space="0" w:color="auto"/>
            </w:tcBorders>
            <w:shd w:val="clear" w:color="auto" w:fill="auto"/>
            <w:noWrap/>
            <w:vAlign w:val="center"/>
            <w:hideMark/>
          </w:tcPr>
          <w:p w14:paraId="6F01DB0C" w14:textId="3395E18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5 046,52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14:paraId="353D5B30" w14:textId="65F59CC5"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390,90</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14:paraId="0DE015C9" w14:textId="0F4CE50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163,81</w:t>
            </w:r>
          </w:p>
        </w:tc>
        <w:tc>
          <w:tcPr>
            <w:tcW w:w="490" w:type="pct"/>
            <w:tcBorders>
              <w:top w:val="single" w:sz="4" w:space="0" w:color="auto"/>
              <w:left w:val="nil"/>
              <w:bottom w:val="single" w:sz="4" w:space="0" w:color="auto"/>
              <w:right w:val="single" w:sz="4" w:space="0" w:color="auto"/>
            </w:tcBorders>
            <w:shd w:val="clear" w:color="auto" w:fill="auto"/>
            <w:noWrap/>
            <w:vAlign w:val="center"/>
            <w:hideMark/>
          </w:tcPr>
          <w:p w14:paraId="68B06F39" w14:textId="0F613B3C"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296,29</w:t>
            </w:r>
          </w:p>
        </w:tc>
      </w:tr>
      <w:tr w:rsidR="009B0BD1" w:rsidRPr="00FB1EC2" w14:paraId="41EE64D2"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66B76AD2" w14:textId="0C3322F3"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удельный вес</w:t>
            </w:r>
          </w:p>
        </w:tc>
        <w:tc>
          <w:tcPr>
            <w:tcW w:w="786" w:type="pct"/>
            <w:tcBorders>
              <w:top w:val="nil"/>
              <w:left w:val="nil"/>
              <w:bottom w:val="single" w:sz="4" w:space="0" w:color="auto"/>
              <w:right w:val="single" w:sz="4" w:space="0" w:color="auto"/>
            </w:tcBorders>
            <w:shd w:val="clear" w:color="auto" w:fill="auto"/>
            <w:noWrap/>
            <w:vAlign w:val="center"/>
            <w:hideMark/>
          </w:tcPr>
          <w:p w14:paraId="2589D986" w14:textId="77EE0006"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100,0%</w:t>
            </w:r>
          </w:p>
        </w:tc>
        <w:tc>
          <w:tcPr>
            <w:tcW w:w="759" w:type="pct"/>
            <w:tcBorders>
              <w:top w:val="nil"/>
              <w:left w:val="nil"/>
              <w:bottom w:val="single" w:sz="4" w:space="0" w:color="auto"/>
              <w:right w:val="single" w:sz="4" w:space="0" w:color="auto"/>
            </w:tcBorders>
            <w:shd w:val="clear" w:color="auto" w:fill="auto"/>
            <w:noWrap/>
            <w:vAlign w:val="center"/>
            <w:hideMark/>
          </w:tcPr>
          <w:p w14:paraId="346ABE5A" w14:textId="5F2FCF17"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85,6%</w:t>
            </w:r>
          </w:p>
        </w:tc>
        <w:tc>
          <w:tcPr>
            <w:tcW w:w="623" w:type="pct"/>
            <w:tcBorders>
              <w:top w:val="nil"/>
              <w:left w:val="nil"/>
              <w:bottom w:val="single" w:sz="4" w:space="0" w:color="auto"/>
              <w:right w:val="single" w:sz="4" w:space="0" w:color="auto"/>
            </w:tcBorders>
            <w:shd w:val="clear" w:color="auto" w:fill="auto"/>
            <w:noWrap/>
            <w:vAlign w:val="center"/>
            <w:hideMark/>
          </w:tcPr>
          <w:p w14:paraId="7E153FE9" w14:textId="54626146"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6,6%</w:t>
            </w:r>
          </w:p>
        </w:tc>
        <w:tc>
          <w:tcPr>
            <w:tcW w:w="623" w:type="pct"/>
            <w:tcBorders>
              <w:top w:val="nil"/>
              <w:left w:val="nil"/>
              <w:bottom w:val="single" w:sz="4" w:space="0" w:color="auto"/>
              <w:right w:val="single" w:sz="4" w:space="0" w:color="auto"/>
            </w:tcBorders>
            <w:shd w:val="clear" w:color="auto" w:fill="auto"/>
            <w:noWrap/>
            <w:vAlign w:val="center"/>
            <w:hideMark/>
          </w:tcPr>
          <w:p w14:paraId="1041B6D9" w14:textId="2CC6DC30"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2,8%</w:t>
            </w:r>
          </w:p>
        </w:tc>
        <w:tc>
          <w:tcPr>
            <w:tcW w:w="490" w:type="pct"/>
            <w:tcBorders>
              <w:top w:val="nil"/>
              <w:left w:val="nil"/>
              <w:bottom w:val="single" w:sz="4" w:space="0" w:color="auto"/>
              <w:right w:val="single" w:sz="4" w:space="0" w:color="auto"/>
            </w:tcBorders>
            <w:shd w:val="clear" w:color="auto" w:fill="auto"/>
            <w:noWrap/>
            <w:vAlign w:val="center"/>
            <w:hideMark/>
          </w:tcPr>
          <w:p w14:paraId="44105735" w14:textId="032F22E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5,0%</w:t>
            </w:r>
          </w:p>
        </w:tc>
      </w:tr>
      <w:tr w:rsidR="009B0BD1" w:rsidRPr="00FB1EC2" w14:paraId="2D8B13A6"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719E9A96" w14:textId="308158E9"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2015 г.</w:t>
            </w:r>
          </w:p>
        </w:tc>
        <w:tc>
          <w:tcPr>
            <w:tcW w:w="786" w:type="pct"/>
            <w:tcBorders>
              <w:top w:val="nil"/>
              <w:left w:val="nil"/>
              <w:bottom w:val="single" w:sz="4" w:space="0" w:color="auto"/>
              <w:right w:val="single" w:sz="4" w:space="0" w:color="auto"/>
            </w:tcBorders>
            <w:shd w:val="clear" w:color="auto" w:fill="auto"/>
            <w:noWrap/>
            <w:vAlign w:val="center"/>
            <w:hideMark/>
          </w:tcPr>
          <w:p w14:paraId="6C9D6593" w14:textId="4E489085"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5 693,37</w:t>
            </w:r>
          </w:p>
        </w:tc>
        <w:tc>
          <w:tcPr>
            <w:tcW w:w="759" w:type="pct"/>
            <w:tcBorders>
              <w:top w:val="nil"/>
              <w:left w:val="nil"/>
              <w:bottom w:val="single" w:sz="4" w:space="0" w:color="auto"/>
              <w:right w:val="single" w:sz="4" w:space="0" w:color="auto"/>
            </w:tcBorders>
            <w:shd w:val="clear" w:color="auto" w:fill="auto"/>
            <w:noWrap/>
            <w:vAlign w:val="center"/>
            <w:hideMark/>
          </w:tcPr>
          <w:p w14:paraId="6D4EA69F" w14:textId="4DE5FD5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4 868,94</w:t>
            </w:r>
          </w:p>
        </w:tc>
        <w:tc>
          <w:tcPr>
            <w:tcW w:w="623" w:type="pct"/>
            <w:tcBorders>
              <w:top w:val="nil"/>
              <w:left w:val="nil"/>
              <w:bottom w:val="single" w:sz="4" w:space="0" w:color="auto"/>
              <w:right w:val="single" w:sz="4" w:space="0" w:color="auto"/>
            </w:tcBorders>
            <w:shd w:val="clear" w:color="auto" w:fill="auto"/>
            <w:noWrap/>
            <w:vAlign w:val="center"/>
            <w:hideMark/>
          </w:tcPr>
          <w:p w14:paraId="7D5B0317" w14:textId="0360456B"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369,63</w:t>
            </w:r>
          </w:p>
        </w:tc>
        <w:tc>
          <w:tcPr>
            <w:tcW w:w="623" w:type="pct"/>
            <w:tcBorders>
              <w:top w:val="nil"/>
              <w:left w:val="nil"/>
              <w:bottom w:val="single" w:sz="4" w:space="0" w:color="auto"/>
              <w:right w:val="single" w:sz="4" w:space="0" w:color="auto"/>
            </w:tcBorders>
            <w:shd w:val="clear" w:color="auto" w:fill="auto"/>
            <w:noWrap/>
            <w:vAlign w:val="center"/>
            <w:hideMark/>
          </w:tcPr>
          <w:p w14:paraId="279287C3" w14:textId="6C86A62D"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161,60</w:t>
            </w:r>
          </w:p>
        </w:tc>
        <w:tc>
          <w:tcPr>
            <w:tcW w:w="490" w:type="pct"/>
            <w:tcBorders>
              <w:top w:val="nil"/>
              <w:left w:val="nil"/>
              <w:bottom w:val="single" w:sz="4" w:space="0" w:color="auto"/>
              <w:right w:val="single" w:sz="4" w:space="0" w:color="auto"/>
            </w:tcBorders>
            <w:shd w:val="clear" w:color="auto" w:fill="auto"/>
            <w:noWrap/>
            <w:vAlign w:val="center"/>
            <w:hideMark/>
          </w:tcPr>
          <w:p w14:paraId="3B6F07CD" w14:textId="53AC3E4D"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293,20</w:t>
            </w:r>
          </w:p>
        </w:tc>
      </w:tr>
      <w:tr w:rsidR="009B0BD1" w:rsidRPr="00FB1EC2" w14:paraId="297F21E4"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4B7D886B" w14:textId="32886209"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удельный вес</w:t>
            </w:r>
          </w:p>
        </w:tc>
        <w:tc>
          <w:tcPr>
            <w:tcW w:w="786" w:type="pct"/>
            <w:tcBorders>
              <w:top w:val="nil"/>
              <w:left w:val="nil"/>
              <w:bottom w:val="single" w:sz="4" w:space="0" w:color="auto"/>
              <w:right w:val="single" w:sz="4" w:space="0" w:color="auto"/>
            </w:tcBorders>
            <w:shd w:val="clear" w:color="auto" w:fill="auto"/>
            <w:noWrap/>
            <w:vAlign w:val="center"/>
            <w:hideMark/>
          </w:tcPr>
          <w:p w14:paraId="29E744CB" w14:textId="01DC4F2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100,0%</w:t>
            </w:r>
          </w:p>
        </w:tc>
        <w:tc>
          <w:tcPr>
            <w:tcW w:w="759" w:type="pct"/>
            <w:tcBorders>
              <w:top w:val="nil"/>
              <w:left w:val="nil"/>
              <w:bottom w:val="single" w:sz="4" w:space="0" w:color="auto"/>
              <w:right w:val="single" w:sz="4" w:space="0" w:color="auto"/>
            </w:tcBorders>
            <w:shd w:val="clear" w:color="auto" w:fill="auto"/>
            <w:noWrap/>
            <w:vAlign w:val="center"/>
            <w:hideMark/>
          </w:tcPr>
          <w:p w14:paraId="2846E402" w14:textId="43463E46"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85,5%</w:t>
            </w:r>
          </w:p>
        </w:tc>
        <w:tc>
          <w:tcPr>
            <w:tcW w:w="623" w:type="pct"/>
            <w:tcBorders>
              <w:top w:val="nil"/>
              <w:left w:val="nil"/>
              <w:bottom w:val="single" w:sz="4" w:space="0" w:color="auto"/>
              <w:right w:val="single" w:sz="4" w:space="0" w:color="auto"/>
            </w:tcBorders>
            <w:shd w:val="clear" w:color="auto" w:fill="auto"/>
            <w:noWrap/>
            <w:vAlign w:val="center"/>
            <w:hideMark/>
          </w:tcPr>
          <w:p w14:paraId="42A5E669" w14:textId="5912359E"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6,5%</w:t>
            </w:r>
          </w:p>
        </w:tc>
        <w:tc>
          <w:tcPr>
            <w:tcW w:w="623" w:type="pct"/>
            <w:tcBorders>
              <w:top w:val="nil"/>
              <w:left w:val="nil"/>
              <w:bottom w:val="single" w:sz="4" w:space="0" w:color="auto"/>
              <w:right w:val="single" w:sz="4" w:space="0" w:color="auto"/>
            </w:tcBorders>
            <w:shd w:val="clear" w:color="auto" w:fill="auto"/>
            <w:noWrap/>
            <w:vAlign w:val="center"/>
            <w:hideMark/>
          </w:tcPr>
          <w:p w14:paraId="71852122" w14:textId="50080FDD"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2,8%</w:t>
            </w:r>
          </w:p>
        </w:tc>
        <w:tc>
          <w:tcPr>
            <w:tcW w:w="490" w:type="pct"/>
            <w:tcBorders>
              <w:top w:val="nil"/>
              <w:left w:val="nil"/>
              <w:bottom w:val="single" w:sz="4" w:space="0" w:color="auto"/>
              <w:right w:val="single" w:sz="4" w:space="0" w:color="auto"/>
            </w:tcBorders>
            <w:shd w:val="clear" w:color="auto" w:fill="auto"/>
            <w:noWrap/>
            <w:vAlign w:val="center"/>
            <w:hideMark/>
          </w:tcPr>
          <w:p w14:paraId="1B551123" w14:textId="4A34A2B1"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5,1%</w:t>
            </w:r>
          </w:p>
        </w:tc>
      </w:tr>
      <w:tr w:rsidR="009B0BD1" w:rsidRPr="00FB1EC2" w14:paraId="405449B6"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0D43E7D2" w14:textId="4BEF5B5F"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Отклонение от 2014 г.</w:t>
            </w:r>
          </w:p>
        </w:tc>
        <w:tc>
          <w:tcPr>
            <w:tcW w:w="786" w:type="pct"/>
            <w:tcBorders>
              <w:top w:val="nil"/>
              <w:left w:val="nil"/>
              <w:bottom w:val="single" w:sz="4" w:space="0" w:color="auto"/>
              <w:right w:val="single" w:sz="4" w:space="0" w:color="auto"/>
            </w:tcBorders>
            <w:shd w:val="clear" w:color="auto" w:fill="auto"/>
            <w:noWrap/>
            <w:vAlign w:val="center"/>
            <w:hideMark/>
          </w:tcPr>
          <w:p w14:paraId="01211B6A" w14:textId="35F3611B"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-3,5%</w:t>
            </w:r>
          </w:p>
        </w:tc>
        <w:tc>
          <w:tcPr>
            <w:tcW w:w="759" w:type="pct"/>
            <w:tcBorders>
              <w:top w:val="nil"/>
              <w:left w:val="nil"/>
              <w:bottom w:val="single" w:sz="4" w:space="0" w:color="auto"/>
              <w:right w:val="single" w:sz="4" w:space="0" w:color="auto"/>
            </w:tcBorders>
            <w:shd w:val="clear" w:color="auto" w:fill="auto"/>
            <w:noWrap/>
            <w:vAlign w:val="center"/>
            <w:hideMark/>
          </w:tcPr>
          <w:p w14:paraId="6E2566DB" w14:textId="5B2095CE" w:rsidR="009B0BD1" w:rsidRPr="00FB1EC2" w:rsidRDefault="009B0BD1" w:rsidP="009B0BD1">
            <w:pPr>
              <w:tabs>
                <w:tab w:val="left" w:pos="2415"/>
              </w:tabs>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-3,5%</w:t>
            </w:r>
          </w:p>
        </w:tc>
        <w:tc>
          <w:tcPr>
            <w:tcW w:w="623" w:type="pct"/>
            <w:tcBorders>
              <w:top w:val="nil"/>
              <w:left w:val="nil"/>
              <w:bottom w:val="single" w:sz="4" w:space="0" w:color="auto"/>
              <w:right w:val="single" w:sz="4" w:space="0" w:color="auto"/>
            </w:tcBorders>
            <w:shd w:val="clear" w:color="auto" w:fill="auto"/>
            <w:noWrap/>
            <w:vAlign w:val="center"/>
            <w:hideMark/>
          </w:tcPr>
          <w:p w14:paraId="2BE7C5FD" w14:textId="3DCEC96F"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-5,4%</w:t>
            </w:r>
          </w:p>
        </w:tc>
        <w:tc>
          <w:tcPr>
            <w:tcW w:w="623" w:type="pct"/>
            <w:tcBorders>
              <w:top w:val="nil"/>
              <w:left w:val="nil"/>
              <w:bottom w:val="single" w:sz="4" w:space="0" w:color="auto"/>
              <w:right w:val="single" w:sz="4" w:space="0" w:color="auto"/>
            </w:tcBorders>
            <w:shd w:val="clear" w:color="auto" w:fill="auto"/>
            <w:noWrap/>
            <w:vAlign w:val="center"/>
            <w:hideMark/>
          </w:tcPr>
          <w:p w14:paraId="75A3459C" w14:textId="7BB313CB"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-1,3%</w:t>
            </w:r>
          </w:p>
        </w:tc>
        <w:tc>
          <w:tcPr>
            <w:tcW w:w="490" w:type="pct"/>
            <w:tcBorders>
              <w:top w:val="nil"/>
              <w:left w:val="nil"/>
              <w:bottom w:val="single" w:sz="4" w:space="0" w:color="auto"/>
              <w:right w:val="single" w:sz="4" w:space="0" w:color="auto"/>
            </w:tcBorders>
            <w:shd w:val="clear" w:color="auto" w:fill="auto"/>
            <w:noWrap/>
            <w:vAlign w:val="center"/>
            <w:hideMark/>
          </w:tcPr>
          <w:p w14:paraId="13B2758C" w14:textId="6A71E8F1"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w:t>
            </w:r>
          </w:p>
        </w:tc>
      </w:tr>
      <w:tr w:rsidR="009B0BD1" w:rsidRPr="00FB1EC2" w14:paraId="48A235C3"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7C9C9A63" w14:textId="0546857E"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2016 г.</w:t>
            </w:r>
          </w:p>
        </w:tc>
        <w:tc>
          <w:tcPr>
            <w:tcW w:w="786" w:type="pct"/>
            <w:tcBorders>
              <w:top w:val="nil"/>
              <w:left w:val="nil"/>
              <w:bottom w:val="single" w:sz="4" w:space="0" w:color="auto"/>
              <w:right w:val="single" w:sz="4" w:space="0" w:color="auto"/>
            </w:tcBorders>
            <w:shd w:val="clear" w:color="auto" w:fill="auto"/>
            <w:noWrap/>
            <w:vAlign w:val="center"/>
            <w:hideMark/>
          </w:tcPr>
          <w:p w14:paraId="1EDBCEEA" w14:textId="17B27A9A"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5 598,28</w:t>
            </w:r>
          </w:p>
        </w:tc>
        <w:tc>
          <w:tcPr>
            <w:tcW w:w="759" w:type="pct"/>
            <w:tcBorders>
              <w:top w:val="nil"/>
              <w:left w:val="nil"/>
              <w:bottom w:val="single" w:sz="4" w:space="0" w:color="auto"/>
              <w:right w:val="single" w:sz="4" w:space="0" w:color="auto"/>
            </w:tcBorders>
            <w:shd w:val="clear" w:color="auto" w:fill="auto"/>
            <w:noWrap/>
            <w:vAlign w:val="center"/>
            <w:hideMark/>
          </w:tcPr>
          <w:p w14:paraId="719D9FBA" w14:textId="2E863721"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3 642,15</w:t>
            </w:r>
          </w:p>
        </w:tc>
        <w:tc>
          <w:tcPr>
            <w:tcW w:w="623" w:type="pct"/>
            <w:tcBorders>
              <w:top w:val="nil"/>
              <w:left w:val="nil"/>
              <w:bottom w:val="single" w:sz="4" w:space="0" w:color="auto"/>
              <w:right w:val="single" w:sz="4" w:space="0" w:color="auto"/>
            </w:tcBorders>
            <w:shd w:val="clear" w:color="auto" w:fill="auto"/>
            <w:noWrap/>
            <w:vAlign w:val="center"/>
            <w:hideMark/>
          </w:tcPr>
          <w:p w14:paraId="47058FAA" w14:textId="386EAAF8"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98,18</w:t>
            </w:r>
          </w:p>
        </w:tc>
        <w:tc>
          <w:tcPr>
            <w:tcW w:w="623" w:type="pct"/>
            <w:tcBorders>
              <w:top w:val="nil"/>
              <w:left w:val="nil"/>
              <w:bottom w:val="single" w:sz="4" w:space="0" w:color="auto"/>
              <w:right w:val="single" w:sz="4" w:space="0" w:color="auto"/>
            </w:tcBorders>
            <w:shd w:val="clear" w:color="auto" w:fill="auto"/>
            <w:noWrap/>
            <w:vAlign w:val="center"/>
            <w:hideMark/>
          </w:tcPr>
          <w:p w14:paraId="3B655895" w14:textId="3FFCC17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451,37</w:t>
            </w:r>
          </w:p>
        </w:tc>
        <w:tc>
          <w:tcPr>
            <w:tcW w:w="490" w:type="pct"/>
            <w:tcBorders>
              <w:top w:val="nil"/>
              <w:left w:val="nil"/>
              <w:bottom w:val="single" w:sz="4" w:space="0" w:color="auto"/>
              <w:right w:val="single" w:sz="4" w:space="0" w:color="auto"/>
            </w:tcBorders>
            <w:shd w:val="clear" w:color="auto" w:fill="auto"/>
            <w:noWrap/>
            <w:vAlign w:val="center"/>
            <w:hideMark/>
          </w:tcPr>
          <w:p w14:paraId="3A040E37" w14:textId="57C3FB5E"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1 406,58</w:t>
            </w:r>
          </w:p>
        </w:tc>
      </w:tr>
      <w:tr w:rsidR="009B0BD1" w:rsidRPr="00FB1EC2" w14:paraId="6925C15F" w14:textId="77777777" w:rsidTr="0036603C">
        <w:trPr>
          <w:cantSplit/>
          <w:trHeight w:val="317"/>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11F55541" w14:textId="54C97D5F"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lastRenderedPageBreak/>
              <w:t>удельный вес</w:t>
            </w:r>
          </w:p>
        </w:tc>
        <w:tc>
          <w:tcPr>
            <w:tcW w:w="786" w:type="pct"/>
            <w:tcBorders>
              <w:top w:val="nil"/>
              <w:left w:val="nil"/>
              <w:bottom w:val="single" w:sz="4" w:space="0" w:color="auto"/>
              <w:right w:val="single" w:sz="4" w:space="0" w:color="auto"/>
            </w:tcBorders>
            <w:shd w:val="clear" w:color="auto" w:fill="auto"/>
            <w:noWrap/>
            <w:vAlign w:val="center"/>
            <w:hideMark/>
          </w:tcPr>
          <w:p w14:paraId="0BD4692C" w14:textId="0F2D3752"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100,0%</w:t>
            </w:r>
          </w:p>
        </w:tc>
        <w:tc>
          <w:tcPr>
            <w:tcW w:w="759" w:type="pct"/>
            <w:tcBorders>
              <w:top w:val="nil"/>
              <w:left w:val="nil"/>
              <w:bottom w:val="single" w:sz="4" w:space="0" w:color="auto"/>
              <w:right w:val="single" w:sz="4" w:space="0" w:color="auto"/>
            </w:tcBorders>
            <w:shd w:val="clear" w:color="auto" w:fill="auto"/>
            <w:noWrap/>
            <w:vAlign w:val="center"/>
            <w:hideMark/>
          </w:tcPr>
          <w:p w14:paraId="6ED36631" w14:textId="7D6C9F07"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65,1%</w:t>
            </w:r>
          </w:p>
        </w:tc>
        <w:tc>
          <w:tcPr>
            <w:tcW w:w="623" w:type="pct"/>
            <w:tcBorders>
              <w:top w:val="nil"/>
              <w:left w:val="nil"/>
              <w:bottom w:val="single" w:sz="4" w:space="0" w:color="auto"/>
              <w:right w:val="single" w:sz="4" w:space="0" w:color="auto"/>
            </w:tcBorders>
            <w:shd w:val="clear" w:color="auto" w:fill="auto"/>
            <w:noWrap/>
            <w:vAlign w:val="center"/>
            <w:hideMark/>
          </w:tcPr>
          <w:p w14:paraId="3F046242" w14:textId="50E2EDB4"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1,8%</w:t>
            </w:r>
          </w:p>
        </w:tc>
        <w:tc>
          <w:tcPr>
            <w:tcW w:w="623" w:type="pct"/>
            <w:tcBorders>
              <w:top w:val="nil"/>
              <w:left w:val="nil"/>
              <w:bottom w:val="single" w:sz="4" w:space="0" w:color="auto"/>
              <w:right w:val="single" w:sz="4" w:space="0" w:color="auto"/>
            </w:tcBorders>
            <w:shd w:val="clear" w:color="auto" w:fill="auto"/>
            <w:noWrap/>
            <w:vAlign w:val="center"/>
            <w:hideMark/>
          </w:tcPr>
          <w:p w14:paraId="263A4C94" w14:textId="40B3BD3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8,1%</w:t>
            </w:r>
          </w:p>
        </w:tc>
        <w:tc>
          <w:tcPr>
            <w:tcW w:w="490" w:type="pct"/>
            <w:tcBorders>
              <w:top w:val="nil"/>
              <w:left w:val="nil"/>
              <w:bottom w:val="single" w:sz="4" w:space="0" w:color="auto"/>
              <w:right w:val="single" w:sz="4" w:space="0" w:color="auto"/>
            </w:tcBorders>
            <w:shd w:val="clear" w:color="auto" w:fill="auto"/>
            <w:noWrap/>
            <w:vAlign w:val="center"/>
            <w:hideMark/>
          </w:tcPr>
          <w:p w14:paraId="25989200" w14:textId="18690D20"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25,1%</w:t>
            </w:r>
          </w:p>
        </w:tc>
      </w:tr>
      <w:tr w:rsidR="009B0BD1" w:rsidRPr="00FB1EC2" w14:paraId="13F6E84F" w14:textId="77777777" w:rsidTr="0036603C">
        <w:trPr>
          <w:cantSplit/>
          <w:trHeight w:val="317"/>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68783C44" w14:textId="758AECEA"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Отклонение от 2015 г.</w:t>
            </w:r>
          </w:p>
        </w:tc>
        <w:tc>
          <w:tcPr>
            <w:tcW w:w="786" w:type="pct"/>
            <w:tcBorders>
              <w:top w:val="nil"/>
              <w:left w:val="nil"/>
              <w:bottom w:val="single" w:sz="4" w:space="0" w:color="auto"/>
              <w:right w:val="single" w:sz="4" w:space="0" w:color="auto"/>
            </w:tcBorders>
            <w:shd w:val="clear" w:color="auto" w:fill="auto"/>
            <w:noWrap/>
            <w:vAlign w:val="center"/>
            <w:hideMark/>
          </w:tcPr>
          <w:p w14:paraId="67ACE5FA" w14:textId="0D4EF7B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-1,7%</w:t>
            </w:r>
          </w:p>
        </w:tc>
        <w:tc>
          <w:tcPr>
            <w:tcW w:w="759" w:type="pct"/>
            <w:tcBorders>
              <w:top w:val="nil"/>
              <w:left w:val="nil"/>
              <w:bottom w:val="single" w:sz="4" w:space="0" w:color="auto"/>
              <w:right w:val="single" w:sz="4" w:space="0" w:color="auto"/>
            </w:tcBorders>
            <w:shd w:val="clear" w:color="auto" w:fill="auto"/>
            <w:noWrap/>
            <w:vAlign w:val="center"/>
            <w:hideMark/>
          </w:tcPr>
          <w:p w14:paraId="6EFF8986" w14:textId="6CBE2222"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-25,2%</w:t>
            </w:r>
          </w:p>
        </w:tc>
        <w:tc>
          <w:tcPr>
            <w:tcW w:w="623" w:type="pct"/>
            <w:tcBorders>
              <w:top w:val="nil"/>
              <w:left w:val="nil"/>
              <w:bottom w:val="single" w:sz="4" w:space="0" w:color="auto"/>
              <w:right w:val="single" w:sz="4" w:space="0" w:color="auto"/>
            </w:tcBorders>
            <w:shd w:val="clear" w:color="auto" w:fill="auto"/>
            <w:noWrap/>
            <w:vAlign w:val="center"/>
            <w:hideMark/>
          </w:tcPr>
          <w:p w14:paraId="5C4BD47C" w14:textId="3E3A483F"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-73,4%</w:t>
            </w:r>
          </w:p>
        </w:tc>
        <w:tc>
          <w:tcPr>
            <w:tcW w:w="623" w:type="pct"/>
            <w:tcBorders>
              <w:top w:val="nil"/>
              <w:left w:val="nil"/>
              <w:bottom w:val="single" w:sz="4" w:space="0" w:color="auto"/>
              <w:right w:val="single" w:sz="4" w:space="0" w:color="auto"/>
            </w:tcBorders>
            <w:shd w:val="clear" w:color="auto" w:fill="auto"/>
            <w:noWrap/>
            <w:vAlign w:val="center"/>
            <w:hideMark/>
          </w:tcPr>
          <w:p w14:paraId="64238E28" w14:textId="5D9AEA8F"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179,3%</w:t>
            </w:r>
          </w:p>
        </w:tc>
        <w:tc>
          <w:tcPr>
            <w:tcW w:w="490" w:type="pct"/>
            <w:tcBorders>
              <w:top w:val="nil"/>
              <w:left w:val="nil"/>
              <w:bottom w:val="single" w:sz="4" w:space="0" w:color="auto"/>
              <w:right w:val="single" w:sz="4" w:space="0" w:color="auto"/>
            </w:tcBorders>
            <w:shd w:val="clear" w:color="auto" w:fill="auto"/>
            <w:noWrap/>
            <w:vAlign w:val="center"/>
            <w:hideMark/>
          </w:tcPr>
          <w:p w14:paraId="43119110" w14:textId="014D336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379,7%</w:t>
            </w:r>
          </w:p>
        </w:tc>
      </w:tr>
      <w:tr w:rsidR="009B0BD1" w:rsidRPr="00FB1EC2" w14:paraId="35B020D1"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023ADBD8" w14:textId="26047A22"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среднегодовое значение</w:t>
            </w:r>
          </w:p>
        </w:tc>
        <w:tc>
          <w:tcPr>
            <w:tcW w:w="786" w:type="pct"/>
            <w:tcBorders>
              <w:top w:val="nil"/>
              <w:left w:val="nil"/>
              <w:bottom w:val="single" w:sz="4" w:space="0" w:color="auto"/>
              <w:right w:val="single" w:sz="4" w:space="0" w:color="auto"/>
            </w:tcBorders>
            <w:shd w:val="clear" w:color="auto" w:fill="auto"/>
            <w:noWrap/>
            <w:vAlign w:val="center"/>
            <w:hideMark/>
          </w:tcPr>
          <w:p w14:paraId="2710A957" w14:textId="46DA5BE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5 729,72</w:t>
            </w:r>
          </w:p>
        </w:tc>
        <w:tc>
          <w:tcPr>
            <w:tcW w:w="759" w:type="pct"/>
            <w:tcBorders>
              <w:top w:val="nil"/>
              <w:left w:val="nil"/>
              <w:bottom w:val="single" w:sz="4" w:space="0" w:color="auto"/>
              <w:right w:val="single" w:sz="4" w:space="0" w:color="auto"/>
            </w:tcBorders>
            <w:shd w:val="clear" w:color="auto" w:fill="auto"/>
            <w:noWrap/>
            <w:vAlign w:val="center"/>
            <w:hideMark/>
          </w:tcPr>
          <w:p w14:paraId="453D271B" w14:textId="3420E9EA"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4 519,20</w:t>
            </w:r>
          </w:p>
        </w:tc>
        <w:tc>
          <w:tcPr>
            <w:tcW w:w="623" w:type="pct"/>
            <w:tcBorders>
              <w:top w:val="nil"/>
              <w:left w:val="nil"/>
              <w:bottom w:val="single" w:sz="4" w:space="0" w:color="auto"/>
              <w:right w:val="single" w:sz="4" w:space="0" w:color="auto"/>
            </w:tcBorders>
            <w:shd w:val="clear" w:color="auto" w:fill="auto"/>
            <w:noWrap/>
            <w:vAlign w:val="center"/>
            <w:hideMark/>
          </w:tcPr>
          <w:p w14:paraId="5611FFA3" w14:textId="2505B95B"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286,24</w:t>
            </w:r>
          </w:p>
        </w:tc>
        <w:tc>
          <w:tcPr>
            <w:tcW w:w="623" w:type="pct"/>
            <w:tcBorders>
              <w:top w:val="nil"/>
              <w:left w:val="nil"/>
              <w:bottom w:val="single" w:sz="4" w:space="0" w:color="auto"/>
              <w:right w:val="single" w:sz="4" w:space="0" w:color="auto"/>
            </w:tcBorders>
            <w:shd w:val="clear" w:color="auto" w:fill="auto"/>
            <w:noWrap/>
            <w:vAlign w:val="center"/>
            <w:hideMark/>
          </w:tcPr>
          <w:p w14:paraId="0B88FF56" w14:textId="32C2A7D1"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258,92</w:t>
            </w:r>
          </w:p>
        </w:tc>
        <w:tc>
          <w:tcPr>
            <w:tcW w:w="490" w:type="pct"/>
            <w:tcBorders>
              <w:top w:val="nil"/>
              <w:left w:val="nil"/>
              <w:bottom w:val="single" w:sz="4" w:space="0" w:color="auto"/>
              <w:right w:val="single" w:sz="4" w:space="0" w:color="auto"/>
            </w:tcBorders>
            <w:shd w:val="clear" w:color="auto" w:fill="auto"/>
            <w:noWrap/>
            <w:vAlign w:val="center"/>
            <w:hideMark/>
          </w:tcPr>
          <w:p w14:paraId="21B84808" w14:textId="2F67C98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665,36</w:t>
            </w:r>
          </w:p>
        </w:tc>
      </w:tr>
      <w:tr w:rsidR="009B0BD1" w:rsidRPr="00FB1EC2" w14:paraId="19E1C488"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40E7B776" w14:textId="1D7A03A9"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удельный вес</w:t>
            </w:r>
          </w:p>
        </w:tc>
        <w:tc>
          <w:tcPr>
            <w:tcW w:w="786" w:type="pct"/>
            <w:tcBorders>
              <w:top w:val="nil"/>
              <w:left w:val="nil"/>
              <w:bottom w:val="single" w:sz="4" w:space="0" w:color="auto"/>
              <w:right w:val="single" w:sz="4" w:space="0" w:color="auto"/>
            </w:tcBorders>
            <w:shd w:val="clear" w:color="auto" w:fill="auto"/>
            <w:noWrap/>
            <w:vAlign w:val="center"/>
            <w:hideMark/>
          </w:tcPr>
          <w:p w14:paraId="1475F2ED" w14:textId="1604E1BC"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100,0%</w:t>
            </w:r>
          </w:p>
        </w:tc>
        <w:tc>
          <w:tcPr>
            <w:tcW w:w="759" w:type="pct"/>
            <w:tcBorders>
              <w:top w:val="nil"/>
              <w:left w:val="nil"/>
              <w:bottom w:val="single" w:sz="4" w:space="0" w:color="auto"/>
              <w:right w:val="single" w:sz="4" w:space="0" w:color="auto"/>
            </w:tcBorders>
            <w:shd w:val="clear" w:color="auto" w:fill="auto"/>
            <w:noWrap/>
            <w:vAlign w:val="center"/>
            <w:hideMark/>
          </w:tcPr>
          <w:p w14:paraId="0BF52566" w14:textId="4DC72153"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78,9%</w:t>
            </w:r>
          </w:p>
        </w:tc>
        <w:tc>
          <w:tcPr>
            <w:tcW w:w="623" w:type="pct"/>
            <w:tcBorders>
              <w:top w:val="nil"/>
              <w:left w:val="nil"/>
              <w:bottom w:val="single" w:sz="4" w:space="0" w:color="auto"/>
              <w:right w:val="single" w:sz="4" w:space="0" w:color="auto"/>
            </w:tcBorders>
            <w:shd w:val="clear" w:color="auto" w:fill="auto"/>
            <w:noWrap/>
            <w:vAlign w:val="center"/>
            <w:hideMark/>
          </w:tcPr>
          <w:p w14:paraId="56A86F7A" w14:textId="68950871"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5,0%</w:t>
            </w:r>
          </w:p>
        </w:tc>
        <w:tc>
          <w:tcPr>
            <w:tcW w:w="623" w:type="pct"/>
            <w:tcBorders>
              <w:top w:val="nil"/>
              <w:left w:val="nil"/>
              <w:bottom w:val="single" w:sz="4" w:space="0" w:color="auto"/>
              <w:right w:val="single" w:sz="4" w:space="0" w:color="auto"/>
            </w:tcBorders>
            <w:shd w:val="clear" w:color="auto" w:fill="auto"/>
            <w:noWrap/>
            <w:vAlign w:val="center"/>
            <w:hideMark/>
          </w:tcPr>
          <w:p w14:paraId="16C988B8" w14:textId="00F73A53"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4,5%</w:t>
            </w:r>
          </w:p>
        </w:tc>
        <w:tc>
          <w:tcPr>
            <w:tcW w:w="490" w:type="pct"/>
            <w:tcBorders>
              <w:top w:val="nil"/>
              <w:left w:val="nil"/>
              <w:bottom w:val="single" w:sz="4" w:space="0" w:color="auto"/>
              <w:right w:val="single" w:sz="4" w:space="0" w:color="auto"/>
            </w:tcBorders>
            <w:shd w:val="clear" w:color="auto" w:fill="auto"/>
            <w:noWrap/>
            <w:vAlign w:val="center"/>
            <w:hideMark/>
          </w:tcPr>
          <w:p w14:paraId="4C8EB5D0" w14:textId="3E2D5EBA"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11,6%</w:t>
            </w:r>
          </w:p>
        </w:tc>
      </w:tr>
    </w:tbl>
    <w:p w14:paraId="08C97C5F" w14:textId="7EA15E87" w:rsidR="009B0BD1" w:rsidRPr="00FB1EC2" w:rsidRDefault="00583FD7" w:rsidP="00583FD7">
      <w:pPr>
        <w:pStyle w:val="afff"/>
        <w:spacing w:after="0"/>
        <w:rPr>
          <w:lang w:val="ru-RU"/>
        </w:rPr>
      </w:pPr>
      <w:r w:rsidRPr="00FB1EC2">
        <w:rPr>
          <w:lang w:val="ru-RU"/>
        </w:rPr>
        <w:t>Заявленный на 201</w:t>
      </w:r>
      <w:r w:rsidR="009B0BD1" w:rsidRPr="00FB1EC2">
        <w:rPr>
          <w:lang w:val="ru-RU"/>
        </w:rPr>
        <w:t>8</w:t>
      </w:r>
      <w:r w:rsidRPr="00FB1EC2">
        <w:rPr>
          <w:lang w:val="ru-RU"/>
        </w:rPr>
        <w:t xml:space="preserve"> г. полезный отпуск значительно отличается от среднегодового значения в связи с планируемым прекращением аренды объектов «последней мили» (ВН1) с 01.07.2017:</w:t>
      </w:r>
    </w:p>
    <w:tbl>
      <w:tblPr>
        <w:tblW w:w="9064" w:type="dxa"/>
        <w:tblInd w:w="-10" w:type="dxa"/>
        <w:tblLook w:val="04A0" w:firstRow="1" w:lastRow="0" w:firstColumn="1" w:lastColumn="0" w:noHBand="0" w:noVBand="1"/>
      </w:tblPr>
      <w:tblGrid>
        <w:gridCol w:w="2977"/>
        <w:gridCol w:w="1440"/>
        <w:gridCol w:w="1245"/>
        <w:gridCol w:w="1134"/>
        <w:gridCol w:w="1134"/>
        <w:gridCol w:w="1134"/>
      </w:tblGrid>
      <w:tr w:rsidR="00583FD7" w:rsidRPr="00FB1EC2" w14:paraId="1019BDB4" w14:textId="77777777" w:rsidTr="00583FD7">
        <w:trPr>
          <w:cantSplit/>
          <w:trHeight w:val="320"/>
        </w:trPr>
        <w:tc>
          <w:tcPr>
            <w:tcW w:w="2977" w:type="dxa"/>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1C8C077B" w14:textId="43FE74C5" w:rsidR="00583FD7" w:rsidRPr="00FB1EC2" w:rsidRDefault="009B0BD1"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Показатели</w:t>
            </w:r>
            <w:r w:rsidR="00583FD7" w:rsidRPr="00FB1EC2">
              <w:rPr>
                <w:rFonts w:ascii="Myriad Pro" w:eastAsia="Times New Roman" w:hAnsi="Myriad Pro" w:cs="Arial"/>
                <w:b/>
                <w:bCs/>
                <w:iCs/>
                <w:color w:val="FFFFFF"/>
                <w:sz w:val="18"/>
                <w:szCs w:val="18"/>
                <w:lang w:eastAsia="ru-RU"/>
              </w:rPr>
              <w:t> </w:t>
            </w:r>
          </w:p>
        </w:tc>
        <w:tc>
          <w:tcPr>
            <w:tcW w:w="1440" w:type="dxa"/>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4307BE8B"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Всего</w:t>
            </w:r>
          </w:p>
        </w:tc>
        <w:tc>
          <w:tcPr>
            <w:tcW w:w="4647" w:type="dxa"/>
            <w:gridSpan w:val="4"/>
            <w:tcBorders>
              <w:top w:val="single" w:sz="8" w:space="0" w:color="FFFFFF"/>
              <w:left w:val="nil"/>
              <w:bottom w:val="single" w:sz="8" w:space="0" w:color="FFFFFF"/>
              <w:right w:val="single" w:sz="8" w:space="0" w:color="FFFFFF"/>
            </w:tcBorders>
            <w:shd w:val="clear" w:color="000000" w:fill="4F6228"/>
            <w:noWrap/>
            <w:vAlign w:val="center"/>
            <w:hideMark/>
          </w:tcPr>
          <w:p w14:paraId="1B25B191"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 уровням напряжения</w:t>
            </w:r>
          </w:p>
        </w:tc>
      </w:tr>
      <w:tr w:rsidR="00583FD7" w:rsidRPr="00FB1EC2" w14:paraId="676287FD" w14:textId="77777777" w:rsidTr="00583FD7">
        <w:trPr>
          <w:trHeight w:val="310"/>
        </w:trPr>
        <w:tc>
          <w:tcPr>
            <w:tcW w:w="2977" w:type="dxa"/>
            <w:vMerge/>
            <w:tcBorders>
              <w:top w:val="single" w:sz="8" w:space="0" w:color="FFFFFF"/>
              <w:left w:val="single" w:sz="8" w:space="0" w:color="FFFFFF"/>
              <w:bottom w:val="nil"/>
              <w:right w:val="single" w:sz="8" w:space="0" w:color="FFFFFF"/>
            </w:tcBorders>
            <w:vAlign w:val="center"/>
            <w:hideMark/>
          </w:tcPr>
          <w:p w14:paraId="468F5471" w14:textId="77777777" w:rsidR="00583FD7" w:rsidRPr="00FB1EC2" w:rsidRDefault="00583FD7" w:rsidP="00583FD7">
            <w:pPr>
              <w:spacing w:after="0" w:line="240" w:lineRule="auto"/>
              <w:rPr>
                <w:rFonts w:ascii="Myriad Pro" w:eastAsia="Times New Roman" w:hAnsi="Myriad Pro" w:cs="Arial"/>
                <w:b/>
                <w:bCs/>
                <w:color w:val="FFFFFF"/>
                <w:sz w:val="18"/>
                <w:szCs w:val="18"/>
                <w:lang w:eastAsia="ru-RU"/>
              </w:rPr>
            </w:pPr>
          </w:p>
        </w:tc>
        <w:tc>
          <w:tcPr>
            <w:tcW w:w="1440" w:type="dxa"/>
            <w:vMerge/>
            <w:tcBorders>
              <w:top w:val="single" w:sz="8" w:space="0" w:color="FFFFFF"/>
              <w:left w:val="single" w:sz="8" w:space="0" w:color="FFFFFF"/>
              <w:bottom w:val="nil"/>
              <w:right w:val="single" w:sz="8" w:space="0" w:color="FFFFFF"/>
            </w:tcBorders>
            <w:vAlign w:val="center"/>
            <w:hideMark/>
          </w:tcPr>
          <w:p w14:paraId="03A759C8" w14:textId="77777777" w:rsidR="00583FD7" w:rsidRPr="00FB1EC2" w:rsidRDefault="00583FD7" w:rsidP="00583FD7">
            <w:pPr>
              <w:spacing w:after="0" w:line="240" w:lineRule="auto"/>
              <w:rPr>
                <w:rFonts w:ascii="Myriad Pro" w:eastAsia="Times New Roman" w:hAnsi="Myriad Pro" w:cs="Arial"/>
                <w:b/>
                <w:bCs/>
                <w:color w:val="FFFFFF"/>
                <w:sz w:val="18"/>
                <w:szCs w:val="18"/>
                <w:lang w:eastAsia="ru-RU"/>
              </w:rPr>
            </w:pPr>
          </w:p>
        </w:tc>
        <w:tc>
          <w:tcPr>
            <w:tcW w:w="1245" w:type="dxa"/>
            <w:tcBorders>
              <w:top w:val="nil"/>
              <w:left w:val="nil"/>
              <w:bottom w:val="nil"/>
              <w:right w:val="single" w:sz="8" w:space="0" w:color="FFFFFF"/>
            </w:tcBorders>
            <w:shd w:val="clear" w:color="000000" w:fill="4F6228"/>
            <w:noWrap/>
            <w:vAlign w:val="center"/>
            <w:hideMark/>
          </w:tcPr>
          <w:p w14:paraId="462C0242"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ВН1, ВН</w:t>
            </w:r>
          </w:p>
        </w:tc>
        <w:tc>
          <w:tcPr>
            <w:tcW w:w="1134" w:type="dxa"/>
            <w:tcBorders>
              <w:top w:val="nil"/>
              <w:left w:val="nil"/>
              <w:bottom w:val="nil"/>
              <w:right w:val="single" w:sz="8" w:space="0" w:color="FFFFFF"/>
            </w:tcBorders>
            <w:shd w:val="clear" w:color="000000" w:fill="4F6228"/>
            <w:noWrap/>
            <w:vAlign w:val="center"/>
            <w:hideMark/>
          </w:tcPr>
          <w:p w14:paraId="215F6516"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СН1</w:t>
            </w:r>
          </w:p>
        </w:tc>
        <w:tc>
          <w:tcPr>
            <w:tcW w:w="1134" w:type="dxa"/>
            <w:tcBorders>
              <w:top w:val="nil"/>
              <w:left w:val="nil"/>
              <w:bottom w:val="nil"/>
              <w:right w:val="single" w:sz="8" w:space="0" w:color="FFFFFF"/>
            </w:tcBorders>
            <w:shd w:val="clear" w:color="000000" w:fill="4F6228"/>
            <w:noWrap/>
            <w:vAlign w:val="center"/>
            <w:hideMark/>
          </w:tcPr>
          <w:p w14:paraId="63B5BEED"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СН2</w:t>
            </w:r>
          </w:p>
        </w:tc>
        <w:tc>
          <w:tcPr>
            <w:tcW w:w="1134" w:type="dxa"/>
            <w:tcBorders>
              <w:top w:val="nil"/>
              <w:left w:val="nil"/>
              <w:bottom w:val="nil"/>
              <w:right w:val="single" w:sz="8" w:space="0" w:color="FFFFFF"/>
            </w:tcBorders>
            <w:shd w:val="clear" w:color="000000" w:fill="4F6228"/>
            <w:noWrap/>
            <w:vAlign w:val="center"/>
            <w:hideMark/>
          </w:tcPr>
          <w:p w14:paraId="4E6A844E"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НН</w:t>
            </w:r>
          </w:p>
        </w:tc>
      </w:tr>
      <w:tr w:rsidR="009B0BD1" w:rsidRPr="00FB1EC2" w14:paraId="6E79E705" w14:textId="77777777" w:rsidTr="00583FD7">
        <w:trPr>
          <w:trHeight w:val="436"/>
        </w:trPr>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07E514" w14:textId="4358E17A"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среднегодовое значение за период 2014-2016 гг., млн.кВт.ч.</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2BEC06E2" w14:textId="14F41061"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5 729,72</w:t>
            </w:r>
          </w:p>
        </w:tc>
        <w:tc>
          <w:tcPr>
            <w:tcW w:w="1245" w:type="dxa"/>
            <w:tcBorders>
              <w:top w:val="single" w:sz="4" w:space="0" w:color="auto"/>
              <w:left w:val="nil"/>
              <w:bottom w:val="single" w:sz="4" w:space="0" w:color="auto"/>
              <w:right w:val="single" w:sz="4" w:space="0" w:color="auto"/>
            </w:tcBorders>
            <w:shd w:val="clear" w:color="auto" w:fill="auto"/>
            <w:noWrap/>
            <w:vAlign w:val="center"/>
            <w:hideMark/>
          </w:tcPr>
          <w:p w14:paraId="18D0E50B" w14:textId="14BB7F41"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4 519,20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0EFA1C7" w14:textId="3FB15D1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286,24</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41E0D69" w14:textId="3415DB1C"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258,92</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FF53EE0" w14:textId="648857A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665,36</w:t>
            </w:r>
          </w:p>
        </w:tc>
      </w:tr>
      <w:tr w:rsidR="009B0BD1" w:rsidRPr="00FB1EC2" w14:paraId="26599831" w14:textId="77777777" w:rsidTr="00583FD7">
        <w:trPr>
          <w:cantSplit/>
          <w:trHeight w:val="415"/>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14:paraId="55A0AE3D" w14:textId="77777777"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1440" w:type="dxa"/>
            <w:tcBorders>
              <w:top w:val="nil"/>
              <w:left w:val="nil"/>
              <w:bottom w:val="single" w:sz="4" w:space="0" w:color="auto"/>
              <w:right w:val="single" w:sz="4" w:space="0" w:color="auto"/>
            </w:tcBorders>
            <w:shd w:val="clear" w:color="auto" w:fill="auto"/>
            <w:noWrap/>
            <w:vAlign w:val="center"/>
            <w:hideMark/>
          </w:tcPr>
          <w:p w14:paraId="10494B15" w14:textId="07613494"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1245" w:type="dxa"/>
            <w:tcBorders>
              <w:top w:val="nil"/>
              <w:left w:val="nil"/>
              <w:bottom w:val="single" w:sz="4" w:space="0" w:color="auto"/>
              <w:right w:val="single" w:sz="4" w:space="0" w:color="auto"/>
            </w:tcBorders>
            <w:shd w:val="clear" w:color="auto" w:fill="auto"/>
            <w:noWrap/>
            <w:vAlign w:val="center"/>
            <w:hideMark/>
          </w:tcPr>
          <w:p w14:paraId="66D20DD6" w14:textId="0116D39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78,9%</w:t>
            </w:r>
          </w:p>
        </w:tc>
        <w:tc>
          <w:tcPr>
            <w:tcW w:w="1134" w:type="dxa"/>
            <w:tcBorders>
              <w:top w:val="nil"/>
              <w:left w:val="nil"/>
              <w:bottom w:val="single" w:sz="4" w:space="0" w:color="auto"/>
              <w:right w:val="single" w:sz="4" w:space="0" w:color="auto"/>
            </w:tcBorders>
            <w:shd w:val="clear" w:color="auto" w:fill="auto"/>
            <w:noWrap/>
            <w:vAlign w:val="center"/>
            <w:hideMark/>
          </w:tcPr>
          <w:p w14:paraId="2369C733" w14:textId="5B3B8DF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5,0%</w:t>
            </w:r>
          </w:p>
        </w:tc>
        <w:tc>
          <w:tcPr>
            <w:tcW w:w="1134" w:type="dxa"/>
            <w:tcBorders>
              <w:top w:val="nil"/>
              <w:left w:val="nil"/>
              <w:bottom w:val="single" w:sz="4" w:space="0" w:color="auto"/>
              <w:right w:val="single" w:sz="4" w:space="0" w:color="auto"/>
            </w:tcBorders>
            <w:shd w:val="clear" w:color="auto" w:fill="auto"/>
            <w:noWrap/>
            <w:vAlign w:val="center"/>
            <w:hideMark/>
          </w:tcPr>
          <w:p w14:paraId="2C0BBE0E" w14:textId="27C1A31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4,5%</w:t>
            </w:r>
          </w:p>
        </w:tc>
        <w:tc>
          <w:tcPr>
            <w:tcW w:w="1134" w:type="dxa"/>
            <w:tcBorders>
              <w:top w:val="nil"/>
              <w:left w:val="nil"/>
              <w:bottom w:val="single" w:sz="4" w:space="0" w:color="auto"/>
              <w:right w:val="single" w:sz="4" w:space="0" w:color="auto"/>
            </w:tcBorders>
            <w:shd w:val="clear" w:color="auto" w:fill="auto"/>
            <w:noWrap/>
            <w:vAlign w:val="center"/>
            <w:hideMark/>
          </w:tcPr>
          <w:p w14:paraId="5986E059" w14:textId="270C2B4B"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11,6%</w:t>
            </w:r>
          </w:p>
        </w:tc>
      </w:tr>
      <w:tr w:rsidR="009B0BD1" w:rsidRPr="00FB1EC2" w14:paraId="2456BBA9" w14:textId="77777777" w:rsidTr="00583FD7">
        <w:trPr>
          <w:cantSplit/>
          <w:trHeight w:val="407"/>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14:paraId="56304BD1" w14:textId="0E77551D"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заявлено на 2018 г. ., млн.кВт.ч.</w:t>
            </w:r>
          </w:p>
        </w:tc>
        <w:tc>
          <w:tcPr>
            <w:tcW w:w="1440" w:type="dxa"/>
            <w:tcBorders>
              <w:top w:val="nil"/>
              <w:left w:val="nil"/>
              <w:bottom w:val="single" w:sz="4" w:space="0" w:color="auto"/>
              <w:right w:val="single" w:sz="4" w:space="0" w:color="auto"/>
            </w:tcBorders>
            <w:shd w:val="clear" w:color="auto" w:fill="auto"/>
            <w:noWrap/>
            <w:vAlign w:val="center"/>
            <w:hideMark/>
          </w:tcPr>
          <w:p w14:paraId="15D97DB9" w14:textId="3A6596C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2 792,39</w:t>
            </w:r>
          </w:p>
        </w:tc>
        <w:tc>
          <w:tcPr>
            <w:tcW w:w="1245" w:type="dxa"/>
            <w:tcBorders>
              <w:top w:val="nil"/>
              <w:left w:val="nil"/>
              <w:bottom w:val="single" w:sz="4" w:space="0" w:color="auto"/>
              <w:right w:val="single" w:sz="4" w:space="0" w:color="auto"/>
            </w:tcBorders>
            <w:shd w:val="clear" w:color="auto" w:fill="auto"/>
            <w:noWrap/>
            <w:vAlign w:val="center"/>
            <w:hideMark/>
          </w:tcPr>
          <w:p w14:paraId="53B8F228" w14:textId="01D1CD5F"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1 933,09</w:t>
            </w:r>
          </w:p>
        </w:tc>
        <w:tc>
          <w:tcPr>
            <w:tcW w:w="1134" w:type="dxa"/>
            <w:tcBorders>
              <w:top w:val="nil"/>
              <w:left w:val="nil"/>
              <w:bottom w:val="single" w:sz="4" w:space="0" w:color="auto"/>
              <w:right w:val="single" w:sz="4" w:space="0" w:color="auto"/>
            </w:tcBorders>
            <w:shd w:val="clear" w:color="auto" w:fill="auto"/>
            <w:noWrap/>
            <w:vAlign w:val="center"/>
            <w:hideMark/>
          </w:tcPr>
          <w:p w14:paraId="792EBB19" w14:textId="36243F22"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360,56</w:t>
            </w:r>
          </w:p>
        </w:tc>
        <w:tc>
          <w:tcPr>
            <w:tcW w:w="1134" w:type="dxa"/>
            <w:tcBorders>
              <w:top w:val="nil"/>
              <w:left w:val="nil"/>
              <w:bottom w:val="single" w:sz="4" w:space="0" w:color="auto"/>
              <w:right w:val="single" w:sz="4" w:space="0" w:color="auto"/>
            </w:tcBorders>
            <w:shd w:val="clear" w:color="auto" w:fill="auto"/>
            <w:noWrap/>
            <w:vAlign w:val="center"/>
            <w:hideMark/>
          </w:tcPr>
          <w:p w14:paraId="10CCB4BB" w14:textId="5D6FADA6"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180,51</w:t>
            </w:r>
          </w:p>
        </w:tc>
        <w:tc>
          <w:tcPr>
            <w:tcW w:w="1134" w:type="dxa"/>
            <w:tcBorders>
              <w:top w:val="nil"/>
              <w:left w:val="nil"/>
              <w:bottom w:val="single" w:sz="4" w:space="0" w:color="auto"/>
              <w:right w:val="single" w:sz="4" w:space="0" w:color="auto"/>
            </w:tcBorders>
            <w:shd w:val="clear" w:color="auto" w:fill="auto"/>
            <w:noWrap/>
            <w:vAlign w:val="center"/>
            <w:hideMark/>
          </w:tcPr>
          <w:p w14:paraId="183E2D26" w14:textId="74FB766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318,23</w:t>
            </w:r>
          </w:p>
        </w:tc>
      </w:tr>
      <w:tr w:rsidR="009B0BD1" w:rsidRPr="00FB1EC2" w14:paraId="02A43CF4" w14:textId="77777777" w:rsidTr="00583FD7">
        <w:trPr>
          <w:cantSplit/>
          <w:trHeight w:val="426"/>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14:paraId="2E6A065B" w14:textId="77777777"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1440" w:type="dxa"/>
            <w:tcBorders>
              <w:top w:val="nil"/>
              <w:left w:val="nil"/>
              <w:bottom w:val="single" w:sz="4" w:space="0" w:color="auto"/>
              <w:right w:val="single" w:sz="4" w:space="0" w:color="auto"/>
            </w:tcBorders>
            <w:shd w:val="clear" w:color="auto" w:fill="auto"/>
            <w:noWrap/>
            <w:vAlign w:val="center"/>
            <w:hideMark/>
          </w:tcPr>
          <w:p w14:paraId="3482A13C" w14:textId="343638E4"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1245" w:type="dxa"/>
            <w:tcBorders>
              <w:top w:val="nil"/>
              <w:left w:val="nil"/>
              <w:bottom w:val="single" w:sz="4" w:space="0" w:color="auto"/>
              <w:right w:val="single" w:sz="4" w:space="0" w:color="auto"/>
            </w:tcBorders>
            <w:shd w:val="clear" w:color="auto" w:fill="auto"/>
            <w:noWrap/>
            <w:vAlign w:val="center"/>
            <w:hideMark/>
          </w:tcPr>
          <w:p w14:paraId="12703BEA" w14:textId="443B581A"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69,2%</w:t>
            </w:r>
          </w:p>
        </w:tc>
        <w:tc>
          <w:tcPr>
            <w:tcW w:w="1134" w:type="dxa"/>
            <w:tcBorders>
              <w:top w:val="nil"/>
              <w:left w:val="nil"/>
              <w:bottom w:val="single" w:sz="4" w:space="0" w:color="auto"/>
              <w:right w:val="single" w:sz="4" w:space="0" w:color="auto"/>
            </w:tcBorders>
            <w:shd w:val="clear" w:color="auto" w:fill="auto"/>
            <w:noWrap/>
            <w:vAlign w:val="center"/>
            <w:hideMark/>
          </w:tcPr>
          <w:p w14:paraId="76B72D90" w14:textId="78986BDC"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12,9%</w:t>
            </w:r>
          </w:p>
        </w:tc>
        <w:tc>
          <w:tcPr>
            <w:tcW w:w="1134" w:type="dxa"/>
            <w:tcBorders>
              <w:top w:val="nil"/>
              <w:left w:val="nil"/>
              <w:bottom w:val="single" w:sz="4" w:space="0" w:color="auto"/>
              <w:right w:val="single" w:sz="4" w:space="0" w:color="auto"/>
            </w:tcBorders>
            <w:shd w:val="clear" w:color="auto" w:fill="auto"/>
            <w:noWrap/>
            <w:vAlign w:val="center"/>
            <w:hideMark/>
          </w:tcPr>
          <w:p w14:paraId="6C5BD7EF" w14:textId="56E9D34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6,5%</w:t>
            </w:r>
          </w:p>
        </w:tc>
        <w:tc>
          <w:tcPr>
            <w:tcW w:w="1134" w:type="dxa"/>
            <w:tcBorders>
              <w:top w:val="nil"/>
              <w:left w:val="nil"/>
              <w:bottom w:val="single" w:sz="4" w:space="0" w:color="auto"/>
              <w:right w:val="single" w:sz="4" w:space="0" w:color="auto"/>
            </w:tcBorders>
            <w:shd w:val="clear" w:color="auto" w:fill="auto"/>
            <w:noWrap/>
            <w:vAlign w:val="center"/>
            <w:hideMark/>
          </w:tcPr>
          <w:p w14:paraId="1A77D7F3" w14:textId="320DAEF1"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11,4%</w:t>
            </w:r>
          </w:p>
        </w:tc>
      </w:tr>
      <w:tr w:rsidR="009B0BD1" w:rsidRPr="00FB1EC2" w14:paraId="66BC7E36" w14:textId="77777777" w:rsidTr="00583FD7">
        <w:trPr>
          <w:cantSplit/>
          <w:trHeight w:val="397"/>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14:paraId="71C30E8A" w14:textId="77777777" w:rsidR="009B0BD1" w:rsidRPr="00FB1EC2" w:rsidRDefault="009B0BD1" w:rsidP="00A660AD">
            <w:pPr>
              <w:spacing w:after="0" w:line="240" w:lineRule="auto"/>
              <w:ind w:firstLineChars="300" w:firstLine="542"/>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отклонение от среднегодового значения</w:t>
            </w:r>
          </w:p>
        </w:tc>
        <w:tc>
          <w:tcPr>
            <w:tcW w:w="1440" w:type="dxa"/>
            <w:tcBorders>
              <w:top w:val="nil"/>
              <w:left w:val="nil"/>
              <w:bottom w:val="single" w:sz="4" w:space="0" w:color="auto"/>
              <w:right w:val="single" w:sz="4" w:space="0" w:color="auto"/>
            </w:tcBorders>
            <w:shd w:val="clear" w:color="auto" w:fill="auto"/>
            <w:noWrap/>
            <w:vAlign w:val="center"/>
            <w:hideMark/>
          </w:tcPr>
          <w:p w14:paraId="6311C349" w14:textId="773F187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-51,3%</w:t>
            </w:r>
          </w:p>
        </w:tc>
        <w:tc>
          <w:tcPr>
            <w:tcW w:w="1245" w:type="dxa"/>
            <w:tcBorders>
              <w:top w:val="nil"/>
              <w:left w:val="nil"/>
              <w:bottom w:val="single" w:sz="4" w:space="0" w:color="auto"/>
              <w:right w:val="single" w:sz="4" w:space="0" w:color="auto"/>
            </w:tcBorders>
            <w:shd w:val="clear" w:color="auto" w:fill="auto"/>
            <w:noWrap/>
            <w:vAlign w:val="center"/>
            <w:hideMark/>
          </w:tcPr>
          <w:p w14:paraId="3B7DC1BA" w14:textId="17C2F35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-57,2%</w:t>
            </w:r>
          </w:p>
        </w:tc>
        <w:tc>
          <w:tcPr>
            <w:tcW w:w="1134" w:type="dxa"/>
            <w:tcBorders>
              <w:top w:val="nil"/>
              <w:left w:val="nil"/>
              <w:bottom w:val="single" w:sz="4" w:space="0" w:color="auto"/>
              <w:right w:val="single" w:sz="4" w:space="0" w:color="auto"/>
            </w:tcBorders>
            <w:shd w:val="clear" w:color="auto" w:fill="auto"/>
            <w:noWrap/>
            <w:vAlign w:val="center"/>
            <w:hideMark/>
          </w:tcPr>
          <w:p w14:paraId="627DE039" w14:textId="1EABF5FF"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26,0%</w:t>
            </w:r>
          </w:p>
        </w:tc>
        <w:tc>
          <w:tcPr>
            <w:tcW w:w="1134" w:type="dxa"/>
            <w:tcBorders>
              <w:top w:val="nil"/>
              <w:left w:val="nil"/>
              <w:bottom w:val="single" w:sz="4" w:space="0" w:color="auto"/>
              <w:right w:val="single" w:sz="4" w:space="0" w:color="auto"/>
            </w:tcBorders>
            <w:shd w:val="clear" w:color="auto" w:fill="auto"/>
            <w:noWrap/>
            <w:vAlign w:val="center"/>
            <w:hideMark/>
          </w:tcPr>
          <w:p w14:paraId="120FDAE1" w14:textId="62B440BA"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-30,3%</w:t>
            </w:r>
          </w:p>
        </w:tc>
        <w:tc>
          <w:tcPr>
            <w:tcW w:w="1134" w:type="dxa"/>
            <w:tcBorders>
              <w:top w:val="nil"/>
              <w:left w:val="nil"/>
              <w:bottom w:val="single" w:sz="4" w:space="0" w:color="auto"/>
              <w:right w:val="single" w:sz="4" w:space="0" w:color="auto"/>
            </w:tcBorders>
            <w:shd w:val="clear" w:color="auto" w:fill="auto"/>
            <w:noWrap/>
            <w:vAlign w:val="center"/>
            <w:hideMark/>
          </w:tcPr>
          <w:p w14:paraId="054C99FF" w14:textId="593D8AA2"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-52,2%</w:t>
            </w:r>
          </w:p>
        </w:tc>
      </w:tr>
    </w:tbl>
    <w:p w14:paraId="6602CCF4" w14:textId="3FA984AD" w:rsidR="00583FD7" w:rsidRPr="00FB1EC2" w:rsidRDefault="00583FD7" w:rsidP="00583FD7">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Филиалом на 2018 год планируется </w:t>
      </w:r>
      <w:r w:rsidR="009B0BD1" w:rsidRPr="00FB1EC2">
        <w:rPr>
          <w:rFonts w:ascii="Myriad Pro" w:hAnsi="Myriad Pro"/>
          <w:iCs/>
          <w:sz w:val="26"/>
          <w:szCs w:val="26"/>
        </w:rPr>
        <w:t xml:space="preserve">существенное – в 2 раза -снижение объема реализации, </w:t>
      </w:r>
      <w:r w:rsidRPr="00FB1EC2">
        <w:rPr>
          <w:rFonts w:ascii="Myriad Pro" w:hAnsi="Myriad Pro"/>
          <w:iCs/>
          <w:sz w:val="26"/>
          <w:szCs w:val="26"/>
        </w:rPr>
        <w:t>в том числе по потребителям ВН на (-</w:t>
      </w:r>
      <w:r w:rsidR="009B0BD1" w:rsidRPr="00FB1EC2">
        <w:rPr>
          <w:rFonts w:ascii="Myriad Pro" w:hAnsi="Myriad Pro"/>
          <w:iCs/>
          <w:sz w:val="26"/>
          <w:szCs w:val="26"/>
        </w:rPr>
        <w:t>57,</w:t>
      </w:r>
      <w:r w:rsidR="009A2C90" w:rsidRPr="00FB1EC2">
        <w:rPr>
          <w:rFonts w:ascii="Myriad Pro" w:hAnsi="Myriad Pro"/>
          <w:iCs/>
          <w:sz w:val="26"/>
          <w:szCs w:val="26"/>
        </w:rPr>
        <w:t>2) %</w:t>
      </w:r>
      <w:r w:rsidRPr="00FB1EC2">
        <w:rPr>
          <w:rFonts w:ascii="Myriad Pro" w:hAnsi="Myriad Pro"/>
          <w:iCs/>
          <w:sz w:val="26"/>
          <w:szCs w:val="26"/>
        </w:rPr>
        <w:t>, по СН 2 на (-3</w:t>
      </w:r>
      <w:r w:rsidR="009B0BD1" w:rsidRPr="00FB1EC2">
        <w:rPr>
          <w:rFonts w:ascii="Myriad Pro" w:hAnsi="Myriad Pro"/>
          <w:iCs/>
          <w:sz w:val="26"/>
          <w:szCs w:val="26"/>
        </w:rPr>
        <w:t>0,</w:t>
      </w:r>
      <w:r w:rsidR="009A2C90" w:rsidRPr="00FB1EC2">
        <w:rPr>
          <w:rFonts w:ascii="Myriad Pro" w:hAnsi="Myriad Pro"/>
          <w:iCs/>
          <w:sz w:val="26"/>
          <w:szCs w:val="26"/>
        </w:rPr>
        <w:t>3) %</w:t>
      </w:r>
      <w:r w:rsidR="009B0BD1" w:rsidRPr="00FB1EC2">
        <w:rPr>
          <w:rFonts w:ascii="Myriad Pro" w:hAnsi="Myriad Pro"/>
          <w:iCs/>
          <w:sz w:val="26"/>
          <w:szCs w:val="26"/>
        </w:rPr>
        <w:t xml:space="preserve">, по НН </w:t>
      </w:r>
      <w:r w:rsidRPr="00FB1EC2">
        <w:rPr>
          <w:rFonts w:ascii="Myriad Pro" w:hAnsi="Myriad Pro"/>
          <w:iCs/>
          <w:sz w:val="26"/>
          <w:szCs w:val="26"/>
        </w:rPr>
        <w:t>(-</w:t>
      </w:r>
      <w:r w:rsidR="009B0BD1" w:rsidRPr="00FB1EC2">
        <w:rPr>
          <w:rFonts w:ascii="Myriad Pro" w:hAnsi="Myriad Pro"/>
          <w:iCs/>
          <w:sz w:val="26"/>
          <w:szCs w:val="26"/>
        </w:rPr>
        <w:t>52,</w:t>
      </w:r>
      <w:r w:rsidR="009A2C90" w:rsidRPr="00FB1EC2">
        <w:rPr>
          <w:rFonts w:ascii="Myriad Pro" w:hAnsi="Myriad Pro"/>
          <w:iCs/>
          <w:sz w:val="26"/>
          <w:szCs w:val="26"/>
        </w:rPr>
        <w:t>2) %</w:t>
      </w:r>
      <w:r w:rsidRPr="00FB1EC2">
        <w:rPr>
          <w:rFonts w:ascii="Myriad Pro" w:hAnsi="Myriad Pro"/>
          <w:iCs/>
          <w:sz w:val="26"/>
          <w:szCs w:val="26"/>
        </w:rPr>
        <w:t xml:space="preserve">. </w:t>
      </w:r>
    </w:p>
    <w:p w14:paraId="4E24CFAF" w14:textId="5BF74B09" w:rsidR="009B0BD1" w:rsidRPr="00FB1EC2" w:rsidRDefault="009B0BD1" w:rsidP="00583FD7">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Исполнитель отмечает, что материалах тарифного дела отсутствуют пояснения существенного снижения объема реализации услуг по передаче электрической энергии по распределительным сетям филиала.</w:t>
      </w:r>
    </w:p>
    <w:p w14:paraId="147D9CBD" w14:textId="52BF777C" w:rsidR="00583FD7" w:rsidRPr="00FB1EC2" w:rsidRDefault="00583FD7" w:rsidP="00583FD7">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Исполнитель отмечает, что в заключении экспертной группы Государственного комитета Республики Карелия по ценам и тарифам по предложению </w:t>
      </w:r>
      <w:r w:rsidR="00CE7982" w:rsidRPr="00FB1EC2">
        <w:rPr>
          <w:rFonts w:ascii="Myriad Pro" w:hAnsi="Myriad Pro"/>
          <w:iCs/>
          <w:sz w:val="26"/>
          <w:szCs w:val="26"/>
        </w:rPr>
        <w:t>ПАО </w:t>
      </w:r>
      <w:r w:rsidRPr="00FB1EC2">
        <w:rPr>
          <w:rFonts w:ascii="Myriad Pro" w:hAnsi="Myriad Pro"/>
          <w:iCs/>
          <w:sz w:val="26"/>
          <w:szCs w:val="26"/>
        </w:rPr>
        <w:t xml:space="preserve">«МРСК Северо-Запада» об установлении тарифов на услуги по передаче электрической энергии по сетям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201</w:t>
      </w:r>
      <w:r w:rsidR="009B0BD1" w:rsidRPr="00FB1EC2">
        <w:rPr>
          <w:rFonts w:ascii="Myriad Pro" w:hAnsi="Myriad Pro"/>
          <w:iCs/>
          <w:sz w:val="26"/>
          <w:szCs w:val="26"/>
        </w:rPr>
        <w:t>8</w:t>
      </w:r>
      <w:r w:rsidRPr="00FB1EC2">
        <w:rPr>
          <w:rFonts w:ascii="Myriad Pro" w:hAnsi="Myriad Pro"/>
          <w:iCs/>
          <w:sz w:val="26"/>
          <w:szCs w:val="26"/>
        </w:rPr>
        <w:t xml:space="preserve"> год от 22.12.201</w:t>
      </w:r>
      <w:r w:rsidR="009B0BD1" w:rsidRPr="00FB1EC2">
        <w:rPr>
          <w:rFonts w:ascii="Myriad Pro" w:hAnsi="Myriad Pro"/>
          <w:iCs/>
          <w:sz w:val="26"/>
          <w:szCs w:val="26"/>
        </w:rPr>
        <w:t>7</w:t>
      </w:r>
      <w:r w:rsidRPr="00FB1EC2">
        <w:rPr>
          <w:rFonts w:ascii="Myriad Pro" w:hAnsi="Myriad Pro"/>
          <w:iCs/>
          <w:sz w:val="26"/>
          <w:szCs w:val="26"/>
        </w:rPr>
        <w:t xml:space="preserve"> г. объем отпуска электрической энергии из сетей филиала (объем реализации) указан на уровне </w:t>
      </w:r>
      <w:r w:rsidR="009B0BD1" w:rsidRPr="00FB1EC2">
        <w:rPr>
          <w:rFonts w:ascii="Myriad Pro" w:hAnsi="Myriad Pro"/>
          <w:iCs/>
          <w:sz w:val="26"/>
          <w:szCs w:val="26"/>
        </w:rPr>
        <w:t>3 247,11</w:t>
      </w:r>
      <w:r w:rsidRPr="00FB1EC2">
        <w:rPr>
          <w:rFonts w:ascii="Myriad Pro" w:hAnsi="Myriad Pro"/>
          <w:iCs/>
          <w:sz w:val="26"/>
          <w:szCs w:val="26"/>
        </w:rPr>
        <w:t xml:space="preserve"> млн.кВт.ч., что не соответствует величине, указанной в протоколе заседания Правления Государственного комитета Республики Карелия по ценам и тарифам от 2</w:t>
      </w:r>
      <w:r w:rsidR="003A289F" w:rsidRPr="00FB1EC2">
        <w:rPr>
          <w:rFonts w:ascii="Myriad Pro" w:hAnsi="Myriad Pro"/>
          <w:iCs/>
          <w:sz w:val="26"/>
          <w:szCs w:val="26"/>
        </w:rPr>
        <w:t>9</w:t>
      </w:r>
      <w:r w:rsidRPr="00FB1EC2">
        <w:rPr>
          <w:rFonts w:ascii="Myriad Pro" w:hAnsi="Myriad Pro"/>
          <w:iCs/>
          <w:sz w:val="26"/>
          <w:szCs w:val="26"/>
        </w:rPr>
        <w:t>.12.201</w:t>
      </w:r>
      <w:r w:rsidR="003A289F" w:rsidRPr="00FB1EC2">
        <w:rPr>
          <w:rFonts w:ascii="Myriad Pro" w:hAnsi="Myriad Pro"/>
          <w:iCs/>
          <w:sz w:val="26"/>
          <w:szCs w:val="26"/>
        </w:rPr>
        <w:t>7</w:t>
      </w:r>
      <w:r w:rsidRPr="00FB1EC2">
        <w:rPr>
          <w:rFonts w:ascii="Myriad Pro" w:hAnsi="Myriad Pro"/>
          <w:iCs/>
          <w:sz w:val="26"/>
          <w:szCs w:val="26"/>
        </w:rPr>
        <w:t xml:space="preserve"> №</w:t>
      </w:r>
      <w:r w:rsidR="003A289F" w:rsidRPr="00FB1EC2">
        <w:rPr>
          <w:rFonts w:ascii="Myriad Pro" w:hAnsi="Myriad Pro"/>
          <w:iCs/>
          <w:sz w:val="26"/>
          <w:szCs w:val="26"/>
        </w:rPr>
        <w:t>192</w:t>
      </w:r>
      <w:r w:rsidRPr="00FB1EC2">
        <w:rPr>
          <w:rFonts w:ascii="Myriad Pro" w:hAnsi="Myriad Pro"/>
          <w:iCs/>
          <w:sz w:val="26"/>
          <w:szCs w:val="26"/>
        </w:rPr>
        <w:t xml:space="preserve"> (</w:t>
      </w:r>
      <w:r w:rsidR="00C208B2" w:rsidRPr="00FB1EC2">
        <w:rPr>
          <w:rFonts w:ascii="Myriad Pro" w:hAnsi="Myriad Pro"/>
          <w:iCs/>
          <w:sz w:val="26"/>
          <w:szCs w:val="26"/>
        </w:rPr>
        <w:t>3 402,8</w:t>
      </w:r>
      <w:r w:rsidRPr="00FB1EC2">
        <w:rPr>
          <w:rFonts w:ascii="Myriad Pro" w:hAnsi="Myriad Pro"/>
          <w:iCs/>
          <w:sz w:val="26"/>
          <w:szCs w:val="26"/>
        </w:rPr>
        <w:t xml:space="preserve"> млн.кВт.ч.).</w:t>
      </w:r>
      <w:r w:rsidR="00C208B2" w:rsidRPr="00FB1EC2">
        <w:rPr>
          <w:rFonts w:ascii="Myriad Pro" w:hAnsi="Myriad Pro"/>
          <w:iCs/>
          <w:sz w:val="26"/>
          <w:szCs w:val="26"/>
        </w:rPr>
        <w:t xml:space="preserve"> Также, в заключении экспертной группы указанные значения показателей баланса передачи электрической энергии в качестве </w:t>
      </w:r>
      <w:r w:rsidR="00C208B2" w:rsidRPr="00FB1EC2">
        <w:rPr>
          <w:rFonts w:ascii="Myriad Pro" w:hAnsi="Myriad Pro"/>
          <w:iCs/>
          <w:sz w:val="26"/>
          <w:szCs w:val="26"/>
        </w:rPr>
        <w:lastRenderedPageBreak/>
        <w:t>предложения ТСО не совпадают с расчетными показателями, представленными филиалом в тарифной заявке.</w:t>
      </w:r>
    </w:p>
    <w:p w14:paraId="31F2A7F2" w14:textId="7DCB1FA1" w:rsidR="00583FD7" w:rsidRPr="00FB1EC2" w:rsidRDefault="00583FD7" w:rsidP="00583FD7">
      <w:pPr>
        <w:spacing w:before="240" w:after="0" w:line="360" w:lineRule="auto"/>
        <w:ind w:firstLine="567"/>
        <w:contextualSpacing/>
        <w:jc w:val="both"/>
        <w:rPr>
          <w:rFonts w:ascii="Myriad Pro" w:hAnsi="Myriad Pro"/>
          <w:iCs/>
          <w:sz w:val="26"/>
          <w:szCs w:val="26"/>
        </w:rPr>
      </w:pPr>
    </w:p>
    <w:tbl>
      <w:tblPr>
        <w:tblW w:w="5000" w:type="pct"/>
        <w:tblLook w:val="04A0" w:firstRow="1" w:lastRow="0" w:firstColumn="1" w:lastColumn="0" w:noHBand="0" w:noVBand="1"/>
      </w:tblPr>
      <w:tblGrid>
        <w:gridCol w:w="4762"/>
        <w:gridCol w:w="2177"/>
        <w:gridCol w:w="2405"/>
      </w:tblGrid>
      <w:tr w:rsidR="00583FD7" w:rsidRPr="00FB1EC2" w14:paraId="56530821" w14:textId="77777777" w:rsidTr="0036603C">
        <w:trPr>
          <w:trHeight w:val="346"/>
        </w:trPr>
        <w:tc>
          <w:tcPr>
            <w:tcW w:w="254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21CBFA" w14:textId="77777777" w:rsidR="00583FD7" w:rsidRPr="00FB1EC2" w:rsidRDefault="00583FD7" w:rsidP="00583FD7">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Потребители</w:t>
            </w:r>
          </w:p>
        </w:tc>
        <w:tc>
          <w:tcPr>
            <w:tcW w:w="11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9B003A" w14:textId="77777777" w:rsidR="00583FD7" w:rsidRPr="00FB1EC2" w:rsidRDefault="00583FD7" w:rsidP="00583FD7">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Мощность потребителей,</w:t>
            </w:r>
          </w:p>
          <w:p w14:paraId="216472B6" w14:textId="77777777" w:rsidR="00583FD7" w:rsidRPr="00FB1EC2" w:rsidRDefault="00583FD7" w:rsidP="00583FD7">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Мвт -</w:t>
            </w:r>
          </w:p>
        </w:tc>
        <w:tc>
          <w:tcPr>
            <w:tcW w:w="12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916817" w14:textId="77777777" w:rsidR="00583FD7" w:rsidRPr="00FB1EC2" w:rsidRDefault="00583FD7" w:rsidP="00583FD7">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Объем реализации электроэнергии, млн.кВт.ч.</w:t>
            </w:r>
          </w:p>
        </w:tc>
      </w:tr>
      <w:tr w:rsidR="00583FD7" w:rsidRPr="00FB1EC2" w14:paraId="2B60771D" w14:textId="77777777" w:rsidTr="0036603C">
        <w:trPr>
          <w:trHeight w:val="269"/>
        </w:trPr>
        <w:tc>
          <w:tcPr>
            <w:tcW w:w="25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6BC8A8" w14:textId="77777777" w:rsidR="00583FD7" w:rsidRPr="00FB1EC2" w:rsidRDefault="00583FD7" w:rsidP="00583FD7">
            <w:pPr>
              <w:spacing w:after="0" w:line="240" w:lineRule="auto"/>
              <w:rPr>
                <w:rFonts w:ascii="Myriad Pro" w:eastAsia="Times New Roman" w:hAnsi="Myriad Pro" w:cs="Arial"/>
                <w:b/>
                <w:bCs/>
                <w:color w:val="FFFFFF"/>
                <w:sz w:val="20"/>
                <w:szCs w:val="20"/>
                <w:lang w:eastAsia="ru-RU"/>
              </w:rPr>
            </w:pPr>
          </w:p>
        </w:tc>
        <w:tc>
          <w:tcPr>
            <w:tcW w:w="11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FDB9BD" w14:textId="77777777" w:rsidR="00583FD7" w:rsidRPr="00FB1EC2" w:rsidRDefault="00583FD7" w:rsidP="00583FD7">
            <w:pPr>
              <w:spacing w:after="0" w:line="240" w:lineRule="auto"/>
              <w:rPr>
                <w:rFonts w:ascii="Myriad Pro" w:eastAsia="Times New Roman" w:hAnsi="Myriad Pro" w:cs="Arial"/>
                <w:b/>
                <w:bCs/>
                <w:color w:val="FFFFFF"/>
                <w:sz w:val="20"/>
                <w:szCs w:val="20"/>
                <w:lang w:eastAsia="ru-RU"/>
              </w:rPr>
            </w:pPr>
          </w:p>
        </w:tc>
        <w:tc>
          <w:tcPr>
            <w:tcW w:w="128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CB3FEE" w14:textId="77777777" w:rsidR="00583FD7" w:rsidRPr="00FB1EC2" w:rsidRDefault="00583FD7" w:rsidP="00583FD7">
            <w:pPr>
              <w:spacing w:after="0" w:line="240" w:lineRule="auto"/>
              <w:rPr>
                <w:rFonts w:ascii="Myriad Pro" w:eastAsia="Times New Roman" w:hAnsi="Myriad Pro" w:cs="Arial"/>
                <w:b/>
                <w:bCs/>
                <w:color w:val="FFFFFF"/>
                <w:sz w:val="20"/>
                <w:szCs w:val="20"/>
                <w:lang w:eastAsia="ru-RU"/>
              </w:rPr>
            </w:pPr>
          </w:p>
        </w:tc>
      </w:tr>
      <w:tr w:rsidR="003A289F" w:rsidRPr="00FB1EC2" w14:paraId="124A226C" w14:textId="77777777" w:rsidTr="0036603C">
        <w:trPr>
          <w:trHeight w:val="258"/>
        </w:trPr>
        <w:tc>
          <w:tcPr>
            <w:tcW w:w="254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2EC64B5C" w14:textId="77777777" w:rsidR="003A289F" w:rsidRPr="00FB1EC2" w:rsidRDefault="003A289F" w:rsidP="003A289F">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ИТОГО</w:t>
            </w:r>
          </w:p>
        </w:tc>
        <w:tc>
          <w:tcPr>
            <w:tcW w:w="116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845C844" w14:textId="2967FAB8" w:rsidR="003A289F" w:rsidRPr="00FB1EC2" w:rsidRDefault="003A289F" w:rsidP="003A289F">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450,61</w:t>
            </w:r>
          </w:p>
        </w:tc>
        <w:tc>
          <w:tcPr>
            <w:tcW w:w="128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82082E2" w14:textId="4B882A1A" w:rsidR="003A289F" w:rsidRPr="00FB1EC2" w:rsidRDefault="003A289F" w:rsidP="003A289F">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3 402,80</w:t>
            </w:r>
          </w:p>
        </w:tc>
      </w:tr>
      <w:tr w:rsidR="003A289F" w:rsidRPr="00FB1EC2" w14:paraId="64C3BB98"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411748B3"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ВН1</w:t>
            </w:r>
          </w:p>
        </w:tc>
        <w:tc>
          <w:tcPr>
            <w:tcW w:w="1165" w:type="pct"/>
            <w:tcBorders>
              <w:top w:val="nil"/>
              <w:left w:val="nil"/>
              <w:bottom w:val="single" w:sz="4" w:space="0" w:color="auto"/>
              <w:right w:val="single" w:sz="4" w:space="0" w:color="auto"/>
            </w:tcBorders>
            <w:shd w:val="clear" w:color="auto" w:fill="auto"/>
            <w:noWrap/>
            <w:vAlign w:val="center"/>
            <w:hideMark/>
          </w:tcPr>
          <w:p w14:paraId="354CCF19" w14:textId="20A20D68"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135,07</w:t>
            </w:r>
          </w:p>
        </w:tc>
        <w:tc>
          <w:tcPr>
            <w:tcW w:w="1287" w:type="pct"/>
            <w:tcBorders>
              <w:top w:val="nil"/>
              <w:left w:val="nil"/>
              <w:bottom w:val="single" w:sz="4" w:space="0" w:color="auto"/>
              <w:right w:val="single" w:sz="4" w:space="0" w:color="auto"/>
            </w:tcBorders>
            <w:shd w:val="clear" w:color="auto" w:fill="auto"/>
            <w:noWrap/>
            <w:vAlign w:val="center"/>
            <w:hideMark/>
          </w:tcPr>
          <w:p w14:paraId="5EB1C447" w14:textId="21134118"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1 439,27</w:t>
            </w:r>
          </w:p>
        </w:tc>
      </w:tr>
      <w:tr w:rsidR="003A289F" w:rsidRPr="00FB1EC2" w14:paraId="47606608"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4400B453"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ВН</w:t>
            </w:r>
          </w:p>
        </w:tc>
        <w:tc>
          <w:tcPr>
            <w:tcW w:w="1165" w:type="pct"/>
            <w:tcBorders>
              <w:top w:val="nil"/>
              <w:left w:val="nil"/>
              <w:bottom w:val="single" w:sz="4" w:space="0" w:color="auto"/>
              <w:right w:val="single" w:sz="4" w:space="0" w:color="auto"/>
            </w:tcBorders>
            <w:shd w:val="clear" w:color="auto" w:fill="auto"/>
            <w:noWrap/>
            <w:vAlign w:val="center"/>
            <w:hideMark/>
          </w:tcPr>
          <w:p w14:paraId="6A12A286" w14:textId="0B349FE3"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18,25</w:t>
            </w:r>
          </w:p>
        </w:tc>
        <w:tc>
          <w:tcPr>
            <w:tcW w:w="1287" w:type="pct"/>
            <w:tcBorders>
              <w:top w:val="nil"/>
              <w:left w:val="nil"/>
              <w:bottom w:val="single" w:sz="4" w:space="0" w:color="auto"/>
              <w:right w:val="single" w:sz="4" w:space="0" w:color="auto"/>
            </w:tcBorders>
            <w:shd w:val="clear" w:color="auto" w:fill="auto"/>
            <w:noWrap/>
            <w:vAlign w:val="center"/>
            <w:hideMark/>
          </w:tcPr>
          <w:p w14:paraId="67F1EEBB" w14:textId="34659A6D"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97,66</w:t>
            </w:r>
          </w:p>
        </w:tc>
      </w:tr>
      <w:tr w:rsidR="003A289F" w:rsidRPr="00FB1EC2" w14:paraId="72938E6A"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58372289"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СН1</w:t>
            </w:r>
          </w:p>
        </w:tc>
        <w:tc>
          <w:tcPr>
            <w:tcW w:w="1165" w:type="pct"/>
            <w:tcBorders>
              <w:top w:val="nil"/>
              <w:left w:val="nil"/>
              <w:bottom w:val="single" w:sz="4" w:space="0" w:color="auto"/>
              <w:right w:val="single" w:sz="4" w:space="0" w:color="auto"/>
            </w:tcBorders>
            <w:shd w:val="clear" w:color="auto" w:fill="auto"/>
            <w:noWrap/>
            <w:vAlign w:val="center"/>
            <w:hideMark/>
          </w:tcPr>
          <w:p w14:paraId="5634D59C" w14:textId="54D0A6E1"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74,84</w:t>
            </w:r>
          </w:p>
        </w:tc>
        <w:tc>
          <w:tcPr>
            <w:tcW w:w="1287" w:type="pct"/>
            <w:tcBorders>
              <w:top w:val="nil"/>
              <w:left w:val="nil"/>
              <w:bottom w:val="single" w:sz="4" w:space="0" w:color="auto"/>
              <w:right w:val="single" w:sz="4" w:space="0" w:color="auto"/>
            </w:tcBorders>
            <w:shd w:val="clear" w:color="auto" w:fill="auto"/>
            <w:noWrap/>
            <w:vAlign w:val="center"/>
            <w:hideMark/>
          </w:tcPr>
          <w:p w14:paraId="43F39478" w14:textId="6041CA74"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421,17</w:t>
            </w:r>
          </w:p>
        </w:tc>
      </w:tr>
      <w:tr w:rsidR="003A289F" w:rsidRPr="00FB1EC2" w14:paraId="7ADAF9F7"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21CB7C02"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СН2</w:t>
            </w:r>
          </w:p>
        </w:tc>
        <w:tc>
          <w:tcPr>
            <w:tcW w:w="1165" w:type="pct"/>
            <w:tcBorders>
              <w:top w:val="nil"/>
              <w:left w:val="nil"/>
              <w:bottom w:val="single" w:sz="4" w:space="0" w:color="auto"/>
              <w:right w:val="single" w:sz="4" w:space="0" w:color="auto"/>
            </w:tcBorders>
            <w:shd w:val="clear" w:color="auto" w:fill="auto"/>
            <w:noWrap/>
            <w:vAlign w:val="center"/>
            <w:hideMark/>
          </w:tcPr>
          <w:p w14:paraId="16612A2D" w14:textId="5173CCEB"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71,79</w:t>
            </w:r>
          </w:p>
        </w:tc>
        <w:tc>
          <w:tcPr>
            <w:tcW w:w="1287" w:type="pct"/>
            <w:tcBorders>
              <w:top w:val="nil"/>
              <w:left w:val="nil"/>
              <w:bottom w:val="single" w:sz="4" w:space="0" w:color="auto"/>
              <w:right w:val="single" w:sz="4" w:space="0" w:color="auto"/>
            </w:tcBorders>
            <w:shd w:val="clear" w:color="auto" w:fill="auto"/>
            <w:noWrap/>
            <w:vAlign w:val="center"/>
            <w:hideMark/>
          </w:tcPr>
          <w:p w14:paraId="289BC4D5" w14:textId="45756CD2"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440,37</w:t>
            </w:r>
          </w:p>
        </w:tc>
      </w:tr>
      <w:tr w:rsidR="003A289F" w:rsidRPr="00FB1EC2" w14:paraId="4CA7B71B"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3DB469B9"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НН</w:t>
            </w:r>
          </w:p>
        </w:tc>
        <w:tc>
          <w:tcPr>
            <w:tcW w:w="1165" w:type="pct"/>
            <w:tcBorders>
              <w:top w:val="nil"/>
              <w:left w:val="nil"/>
              <w:bottom w:val="single" w:sz="4" w:space="0" w:color="auto"/>
              <w:right w:val="single" w:sz="4" w:space="0" w:color="auto"/>
            </w:tcBorders>
            <w:shd w:val="clear" w:color="auto" w:fill="auto"/>
            <w:noWrap/>
            <w:vAlign w:val="center"/>
            <w:hideMark/>
          </w:tcPr>
          <w:p w14:paraId="4D48B4C0" w14:textId="5D2B4F50"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0,59</w:t>
            </w:r>
          </w:p>
        </w:tc>
        <w:tc>
          <w:tcPr>
            <w:tcW w:w="1287" w:type="pct"/>
            <w:tcBorders>
              <w:top w:val="nil"/>
              <w:left w:val="nil"/>
              <w:bottom w:val="single" w:sz="4" w:space="0" w:color="auto"/>
              <w:right w:val="single" w:sz="4" w:space="0" w:color="auto"/>
            </w:tcBorders>
            <w:shd w:val="clear" w:color="auto" w:fill="auto"/>
            <w:noWrap/>
            <w:vAlign w:val="center"/>
            <w:hideMark/>
          </w:tcPr>
          <w:p w14:paraId="794AFBB8" w14:textId="3691DA78"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2,43</w:t>
            </w:r>
          </w:p>
        </w:tc>
      </w:tr>
      <w:tr w:rsidR="003A289F" w:rsidRPr="00FB1EC2" w14:paraId="576E0AE6" w14:textId="77777777" w:rsidTr="0036603C">
        <w:trPr>
          <w:trHeight w:val="258"/>
        </w:trPr>
        <w:tc>
          <w:tcPr>
            <w:tcW w:w="2548" w:type="pct"/>
            <w:tcBorders>
              <w:top w:val="nil"/>
              <w:left w:val="single" w:sz="4" w:space="0" w:color="auto"/>
              <w:bottom w:val="single" w:sz="4" w:space="0" w:color="auto"/>
              <w:right w:val="single" w:sz="4" w:space="0" w:color="auto"/>
            </w:tcBorders>
            <w:shd w:val="clear" w:color="000000" w:fill="FFFFFF"/>
            <w:noWrap/>
            <w:vAlign w:val="center"/>
            <w:hideMark/>
          </w:tcPr>
          <w:p w14:paraId="59286AFD" w14:textId="40BF13CB" w:rsidR="003A289F" w:rsidRPr="00FB1EC2" w:rsidRDefault="003A289F" w:rsidP="003A289F">
            <w:pPr>
              <w:spacing w:after="0" w:line="240" w:lineRule="auto"/>
              <w:ind w:firstLineChars="100" w:firstLine="200"/>
              <w:rPr>
                <w:rFonts w:ascii="Myriad Pro" w:eastAsia="Times New Roman" w:hAnsi="Myriad Pro"/>
                <w:color w:val="000000"/>
                <w:sz w:val="20"/>
                <w:szCs w:val="20"/>
                <w:lang w:eastAsia="ru-RU"/>
              </w:rPr>
            </w:pPr>
            <w:r w:rsidRPr="00FB1EC2">
              <w:rPr>
                <w:rFonts w:ascii="Myriad Pro" w:eastAsia="Times New Roman" w:hAnsi="Myriad Pro"/>
                <w:color w:val="000000"/>
                <w:sz w:val="20"/>
                <w:szCs w:val="20"/>
                <w:lang w:eastAsia="ru-RU"/>
              </w:rPr>
              <w:t>население</w:t>
            </w:r>
          </w:p>
        </w:tc>
        <w:tc>
          <w:tcPr>
            <w:tcW w:w="1165" w:type="pct"/>
            <w:tcBorders>
              <w:top w:val="nil"/>
              <w:left w:val="nil"/>
              <w:bottom w:val="single" w:sz="4" w:space="0" w:color="auto"/>
              <w:right w:val="single" w:sz="4" w:space="0" w:color="auto"/>
            </w:tcBorders>
            <w:shd w:val="clear" w:color="auto" w:fill="auto"/>
            <w:noWrap/>
            <w:vAlign w:val="center"/>
            <w:hideMark/>
          </w:tcPr>
          <w:p w14:paraId="7E9D4020" w14:textId="314EAE12"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150,07</w:t>
            </w:r>
          </w:p>
        </w:tc>
        <w:tc>
          <w:tcPr>
            <w:tcW w:w="1287" w:type="pct"/>
            <w:tcBorders>
              <w:top w:val="nil"/>
              <w:left w:val="nil"/>
              <w:bottom w:val="single" w:sz="4" w:space="0" w:color="auto"/>
              <w:right w:val="single" w:sz="4" w:space="0" w:color="auto"/>
            </w:tcBorders>
            <w:shd w:val="clear" w:color="auto" w:fill="auto"/>
            <w:noWrap/>
            <w:vAlign w:val="center"/>
            <w:hideMark/>
          </w:tcPr>
          <w:p w14:paraId="71B2121E" w14:textId="5E4A0EF6"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1 006,13</w:t>
            </w:r>
          </w:p>
        </w:tc>
      </w:tr>
    </w:tbl>
    <w:p w14:paraId="24BA7513" w14:textId="74895DC5" w:rsidR="00583FD7" w:rsidRPr="00FB1EC2" w:rsidRDefault="00583FD7" w:rsidP="0036603C">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 </w:t>
      </w:r>
      <w:r w:rsidR="009A2C90" w:rsidRPr="00FB1EC2">
        <w:rPr>
          <w:rFonts w:ascii="Myriad Pro" w:hAnsi="Myriad Pro"/>
          <w:iCs/>
          <w:sz w:val="26"/>
          <w:szCs w:val="26"/>
        </w:rPr>
        <w:t>Кроме того,</w:t>
      </w:r>
      <w:r w:rsidRPr="00FB1EC2">
        <w:rPr>
          <w:rFonts w:ascii="Myriad Pro" w:hAnsi="Myriad Pro"/>
          <w:iCs/>
          <w:sz w:val="26"/>
          <w:szCs w:val="26"/>
        </w:rPr>
        <w:t xml:space="preserve"> Исполнитель отмечает отсутствие в вышеуказанном заключении экспертной группы пояснения к утвержденному балансу передачи электрической энергии по сетям филиала на </w:t>
      </w:r>
      <w:r w:rsidR="00762B8A" w:rsidRPr="00FB1EC2">
        <w:rPr>
          <w:rFonts w:ascii="Myriad Pro" w:hAnsi="Myriad Pro"/>
          <w:iCs/>
          <w:sz w:val="26"/>
          <w:szCs w:val="26"/>
        </w:rPr>
        <w:t xml:space="preserve">2018 </w:t>
      </w:r>
      <w:r w:rsidRPr="00FB1EC2">
        <w:rPr>
          <w:rFonts w:ascii="Myriad Pro" w:hAnsi="Myriad Pro"/>
          <w:iCs/>
          <w:sz w:val="26"/>
          <w:szCs w:val="26"/>
        </w:rPr>
        <w:t>год.</w:t>
      </w:r>
    </w:p>
    <w:p w14:paraId="52A0CFC4" w14:textId="3EE8FAEF" w:rsidR="001B47F9" w:rsidRPr="00FB1EC2" w:rsidRDefault="001B47F9" w:rsidP="001B47F9">
      <w:pPr>
        <w:widowControl w:val="0"/>
        <w:spacing w:after="0" w:line="360" w:lineRule="auto"/>
        <w:ind w:firstLine="567"/>
        <w:jc w:val="both"/>
        <w:rPr>
          <w:rFonts w:ascii="Myriad Pro" w:hAnsi="Myriad Pro"/>
          <w:b/>
          <w:sz w:val="26"/>
          <w:szCs w:val="26"/>
        </w:rPr>
      </w:pPr>
      <w:r w:rsidRPr="00FB1EC2">
        <w:rPr>
          <w:rFonts w:ascii="Myriad Pro" w:hAnsi="Myriad Pro"/>
          <w:b/>
          <w:sz w:val="26"/>
          <w:szCs w:val="26"/>
        </w:rPr>
        <w:t xml:space="preserve">Исполнитель рекомендует филиалу </w:t>
      </w:r>
      <w:r w:rsidR="00CE7982" w:rsidRPr="00FB1EC2">
        <w:rPr>
          <w:rFonts w:ascii="Myriad Pro" w:hAnsi="Myriad Pro"/>
          <w:b/>
          <w:sz w:val="26"/>
          <w:szCs w:val="26"/>
        </w:rPr>
        <w:t>ПАО </w:t>
      </w:r>
      <w:r w:rsidR="00C62AD1" w:rsidRPr="00FB1EC2">
        <w:rPr>
          <w:rFonts w:ascii="Myriad Pro" w:hAnsi="Myriad Pro"/>
          <w:b/>
          <w:sz w:val="26"/>
          <w:szCs w:val="26"/>
        </w:rPr>
        <w:t>«МРСК Северо-Запада» - «Карелэнерго»</w:t>
      </w:r>
      <w:r w:rsidRPr="00FB1EC2">
        <w:rPr>
          <w:rFonts w:ascii="Myriad Pro" w:hAnsi="Myriad Pro"/>
          <w:b/>
          <w:sz w:val="26"/>
          <w:szCs w:val="26"/>
        </w:rPr>
        <w:t xml:space="preserve"> усилить взаимодействие с ФАС России (включая активное участие в совещаниях, организуемых ФАС России в рамках подготовки Сводного прогнозного баланса производства и поставок электрической энергии (мощности) в рамках Единой энергетической системы России), а также с АО «СО ЕЭС» и Государственным комитетом Республики Карелия по ценам и тарифам в процессе обоснования и формирования балансовых показателей, включая получение информации в установленном порядке о результатах рассмотрения предложения компании в части объемов полезного отпуска и потерь заявленной мощности (в том числе обоснования конкретных изменений) с целью повышения уровня обоснованности соответствующих заявляемых параметров на последующие периоды регулирования.</w:t>
      </w:r>
    </w:p>
    <w:p w14:paraId="7E4F7601" w14:textId="77777777" w:rsidR="001B47F9" w:rsidRPr="00FB1EC2" w:rsidRDefault="001B47F9" w:rsidP="001B47F9">
      <w:pPr>
        <w:spacing w:after="0" w:line="360" w:lineRule="auto"/>
        <w:contextualSpacing/>
        <w:jc w:val="both"/>
        <w:rPr>
          <w:rFonts w:ascii="Myriad Pro" w:hAnsi="Myriad Pro"/>
          <w:b/>
          <w:sz w:val="26"/>
          <w:szCs w:val="26"/>
        </w:rPr>
      </w:pPr>
      <w:r w:rsidRPr="00FB1EC2">
        <w:rPr>
          <w:rFonts w:ascii="Myriad Pro" w:hAnsi="Myriad Pro"/>
          <w:b/>
          <w:sz w:val="26"/>
          <w:szCs w:val="26"/>
        </w:rPr>
        <w:br w:type="page"/>
      </w:r>
    </w:p>
    <w:p w14:paraId="761F5CE5" w14:textId="2370DC89" w:rsidR="00930917" w:rsidRPr="00FB1EC2" w:rsidRDefault="00930917" w:rsidP="0036603C">
      <w:pPr>
        <w:pStyle w:val="1"/>
        <w:numPr>
          <w:ilvl w:val="0"/>
          <w:numId w:val="99"/>
        </w:numPr>
        <w:spacing w:before="0" w:line="360" w:lineRule="auto"/>
        <w:ind w:left="567" w:hanging="567"/>
        <w:contextualSpacing/>
        <w:jc w:val="both"/>
        <w:rPr>
          <w:rFonts w:ascii="Myriad Pro" w:hAnsi="Myriad Pro"/>
          <w:b/>
          <w:color w:val="4F6228"/>
          <w:sz w:val="28"/>
          <w:szCs w:val="28"/>
        </w:rPr>
      </w:pPr>
      <w:bookmarkStart w:id="50" w:name="_Toc53566090"/>
      <w:r w:rsidRPr="00FB1EC2">
        <w:rPr>
          <w:rFonts w:ascii="Myriad Pro" w:hAnsi="Myriad Pro"/>
          <w:b/>
          <w:color w:val="4F6228"/>
          <w:sz w:val="28"/>
          <w:szCs w:val="28"/>
        </w:rPr>
        <w:lastRenderedPageBreak/>
        <w:t xml:space="preserve">Экспертиза расчетов подконтрольных расходов, учтенных </w:t>
      </w:r>
      <w:r w:rsidR="00D17563" w:rsidRPr="00FB1EC2">
        <w:rPr>
          <w:rFonts w:ascii="Myriad Pro" w:hAnsi="Myriad Pro"/>
          <w:b/>
          <w:color w:val="4F6228"/>
          <w:sz w:val="28"/>
          <w:szCs w:val="28"/>
        </w:rPr>
        <w:t xml:space="preserve">Государственным комитетом Республики Карелия по ценам и тарифам </w:t>
      </w:r>
      <w:r w:rsidRPr="00FB1EC2">
        <w:rPr>
          <w:rFonts w:ascii="Myriad Pro" w:hAnsi="Myriad Pro"/>
          <w:b/>
          <w:color w:val="4F6228"/>
          <w:sz w:val="28"/>
          <w:szCs w:val="28"/>
        </w:rPr>
        <w:t>в необходимой валовой выручке при установлении тарифов на 2017</w:t>
      </w:r>
      <w:r w:rsidR="009C17C9" w:rsidRPr="00FB1EC2">
        <w:rPr>
          <w:rFonts w:ascii="Myriad Pro" w:hAnsi="Myriad Pro"/>
          <w:b/>
          <w:color w:val="4F6228"/>
          <w:sz w:val="28"/>
          <w:szCs w:val="28"/>
          <w:lang w:val="ru-RU"/>
        </w:rPr>
        <w:t xml:space="preserve"> </w:t>
      </w:r>
      <w:r w:rsidR="00F33B3F" w:rsidRPr="00FB1EC2">
        <w:rPr>
          <w:rFonts w:ascii="Myriad Pro" w:hAnsi="Myriad Pro"/>
          <w:b/>
          <w:color w:val="4F6228"/>
          <w:sz w:val="28"/>
          <w:szCs w:val="28"/>
          <w:lang w:val="ru-RU"/>
        </w:rPr>
        <w:t>год, не являющийся первым годом долгосрочного периода регулирования</w:t>
      </w:r>
      <w:bookmarkEnd w:id="50"/>
    </w:p>
    <w:p w14:paraId="0BB8139D" w14:textId="77777777" w:rsidR="00674897" w:rsidRPr="00FB1EC2" w:rsidRDefault="00674897" w:rsidP="00674897">
      <w:pPr>
        <w:spacing w:after="0" w:line="360" w:lineRule="auto"/>
        <w:ind w:firstLine="567"/>
        <w:contextualSpacing/>
        <w:jc w:val="both"/>
        <w:rPr>
          <w:rFonts w:ascii="Myriad Pro" w:hAnsi="Myriad Pro"/>
          <w:color w:val="000000"/>
          <w:sz w:val="26"/>
          <w:szCs w:val="26"/>
          <w:lang w:val="x-none"/>
        </w:rPr>
      </w:pPr>
      <w:r w:rsidRPr="00FB1EC2">
        <w:rPr>
          <w:rFonts w:ascii="Myriad Pro" w:hAnsi="Myriad Pro"/>
          <w:color w:val="000000"/>
          <w:sz w:val="26"/>
          <w:szCs w:val="26"/>
          <w:lang w:val="x-none"/>
        </w:rPr>
        <w:t>2017 год является последним годом долгосрочного периода регулирования с применением метода доходности инвестированного капитала.</w:t>
      </w:r>
    </w:p>
    <w:p w14:paraId="73E69971"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 14 Методических указаний №228-э базовый уровень операционных расходов устанавливается на начало первого года долгосрочного периода регулирования регулирующими органами с использованием метода экономически обоснованных расходов (затрат) и метода сравнения аналогов. При установлении базового уровня операционных расходов учитываются результаты анализа обоснованности расходов регулируемой организации, понесенных в предыдущем долгосрочном периоде регулирования, и результаты осуществления контрольных мероприятий.</w:t>
      </w:r>
    </w:p>
    <w:p w14:paraId="7099678E" w14:textId="59D8A76B"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Согласно части 4 статье 23 Федерального закона от 26 марта 2003 г. N 35-ФЗ «Об электроэнергетике</w:t>
      </w:r>
      <w:r w:rsidR="009A2C90" w:rsidRPr="00FB1EC2">
        <w:rPr>
          <w:rFonts w:ascii="Myriad Pro" w:hAnsi="Myriad Pro"/>
          <w:color w:val="000000"/>
          <w:sz w:val="26"/>
          <w:szCs w:val="26"/>
        </w:rPr>
        <w:t>»,</w:t>
      </w:r>
      <w:r w:rsidRPr="00FB1EC2">
        <w:rPr>
          <w:rFonts w:ascii="Myriad Pro" w:hAnsi="Myriad Pro"/>
          <w:color w:val="000000"/>
          <w:sz w:val="26"/>
          <w:szCs w:val="26"/>
        </w:rPr>
        <w:t xml:space="preserve"> государственное регулирование цен (тарифов) в электроэнергетике может осуществляться на основе долгосрочных параметров регулирования деятельности соответствующих организаций на срок не менее чем пять лет (на срок не менее чем три года при установлении впервые указанных цен (тарифов), их предельных уровней) в порядке, установленном Правительством Российской Федерации.</w:t>
      </w:r>
    </w:p>
    <w:p w14:paraId="482694D1"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Государственное регулирование цен (тарифов) на услуги по передаче электрической энергии, оказываемые территориальными сетевыми организациями с 1 января 2012 года, осуществляется только в форме установления долгосрочных тарифов на основе долгосрочных параметров регулирования деятельности таких организаций, в том числе с применением метода доходности инвестированного капитала.</w:t>
      </w:r>
    </w:p>
    <w:p w14:paraId="0B27F4DD"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Согласно пункту 12 Основ ценообразования N 1178, установление органом исполнительной власти субъекта Российской Федерации в области государственного регулирования тарифов срока действия долгосрочного периода регулирования продолжительностью более 5 лет, а также продление им срока, установленного ранее, до указанной продолжительности осуществляется по согласованию с Федеральной антимонопольной службой и Министерством экономического развития Российской Федерации и Министерством энергетики Российской Федерации. В случае принятия Федеральной антимонопольной службой в установленном ею порядке решения о продлении срока действия долгосрочного периода регулирования свыше 5 лет указанное решение подлежит согласованию с Министерством экономического развития Российской Федерации и Министерством энергетики Российской Федерации.</w:t>
      </w:r>
    </w:p>
    <w:p w14:paraId="16E97B15"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Решение о продлении срока действия долгосрочного периода регулирования в отношении организаций, регулирование цен (тарифов) которых осуществляется Федеральной антимонопольной службой и органами исполнительной власти субъектов Российской Федерации в области государственного регулирования тарифов на основе долгосрочных параметров регулирования, в том числе с применением метода доходности инвестированного капитала, принимается регулирующим органом на основании заявлений этих организаций (пункт 13 Основ ценообразования).</w:t>
      </w:r>
    </w:p>
    <w:p w14:paraId="1623A255" w14:textId="21EFE786"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данном случае Филиал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относится к организациям, регулирование деятельности которых осуществляется с применением метода доходности инвестированного капитала.</w:t>
      </w:r>
    </w:p>
    <w:p w14:paraId="70175837" w14:textId="740803DC" w:rsidR="00AA1F1D" w:rsidRPr="00FB1EC2" w:rsidRDefault="00D93DAF" w:rsidP="00AA1F1D">
      <w:pPr>
        <w:spacing w:after="0" w:line="360" w:lineRule="auto"/>
        <w:ind w:firstLine="567"/>
        <w:contextualSpacing/>
        <w:jc w:val="both"/>
        <w:rPr>
          <w:rFonts w:ascii="Myriad Pro" w:hAnsi="Myriad Pro"/>
          <w:color w:val="000000"/>
          <w:sz w:val="26"/>
          <w:szCs w:val="26"/>
        </w:rPr>
      </w:pPr>
      <w:r w:rsidRPr="00FB1EC2">
        <w:rPr>
          <w:rFonts w:ascii="Myriad Pro" w:hAnsi="Myriad Pro"/>
          <w:iCs/>
          <w:sz w:val="26"/>
          <w:szCs w:val="26"/>
        </w:rPr>
        <w:t xml:space="preserve">Постановлением </w:t>
      </w:r>
      <w:r w:rsidRPr="00FB1EC2">
        <w:rPr>
          <w:rFonts w:ascii="Myriad Pro" w:hAnsi="Myriad Pro"/>
          <w:sz w:val="26"/>
          <w:szCs w:val="26"/>
        </w:rPr>
        <w:t xml:space="preserve">Государственного комитета Республики Карелия по ценам и тарифам от 31.10.2012 №173 «Об утверждении долгосрочных параметров регулирования </w:t>
      </w:r>
      <w:r w:rsidRPr="00FB1EC2">
        <w:rPr>
          <w:rFonts w:ascii="Myriad Pro" w:hAnsi="Myriad Pro"/>
          <w:iCs/>
          <w:sz w:val="26"/>
          <w:szCs w:val="26"/>
        </w:rPr>
        <w:t xml:space="preserve">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для филиала </w:t>
      </w:r>
      <w:r w:rsidR="00AA1F1D" w:rsidRPr="00FB1EC2">
        <w:rPr>
          <w:rFonts w:ascii="Myriad Pro" w:hAnsi="Myriad Pro"/>
          <w:color w:val="000000"/>
          <w:sz w:val="26"/>
          <w:szCs w:val="26"/>
        </w:rPr>
        <w:t xml:space="preserve">установлен долгосрочный период регулирования с 1 </w:t>
      </w:r>
      <w:r w:rsidRPr="00FB1EC2">
        <w:rPr>
          <w:rFonts w:ascii="Myriad Pro" w:hAnsi="Myriad Pro"/>
          <w:color w:val="000000"/>
          <w:sz w:val="26"/>
          <w:szCs w:val="26"/>
        </w:rPr>
        <w:t>ноября</w:t>
      </w:r>
      <w:r w:rsidR="00AA1F1D" w:rsidRPr="00FB1EC2">
        <w:rPr>
          <w:rFonts w:ascii="Myriad Pro" w:hAnsi="Myriad Pro"/>
          <w:color w:val="000000"/>
          <w:sz w:val="26"/>
          <w:szCs w:val="26"/>
        </w:rPr>
        <w:t xml:space="preserve"> 201</w:t>
      </w:r>
      <w:r w:rsidRPr="00FB1EC2">
        <w:rPr>
          <w:rFonts w:ascii="Myriad Pro" w:hAnsi="Myriad Pro"/>
          <w:color w:val="000000"/>
          <w:sz w:val="26"/>
          <w:szCs w:val="26"/>
        </w:rPr>
        <w:t>2</w:t>
      </w:r>
      <w:r w:rsidR="00AA1F1D" w:rsidRPr="00FB1EC2">
        <w:rPr>
          <w:rFonts w:ascii="Myriad Pro" w:hAnsi="Myriad Pro"/>
          <w:color w:val="000000"/>
          <w:sz w:val="26"/>
          <w:szCs w:val="26"/>
        </w:rPr>
        <w:t xml:space="preserve"> г. по 31 декабря 201</w:t>
      </w:r>
      <w:r w:rsidRPr="00FB1EC2">
        <w:rPr>
          <w:rFonts w:ascii="Myriad Pro" w:hAnsi="Myriad Pro"/>
          <w:color w:val="000000"/>
          <w:sz w:val="26"/>
          <w:szCs w:val="26"/>
        </w:rPr>
        <w:t>7</w:t>
      </w:r>
      <w:r w:rsidR="00AA1F1D" w:rsidRPr="00FB1EC2">
        <w:rPr>
          <w:rFonts w:ascii="Myriad Pro" w:hAnsi="Myriad Pro"/>
          <w:color w:val="000000"/>
          <w:sz w:val="26"/>
          <w:szCs w:val="26"/>
        </w:rPr>
        <w:t xml:space="preserve"> г. с применением метода доходности инвестированного капитала.</w:t>
      </w:r>
    </w:p>
    <w:p w14:paraId="4416CD85" w14:textId="54DF3930"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Приказом от </w:t>
      </w:r>
      <w:r w:rsidR="008F4272" w:rsidRPr="00FB1EC2">
        <w:rPr>
          <w:rFonts w:ascii="Myriad Pro" w:hAnsi="Myriad Pro"/>
          <w:color w:val="000000"/>
          <w:sz w:val="26"/>
          <w:szCs w:val="26"/>
        </w:rPr>
        <w:t>12.10</w:t>
      </w:r>
      <w:r w:rsidRPr="00FB1EC2">
        <w:rPr>
          <w:rFonts w:ascii="Myriad Pro" w:hAnsi="Myriad Pro"/>
          <w:color w:val="000000"/>
          <w:sz w:val="26"/>
          <w:szCs w:val="26"/>
        </w:rPr>
        <w:t xml:space="preserve">.2012 N </w:t>
      </w:r>
      <w:r w:rsidR="008F4272" w:rsidRPr="00FB1EC2">
        <w:rPr>
          <w:rFonts w:ascii="Myriad Pro" w:hAnsi="Myriad Pro"/>
          <w:color w:val="000000"/>
          <w:sz w:val="26"/>
          <w:szCs w:val="26"/>
        </w:rPr>
        <w:t>234-э/2</w:t>
      </w:r>
      <w:r w:rsidRPr="00FB1EC2">
        <w:rPr>
          <w:rFonts w:ascii="Myriad Pro" w:hAnsi="Myriad Pro"/>
          <w:color w:val="000000"/>
          <w:sz w:val="26"/>
          <w:szCs w:val="26"/>
        </w:rPr>
        <w:t xml:space="preserve"> «О согласовании </w:t>
      </w:r>
      <w:r w:rsidR="008F4272" w:rsidRPr="00FB1EC2">
        <w:rPr>
          <w:rFonts w:ascii="Myriad Pro" w:hAnsi="Myriad Pro"/>
          <w:color w:val="000000"/>
          <w:sz w:val="26"/>
          <w:szCs w:val="26"/>
        </w:rPr>
        <w:t xml:space="preserve">(об отказе в согласовании) </w:t>
      </w:r>
      <w:r w:rsidRPr="00FB1EC2">
        <w:rPr>
          <w:rFonts w:ascii="Myriad Pro" w:hAnsi="Myriad Pro"/>
          <w:color w:val="000000"/>
          <w:sz w:val="26"/>
          <w:szCs w:val="26"/>
        </w:rPr>
        <w:t xml:space="preserve">Федеральной службой по тарифам долгосрочных параметров регулирования </w:t>
      </w:r>
      <w:r w:rsidRPr="00FB1EC2">
        <w:rPr>
          <w:rFonts w:ascii="Myriad Pro" w:hAnsi="Myriad Pro"/>
          <w:color w:val="000000"/>
          <w:sz w:val="26"/>
          <w:szCs w:val="26"/>
        </w:rPr>
        <w:lastRenderedPageBreak/>
        <w:t>деятельности территориальных сетевых организаций</w:t>
      </w:r>
      <w:r w:rsidR="008F4272" w:rsidRPr="00FB1EC2">
        <w:rPr>
          <w:rFonts w:ascii="Myriad Pro" w:hAnsi="Myriad Pro"/>
          <w:color w:val="000000"/>
          <w:sz w:val="26"/>
          <w:szCs w:val="26"/>
        </w:rPr>
        <w:t xml:space="preserve"> с</w:t>
      </w:r>
      <w:r w:rsidRPr="00FB1EC2">
        <w:rPr>
          <w:rFonts w:ascii="Myriad Pro" w:hAnsi="Myriad Pro"/>
          <w:color w:val="000000"/>
          <w:sz w:val="26"/>
          <w:szCs w:val="26"/>
        </w:rPr>
        <w:t xml:space="preserve"> примен</w:t>
      </w:r>
      <w:r w:rsidR="008F4272" w:rsidRPr="00FB1EC2">
        <w:rPr>
          <w:rFonts w:ascii="Myriad Pro" w:hAnsi="Myriad Pro"/>
          <w:color w:val="000000"/>
          <w:sz w:val="26"/>
          <w:szCs w:val="26"/>
        </w:rPr>
        <w:t>ением</w:t>
      </w:r>
      <w:r w:rsidRPr="00FB1EC2">
        <w:rPr>
          <w:rFonts w:ascii="Myriad Pro" w:hAnsi="Myriad Pro"/>
          <w:color w:val="000000"/>
          <w:sz w:val="26"/>
          <w:szCs w:val="26"/>
        </w:rPr>
        <w:t xml:space="preserve"> метод</w:t>
      </w:r>
      <w:r w:rsidR="008F4272" w:rsidRPr="00FB1EC2">
        <w:rPr>
          <w:rFonts w:ascii="Myriad Pro" w:hAnsi="Myriad Pro"/>
          <w:color w:val="000000"/>
          <w:sz w:val="26"/>
          <w:szCs w:val="26"/>
        </w:rPr>
        <w:t>а</w:t>
      </w:r>
      <w:r w:rsidRPr="00FB1EC2">
        <w:rPr>
          <w:rFonts w:ascii="Myriad Pro" w:hAnsi="Myriad Pro"/>
          <w:color w:val="000000"/>
          <w:sz w:val="26"/>
          <w:szCs w:val="26"/>
        </w:rPr>
        <w:t xml:space="preserve"> доходности инвестированного капитала» Федеральная служба по тарифам согласовала </w:t>
      </w:r>
      <w:r w:rsidR="008F4272" w:rsidRPr="00FB1EC2">
        <w:rPr>
          <w:rFonts w:ascii="Myriad Pro" w:hAnsi="Myriad Pro"/>
          <w:color w:val="000000"/>
          <w:sz w:val="26"/>
          <w:szCs w:val="26"/>
        </w:rPr>
        <w:t>Государственному комитету Республики Карелия по ценам и тарифам</w:t>
      </w:r>
      <w:r w:rsidRPr="00FB1EC2">
        <w:rPr>
          <w:rFonts w:ascii="Myriad Pro" w:hAnsi="Myriad Pro"/>
          <w:color w:val="000000"/>
          <w:sz w:val="26"/>
          <w:szCs w:val="26"/>
        </w:rPr>
        <w:t xml:space="preserve"> долгосрочные параметры регулирования деятельности филиала </w:t>
      </w:r>
      <w:r w:rsidR="0050154C" w:rsidRPr="00FB1EC2">
        <w:rPr>
          <w:rFonts w:ascii="Myriad Pro" w:hAnsi="Myriad Pro"/>
          <w:color w:val="000000"/>
          <w:sz w:val="26"/>
          <w:szCs w:val="26"/>
        </w:rPr>
        <w:t>ПАО </w:t>
      </w:r>
      <w:r w:rsidRPr="00FB1EC2">
        <w:rPr>
          <w:rFonts w:ascii="Myriad Pro" w:hAnsi="Myriad Pro"/>
          <w:color w:val="000000"/>
          <w:sz w:val="26"/>
          <w:szCs w:val="26"/>
        </w:rPr>
        <w:t>«МРСК Северо-Запада» «</w:t>
      </w:r>
      <w:r w:rsidR="008F4272" w:rsidRPr="00FB1EC2">
        <w:rPr>
          <w:rFonts w:ascii="Myriad Pro" w:hAnsi="Myriad Pro"/>
          <w:color w:val="000000"/>
          <w:sz w:val="26"/>
          <w:szCs w:val="26"/>
        </w:rPr>
        <w:t>Карел</w:t>
      </w:r>
      <w:r w:rsidRPr="00FB1EC2">
        <w:rPr>
          <w:rFonts w:ascii="Myriad Pro" w:hAnsi="Myriad Pro"/>
          <w:color w:val="000000"/>
          <w:sz w:val="26"/>
          <w:szCs w:val="26"/>
        </w:rPr>
        <w:t xml:space="preserve">энерго», в отношении которого применяется метод доходности инвестированного капитала, до 31 декабря 2017 г., согласно приложению N </w:t>
      </w:r>
      <w:r w:rsidR="008F4272" w:rsidRPr="00FB1EC2">
        <w:rPr>
          <w:rFonts w:ascii="Myriad Pro" w:hAnsi="Myriad Pro"/>
          <w:color w:val="000000"/>
          <w:sz w:val="26"/>
          <w:szCs w:val="26"/>
        </w:rPr>
        <w:t>1</w:t>
      </w:r>
      <w:r w:rsidRPr="00FB1EC2">
        <w:rPr>
          <w:rFonts w:ascii="Myriad Pro" w:hAnsi="Myriad Pro"/>
          <w:color w:val="000000"/>
          <w:sz w:val="26"/>
          <w:szCs w:val="26"/>
        </w:rPr>
        <w:t xml:space="preserve">. </w:t>
      </w:r>
    </w:p>
    <w:p w14:paraId="61E44A07" w14:textId="2325A68C" w:rsidR="00AA1F1D" w:rsidRPr="00FB1EC2" w:rsidRDefault="0043137F" w:rsidP="00AA1F1D">
      <w:pPr>
        <w:spacing w:after="0" w:line="360" w:lineRule="auto"/>
        <w:ind w:firstLine="567"/>
        <w:contextualSpacing/>
        <w:jc w:val="both"/>
        <w:rPr>
          <w:rFonts w:ascii="Myriad Pro" w:hAnsi="Myriad Pro"/>
          <w:color w:val="000000"/>
          <w:sz w:val="26"/>
          <w:szCs w:val="26"/>
        </w:rPr>
      </w:pPr>
      <w:r w:rsidRPr="00FB1EC2">
        <w:rPr>
          <w:rFonts w:ascii="Myriad Pro" w:hAnsi="Myriad Pro"/>
          <w:iCs/>
          <w:sz w:val="26"/>
          <w:szCs w:val="26"/>
        </w:rPr>
        <w:t xml:space="preserve">Постановлением </w:t>
      </w:r>
      <w:r w:rsidRPr="00FB1EC2">
        <w:rPr>
          <w:rFonts w:ascii="Myriad Pro" w:hAnsi="Myriad Pro"/>
          <w:sz w:val="26"/>
          <w:szCs w:val="26"/>
        </w:rPr>
        <w:t xml:space="preserve">Государственного комитета Республики Карелия по ценам и тарифам от 31.10.2012 №173 «Об утверждении долгосрочных параметров регулирования </w:t>
      </w:r>
      <w:r w:rsidRPr="00FB1EC2">
        <w:rPr>
          <w:rFonts w:ascii="Myriad Pro" w:hAnsi="Myriad Pro"/>
          <w:iCs/>
          <w:sz w:val="26"/>
          <w:szCs w:val="26"/>
        </w:rPr>
        <w:t xml:space="preserve">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00AA1F1D" w:rsidRPr="00FB1EC2">
        <w:rPr>
          <w:rFonts w:ascii="Myriad Pro" w:hAnsi="Myriad Pro"/>
          <w:color w:val="000000"/>
          <w:sz w:val="26"/>
          <w:szCs w:val="26"/>
        </w:rPr>
        <w:t xml:space="preserve"> установлены долгосрочные параметры регулирования для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00AA1F1D" w:rsidRPr="00FB1EC2">
        <w:rPr>
          <w:rFonts w:ascii="Myriad Pro" w:hAnsi="Myriad Pro"/>
          <w:color w:val="000000"/>
          <w:sz w:val="26"/>
          <w:szCs w:val="26"/>
        </w:rPr>
        <w:t xml:space="preserve">, применяющего метод доходности инвестированного капитала (RAB) при расчете тарифов на услуги по передаче электрической энергии на период с 1 </w:t>
      </w:r>
      <w:r w:rsidRPr="00FB1EC2">
        <w:rPr>
          <w:rFonts w:ascii="Myriad Pro" w:hAnsi="Myriad Pro"/>
          <w:color w:val="000000"/>
          <w:sz w:val="26"/>
          <w:szCs w:val="26"/>
        </w:rPr>
        <w:t>ноября</w:t>
      </w:r>
      <w:r w:rsidR="00AA1F1D" w:rsidRPr="00FB1EC2">
        <w:rPr>
          <w:rFonts w:ascii="Myriad Pro" w:hAnsi="Myriad Pro"/>
          <w:color w:val="000000"/>
          <w:sz w:val="26"/>
          <w:szCs w:val="26"/>
        </w:rPr>
        <w:t xml:space="preserve"> 2012 года до 31 декабря 2017 года</w:t>
      </w:r>
      <w:r w:rsidRPr="00FB1EC2">
        <w:rPr>
          <w:rFonts w:ascii="Myriad Pro" w:hAnsi="Myriad Pro"/>
          <w:color w:val="000000"/>
          <w:sz w:val="26"/>
          <w:szCs w:val="26"/>
        </w:rPr>
        <w:t>,</w:t>
      </w:r>
      <w:r w:rsidR="00AA1F1D" w:rsidRPr="00FB1EC2">
        <w:rPr>
          <w:rFonts w:ascii="Myriad Pro" w:hAnsi="Myriad Pro"/>
          <w:color w:val="000000"/>
          <w:sz w:val="26"/>
          <w:szCs w:val="26"/>
        </w:rPr>
        <w:t xml:space="preserve"> </w:t>
      </w:r>
      <w:r w:rsidRPr="00FB1EC2">
        <w:rPr>
          <w:rFonts w:ascii="Myriad Pro" w:hAnsi="Myriad Pro"/>
          <w:color w:val="000000"/>
          <w:sz w:val="26"/>
          <w:szCs w:val="26"/>
        </w:rPr>
        <w:t xml:space="preserve">в том числе </w:t>
      </w:r>
      <w:r w:rsidR="00AA1F1D" w:rsidRPr="00FB1EC2">
        <w:rPr>
          <w:rFonts w:ascii="Myriad Pro" w:hAnsi="Myriad Pro"/>
          <w:color w:val="000000"/>
          <w:sz w:val="26"/>
          <w:szCs w:val="26"/>
        </w:rPr>
        <w:t xml:space="preserve">установлен базовый уровень операционных расходов в размере </w:t>
      </w:r>
      <w:r w:rsidRPr="00FB1EC2">
        <w:rPr>
          <w:rFonts w:ascii="Myriad Pro" w:hAnsi="Myriad Pro"/>
          <w:color w:val="000000"/>
          <w:sz w:val="26"/>
          <w:szCs w:val="26"/>
        </w:rPr>
        <w:t>1 248,05</w:t>
      </w:r>
      <w:r w:rsidR="00AA1F1D" w:rsidRPr="00FB1EC2">
        <w:rPr>
          <w:rFonts w:ascii="Myriad Pro" w:hAnsi="Myriad Pro"/>
          <w:color w:val="000000"/>
          <w:sz w:val="26"/>
          <w:szCs w:val="26"/>
        </w:rPr>
        <w:t xml:space="preserve">млн. руб. </w:t>
      </w:r>
    </w:p>
    <w:p w14:paraId="0DF8E036" w14:textId="70FD93C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Порядок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бал утверждении приказом ФСТ России от 18.08.2010 </w:t>
      </w:r>
      <w:r w:rsidR="00C74384" w:rsidRPr="00FB1EC2">
        <w:rPr>
          <w:rFonts w:ascii="Myriad Pro" w:hAnsi="Myriad Pro"/>
          <w:color w:val="000000"/>
          <w:sz w:val="26"/>
          <w:szCs w:val="26"/>
        </w:rPr>
        <w:t>№ </w:t>
      </w:r>
      <w:r w:rsidRPr="00FB1EC2">
        <w:rPr>
          <w:rFonts w:ascii="Myriad Pro" w:hAnsi="Myriad Pro"/>
          <w:color w:val="000000"/>
          <w:sz w:val="26"/>
          <w:szCs w:val="26"/>
        </w:rPr>
        <w:t>183-э/1 (далее – Порядок).</w:t>
      </w:r>
    </w:p>
    <w:p w14:paraId="1FBE4026"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пунктом 6 указанного Порядка к заявлению органа исполнительной власти субъекта Российской Федерации в области регулирования тарифов о переходе к регулированию тарифов с применением метода RAB прикладывается расчет базового уровня операционных расходов регулируемой организации с приложением заключения Заявителя, обосновывающего указанную величину.</w:t>
      </w:r>
    </w:p>
    <w:p w14:paraId="60AFC50C"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пункту 12 Порядка по результатам рассмотрения заявления о переходе к регулированию тарифов с применением метода RAB и материалов, представленных Заявителем, ФСТ России принимает решение о согласовании или </w:t>
      </w:r>
      <w:r w:rsidRPr="00FB1EC2">
        <w:rPr>
          <w:rFonts w:ascii="Myriad Pro" w:hAnsi="Myriad Pro"/>
          <w:color w:val="000000"/>
          <w:sz w:val="26"/>
          <w:szCs w:val="26"/>
        </w:rPr>
        <w:lastRenderedPageBreak/>
        <w:t>об отказе в согласовании предложений, касающихся перехода к регулированию тарифов с применением метода RAB.</w:t>
      </w:r>
    </w:p>
    <w:p w14:paraId="522755FE"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пунктом 14.1 Порядка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4A1ADC0C" w14:textId="29C66B29"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Таким образом, при согласовании со стороны ФСТ России долгосрочных параметров регулирования деятельности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2012-2017 гг., со стороны федеральной службы по тарифам был проведен анализ соответствия составляющих необходимой валовой выручки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в том числе и базового уровня операционных расходов, действующим нормам законодательства в области государственного регулирования тарифов.</w:t>
      </w:r>
    </w:p>
    <w:p w14:paraId="32EBAF0E" w14:textId="6AAB1AA6" w:rsidR="0043137F"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12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w:t>
      </w:r>
      <w:r w:rsidRPr="00FB1EC2">
        <w:rPr>
          <w:rFonts w:ascii="Myriad Pro" w:hAnsi="Myriad Pro"/>
          <w:color w:val="000000"/>
          <w:sz w:val="26"/>
          <w:szCs w:val="26"/>
        </w:rPr>
        <w:lastRenderedPageBreak/>
        <w:t>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76D4895E" w14:textId="0787BED3" w:rsidR="0043137F" w:rsidRPr="00FB1EC2" w:rsidRDefault="0043137F" w:rsidP="0036603C">
      <w:pPr>
        <w:spacing w:after="0" w:line="360" w:lineRule="auto"/>
        <w:ind w:firstLine="567"/>
        <w:contextualSpacing/>
        <w:jc w:val="center"/>
        <w:rPr>
          <w:rFonts w:ascii="Myriad Pro" w:hAnsi="Myriad Pro"/>
          <w:b/>
          <w:color w:val="000000"/>
          <w:sz w:val="26"/>
          <w:szCs w:val="26"/>
        </w:rPr>
      </w:pPr>
      <w:r w:rsidRPr="00FB1EC2">
        <w:rPr>
          <w:rFonts w:ascii="Myriad Pro" w:hAnsi="Myriad Pro"/>
          <w:b/>
          <w:color w:val="000000"/>
          <w:sz w:val="26"/>
          <w:szCs w:val="26"/>
        </w:rPr>
        <w:t>Базовый уровень операционных расходов</w:t>
      </w:r>
    </w:p>
    <w:tbl>
      <w:tblPr>
        <w:tblW w:w="5000" w:type="pct"/>
        <w:tblLook w:val="04A0" w:firstRow="1" w:lastRow="0" w:firstColumn="1" w:lastColumn="0" w:noHBand="0" w:noVBand="1"/>
      </w:tblPr>
      <w:tblGrid>
        <w:gridCol w:w="1420"/>
        <w:gridCol w:w="6244"/>
        <w:gridCol w:w="1680"/>
      </w:tblGrid>
      <w:tr w:rsidR="0043137F" w:rsidRPr="00FB1EC2" w14:paraId="204F3E4C" w14:textId="77777777" w:rsidTr="0036603C">
        <w:trPr>
          <w:trHeight w:val="613"/>
        </w:trPr>
        <w:tc>
          <w:tcPr>
            <w:tcW w:w="760" w:type="pct"/>
            <w:tcBorders>
              <w:top w:val="single" w:sz="8" w:space="0" w:color="FFFFFF"/>
              <w:left w:val="nil"/>
              <w:bottom w:val="nil"/>
              <w:right w:val="single" w:sz="8" w:space="0" w:color="FFFFFF"/>
            </w:tcBorders>
            <w:shd w:val="clear" w:color="000000" w:fill="4F6228"/>
            <w:vAlign w:val="center"/>
            <w:hideMark/>
          </w:tcPr>
          <w:p w14:paraId="24D5558A" w14:textId="0C3F5E59" w:rsidR="0043137F" w:rsidRPr="00FB1EC2" w:rsidRDefault="00C74384" w:rsidP="0043137F">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p>
        </w:tc>
        <w:tc>
          <w:tcPr>
            <w:tcW w:w="3341" w:type="pct"/>
            <w:tcBorders>
              <w:top w:val="single" w:sz="8" w:space="0" w:color="FFFFFF"/>
              <w:left w:val="nil"/>
              <w:bottom w:val="nil"/>
              <w:right w:val="single" w:sz="8" w:space="0" w:color="FFFFFF"/>
            </w:tcBorders>
            <w:shd w:val="clear" w:color="000000" w:fill="4F6228"/>
            <w:vAlign w:val="center"/>
            <w:hideMark/>
          </w:tcPr>
          <w:p w14:paraId="273F5C03" w14:textId="77777777" w:rsidR="0043137F" w:rsidRPr="00FB1EC2" w:rsidRDefault="0043137F" w:rsidP="0043137F">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r w:rsidRPr="00FB1EC2">
              <w:rPr>
                <w:rFonts w:ascii="Myriad Pro" w:eastAsia="Times New Roman" w:hAnsi="Myriad Pro"/>
                <w:sz w:val="18"/>
                <w:szCs w:val="18"/>
                <w:lang w:eastAsia="ru-RU"/>
              </w:rPr>
              <w:t> </w:t>
            </w:r>
          </w:p>
        </w:tc>
        <w:tc>
          <w:tcPr>
            <w:tcW w:w="900" w:type="pct"/>
            <w:tcBorders>
              <w:top w:val="single" w:sz="8" w:space="0" w:color="FFFFFF"/>
              <w:left w:val="nil"/>
              <w:bottom w:val="nil"/>
              <w:right w:val="single" w:sz="8" w:space="0" w:color="FFFFFF"/>
            </w:tcBorders>
            <w:shd w:val="clear" w:color="000000" w:fill="4F6228"/>
            <w:vAlign w:val="center"/>
            <w:hideMark/>
          </w:tcPr>
          <w:p w14:paraId="44B9A081" w14:textId="067285FD" w:rsidR="0043137F" w:rsidRPr="00FB1EC2" w:rsidRDefault="0043137F" w:rsidP="0043137F">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2012 год - базовый уровень операционных расходов, </w:t>
            </w:r>
            <w:r w:rsidR="00250D5F" w:rsidRPr="00FB1EC2">
              <w:rPr>
                <w:rFonts w:ascii="Myriad Pro" w:eastAsia="Times New Roman" w:hAnsi="Myriad Pro" w:cs="Arial"/>
                <w:color w:val="FFFFFF"/>
                <w:sz w:val="18"/>
                <w:szCs w:val="18"/>
                <w:lang w:eastAsia="ru-RU"/>
              </w:rPr>
              <w:t>тыс. руб.</w:t>
            </w:r>
            <w:r w:rsidRPr="00FB1EC2">
              <w:rPr>
                <w:rFonts w:ascii="Myriad Pro" w:eastAsia="Times New Roman" w:hAnsi="Myriad Pro"/>
                <w:sz w:val="18"/>
                <w:szCs w:val="18"/>
                <w:lang w:eastAsia="ru-RU"/>
              </w:rPr>
              <w:t> </w:t>
            </w:r>
          </w:p>
        </w:tc>
      </w:tr>
      <w:tr w:rsidR="0043137F" w:rsidRPr="00FB1EC2" w14:paraId="4EA5BDD7" w14:textId="77777777" w:rsidTr="0036603C">
        <w:trPr>
          <w:trHeight w:val="340"/>
        </w:trPr>
        <w:tc>
          <w:tcPr>
            <w:tcW w:w="7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159D63"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3341" w:type="pct"/>
            <w:tcBorders>
              <w:top w:val="single" w:sz="4" w:space="0" w:color="auto"/>
              <w:left w:val="nil"/>
              <w:bottom w:val="single" w:sz="4" w:space="0" w:color="auto"/>
              <w:right w:val="single" w:sz="4" w:space="0" w:color="auto"/>
            </w:tcBorders>
            <w:shd w:val="clear" w:color="auto" w:fill="auto"/>
            <w:vAlign w:val="center"/>
            <w:hideMark/>
          </w:tcPr>
          <w:p w14:paraId="2743A626" w14:textId="77777777" w:rsidR="0043137F" w:rsidRPr="00FB1EC2" w:rsidRDefault="0043137F" w:rsidP="0043137F">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Материальные затраты</w:t>
            </w:r>
            <w:r w:rsidRPr="00FB1EC2">
              <w:rPr>
                <w:rFonts w:ascii="Myriad Pro" w:eastAsia="Times New Roman" w:hAnsi="Myriad Pro" w:cs="Arial"/>
                <w:color w:val="000000"/>
                <w:sz w:val="18"/>
                <w:szCs w:val="18"/>
                <w:lang w:eastAsia="ru-RU"/>
              </w:rPr>
              <w:t> </w:t>
            </w:r>
          </w:p>
        </w:tc>
        <w:tc>
          <w:tcPr>
            <w:tcW w:w="900" w:type="pct"/>
            <w:tcBorders>
              <w:top w:val="single" w:sz="4" w:space="0" w:color="auto"/>
              <w:left w:val="nil"/>
              <w:bottom w:val="single" w:sz="4" w:space="0" w:color="auto"/>
              <w:right w:val="single" w:sz="4" w:space="0" w:color="auto"/>
            </w:tcBorders>
            <w:shd w:val="clear" w:color="auto" w:fill="auto"/>
            <w:vAlign w:val="center"/>
            <w:hideMark/>
          </w:tcPr>
          <w:p w14:paraId="6949C8B5" w14:textId="77777777" w:rsidR="0043137F" w:rsidRPr="00FB1EC2" w:rsidRDefault="0043137F" w:rsidP="0043137F">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114 485,85</w:t>
            </w:r>
          </w:p>
        </w:tc>
      </w:tr>
      <w:tr w:rsidR="0043137F" w:rsidRPr="00FB1EC2" w14:paraId="7B6E8DE6"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4770C522"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3341" w:type="pct"/>
            <w:tcBorders>
              <w:top w:val="nil"/>
              <w:left w:val="nil"/>
              <w:bottom w:val="single" w:sz="4" w:space="0" w:color="auto"/>
              <w:right w:val="single" w:sz="4" w:space="0" w:color="auto"/>
            </w:tcBorders>
            <w:shd w:val="clear" w:color="auto" w:fill="auto"/>
            <w:vAlign w:val="center"/>
            <w:hideMark/>
          </w:tcPr>
          <w:p w14:paraId="4C4795FF"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Сырье, материалы, запасные части, инструмент, топливо </w:t>
            </w:r>
          </w:p>
        </w:tc>
        <w:tc>
          <w:tcPr>
            <w:tcW w:w="900" w:type="pct"/>
            <w:tcBorders>
              <w:top w:val="nil"/>
              <w:left w:val="nil"/>
              <w:bottom w:val="single" w:sz="4" w:space="0" w:color="auto"/>
              <w:right w:val="single" w:sz="4" w:space="0" w:color="auto"/>
            </w:tcBorders>
            <w:shd w:val="clear" w:color="auto" w:fill="auto"/>
            <w:vAlign w:val="center"/>
            <w:hideMark/>
          </w:tcPr>
          <w:p w14:paraId="71524002"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91 930,13</w:t>
            </w:r>
          </w:p>
        </w:tc>
      </w:tr>
      <w:tr w:rsidR="0043137F" w:rsidRPr="00FB1EC2" w14:paraId="097A78B2"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5B46B673"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1.2. </w:t>
            </w:r>
          </w:p>
        </w:tc>
        <w:tc>
          <w:tcPr>
            <w:tcW w:w="3341" w:type="pct"/>
            <w:tcBorders>
              <w:top w:val="nil"/>
              <w:left w:val="nil"/>
              <w:bottom w:val="single" w:sz="4" w:space="0" w:color="auto"/>
              <w:right w:val="single" w:sz="4" w:space="0" w:color="auto"/>
            </w:tcBorders>
            <w:shd w:val="clear" w:color="auto" w:fill="auto"/>
            <w:vAlign w:val="center"/>
            <w:hideMark/>
          </w:tcPr>
          <w:p w14:paraId="42D24A65"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Работы и услуги производственного характера  </w:t>
            </w:r>
          </w:p>
        </w:tc>
        <w:tc>
          <w:tcPr>
            <w:tcW w:w="900" w:type="pct"/>
            <w:tcBorders>
              <w:top w:val="nil"/>
              <w:left w:val="nil"/>
              <w:bottom w:val="single" w:sz="4" w:space="0" w:color="auto"/>
              <w:right w:val="single" w:sz="4" w:space="0" w:color="auto"/>
            </w:tcBorders>
            <w:shd w:val="clear" w:color="auto" w:fill="auto"/>
            <w:vAlign w:val="center"/>
            <w:hideMark/>
          </w:tcPr>
          <w:p w14:paraId="187CDEC2"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22 555,72</w:t>
            </w:r>
          </w:p>
        </w:tc>
      </w:tr>
      <w:tr w:rsidR="0043137F" w:rsidRPr="00FB1EC2" w14:paraId="5E04A1A1"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3A74EB54"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3274C4DE" w14:textId="77777777" w:rsidR="0043137F" w:rsidRPr="00FB1EC2" w:rsidRDefault="0043137F" w:rsidP="0043137F">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Расходы на оплату труда</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44B139D6"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658 477,11</w:t>
            </w:r>
          </w:p>
        </w:tc>
      </w:tr>
      <w:tr w:rsidR="0043137F" w:rsidRPr="00FB1EC2" w14:paraId="70A60260"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72B983FD"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52096D55" w14:textId="77777777" w:rsidR="0043137F" w:rsidRPr="00FB1EC2" w:rsidRDefault="0043137F" w:rsidP="0043137F">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Прочие расходы, всего, в том числе:</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4EB4296C" w14:textId="77777777" w:rsidR="0043137F" w:rsidRPr="00FB1EC2" w:rsidRDefault="0043137F" w:rsidP="0043137F">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475 088,67</w:t>
            </w:r>
          </w:p>
        </w:tc>
      </w:tr>
      <w:tr w:rsidR="0043137F" w:rsidRPr="00FB1EC2" w14:paraId="60FFB819"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2BB61D87"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3.1. </w:t>
            </w:r>
          </w:p>
        </w:tc>
        <w:tc>
          <w:tcPr>
            <w:tcW w:w="3341" w:type="pct"/>
            <w:tcBorders>
              <w:top w:val="nil"/>
              <w:left w:val="nil"/>
              <w:bottom w:val="single" w:sz="4" w:space="0" w:color="auto"/>
              <w:right w:val="single" w:sz="4" w:space="0" w:color="auto"/>
            </w:tcBorders>
            <w:shd w:val="clear" w:color="auto" w:fill="auto"/>
            <w:vAlign w:val="center"/>
            <w:hideMark/>
          </w:tcPr>
          <w:p w14:paraId="0497993E"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Ремонт основных фондов </w:t>
            </w:r>
          </w:p>
        </w:tc>
        <w:tc>
          <w:tcPr>
            <w:tcW w:w="900" w:type="pct"/>
            <w:tcBorders>
              <w:top w:val="nil"/>
              <w:left w:val="nil"/>
              <w:bottom w:val="single" w:sz="4" w:space="0" w:color="auto"/>
              <w:right w:val="single" w:sz="4" w:space="0" w:color="auto"/>
            </w:tcBorders>
            <w:shd w:val="clear" w:color="auto" w:fill="auto"/>
            <w:vAlign w:val="center"/>
            <w:hideMark/>
          </w:tcPr>
          <w:p w14:paraId="46DE80CB"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136 557,98</w:t>
            </w:r>
          </w:p>
        </w:tc>
      </w:tr>
      <w:tr w:rsidR="0043137F" w:rsidRPr="00FB1EC2" w14:paraId="1E4C89BE"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4D467471"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3.2. </w:t>
            </w:r>
          </w:p>
        </w:tc>
        <w:tc>
          <w:tcPr>
            <w:tcW w:w="3341" w:type="pct"/>
            <w:tcBorders>
              <w:top w:val="nil"/>
              <w:left w:val="nil"/>
              <w:bottom w:val="single" w:sz="4" w:space="0" w:color="auto"/>
              <w:right w:val="single" w:sz="4" w:space="0" w:color="auto"/>
            </w:tcBorders>
            <w:shd w:val="clear" w:color="auto" w:fill="auto"/>
            <w:vAlign w:val="center"/>
            <w:hideMark/>
          </w:tcPr>
          <w:p w14:paraId="22EDF954" w14:textId="77777777" w:rsidR="0043137F" w:rsidRPr="00FB1EC2" w:rsidRDefault="0043137F" w:rsidP="0043137F">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Оплата работ и услуг сторонних организаций </w:t>
            </w:r>
          </w:p>
        </w:tc>
        <w:tc>
          <w:tcPr>
            <w:tcW w:w="900" w:type="pct"/>
            <w:tcBorders>
              <w:top w:val="nil"/>
              <w:left w:val="nil"/>
              <w:bottom w:val="single" w:sz="4" w:space="0" w:color="auto"/>
              <w:right w:val="single" w:sz="4" w:space="0" w:color="auto"/>
            </w:tcBorders>
            <w:shd w:val="clear" w:color="auto" w:fill="auto"/>
            <w:vAlign w:val="center"/>
            <w:hideMark/>
          </w:tcPr>
          <w:p w14:paraId="1E82E309"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80 128,38</w:t>
            </w:r>
          </w:p>
        </w:tc>
      </w:tr>
      <w:tr w:rsidR="0043137F" w:rsidRPr="00FB1EC2" w14:paraId="7773E405"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794CFDB6"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3.2.1.</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19AE1818"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Услуги связи</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46DF16A0"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10 647,71</w:t>
            </w:r>
          </w:p>
        </w:tc>
      </w:tr>
      <w:tr w:rsidR="0043137F" w:rsidRPr="00FB1EC2" w14:paraId="4D6E4451" w14:textId="77777777" w:rsidTr="0036603C">
        <w:trPr>
          <w:trHeight w:val="48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33FF833C"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3.2.2.</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6C5A7288"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услуги вневедомственной охраны и коммунального хозяйства</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64E8AE29"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21 930,61</w:t>
            </w:r>
          </w:p>
        </w:tc>
      </w:tr>
      <w:tr w:rsidR="0043137F" w:rsidRPr="00FB1EC2" w14:paraId="26B3FCEF"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1A3FC712"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3.2.3.</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1BC4C9BE"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юридические и информационные услуги</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677C4D72"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43 828,74</w:t>
            </w:r>
          </w:p>
        </w:tc>
      </w:tr>
      <w:tr w:rsidR="0043137F" w:rsidRPr="00FB1EC2" w14:paraId="01AF449C"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61FB3397"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3.2.4.</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7CF70EBB"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аудиторские и консультационные услуги</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2CFD04D6"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1 206,68</w:t>
            </w:r>
          </w:p>
        </w:tc>
      </w:tr>
      <w:tr w:rsidR="0043137F" w:rsidRPr="00FB1EC2" w14:paraId="7659E5CC"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3BE7D75C"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3.2.5.</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483DB13A"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Транспортные услуги</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01C4CF86"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 </w:t>
            </w:r>
          </w:p>
        </w:tc>
      </w:tr>
      <w:tr w:rsidR="0043137F" w:rsidRPr="00FB1EC2" w14:paraId="0A3B8A80"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71D1C410"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3.2.6.</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175B7B72"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Прочие услуги сторонних организаций</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2B9B91F7"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2 514,64</w:t>
            </w:r>
          </w:p>
        </w:tc>
      </w:tr>
      <w:tr w:rsidR="0043137F" w:rsidRPr="00FB1EC2" w14:paraId="34505686"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293CF4D8"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3.3. </w:t>
            </w:r>
          </w:p>
        </w:tc>
        <w:tc>
          <w:tcPr>
            <w:tcW w:w="3341" w:type="pct"/>
            <w:tcBorders>
              <w:top w:val="nil"/>
              <w:left w:val="nil"/>
              <w:bottom w:val="single" w:sz="4" w:space="0" w:color="auto"/>
              <w:right w:val="single" w:sz="4" w:space="0" w:color="auto"/>
            </w:tcBorders>
            <w:shd w:val="clear" w:color="auto" w:fill="auto"/>
            <w:vAlign w:val="center"/>
            <w:hideMark/>
          </w:tcPr>
          <w:p w14:paraId="2289B99E"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командировки и представительские </w:t>
            </w:r>
          </w:p>
        </w:tc>
        <w:tc>
          <w:tcPr>
            <w:tcW w:w="900" w:type="pct"/>
            <w:tcBorders>
              <w:top w:val="nil"/>
              <w:left w:val="nil"/>
              <w:bottom w:val="single" w:sz="4" w:space="0" w:color="auto"/>
              <w:right w:val="single" w:sz="4" w:space="0" w:color="auto"/>
            </w:tcBorders>
            <w:shd w:val="clear" w:color="auto" w:fill="auto"/>
            <w:vAlign w:val="center"/>
            <w:hideMark/>
          </w:tcPr>
          <w:p w14:paraId="18A2B040"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19 167,83</w:t>
            </w:r>
          </w:p>
        </w:tc>
      </w:tr>
      <w:tr w:rsidR="0043137F" w:rsidRPr="00FB1EC2" w14:paraId="5CCD3472"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09143344"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3.4. </w:t>
            </w:r>
          </w:p>
        </w:tc>
        <w:tc>
          <w:tcPr>
            <w:tcW w:w="3341" w:type="pct"/>
            <w:tcBorders>
              <w:top w:val="nil"/>
              <w:left w:val="nil"/>
              <w:bottom w:val="single" w:sz="4" w:space="0" w:color="auto"/>
              <w:right w:val="single" w:sz="4" w:space="0" w:color="auto"/>
            </w:tcBorders>
            <w:shd w:val="clear" w:color="auto" w:fill="auto"/>
            <w:vAlign w:val="center"/>
            <w:hideMark/>
          </w:tcPr>
          <w:p w14:paraId="66FF7059"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подготовку кадров </w:t>
            </w:r>
          </w:p>
        </w:tc>
        <w:tc>
          <w:tcPr>
            <w:tcW w:w="900" w:type="pct"/>
            <w:tcBorders>
              <w:top w:val="nil"/>
              <w:left w:val="nil"/>
              <w:bottom w:val="single" w:sz="4" w:space="0" w:color="auto"/>
              <w:right w:val="single" w:sz="4" w:space="0" w:color="auto"/>
            </w:tcBorders>
            <w:shd w:val="clear" w:color="auto" w:fill="auto"/>
            <w:vAlign w:val="center"/>
            <w:hideMark/>
          </w:tcPr>
          <w:p w14:paraId="7085EC75"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3 558,14</w:t>
            </w:r>
          </w:p>
        </w:tc>
      </w:tr>
      <w:tr w:rsidR="0043137F" w:rsidRPr="00FB1EC2" w14:paraId="4BF04ACD" w14:textId="77777777" w:rsidTr="0036603C">
        <w:trPr>
          <w:trHeight w:val="46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4761E1A4"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3.5. </w:t>
            </w:r>
          </w:p>
        </w:tc>
        <w:tc>
          <w:tcPr>
            <w:tcW w:w="3341" w:type="pct"/>
            <w:tcBorders>
              <w:top w:val="nil"/>
              <w:left w:val="nil"/>
              <w:bottom w:val="single" w:sz="4" w:space="0" w:color="auto"/>
              <w:right w:val="single" w:sz="4" w:space="0" w:color="auto"/>
            </w:tcBorders>
            <w:shd w:val="clear" w:color="auto" w:fill="auto"/>
            <w:vAlign w:val="center"/>
            <w:hideMark/>
          </w:tcPr>
          <w:p w14:paraId="111A1D75"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обеспечение нормальных условий труда и мер по технике безопасности </w:t>
            </w:r>
          </w:p>
        </w:tc>
        <w:tc>
          <w:tcPr>
            <w:tcW w:w="900" w:type="pct"/>
            <w:tcBorders>
              <w:top w:val="nil"/>
              <w:left w:val="nil"/>
              <w:bottom w:val="single" w:sz="4" w:space="0" w:color="auto"/>
              <w:right w:val="single" w:sz="4" w:space="0" w:color="auto"/>
            </w:tcBorders>
            <w:shd w:val="clear" w:color="auto" w:fill="auto"/>
            <w:vAlign w:val="center"/>
            <w:hideMark/>
          </w:tcPr>
          <w:p w14:paraId="31E8D2EB"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6 923,00</w:t>
            </w:r>
          </w:p>
        </w:tc>
      </w:tr>
      <w:tr w:rsidR="0043137F" w:rsidRPr="00FB1EC2" w14:paraId="3A6941F9"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5C72749C"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3.6. </w:t>
            </w:r>
          </w:p>
        </w:tc>
        <w:tc>
          <w:tcPr>
            <w:tcW w:w="3341" w:type="pct"/>
            <w:tcBorders>
              <w:top w:val="nil"/>
              <w:left w:val="nil"/>
              <w:bottom w:val="single" w:sz="4" w:space="0" w:color="auto"/>
              <w:right w:val="single" w:sz="4" w:space="0" w:color="auto"/>
            </w:tcBorders>
            <w:shd w:val="clear" w:color="auto" w:fill="auto"/>
            <w:vAlign w:val="center"/>
            <w:hideMark/>
          </w:tcPr>
          <w:p w14:paraId="2DF07238"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страхование </w:t>
            </w:r>
          </w:p>
        </w:tc>
        <w:tc>
          <w:tcPr>
            <w:tcW w:w="900" w:type="pct"/>
            <w:tcBorders>
              <w:top w:val="nil"/>
              <w:left w:val="nil"/>
              <w:bottom w:val="single" w:sz="4" w:space="0" w:color="auto"/>
              <w:right w:val="single" w:sz="4" w:space="0" w:color="auto"/>
            </w:tcBorders>
            <w:shd w:val="clear" w:color="auto" w:fill="auto"/>
            <w:vAlign w:val="center"/>
            <w:hideMark/>
          </w:tcPr>
          <w:p w14:paraId="7C5A973F"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17 540,54</w:t>
            </w:r>
          </w:p>
        </w:tc>
      </w:tr>
      <w:tr w:rsidR="0043137F" w:rsidRPr="00FB1EC2" w14:paraId="657CDB67"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7314D17C"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3.7. </w:t>
            </w:r>
          </w:p>
        </w:tc>
        <w:tc>
          <w:tcPr>
            <w:tcW w:w="3341" w:type="pct"/>
            <w:tcBorders>
              <w:top w:val="nil"/>
              <w:left w:val="nil"/>
              <w:bottom w:val="single" w:sz="4" w:space="0" w:color="auto"/>
              <w:right w:val="single" w:sz="4" w:space="0" w:color="auto"/>
            </w:tcBorders>
            <w:shd w:val="clear" w:color="auto" w:fill="auto"/>
            <w:vAlign w:val="center"/>
            <w:hideMark/>
          </w:tcPr>
          <w:p w14:paraId="00B56EB2"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Другие прочие расходы </w:t>
            </w:r>
          </w:p>
        </w:tc>
        <w:tc>
          <w:tcPr>
            <w:tcW w:w="900" w:type="pct"/>
            <w:tcBorders>
              <w:top w:val="nil"/>
              <w:left w:val="nil"/>
              <w:bottom w:val="single" w:sz="4" w:space="0" w:color="auto"/>
              <w:right w:val="single" w:sz="4" w:space="0" w:color="auto"/>
            </w:tcBorders>
            <w:shd w:val="clear" w:color="auto" w:fill="auto"/>
            <w:vAlign w:val="center"/>
            <w:hideMark/>
          </w:tcPr>
          <w:p w14:paraId="4B6464D3"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211 212,80</w:t>
            </w:r>
          </w:p>
        </w:tc>
      </w:tr>
      <w:tr w:rsidR="0043137F" w:rsidRPr="00FB1EC2" w14:paraId="3DA14BB0" w14:textId="77777777" w:rsidTr="0036603C">
        <w:trPr>
          <w:trHeight w:val="430"/>
        </w:trPr>
        <w:tc>
          <w:tcPr>
            <w:tcW w:w="410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1F9E12D" w14:textId="77777777" w:rsidR="0043137F" w:rsidRPr="00FB1EC2" w:rsidRDefault="0043137F" w:rsidP="0043137F">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ИТОГО базовый уровень операционных расходов</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6A403E42"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1 248 051,63</w:t>
            </w:r>
          </w:p>
        </w:tc>
      </w:tr>
    </w:tbl>
    <w:p w14:paraId="7DC65A18" w14:textId="546EB6AB" w:rsidR="0062219C" w:rsidRPr="00FB1EC2" w:rsidRDefault="0062219C"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br w:type="page"/>
      </w:r>
    </w:p>
    <w:p w14:paraId="24E3F79F" w14:textId="2F1097F6" w:rsidR="0043137F" w:rsidRPr="00FB1EC2" w:rsidRDefault="0043137F" w:rsidP="00AF2093">
      <w:pPr>
        <w:pStyle w:val="21"/>
        <w:numPr>
          <w:ilvl w:val="1"/>
          <w:numId w:val="99"/>
        </w:numPr>
        <w:spacing w:before="0" w:line="360" w:lineRule="auto"/>
        <w:ind w:left="567" w:hanging="567"/>
        <w:contextualSpacing/>
        <w:jc w:val="both"/>
        <w:rPr>
          <w:rFonts w:ascii="Myriad Pro" w:hAnsi="Myriad Pro"/>
          <w:b/>
          <w:bCs/>
          <w:iCs/>
          <w:color w:val="4F6228" w:themeColor="accent3" w:themeShade="80"/>
          <w:sz w:val="28"/>
          <w:szCs w:val="28"/>
          <w:lang w:eastAsia="ru-RU"/>
        </w:rPr>
      </w:pPr>
      <w:bookmarkStart w:id="51" w:name="_Toc53154707"/>
      <w:bookmarkStart w:id="52" w:name="_Toc53566091"/>
      <w:r w:rsidRPr="00FB1EC2">
        <w:rPr>
          <w:rFonts w:ascii="Myriad Pro" w:hAnsi="Myriad Pro"/>
          <w:b/>
          <w:bCs/>
          <w:iCs/>
          <w:color w:val="4F6228" w:themeColor="accent3" w:themeShade="80"/>
          <w:sz w:val="28"/>
          <w:szCs w:val="28"/>
          <w:lang w:eastAsia="ru-RU"/>
        </w:rPr>
        <w:lastRenderedPageBreak/>
        <w:t>Экспертиза расчет</w:t>
      </w:r>
      <w:r w:rsidR="0062219C" w:rsidRPr="00FB1EC2">
        <w:rPr>
          <w:rFonts w:ascii="Myriad Pro" w:hAnsi="Myriad Pro"/>
          <w:b/>
          <w:bCs/>
          <w:iCs/>
          <w:color w:val="4F6228" w:themeColor="accent3" w:themeShade="80"/>
          <w:sz w:val="28"/>
          <w:szCs w:val="28"/>
          <w:lang w:eastAsia="ru-RU"/>
        </w:rPr>
        <w:t>ов</w:t>
      </w:r>
      <w:r w:rsidRPr="00FB1EC2">
        <w:rPr>
          <w:rFonts w:ascii="Myriad Pro" w:hAnsi="Myriad Pro"/>
          <w:b/>
          <w:bCs/>
          <w:iCs/>
          <w:color w:val="4F6228" w:themeColor="accent3" w:themeShade="80"/>
          <w:sz w:val="28"/>
          <w:szCs w:val="28"/>
          <w:lang w:eastAsia="ru-RU"/>
        </w:rPr>
        <w:t xml:space="preserve"> подконтрольных расходов, </w:t>
      </w:r>
      <w:r w:rsidR="0062219C" w:rsidRPr="00FB1EC2">
        <w:rPr>
          <w:rFonts w:ascii="Myriad Pro" w:hAnsi="Myriad Pro"/>
          <w:b/>
          <w:bCs/>
          <w:iCs/>
          <w:color w:val="4F6228" w:themeColor="accent3" w:themeShade="80"/>
          <w:sz w:val="28"/>
          <w:szCs w:val="28"/>
          <w:lang w:eastAsia="ru-RU"/>
        </w:rPr>
        <w:t>учтенных</w:t>
      </w:r>
      <w:r w:rsidRPr="00FB1EC2">
        <w:rPr>
          <w:rFonts w:ascii="Myriad Pro" w:hAnsi="Myriad Pro"/>
          <w:b/>
          <w:bCs/>
          <w:iCs/>
          <w:color w:val="4F6228" w:themeColor="accent3" w:themeShade="80"/>
          <w:sz w:val="28"/>
          <w:szCs w:val="28"/>
          <w:lang w:eastAsia="ru-RU"/>
        </w:rPr>
        <w:t xml:space="preserve"> Государственным комитетом Республики Карелия по ценам и тарифам </w:t>
      </w:r>
      <w:r w:rsidR="0062219C" w:rsidRPr="00FB1EC2">
        <w:rPr>
          <w:rFonts w:ascii="Myriad Pro" w:hAnsi="Myriad Pro"/>
          <w:b/>
          <w:bCs/>
          <w:iCs/>
          <w:color w:val="4F6228" w:themeColor="accent3" w:themeShade="80"/>
          <w:sz w:val="28"/>
          <w:szCs w:val="28"/>
          <w:lang w:eastAsia="ru-RU"/>
        </w:rPr>
        <w:t xml:space="preserve">в необходимой валовой выручке при установлении тарифов </w:t>
      </w:r>
      <w:r w:rsidRPr="00FB1EC2">
        <w:rPr>
          <w:rFonts w:ascii="Myriad Pro" w:hAnsi="Myriad Pro"/>
          <w:b/>
          <w:bCs/>
          <w:iCs/>
          <w:color w:val="4F6228" w:themeColor="accent3" w:themeShade="80"/>
          <w:sz w:val="28"/>
          <w:szCs w:val="28"/>
          <w:lang w:eastAsia="ru-RU"/>
        </w:rPr>
        <w:t>на 2017 го</w:t>
      </w:r>
      <w:r w:rsidR="0062219C" w:rsidRPr="00FB1EC2">
        <w:rPr>
          <w:rFonts w:ascii="Myriad Pro" w:hAnsi="Myriad Pro"/>
          <w:b/>
          <w:bCs/>
          <w:iCs/>
          <w:color w:val="4F6228" w:themeColor="accent3" w:themeShade="80"/>
          <w:sz w:val="28"/>
          <w:szCs w:val="28"/>
          <w:lang w:eastAsia="ru-RU"/>
        </w:rPr>
        <w:t>д, не являющи</w:t>
      </w:r>
      <w:r w:rsidR="00AF2093" w:rsidRPr="00FB1EC2">
        <w:rPr>
          <w:rFonts w:ascii="Myriad Pro" w:hAnsi="Myriad Pro"/>
          <w:b/>
          <w:bCs/>
          <w:iCs/>
          <w:color w:val="4F6228" w:themeColor="accent3" w:themeShade="80"/>
          <w:sz w:val="28"/>
          <w:szCs w:val="28"/>
          <w:lang w:val="ru-RU" w:eastAsia="ru-RU"/>
        </w:rPr>
        <w:t>йся</w:t>
      </w:r>
      <w:r w:rsidR="0062219C" w:rsidRPr="00FB1EC2">
        <w:rPr>
          <w:rFonts w:ascii="Myriad Pro" w:hAnsi="Myriad Pro"/>
          <w:b/>
          <w:bCs/>
          <w:iCs/>
          <w:color w:val="4F6228" w:themeColor="accent3" w:themeShade="80"/>
          <w:sz w:val="28"/>
          <w:szCs w:val="28"/>
          <w:lang w:eastAsia="ru-RU"/>
        </w:rPr>
        <w:t xml:space="preserve"> первым годом долгосрочного периода регулирования</w:t>
      </w:r>
      <w:bookmarkEnd w:id="51"/>
      <w:bookmarkEnd w:id="52"/>
    </w:p>
    <w:p w14:paraId="66EE18ED" w14:textId="61D7039B" w:rsidR="0043137F" w:rsidRPr="00FB1EC2" w:rsidRDefault="0043137F" w:rsidP="0043137F">
      <w:pPr>
        <w:spacing w:after="0" w:line="360" w:lineRule="auto"/>
        <w:ind w:firstLine="567"/>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2017 год является последним годом долгосрочного периода регулирования филиала </w:t>
      </w:r>
      <w:r w:rsidR="00CE7982" w:rsidRPr="00FB1EC2">
        <w:rPr>
          <w:rFonts w:ascii="Myriad Pro" w:eastAsia="Times New Roman" w:hAnsi="Myriad Pro"/>
          <w:sz w:val="26"/>
          <w:szCs w:val="26"/>
          <w:lang w:eastAsia="ru-RU"/>
        </w:rPr>
        <w:t>ПАО </w:t>
      </w:r>
      <w:r w:rsidR="00C62AD1" w:rsidRPr="00FB1EC2">
        <w:rPr>
          <w:rFonts w:ascii="Myriad Pro" w:eastAsia="Times New Roman" w:hAnsi="Myriad Pro"/>
          <w:sz w:val="26"/>
          <w:szCs w:val="26"/>
          <w:lang w:eastAsia="ru-RU"/>
        </w:rPr>
        <w:t>«МРСК Северо-Запада» - «Карелэнерго»</w:t>
      </w:r>
      <w:r w:rsidRPr="00FB1EC2">
        <w:rPr>
          <w:rFonts w:ascii="Myriad Pro" w:eastAsia="Times New Roman" w:hAnsi="Myriad Pro"/>
          <w:sz w:val="26"/>
          <w:szCs w:val="26"/>
          <w:lang w:eastAsia="ru-RU"/>
        </w:rPr>
        <w:t xml:space="preserve">. </w:t>
      </w:r>
    </w:p>
    <w:p w14:paraId="2FD521BD" w14:textId="6A7E5AB9" w:rsidR="00412954" w:rsidRPr="00FB1EC2" w:rsidRDefault="00412954"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34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операционные расходы (далее также – ОРЕХ) на очередной год долгосрочного периода регулирования определяются путем индексации базового уровня операционных расходов на коэффициент индексации, определяемый в соответствии с методическими указаниями, предусмотренными п. 32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п. 32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w:t>
      </w:r>
    </w:p>
    <w:p w14:paraId="1E7C0FE0" w14:textId="0F637410"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Формула определения операционных расходов на очередной год регулирования приведена в п. 11 Методических указаниях </w:t>
      </w:r>
      <w:r w:rsidR="00C74384" w:rsidRPr="00FB1EC2">
        <w:rPr>
          <w:rFonts w:ascii="Myriad Pro" w:hAnsi="Myriad Pro"/>
          <w:color w:val="000000"/>
          <w:sz w:val="26"/>
          <w:szCs w:val="26"/>
        </w:rPr>
        <w:t>№ </w:t>
      </w:r>
      <w:r w:rsidRPr="00FB1EC2">
        <w:rPr>
          <w:rFonts w:ascii="Myriad Pro" w:hAnsi="Myriad Pro"/>
          <w:color w:val="000000"/>
          <w:sz w:val="26"/>
          <w:szCs w:val="26"/>
        </w:rPr>
        <w:t>228-э.</w:t>
      </w:r>
    </w:p>
    <w:p w14:paraId="1879D167" w14:textId="3B09D14C"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11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осуществляется по формуле:</w:t>
      </w:r>
    </w:p>
    <w:p w14:paraId="14632BC5"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A958D6E" wp14:editId="21B13127">
            <wp:extent cx="1647825" cy="455952"/>
            <wp:effectExtent l="0" t="0" r="0" b="1270"/>
            <wp:docPr id="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0858" cy="462325"/>
                    </a:xfrm>
                    <a:prstGeom prst="rect">
                      <a:avLst/>
                    </a:prstGeom>
                    <a:noFill/>
                    <a:ln>
                      <a:noFill/>
                    </a:ln>
                  </pic:spPr>
                </pic:pic>
              </a:graphicData>
            </a:graphic>
          </wp:inline>
        </w:drawing>
      </w:r>
    </w:p>
    <w:p w14:paraId="3B92E5C1"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3724CC1E" wp14:editId="44B6A9C8">
            <wp:extent cx="3486150" cy="423775"/>
            <wp:effectExtent l="0" t="0" r="0" b="0"/>
            <wp:docPr id="8"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1380" cy="431704"/>
                    </a:xfrm>
                    <a:prstGeom prst="rect">
                      <a:avLst/>
                    </a:prstGeom>
                    <a:noFill/>
                    <a:ln>
                      <a:noFill/>
                    </a:ln>
                  </pic:spPr>
                </pic:pic>
              </a:graphicData>
            </a:graphic>
          </wp:inline>
        </w:drawing>
      </w:r>
    </w:p>
    <w:p w14:paraId="0D84F801" w14:textId="77777777"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412AFE81"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B37A8AA" wp14:editId="114E559B">
            <wp:extent cx="476250" cy="257175"/>
            <wp:effectExtent l="0" t="0" r="0" b="0"/>
            <wp:docPr id="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00412954" w:rsidRPr="00FB1EC2">
        <w:rPr>
          <w:rFonts w:ascii="Myriad Pro" w:hAnsi="Myriad Pro"/>
          <w:color w:val="000000"/>
          <w:sz w:val="26"/>
          <w:szCs w:val="26"/>
        </w:rPr>
        <w:t xml:space="preserve"> – коэффициент индексации на год j;</w:t>
      </w:r>
    </w:p>
    <w:p w14:paraId="297260EC"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lastRenderedPageBreak/>
        <w:drawing>
          <wp:inline distT="0" distB="0" distL="0" distR="0" wp14:anchorId="0536D89B" wp14:editId="242055C0">
            <wp:extent cx="342900" cy="200025"/>
            <wp:effectExtent l="0" t="0" r="0" b="0"/>
            <wp:docPr id="1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00412954" w:rsidRPr="00FB1EC2">
        <w:rPr>
          <w:rFonts w:ascii="Myriad Pro" w:hAnsi="Myriad Pro"/>
          <w:color w:val="000000"/>
          <w:sz w:val="26"/>
          <w:szCs w:val="26"/>
        </w:rPr>
        <w:t xml:space="preserve"> – базовый уровень операционных расходов, установленный на долгосрочный период регулирования;</w:t>
      </w:r>
    </w:p>
    <w:p w14:paraId="23FD1135"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7867D5F" wp14:editId="4D845816">
            <wp:extent cx="342900" cy="276225"/>
            <wp:effectExtent l="0" t="0" r="0" b="0"/>
            <wp:docPr id="1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sidR="00412954" w:rsidRPr="00FB1EC2">
        <w:rPr>
          <w:rFonts w:ascii="Myriad Pro" w:hAnsi="Myriad Pro"/>
          <w:color w:val="000000"/>
          <w:sz w:val="26"/>
          <w:szCs w:val="26"/>
        </w:rPr>
        <w:t xml:space="preserve"> – индекс эффективности операционных расходов, установленный в процентах на год j;</w:t>
      </w:r>
    </w:p>
    <w:p w14:paraId="3E89DF11"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9343522" wp14:editId="12E73DD5">
            <wp:extent cx="390525" cy="228600"/>
            <wp:effectExtent l="0" t="0" r="0" b="0"/>
            <wp:docPr id="1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00412954" w:rsidRPr="00FB1EC2">
        <w:rPr>
          <w:rFonts w:ascii="Myriad Pro" w:hAnsi="Myriad Pro"/>
          <w:color w:val="000000"/>
          <w:sz w:val="26"/>
          <w:szCs w:val="26"/>
        </w:rPr>
        <w:t xml:space="preserve"> – индекс потребительских цен, в соответствии с одобренным прогнозом социально-экономического развития Российской Федерации;</w:t>
      </w:r>
    </w:p>
    <w:p w14:paraId="4A3F6D96"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4C3BDE1C" wp14:editId="2FC4A7D2">
            <wp:extent cx="390525" cy="219075"/>
            <wp:effectExtent l="0" t="0" r="0" b="0"/>
            <wp:docPr id="13"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rsidR="00412954" w:rsidRPr="00FB1EC2">
        <w:rPr>
          <w:rFonts w:ascii="Myriad Pro" w:hAnsi="Myriad Pro"/>
          <w:color w:val="000000"/>
          <w:sz w:val="26"/>
          <w:szCs w:val="26"/>
        </w:rPr>
        <w:t xml:space="preserve"> – индекс изменения количества активов, установленный в процентах на год j при расчете долгосрочных тарифов;</w:t>
      </w:r>
    </w:p>
    <w:p w14:paraId="7E5BE83C" w14:textId="13AEDE74"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12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индекс изменения количества активов применяется при установлении тарифов с целью учета зависимости операционных расходов от количества активов, необходимых для осуществления регулируемых видов деятельности. В отношении услуг по передаче электрической энергии индекс количества активов рассчитывается по формуле:</w:t>
      </w:r>
    </w:p>
    <w:p w14:paraId="26E93059"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667005A" wp14:editId="450339BD">
            <wp:extent cx="1805257" cy="466725"/>
            <wp:effectExtent l="0" t="0" r="5080" b="0"/>
            <wp:docPr id="14"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1138" cy="468245"/>
                    </a:xfrm>
                    <a:prstGeom prst="rect">
                      <a:avLst/>
                    </a:prstGeom>
                    <a:noFill/>
                    <a:ln>
                      <a:noFill/>
                    </a:ln>
                  </pic:spPr>
                </pic:pic>
              </a:graphicData>
            </a:graphic>
          </wp:inline>
        </w:drawing>
      </w:r>
    </w:p>
    <w:p w14:paraId="5AF08532" w14:textId="77777777"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5832B836"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C057216" wp14:editId="47F66DF7">
            <wp:extent cx="304800" cy="200025"/>
            <wp:effectExtent l="0" t="0" r="0" b="0"/>
            <wp:docPr id="15"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00412954" w:rsidRPr="00FB1EC2">
        <w:rPr>
          <w:rFonts w:ascii="Myriad Pro" w:hAnsi="Myriad Pro"/>
          <w:color w:val="000000"/>
          <w:sz w:val="26"/>
          <w:szCs w:val="26"/>
        </w:rPr>
        <w:t xml:space="preserve"> – количество условных единиц, относящихся к активам, необходимым для осуществления регулируемой деятельности в году j, определяется регулирующими органами исходя из количества условных единиц, относящихся к активам, включаемым в регулируемую базу инвестированного капитала на последнюю отчетную дату года j-1, и объектам электросетевого хозяйства, использование которых при осуществлении производственной деятельности планируется начать в период с последней отчетной даты j-1 года до окончания года j, в том числе вводимым в эксплуатацию в соответствии с долгосрочной инвестиционной программой;</w:t>
      </w:r>
    </w:p>
    <w:p w14:paraId="2CD1E2C9"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53E56A81" wp14:editId="2333C589">
            <wp:extent cx="371475" cy="20002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00412954" w:rsidRPr="00FB1EC2">
        <w:rPr>
          <w:rFonts w:ascii="Myriad Pro" w:hAnsi="Myriad Pro"/>
          <w:color w:val="000000"/>
          <w:sz w:val="26"/>
          <w:szCs w:val="26"/>
        </w:rPr>
        <w:t>– количество условных единиц, относящихся к активам, необходимым для осуществления регулируемой деятельности в году j-1, учтенное при регулировании на j-1 год;</w:t>
      </w:r>
    </w:p>
    <w:p w14:paraId="0AF5F378"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lastRenderedPageBreak/>
        <w:drawing>
          <wp:inline distT="0" distB="0" distL="0" distR="0" wp14:anchorId="142DD71D" wp14:editId="3DA22BCF">
            <wp:extent cx="323850" cy="285750"/>
            <wp:effectExtent l="0" t="0" r="0" b="0"/>
            <wp:docPr id="17"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285750"/>
                    </a:xfrm>
                    <a:prstGeom prst="rect">
                      <a:avLst/>
                    </a:prstGeom>
                    <a:noFill/>
                    <a:ln>
                      <a:noFill/>
                    </a:ln>
                  </pic:spPr>
                </pic:pic>
              </a:graphicData>
            </a:graphic>
          </wp:inline>
        </w:drawing>
      </w:r>
      <w:r w:rsidR="00412954" w:rsidRPr="00FB1EC2">
        <w:rPr>
          <w:rFonts w:ascii="Myriad Pro" w:hAnsi="Myriad Pro"/>
          <w:color w:val="000000"/>
          <w:sz w:val="26"/>
          <w:szCs w:val="26"/>
        </w:rPr>
        <w:t xml:space="preserve"> – коэффициент эластичности операционных расходов по количеству активов, необходимых для осуществления регулируемой деятельности, устанавливаемый регулирующим органом на долгосрочный период регулирования.</w:t>
      </w:r>
    </w:p>
    <w:p w14:paraId="1889E9C9" w14:textId="1EF7A755"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13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коэффициент эластичности операционных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устанавливается равным 0,75.</w:t>
      </w:r>
    </w:p>
    <w:p w14:paraId="7DDA776B" w14:textId="79F760C1"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 19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скорректированная величина операционных расходов, включаемая в необходимую валовую выручку регулируемой организации на очередной расчетный год долгосрочного периода регулирования, рассчитывается исходя из коэффициента индексации базового уровня ОРЕХ с учетом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а также корректировки плановых значений указанных параметров. Величина операционных (подконтрольных) расходов на очередной год долгосрочного периода регулирования определяется по следующей формуле:</w:t>
      </w:r>
    </w:p>
    <w:p w14:paraId="412434F0"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177677D" wp14:editId="2CC9DE3C">
            <wp:extent cx="1828800" cy="533400"/>
            <wp:effectExtent l="0" t="0" r="0" b="0"/>
            <wp:docPr id="18" name="Рисунок 33" descr="base_1_287254_3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base_1_287254_327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533400"/>
                    </a:xfrm>
                    <a:prstGeom prst="rect">
                      <a:avLst/>
                    </a:prstGeom>
                    <a:noFill/>
                    <a:ln>
                      <a:noFill/>
                    </a:ln>
                  </pic:spPr>
                </pic:pic>
              </a:graphicData>
            </a:graphic>
          </wp:inline>
        </w:drawing>
      </w:r>
      <w:r w:rsidR="00412954" w:rsidRPr="00FB1EC2">
        <w:rPr>
          <w:rFonts w:ascii="Myriad Pro" w:hAnsi="Myriad Pro"/>
          <w:color w:val="000000"/>
          <w:sz w:val="26"/>
          <w:szCs w:val="26"/>
        </w:rPr>
        <w:t>,</w:t>
      </w:r>
    </w:p>
    <w:p w14:paraId="250FB8C6" w14:textId="77777777"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673058BF" w14:textId="77777777"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i – номер расчетного года периода регулирования, i = 1, 2, 3...</w:t>
      </w:r>
    </w:p>
    <w:p w14:paraId="44C988E7"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575F63A2" wp14:editId="017E34C4">
            <wp:extent cx="3476625" cy="314325"/>
            <wp:effectExtent l="0" t="0" r="0" b="0"/>
            <wp:docPr id="19" name="Рисунок 34" descr="base_1_287254_3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base_1_287254_327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76625" cy="314325"/>
                    </a:xfrm>
                    <a:prstGeom prst="rect">
                      <a:avLst/>
                    </a:prstGeom>
                    <a:noFill/>
                    <a:ln>
                      <a:noFill/>
                    </a:ln>
                  </pic:spPr>
                </pic:pic>
              </a:graphicData>
            </a:graphic>
          </wp:inline>
        </w:drawing>
      </w:r>
      <w:r w:rsidR="00412954" w:rsidRPr="00FB1EC2">
        <w:rPr>
          <w:rFonts w:ascii="Myriad Pro" w:hAnsi="Myriad Pro"/>
          <w:color w:val="000000"/>
          <w:sz w:val="26"/>
          <w:szCs w:val="26"/>
        </w:rPr>
        <w:t>,</w:t>
      </w:r>
    </w:p>
    <w:p w14:paraId="0295E6E1"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1BB00CB" wp14:editId="5E1A516C">
            <wp:extent cx="590550" cy="314325"/>
            <wp:effectExtent l="0" t="0" r="0" b="0"/>
            <wp:docPr id="20" name="Рисунок 35" descr="base_1_287254_3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base_1_287254_3278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550" cy="314325"/>
                    </a:xfrm>
                    <a:prstGeom prst="rect">
                      <a:avLst/>
                    </a:prstGeom>
                    <a:noFill/>
                    <a:ln>
                      <a:noFill/>
                    </a:ln>
                  </pic:spPr>
                </pic:pic>
              </a:graphicData>
            </a:graphic>
          </wp:inline>
        </w:drawing>
      </w:r>
      <w:r w:rsidR="00412954" w:rsidRPr="00FB1EC2">
        <w:rPr>
          <w:rFonts w:ascii="Myriad Pro" w:hAnsi="Myriad Pro"/>
          <w:color w:val="000000"/>
          <w:sz w:val="26"/>
          <w:szCs w:val="26"/>
        </w:rPr>
        <w:t xml:space="preserve"> – скорректированный в соответствии с прогнозом социально-экономического развития Российской Федерации индекс потребительских цен, за расчетный год j.</w:t>
      </w:r>
    </w:p>
    <w:p w14:paraId="4BC6FADD"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lastRenderedPageBreak/>
        <w:drawing>
          <wp:inline distT="0" distB="0" distL="0" distR="0" wp14:anchorId="32B29432" wp14:editId="07EC1497">
            <wp:extent cx="2085975" cy="571500"/>
            <wp:effectExtent l="0" t="0" r="0" b="0"/>
            <wp:docPr id="21" name="Рисунок 36" descr="base_1_287254_3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base_1_287254_3278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r w:rsidR="00412954" w:rsidRPr="00FB1EC2">
        <w:rPr>
          <w:rFonts w:ascii="Myriad Pro" w:hAnsi="Myriad Pro"/>
          <w:color w:val="000000"/>
          <w:sz w:val="26"/>
          <w:szCs w:val="26"/>
        </w:rPr>
        <w:t>,</w:t>
      </w:r>
    </w:p>
    <w:p w14:paraId="2B92C1D0"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6DE90D8" wp14:editId="2367537C">
            <wp:extent cx="409575" cy="314325"/>
            <wp:effectExtent l="0" t="0" r="0" b="0"/>
            <wp:docPr id="22" name="Рисунок 37" descr="base_1_287254_3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base_1_287254_3278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314325"/>
                    </a:xfrm>
                    <a:prstGeom prst="rect">
                      <a:avLst/>
                    </a:prstGeom>
                    <a:noFill/>
                    <a:ln>
                      <a:noFill/>
                    </a:ln>
                  </pic:spPr>
                </pic:pic>
              </a:graphicData>
            </a:graphic>
          </wp:inline>
        </w:drawing>
      </w:r>
      <w:r w:rsidR="00412954" w:rsidRPr="00FB1EC2">
        <w:rPr>
          <w:rFonts w:ascii="Myriad Pro" w:hAnsi="Myriad Pro"/>
          <w:color w:val="000000"/>
          <w:sz w:val="26"/>
          <w:szCs w:val="26"/>
        </w:rPr>
        <w:t xml:space="preserve">, </w:t>
      </w:r>
      <w:r w:rsidRPr="00FB1EC2">
        <w:rPr>
          <w:rFonts w:ascii="Myriad Pro" w:hAnsi="Myriad Pro"/>
          <w:noProof/>
          <w:color w:val="000000"/>
          <w:sz w:val="26"/>
          <w:szCs w:val="26"/>
          <w:lang w:eastAsia="ru-RU"/>
        </w:rPr>
        <w:drawing>
          <wp:inline distT="0" distB="0" distL="0" distR="0" wp14:anchorId="4DFA8B8C" wp14:editId="1FC848FC">
            <wp:extent cx="447675" cy="314325"/>
            <wp:effectExtent l="0" t="0" r="0" b="0"/>
            <wp:docPr id="23" name="Рисунок 38" descr="base_1_287254_3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base_1_287254_327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75" cy="314325"/>
                    </a:xfrm>
                    <a:prstGeom prst="rect">
                      <a:avLst/>
                    </a:prstGeom>
                    <a:noFill/>
                    <a:ln>
                      <a:noFill/>
                    </a:ln>
                  </pic:spPr>
                </pic:pic>
              </a:graphicData>
            </a:graphic>
          </wp:inline>
        </w:drawing>
      </w:r>
      <w:r w:rsidR="00412954" w:rsidRPr="00FB1EC2">
        <w:rPr>
          <w:rFonts w:ascii="Myriad Pro" w:hAnsi="Myriad Pro"/>
          <w:color w:val="000000"/>
          <w:sz w:val="26"/>
          <w:szCs w:val="26"/>
        </w:rPr>
        <w:t xml:space="preserve"> - скорректированный плановый/фактический объем условных единиц, относящихся к активам, необходимым для осуществления регулируемой деятельности в году j, j-1.</w:t>
      </w:r>
    </w:p>
    <w:p w14:paraId="382204A8" w14:textId="77777777" w:rsidR="00674897" w:rsidRPr="00FB1EC2" w:rsidRDefault="00674897" w:rsidP="00674897">
      <w:pPr>
        <w:spacing w:after="0" w:line="360" w:lineRule="auto"/>
        <w:ind w:firstLine="567"/>
        <w:contextualSpacing/>
        <w:jc w:val="both"/>
        <w:rPr>
          <w:rFonts w:ascii="Myriad Pro" w:hAnsi="Myriad Pro"/>
          <w:color w:val="000000"/>
          <w:sz w:val="26"/>
          <w:szCs w:val="26"/>
        </w:rPr>
      </w:pPr>
    </w:p>
    <w:p w14:paraId="0C196E70" w14:textId="77777777" w:rsidR="00930917" w:rsidRPr="00FB1EC2" w:rsidRDefault="00930917" w:rsidP="00930917">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2B44FF1D" w14:textId="1F4D958C" w:rsidR="00210689" w:rsidRPr="00FB1EC2" w:rsidRDefault="001E75CB" w:rsidP="0043137F">
      <w:pPr>
        <w:pStyle w:val="ConsPlusTitle"/>
        <w:spacing w:line="360" w:lineRule="auto"/>
        <w:ind w:firstLine="567"/>
        <w:contextualSpacing/>
        <w:jc w:val="both"/>
        <w:rPr>
          <w:rFonts w:ascii="Myriad Pro" w:eastAsia="Calibri" w:hAnsi="Myriad Pro"/>
          <w:b w:val="0"/>
          <w:bCs w:val="0"/>
          <w:sz w:val="26"/>
          <w:szCs w:val="26"/>
          <w:lang w:eastAsia="en-US"/>
        </w:rPr>
      </w:pPr>
      <w:r w:rsidRPr="00FB1EC2">
        <w:rPr>
          <w:rFonts w:ascii="Myriad Pro" w:eastAsia="Calibri" w:hAnsi="Myriad Pro"/>
          <w:b w:val="0"/>
          <w:bCs w:val="0"/>
          <w:sz w:val="26"/>
          <w:szCs w:val="26"/>
          <w:lang w:eastAsia="en-US"/>
        </w:rPr>
        <w:t xml:space="preserve">Операционные расходы филиала </w:t>
      </w:r>
      <w:r w:rsidR="00CE7982" w:rsidRPr="00FB1EC2">
        <w:rPr>
          <w:rFonts w:ascii="Myriad Pro" w:eastAsia="Calibri" w:hAnsi="Myriad Pro"/>
          <w:b w:val="0"/>
          <w:bCs w:val="0"/>
          <w:sz w:val="26"/>
          <w:szCs w:val="26"/>
          <w:lang w:eastAsia="en-US"/>
        </w:rPr>
        <w:t>ПАО </w:t>
      </w:r>
      <w:r w:rsidR="00C62AD1" w:rsidRPr="00FB1EC2">
        <w:rPr>
          <w:rFonts w:ascii="Myriad Pro" w:eastAsia="Calibri" w:hAnsi="Myriad Pro"/>
          <w:b w:val="0"/>
          <w:bCs w:val="0"/>
          <w:sz w:val="26"/>
          <w:szCs w:val="26"/>
          <w:lang w:eastAsia="en-US"/>
        </w:rPr>
        <w:t>«МРСК Северо-Запада» - «Карелэнерго»</w:t>
      </w:r>
      <w:r w:rsidRPr="00FB1EC2">
        <w:rPr>
          <w:rFonts w:ascii="Myriad Pro" w:eastAsia="Calibri" w:hAnsi="Myriad Pro"/>
          <w:b w:val="0"/>
          <w:bCs w:val="0"/>
          <w:sz w:val="26"/>
          <w:szCs w:val="26"/>
          <w:lang w:eastAsia="en-US"/>
        </w:rPr>
        <w:t xml:space="preserve"> на 2017 год планируются в размере 1 698 256,81 </w:t>
      </w:r>
      <w:r w:rsidR="00250D5F" w:rsidRPr="00FB1EC2">
        <w:rPr>
          <w:rFonts w:ascii="Myriad Pro" w:eastAsia="Calibri" w:hAnsi="Myriad Pro"/>
          <w:b w:val="0"/>
          <w:bCs w:val="0"/>
          <w:sz w:val="26"/>
          <w:szCs w:val="26"/>
          <w:lang w:eastAsia="en-US"/>
        </w:rPr>
        <w:t>тыс. руб.</w:t>
      </w:r>
    </w:p>
    <w:p w14:paraId="214C484A" w14:textId="7D7F179E" w:rsidR="0043137F" w:rsidRPr="00FB1EC2" w:rsidRDefault="0043137F" w:rsidP="0043137F">
      <w:pPr>
        <w:spacing w:after="0" w:line="360" w:lineRule="auto"/>
        <w:ind w:firstLine="567"/>
        <w:contextualSpacing/>
        <w:jc w:val="both"/>
        <w:rPr>
          <w:rFonts w:ascii="Myriad Pro" w:hAnsi="Myriad Pro"/>
          <w:color w:val="0D0D0D"/>
          <w:sz w:val="26"/>
          <w:szCs w:val="26"/>
        </w:rPr>
      </w:pPr>
      <w:r w:rsidRPr="00FB1EC2">
        <w:rPr>
          <w:rFonts w:ascii="Myriad Pro" w:hAnsi="Myriad Pro"/>
          <w:color w:val="0D0D0D"/>
          <w:sz w:val="26"/>
          <w:szCs w:val="26"/>
        </w:rPr>
        <w:t xml:space="preserve">В обоснование заявленной величины операционных (подконтрольных) расходов филиалом </w:t>
      </w:r>
      <w:r w:rsidR="00CE7982" w:rsidRPr="00FB1EC2">
        <w:rPr>
          <w:rFonts w:ascii="Myriad Pro" w:hAnsi="Myriad Pro"/>
          <w:color w:val="0D0D0D"/>
          <w:sz w:val="26"/>
          <w:szCs w:val="26"/>
        </w:rPr>
        <w:t>ПАО </w:t>
      </w:r>
      <w:r w:rsidR="00C62AD1" w:rsidRPr="00FB1EC2">
        <w:rPr>
          <w:rFonts w:ascii="Myriad Pro" w:hAnsi="Myriad Pro"/>
          <w:color w:val="0D0D0D"/>
          <w:sz w:val="26"/>
          <w:szCs w:val="26"/>
        </w:rPr>
        <w:t>«МРСК Северо-Запада» - «Карелэнерго»</w:t>
      </w:r>
      <w:r w:rsidRPr="00FB1EC2">
        <w:rPr>
          <w:rFonts w:ascii="Myriad Pro" w:hAnsi="Myriad Pro"/>
          <w:color w:val="0D0D0D"/>
          <w:sz w:val="26"/>
          <w:szCs w:val="26"/>
        </w:rPr>
        <w:t xml:space="preserve"> на 2017 год были представлены следующие документы:</w:t>
      </w:r>
    </w:p>
    <w:p w14:paraId="067DF3B6" w14:textId="41A27652" w:rsidR="0043137F" w:rsidRPr="00FB1EC2" w:rsidRDefault="0043137F" w:rsidP="00D77A1B">
      <w:pPr>
        <w:pStyle w:val="11"/>
        <w:numPr>
          <w:ilvl w:val="1"/>
          <w:numId w:val="102"/>
        </w:numPr>
        <w:spacing w:after="0" w:line="360" w:lineRule="auto"/>
        <w:jc w:val="both"/>
        <w:rPr>
          <w:rFonts w:ascii="Myriad Pro" w:hAnsi="Myriad Pro"/>
          <w:color w:val="0D0D0D"/>
          <w:sz w:val="26"/>
          <w:szCs w:val="26"/>
        </w:rPr>
      </w:pPr>
      <w:r w:rsidRPr="00FB1EC2">
        <w:rPr>
          <w:rFonts w:ascii="Myriad Pro" w:hAnsi="Myriad Pro"/>
          <w:color w:val="0D0D0D"/>
          <w:sz w:val="26"/>
          <w:szCs w:val="26"/>
        </w:rPr>
        <w:t>расчет заявленного уровня операционных расходов;</w:t>
      </w:r>
    </w:p>
    <w:p w14:paraId="29619890" w14:textId="77777777" w:rsidR="009F431B" w:rsidRPr="00FB1EC2" w:rsidRDefault="009F431B" w:rsidP="00D77A1B">
      <w:pPr>
        <w:pStyle w:val="affff5"/>
        <w:numPr>
          <w:ilvl w:val="1"/>
          <w:numId w:val="102"/>
        </w:numPr>
        <w:spacing w:after="0" w:line="360" w:lineRule="auto"/>
        <w:jc w:val="both"/>
        <w:rPr>
          <w:rFonts w:ascii="Myriad Pro" w:hAnsi="Myriad Pro"/>
          <w:sz w:val="26"/>
          <w:szCs w:val="26"/>
        </w:rPr>
      </w:pPr>
      <w:r w:rsidRPr="00FB1EC2">
        <w:rPr>
          <w:rFonts w:ascii="Myriad Pro" w:hAnsi="Myriad Pro"/>
          <w:sz w:val="26"/>
          <w:szCs w:val="26"/>
        </w:rPr>
        <w:t>пояснительная записка к расчету объема условных единиц к тарифу на 2017 год,</w:t>
      </w:r>
    </w:p>
    <w:p w14:paraId="28FB42C5" w14:textId="3E8E84BF" w:rsidR="0043137F" w:rsidRPr="00FB1EC2" w:rsidRDefault="0043137F" w:rsidP="00D77A1B">
      <w:pPr>
        <w:pStyle w:val="11"/>
        <w:numPr>
          <w:ilvl w:val="1"/>
          <w:numId w:val="102"/>
        </w:numPr>
        <w:spacing w:after="0" w:line="360" w:lineRule="auto"/>
        <w:jc w:val="both"/>
        <w:rPr>
          <w:rFonts w:ascii="Myriad Pro" w:hAnsi="Myriad Pro"/>
          <w:color w:val="0D0D0D"/>
          <w:sz w:val="26"/>
          <w:szCs w:val="26"/>
        </w:rPr>
      </w:pPr>
      <w:r w:rsidRPr="00FB1EC2">
        <w:rPr>
          <w:rFonts w:ascii="Myriad Pro" w:eastAsia="Times New Roman" w:hAnsi="Myriad Pro"/>
          <w:color w:val="0D0D0D"/>
          <w:sz w:val="26"/>
          <w:szCs w:val="26"/>
          <w:lang w:eastAsia="ru-RU"/>
        </w:rPr>
        <w:t>расчет коэффициента индексации уровня операционных расходов на 2017 год</w:t>
      </w:r>
      <w:r w:rsidRPr="00FB1EC2">
        <w:rPr>
          <w:rFonts w:ascii="Myriad Pro" w:eastAsia="Times New Roman" w:hAnsi="Myriad Pro"/>
          <w:color w:val="0D0D0D"/>
          <w:sz w:val="26"/>
          <w:szCs w:val="26"/>
          <w:lang w:val="ru-RU" w:eastAsia="ru-RU"/>
        </w:rPr>
        <w:t>;</w:t>
      </w:r>
    </w:p>
    <w:p w14:paraId="4A3D3524" w14:textId="77777777" w:rsidR="0043137F" w:rsidRPr="00FB1EC2" w:rsidRDefault="0043137F" w:rsidP="00D77A1B">
      <w:pPr>
        <w:pStyle w:val="11"/>
        <w:numPr>
          <w:ilvl w:val="1"/>
          <w:numId w:val="102"/>
        </w:numPr>
        <w:spacing w:after="0" w:line="360" w:lineRule="auto"/>
        <w:jc w:val="both"/>
        <w:rPr>
          <w:rFonts w:ascii="Myriad Pro" w:hAnsi="Myriad Pro"/>
          <w:sz w:val="26"/>
          <w:szCs w:val="26"/>
        </w:rPr>
      </w:pPr>
      <w:r w:rsidRPr="00FB1EC2">
        <w:rPr>
          <w:rFonts w:ascii="Myriad Pro" w:hAnsi="Myriad Pro"/>
          <w:sz w:val="26"/>
          <w:szCs w:val="26"/>
        </w:rPr>
        <w:t xml:space="preserve">форма </w:t>
      </w:r>
      <w:r w:rsidRPr="00FB1EC2">
        <w:rPr>
          <w:rFonts w:ascii="Myriad Pro" w:hAnsi="Myriad Pro"/>
          <w:sz w:val="26"/>
          <w:szCs w:val="26"/>
          <w:lang w:val="ru-RU"/>
        </w:rPr>
        <w:t>П</w:t>
      </w:r>
      <w:r w:rsidRPr="00FB1EC2">
        <w:rPr>
          <w:rFonts w:ascii="Myriad Pro" w:hAnsi="Myriad Pro"/>
          <w:sz w:val="26"/>
          <w:szCs w:val="26"/>
        </w:rPr>
        <w:t xml:space="preserve">2.1 </w:t>
      </w:r>
      <w:r w:rsidRPr="00FB1EC2">
        <w:rPr>
          <w:rFonts w:ascii="Myriad Pro" w:hAnsi="Myriad Pro"/>
          <w:sz w:val="26"/>
          <w:szCs w:val="26"/>
          <w:lang w:val="ru-RU"/>
        </w:rPr>
        <w:t xml:space="preserve">факт за </w:t>
      </w:r>
      <w:smartTag w:uri="urn:schemas-microsoft-com:office:smarttags" w:element="metricconverter">
        <w:smartTagPr>
          <w:attr w:name="ProductID" w:val="2015 г"/>
        </w:smartTagPr>
        <w:r w:rsidRPr="00FB1EC2">
          <w:rPr>
            <w:rFonts w:ascii="Myriad Pro" w:hAnsi="Myriad Pro"/>
            <w:sz w:val="26"/>
            <w:szCs w:val="26"/>
            <w:lang w:val="ru-RU"/>
          </w:rPr>
          <w:t>2015 г</w:t>
        </w:r>
      </w:smartTag>
      <w:r w:rsidRPr="00FB1EC2">
        <w:rPr>
          <w:rFonts w:ascii="Myriad Pro" w:hAnsi="Myriad Pro"/>
          <w:sz w:val="26"/>
          <w:szCs w:val="26"/>
          <w:lang w:val="ru-RU"/>
        </w:rPr>
        <w:t xml:space="preserve">., </w:t>
      </w:r>
      <w:r w:rsidRPr="00FB1EC2">
        <w:rPr>
          <w:rFonts w:ascii="Myriad Pro" w:hAnsi="Myriad Pro"/>
          <w:sz w:val="26"/>
          <w:szCs w:val="26"/>
        </w:rPr>
        <w:t>план на 20</w:t>
      </w:r>
      <w:r w:rsidRPr="00FB1EC2">
        <w:rPr>
          <w:rFonts w:ascii="Myriad Pro" w:hAnsi="Myriad Pro"/>
          <w:sz w:val="26"/>
          <w:szCs w:val="26"/>
          <w:lang w:val="ru-RU"/>
        </w:rPr>
        <w:t>17</w:t>
      </w:r>
      <w:r w:rsidRPr="00FB1EC2">
        <w:rPr>
          <w:rFonts w:ascii="Myriad Pro" w:hAnsi="Myriad Pro"/>
          <w:sz w:val="26"/>
          <w:szCs w:val="26"/>
        </w:rPr>
        <w:t xml:space="preserve"> год, </w:t>
      </w:r>
      <w:r w:rsidRPr="00FB1EC2">
        <w:rPr>
          <w:rFonts w:ascii="Myriad Pro" w:hAnsi="Myriad Pro"/>
          <w:sz w:val="26"/>
          <w:szCs w:val="26"/>
          <w:lang w:val="ru-RU"/>
        </w:rPr>
        <w:t>о</w:t>
      </w:r>
      <w:r w:rsidRPr="00FB1EC2">
        <w:rPr>
          <w:rFonts w:ascii="Myriad Pro" w:hAnsi="Myriad Pro"/>
          <w:sz w:val="26"/>
          <w:szCs w:val="26"/>
        </w:rPr>
        <w:t>объем воздушных линий электропередачи (ВЛЭП) и кабельных линий электропередачи (КЛЭП) в условных единицах в зависимости от протяженности, напряжения, конструктивного использования и материала опор;</w:t>
      </w:r>
    </w:p>
    <w:p w14:paraId="292C7B0C" w14:textId="77777777" w:rsidR="0043137F" w:rsidRPr="00FB1EC2" w:rsidRDefault="0043137F" w:rsidP="0062219C">
      <w:pPr>
        <w:pStyle w:val="11"/>
        <w:numPr>
          <w:ilvl w:val="0"/>
          <w:numId w:val="101"/>
        </w:numPr>
        <w:spacing w:after="0" w:line="360" w:lineRule="auto"/>
        <w:ind w:left="1418" w:hanging="284"/>
        <w:jc w:val="both"/>
        <w:rPr>
          <w:rFonts w:ascii="Myriad Pro" w:hAnsi="Myriad Pro"/>
          <w:sz w:val="26"/>
          <w:szCs w:val="26"/>
        </w:rPr>
      </w:pPr>
      <w:r w:rsidRPr="00FB1EC2">
        <w:rPr>
          <w:rFonts w:ascii="Myriad Pro" w:hAnsi="Myriad Pro"/>
          <w:sz w:val="26"/>
          <w:szCs w:val="26"/>
        </w:rPr>
        <w:t xml:space="preserve">форма </w:t>
      </w:r>
      <w:r w:rsidRPr="00FB1EC2">
        <w:rPr>
          <w:rFonts w:ascii="Myriad Pro" w:hAnsi="Myriad Pro"/>
          <w:sz w:val="26"/>
          <w:szCs w:val="26"/>
          <w:lang w:val="ru-RU"/>
        </w:rPr>
        <w:t>П</w:t>
      </w:r>
      <w:r w:rsidRPr="00FB1EC2">
        <w:rPr>
          <w:rFonts w:ascii="Myriad Pro" w:hAnsi="Myriad Pro"/>
          <w:sz w:val="26"/>
          <w:szCs w:val="26"/>
        </w:rPr>
        <w:t xml:space="preserve">2.2 </w:t>
      </w:r>
      <w:r w:rsidRPr="00FB1EC2">
        <w:rPr>
          <w:rFonts w:ascii="Myriad Pro" w:hAnsi="Myriad Pro"/>
          <w:sz w:val="26"/>
          <w:szCs w:val="26"/>
          <w:lang w:val="ru-RU"/>
        </w:rPr>
        <w:t xml:space="preserve">факт за </w:t>
      </w:r>
      <w:smartTag w:uri="urn:schemas-microsoft-com:office:smarttags" w:element="metricconverter">
        <w:smartTagPr>
          <w:attr w:name="ProductID" w:val="2015 г"/>
        </w:smartTagPr>
        <w:r w:rsidRPr="00FB1EC2">
          <w:rPr>
            <w:rFonts w:ascii="Myriad Pro" w:hAnsi="Myriad Pro"/>
            <w:sz w:val="26"/>
            <w:szCs w:val="26"/>
            <w:lang w:val="ru-RU"/>
          </w:rPr>
          <w:t>2015 г</w:t>
        </w:r>
      </w:smartTag>
      <w:r w:rsidRPr="00FB1EC2">
        <w:rPr>
          <w:rFonts w:ascii="Myriad Pro" w:hAnsi="Myriad Pro"/>
          <w:sz w:val="26"/>
          <w:szCs w:val="26"/>
          <w:lang w:val="ru-RU"/>
        </w:rPr>
        <w:t xml:space="preserve">., </w:t>
      </w:r>
      <w:r w:rsidRPr="00FB1EC2">
        <w:rPr>
          <w:rFonts w:ascii="Myriad Pro" w:hAnsi="Myriad Pro"/>
          <w:sz w:val="26"/>
          <w:szCs w:val="26"/>
        </w:rPr>
        <w:t>план на 20</w:t>
      </w:r>
      <w:r w:rsidRPr="00FB1EC2">
        <w:rPr>
          <w:rFonts w:ascii="Myriad Pro" w:hAnsi="Myriad Pro"/>
          <w:sz w:val="26"/>
          <w:szCs w:val="26"/>
          <w:lang w:val="ru-RU"/>
        </w:rPr>
        <w:t>17</w:t>
      </w:r>
      <w:r w:rsidRPr="00FB1EC2">
        <w:rPr>
          <w:rFonts w:ascii="Myriad Pro" w:hAnsi="Myriad Pro"/>
          <w:sz w:val="26"/>
          <w:szCs w:val="26"/>
        </w:rPr>
        <w:t xml:space="preserve"> год, </w:t>
      </w:r>
      <w:r w:rsidRPr="00FB1EC2">
        <w:rPr>
          <w:rFonts w:ascii="Myriad Pro" w:hAnsi="Myriad Pro"/>
          <w:sz w:val="26"/>
          <w:szCs w:val="26"/>
          <w:lang w:val="ru-RU"/>
        </w:rPr>
        <w:t>объем</w:t>
      </w:r>
      <w:r w:rsidRPr="00FB1EC2">
        <w:rPr>
          <w:rFonts w:ascii="Myriad Pro" w:hAnsi="Myriad Pro"/>
          <w:sz w:val="26"/>
          <w:szCs w:val="26"/>
        </w:rPr>
        <w:t xml:space="preserve"> подстанций 35-1150 кВ, трансформаторных подстанций (ТП), комплексных трансформаторных подстанций (КТП) и распределительных пунктов(РП) 0,4-20 кВ в условных единицах</w:t>
      </w:r>
      <w:r w:rsidRPr="00FB1EC2">
        <w:rPr>
          <w:rFonts w:ascii="Myriad Pro" w:hAnsi="Myriad Pro"/>
          <w:sz w:val="26"/>
          <w:szCs w:val="26"/>
          <w:lang w:val="ru-RU"/>
        </w:rPr>
        <w:t>;</w:t>
      </w:r>
    </w:p>
    <w:p w14:paraId="2A795473" w14:textId="77777777" w:rsidR="0043137F" w:rsidRPr="00FB1EC2" w:rsidRDefault="0043137F" w:rsidP="0062219C">
      <w:pPr>
        <w:pStyle w:val="11"/>
        <w:numPr>
          <w:ilvl w:val="0"/>
          <w:numId w:val="101"/>
        </w:numPr>
        <w:spacing w:after="0" w:line="360" w:lineRule="auto"/>
        <w:ind w:left="1281" w:hanging="147"/>
        <w:jc w:val="both"/>
        <w:rPr>
          <w:rFonts w:ascii="Myriad Pro" w:hAnsi="Myriad Pro"/>
          <w:sz w:val="26"/>
          <w:szCs w:val="26"/>
        </w:rPr>
      </w:pPr>
      <w:r w:rsidRPr="00FB1EC2">
        <w:rPr>
          <w:rFonts w:ascii="Myriad Pro" w:hAnsi="Myriad Pro"/>
          <w:sz w:val="26"/>
          <w:szCs w:val="26"/>
          <w:lang w:val="ru-RU"/>
        </w:rPr>
        <w:t xml:space="preserve">форма П2.3., расчет условных единиц на </w:t>
      </w:r>
      <w:smartTag w:uri="urn:schemas-microsoft-com:office:smarttags" w:element="metricconverter">
        <w:smartTagPr>
          <w:attr w:name="ProductID" w:val="2017 г"/>
        </w:smartTagPr>
        <w:r w:rsidRPr="00FB1EC2">
          <w:rPr>
            <w:rFonts w:ascii="Myriad Pro" w:hAnsi="Myriad Pro"/>
            <w:sz w:val="26"/>
            <w:szCs w:val="26"/>
            <w:lang w:val="ru-RU"/>
          </w:rPr>
          <w:t>2017 г</w:t>
        </w:r>
      </w:smartTag>
      <w:r w:rsidRPr="00FB1EC2">
        <w:rPr>
          <w:rFonts w:ascii="Myriad Pro" w:hAnsi="Myriad Pro"/>
          <w:sz w:val="26"/>
          <w:szCs w:val="26"/>
          <w:lang w:val="ru-RU"/>
        </w:rPr>
        <w:t>.</w:t>
      </w:r>
    </w:p>
    <w:p w14:paraId="1B514183" w14:textId="77777777" w:rsidR="0043137F" w:rsidRPr="00FB1EC2" w:rsidRDefault="0043137F" w:rsidP="0043137F">
      <w:pPr>
        <w:pStyle w:val="ConsPlusTitle"/>
        <w:spacing w:line="360" w:lineRule="auto"/>
        <w:ind w:firstLine="567"/>
        <w:contextualSpacing/>
        <w:jc w:val="both"/>
        <w:rPr>
          <w:rFonts w:ascii="Myriad Pro" w:eastAsia="Calibri" w:hAnsi="Myriad Pro"/>
          <w:b w:val="0"/>
          <w:bCs w:val="0"/>
          <w:sz w:val="26"/>
          <w:szCs w:val="26"/>
          <w:lang w:val="x-none" w:eastAsia="en-US"/>
        </w:rPr>
      </w:pPr>
    </w:p>
    <w:p w14:paraId="10FBD84D" w14:textId="4417AD58" w:rsidR="009E53CA" w:rsidRPr="00FB1EC2" w:rsidRDefault="009E53CA" w:rsidP="0043137F">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lastRenderedPageBreak/>
        <w:t xml:space="preserve">Базовый уровень операционных расходов </w:t>
      </w:r>
      <w:r w:rsidR="0098009E" w:rsidRPr="00FB1EC2">
        <w:rPr>
          <w:rFonts w:ascii="Myriad Pro" w:eastAsia="Calibri" w:hAnsi="Myriad Pro"/>
          <w:noProof/>
          <w:color w:val="000000"/>
          <w:sz w:val="26"/>
          <w:szCs w:val="26"/>
          <w:lang w:val="ru-RU" w:eastAsia="ru-RU"/>
        </w:rPr>
        <w:drawing>
          <wp:inline distT="0" distB="0" distL="0" distR="0" wp14:anchorId="61A4BE31" wp14:editId="0821450E">
            <wp:extent cx="336550" cy="257175"/>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50" cy="257175"/>
                    </a:xfrm>
                    <a:prstGeom prst="rect">
                      <a:avLst/>
                    </a:prstGeom>
                    <a:noFill/>
                  </pic:spPr>
                </pic:pic>
              </a:graphicData>
            </a:graphic>
          </wp:inline>
        </w:drawing>
      </w:r>
      <w:r w:rsidRPr="00FB1EC2">
        <w:rPr>
          <w:rFonts w:ascii="Myriad Pro" w:eastAsia="Calibri" w:hAnsi="Myriad Pro"/>
          <w:color w:val="000000"/>
          <w:sz w:val="26"/>
          <w:szCs w:val="26"/>
          <w:lang w:val="ru-RU"/>
        </w:rPr>
        <w:t xml:space="preserve">установлен в составе долгосрочных параметров регулирования при переходе к регулированию с применением метода доходности инвестированного капитала в 2012 году и согласован с ФСТ России приказом от 12.10.2012 г. №234-э/2 в сумме 1 248 051,63 </w:t>
      </w:r>
      <w:r w:rsidR="0062219C" w:rsidRPr="00FB1EC2">
        <w:rPr>
          <w:rFonts w:ascii="Myriad Pro" w:eastAsia="Calibri" w:hAnsi="Myriad Pro"/>
          <w:color w:val="000000"/>
          <w:sz w:val="26"/>
          <w:szCs w:val="26"/>
          <w:lang w:val="ru-RU"/>
        </w:rPr>
        <w:t>тыс. руб.</w:t>
      </w:r>
    </w:p>
    <w:p w14:paraId="28A5B081" w14:textId="3C1D6BC5" w:rsidR="009E53CA" w:rsidRPr="00FB1EC2" w:rsidRDefault="009E53CA" w:rsidP="0043137F">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Индекс эффективности операционных расходов на долгосрочный период регулирования установлен в составе долгосрочных параметров регулирования и согласован ФСТ России приказом от 12.10.2012 г.  №234-э/2 в размере 3%.</w:t>
      </w:r>
    </w:p>
    <w:p w14:paraId="777116FB" w14:textId="77777777" w:rsidR="009E53CA" w:rsidRPr="00FB1EC2" w:rsidRDefault="009E53CA" w:rsidP="009E53CA">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 xml:space="preserve">В соответствии с п.19 Методических указаний №228-э ежегодно </w:t>
      </w:r>
      <w:r w:rsidR="003D3979" w:rsidRPr="00FB1EC2">
        <w:rPr>
          <w:rFonts w:ascii="Myriad Pro" w:eastAsia="Calibri" w:hAnsi="Myriad Pro"/>
          <w:color w:val="000000"/>
          <w:sz w:val="26"/>
          <w:szCs w:val="26"/>
          <w:lang w:val="ru-RU"/>
        </w:rPr>
        <w:t>в течение долгосрочного периода регулирования производится корректировка величины операционных расходов с учетом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а также корректировки плановых значений указанных параметров.</w:t>
      </w:r>
    </w:p>
    <w:p w14:paraId="488B9E62" w14:textId="77777777" w:rsidR="001F70C4" w:rsidRPr="00FB1EC2" w:rsidRDefault="001F70C4" w:rsidP="009E53CA">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Для расчета скорректированных коэффициентов индексации на 2013 – 2017 гг. филиалом были использованы фактические и прогнозные значения параметров расчета тарифов:</w:t>
      </w:r>
    </w:p>
    <w:p w14:paraId="2F47F18A"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2012 год: ИПЦ - 5,1%, количество активов – 51 044,46 у.е. – фактические данные</w:t>
      </w:r>
    </w:p>
    <w:p w14:paraId="760A1019"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2013 год: ИПЦ – 6,8%, количество активов – 51 792,34 у.е. – фактические данные</w:t>
      </w:r>
    </w:p>
    <w:p w14:paraId="7B188E88" w14:textId="3FF0EB93"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2014 год: ИПЦ – 7,8%, количество активов – 52 286,39</w:t>
      </w:r>
      <w:r w:rsidR="00C1165F" w:rsidRPr="00FB1EC2">
        <w:rPr>
          <w:rFonts w:ascii="Myriad Pro" w:eastAsia="Calibri" w:hAnsi="Myriad Pro"/>
          <w:color w:val="000000"/>
          <w:sz w:val="26"/>
          <w:szCs w:val="26"/>
          <w:lang w:val="ru-RU"/>
        </w:rPr>
        <w:t xml:space="preserve"> у.е. </w:t>
      </w:r>
      <w:r w:rsidRPr="00FB1EC2">
        <w:rPr>
          <w:rFonts w:ascii="Myriad Pro" w:eastAsia="Calibri" w:hAnsi="Myriad Pro"/>
          <w:color w:val="000000"/>
          <w:sz w:val="26"/>
          <w:szCs w:val="26"/>
          <w:lang w:val="ru-RU"/>
        </w:rPr>
        <w:t xml:space="preserve">/ </w:t>
      </w:r>
      <w:r w:rsidR="00C1165F" w:rsidRPr="00FB1EC2">
        <w:rPr>
          <w:rFonts w:ascii="Myriad Pro" w:eastAsia="Calibri" w:hAnsi="Myriad Pro"/>
          <w:color w:val="000000"/>
          <w:sz w:val="26"/>
          <w:szCs w:val="26"/>
          <w:lang w:val="ru-RU"/>
        </w:rPr>
        <w:t>по данным ПК</w:t>
      </w:r>
      <w:r w:rsidR="00C70641" w:rsidRPr="00FB1EC2">
        <w:rPr>
          <w:rFonts w:ascii="Myriad Pro" w:eastAsia="Calibri" w:hAnsi="Myriad Pro"/>
          <w:color w:val="000000"/>
          <w:sz w:val="26"/>
          <w:szCs w:val="26"/>
          <w:lang w:val="ru-RU"/>
        </w:rPr>
        <w:t> </w:t>
      </w:r>
      <w:r w:rsidR="00C1165F" w:rsidRPr="00FB1EC2">
        <w:rPr>
          <w:rFonts w:ascii="Myriad Pro" w:eastAsia="Calibri" w:hAnsi="Myriad Pro"/>
          <w:color w:val="000000"/>
          <w:sz w:val="26"/>
          <w:szCs w:val="26"/>
          <w:lang w:val="ru-RU"/>
        </w:rPr>
        <w:t xml:space="preserve">«ФОРГА» - </w:t>
      </w:r>
      <w:r w:rsidRPr="00FB1EC2">
        <w:rPr>
          <w:rFonts w:ascii="Myriad Pro" w:eastAsia="Calibri" w:hAnsi="Myriad Pro"/>
          <w:color w:val="000000"/>
          <w:sz w:val="26"/>
          <w:szCs w:val="26"/>
          <w:lang w:val="ru-RU"/>
        </w:rPr>
        <w:t>51 759,17 у.е.</w:t>
      </w:r>
      <w:r w:rsidR="00E043AE"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 фактические данные</w:t>
      </w:r>
    </w:p>
    <w:p w14:paraId="7820F68E"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2015 год: ИПЦ – 15,4%, количество активов – 52 074,66 у.е. – фактические данные</w:t>
      </w:r>
    </w:p>
    <w:p w14:paraId="239FAF3B"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2016 год: ИПЦ – 7,4%, количество активов – 53 400,63 у.е. – прогнозные данные</w:t>
      </w:r>
    </w:p>
    <w:p w14:paraId="401237D6"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2017 год: ИПЦ – 5,8%, количество активов – 53 892,13 у.е. – прогнозные данные.</w:t>
      </w:r>
    </w:p>
    <w:p w14:paraId="15F4D893" w14:textId="77777777" w:rsidR="001F70C4" w:rsidRPr="00FB1EC2" w:rsidRDefault="00235665" w:rsidP="001F70C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lastRenderedPageBreak/>
        <w:t>ИПЦ на 2016 и 2017 годы определен в соответствии с Прогнозом социально-экономического развития Российской Федерации на 2016 год и на плановый период 2017 года.</w:t>
      </w:r>
    </w:p>
    <w:p w14:paraId="6D252BFB" w14:textId="6BC3F1E7" w:rsidR="00235665" w:rsidRPr="00FB1EC2" w:rsidRDefault="00235665" w:rsidP="001F70C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 xml:space="preserve">Количество условных единиц на 2016 и 2017 годы определено в соответствии с индексом изменения активов инвестиционных проектов, вошедших в Проект долгосрочной инвестиционной программы </w:t>
      </w:r>
      <w:r w:rsidR="00CE7982" w:rsidRPr="00FB1EC2">
        <w:rPr>
          <w:rFonts w:ascii="Myriad Pro" w:eastAsia="Calibri" w:hAnsi="Myriad Pro"/>
          <w:color w:val="000000"/>
          <w:sz w:val="26"/>
          <w:szCs w:val="26"/>
          <w:lang w:val="ru-RU"/>
        </w:rPr>
        <w:t>ПАО </w:t>
      </w:r>
      <w:r w:rsidRPr="00FB1EC2">
        <w:rPr>
          <w:rFonts w:ascii="Myriad Pro" w:eastAsia="Calibri" w:hAnsi="Myriad Pro"/>
          <w:color w:val="000000"/>
          <w:sz w:val="26"/>
          <w:szCs w:val="26"/>
          <w:lang w:val="ru-RU"/>
        </w:rPr>
        <w:t>«МРСК Северо-Запада» на 2016-2025 гг.</w:t>
      </w:r>
    </w:p>
    <w:p w14:paraId="46153F4F" w14:textId="77777777" w:rsidR="00235665" w:rsidRPr="00FB1EC2" w:rsidRDefault="00235665" w:rsidP="001F70C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В соответствии с формулой расчета коэффициентов индексации филиалом на 2013-2017 гг. выполнены расчеты:</w:t>
      </w:r>
    </w:p>
    <w:p w14:paraId="382A8EBE" w14:textId="2302F8DC" w:rsidR="00235665" w:rsidRPr="00FB1EC2" w:rsidRDefault="00235665" w:rsidP="00906696">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2013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(1+6,8%)*(1+0,75*(51</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792,34</w:t>
      </w:r>
      <w:r w:rsidR="00C1165F" w:rsidRPr="00FB1EC2">
        <w:rPr>
          <w:rFonts w:ascii="Myriad Pro" w:eastAsia="Calibri" w:hAnsi="Myriad Pro"/>
          <w:color w:val="000000"/>
          <w:sz w:val="26"/>
          <w:szCs w:val="26"/>
          <w:lang w:val="ru-RU"/>
        </w:rPr>
        <w:t xml:space="preserve">  </w:t>
      </w:r>
      <w:r w:rsidR="00367469" w:rsidRPr="00FB1EC2">
        <w:rPr>
          <w:rFonts w:ascii="Myriad Pro" w:eastAsia="Calibri" w:hAnsi="Myriad Pro"/>
          <w:color w:val="000000"/>
          <w:sz w:val="26"/>
          <w:szCs w:val="26"/>
          <w:lang w:val="ru-RU"/>
        </w:rPr>
        <w:t>-</w:t>
      </w:r>
      <w:r w:rsidRPr="00FB1EC2">
        <w:rPr>
          <w:rFonts w:ascii="Myriad Pro" w:eastAsia="Calibri" w:hAnsi="Myriad Pro"/>
          <w:color w:val="000000"/>
          <w:sz w:val="26"/>
          <w:szCs w:val="26"/>
          <w:lang w:val="ru-RU"/>
        </w:rPr>
        <w:t>51</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044,4</w:t>
      </w:r>
      <w:r w:rsidR="004840FD" w:rsidRPr="00FB1EC2">
        <w:rPr>
          <w:rFonts w:ascii="Myriad Pro" w:eastAsia="Calibri" w:hAnsi="Myriad Pro"/>
          <w:color w:val="000000"/>
          <w:sz w:val="26"/>
          <w:szCs w:val="26"/>
          <w:lang w:val="ru-RU"/>
        </w:rPr>
        <w:t>5</w:t>
      </w:r>
      <w:r w:rsidRPr="00FB1EC2">
        <w:rPr>
          <w:rFonts w:ascii="Myriad Pro" w:eastAsia="Calibri" w:hAnsi="Myriad Pro"/>
          <w:color w:val="000000"/>
          <w:sz w:val="26"/>
          <w:szCs w:val="26"/>
          <w:lang w:val="ru-RU"/>
        </w:rPr>
        <w:t>)/51 044,4</w:t>
      </w:r>
      <w:r w:rsidR="004840FD" w:rsidRPr="00FB1EC2">
        <w:rPr>
          <w:rFonts w:ascii="Myriad Pro" w:eastAsia="Calibri" w:hAnsi="Myriad Pro"/>
          <w:color w:val="000000"/>
          <w:sz w:val="26"/>
          <w:szCs w:val="26"/>
          <w:lang w:val="ru-RU"/>
        </w:rPr>
        <w:t>5</w:t>
      </w:r>
      <w:r w:rsidRPr="00FB1EC2">
        <w:rPr>
          <w:rFonts w:ascii="Myriad Pro" w:eastAsia="Calibri" w:hAnsi="Myriad Pro"/>
          <w:color w:val="000000"/>
          <w:sz w:val="26"/>
          <w:szCs w:val="26"/>
          <w:lang w:val="ru-RU"/>
        </w:rPr>
        <w:t>)=1,047</w:t>
      </w:r>
    </w:p>
    <w:p w14:paraId="53B2EF15" w14:textId="01E36797" w:rsidR="00367469" w:rsidRPr="00FB1EC2" w:rsidRDefault="00367469" w:rsidP="00906696">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2014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(1+7,8%)*(1+0,75*(52</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286,39</w:t>
      </w:r>
      <w:r w:rsidR="00C1165F" w:rsidRPr="00FB1EC2">
        <w:rPr>
          <w:rFonts w:ascii="Myriad Pro" w:eastAsia="Calibri" w:hAnsi="Myriad Pro"/>
          <w:color w:val="000000"/>
          <w:sz w:val="26"/>
          <w:szCs w:val="26"/>
          <w:lang w:val="ru-RU"/>
        </w:rPr>
        <w:t xml:space="preserve"> – </w:t>
      </w:r>
      <w:r w:rsidRPr="00FB1EC2">
        <w:rPr>
          <w:rFonts w:ascii="Myriad Pro" w:eastAsia="Calibri" w:hAnsi="Myriad Pro"/>
          <w:color w:val="000000"/>
          <w:sz w:val="26"/>
          <w:szCs w:val="26"/>
          <w:lang w:val="ru-RU"/>
        </w:rPr>
        <w:t>51</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792,34)/51</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792,34)=1,053</w:t>
      </w:r>
    </w:p>
    <w:p w14:paraId="128ACD3A" w14:textId="1D4467E0" w:rsidR="00367469" w:rsidRPr="00FB1EC2" w:rsidRDefault="00C1165F" w:rsidP="00367469">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 xml:space="preserve">С целью корректного </w:t>
      </w:r>
      <w:r w:rsidR="00367469" w:rsidRPr="00FB1EC2">
        <w:rPr>
          <w:rFonts w:ascii="Myriad Pro" w:eastAsia="Calibri" w:hAnsi="Myriad Pro"/>
          <w:color w:val="000000"/>
          <w:sz w:val="26"/>
          <w:szCs w:val="26"/>
          <w:lang w:val="ru-RU"/>
        </w:rPr>
        <w:t>расчет</w:t>
      </w:r>
      <w:r w:rsidRPr="00FB1EC2">
        <w:rPr>
          <w:rFonts w:ascii="Myriad Pro" w:eastAsia="Calibri" w:hAnsi="Myriad Pro"/>
          <w:color w:val="000000"/>
          <w:sz w:val="26"/>
          <w:szCs w:val="26"/>
          <w:lang w:val="ru-RU"/>
        </w:rPr>
        <w:t>а</w:t>
      </w:r>
      <w:r w:rsidR="00367469" w:rsidRPr="00FB1EC2">
        <w:rPr>
          <w:rFonts w:ascii="Myriad Pro" w:eastAsia="Calibri" w:hAnsi="Myriad Pro"/>
          <w:color w:val="000000"/>
          <w:sz w:val="26"/>
          <w:szCs w:val="26"/>
          <w:lang w:val="ru-RU"/>
        </w:rPr>
        <w:t xml:space="preserve"> коэффициента индексации на 2014 год филиалом </w:t>
      </w:r>
      <w:r w:rsidR="00CE7982" w:rsidRPr="00FB1EC2">
        <w:rPr>
          <w:rFonts w:ascii="Myriad Pro" w:eastAsia="Calibri" w:hAnsi="Myriad Pro"/>
          <w:color w:val="000000"/>
          <w:sz w:val="26"/>
          <w:szCs w:val="26"/>
          <w:lang w:val="ru-RU"/>
        </w:rPr>
        <w:t>ПАО </w:t>
      </w:r>
      <w:r w:rsidR="00C62AD1" w:rsidRPr="00FB1EC2">
        <w:rPr>
          <w:rFonts w:ascii="Myriad Pro" w:eastAsia="Calibri" w:hAnsi="Myriad Pro"/>
          <w:color w:val="000000"/>
          <w:sz w:val="26"/>
          <w:szCs w:val="26"/>
          <w:lang w:val="ru-RU"/>
        </w:rPr>
        <w:t>«МРСК Северо-Запада» - «Карелэнерго»</w:t>
      </w:r>
      <w:r w:rsidR="00367469" w:rsidRPr="00FB1EC2">
        <w:rPr>
          <w:rFonts w:ascii="Myriad Pro" w:eastAsia="Calibri" w:hAnsi="Myriad Pro"/>
          <w:color w:val="000000"/>
          <w:sz w:val="26"/>
          <w:szCs w:val="26"/>
          <w:lang w:val="ru-RU"/>
        </w:rPr>
        <w:t xml:space="preserve"> было учтено фактическое количество условных единиц электросетевого оборудования в объеме 52 286,39 у.е.</w:t>
      </w:r>
      <w:r w:rsidR="00E043AE" w:rsidRPr="00FB1EC2">
        <w:rPr>
          <w:rFonts w:ascii="Myriad Pro" w:eastAsia="Calibri" w:hAnsi="Myriad Pro"/>
          <w:color w:val="000000"/>
          <w:sz w:val="26"/>
          <w:szCs w:val="26"/>
          <w:lang w:val="ru-RU"/>
        </w:rPr>
        <w:t>,</w:t>
      </w:r>
      <w:r w:rsidRPr="00FB1EC2">
        <w:rPr>
          <w:rFonts w:ascii="Myriad Pro" w:eastAsia="Calibri" w:hAnsi="Myriad Pro"/>
          <w:color w:val="000000"/>
          <w:sz w:val="26"/>
          <w:szCs w:val="26"/>
          <w:lang w:val="ru-RU"/>
        </w:rPr>
        <w:t xml:space="preserve"> т.е.</w:t>
      </w:r>
      <w:r w:rsidR="00E043AE" w:rsidRPr="00FB1EC2">
        <w:rPr>
          <w:rFonts w:ascii="Myriad Pro" w:eastAsia="Calibri" w:hAnsi="Myriad Pro"/>
          <w:color w:val="000000"/>
          <w:sz w:val="26"/>
          <w:szCs w:val="26"/>
          <w:lang w:val="ru-RU"/>
        </w:rPr>
        <w:t xml:space="preserve"> рассчитанное </w:t>
      </w:r>
      <w:r w:rsidRPr="00FB1EC2">
        <w:rPr>
          <w:rFonts w:ascii="Myriad Pro" w:eastAsia="Calibri" w:hAnsi="Myriad Pro"/>
          <w:color w:val="000000"/>
          <w:sz w:val="26"/>
          <w:szCs w:val="26"/>
          <w:lang w:val="ru-RU"/>
        </w:rPr>
        <w:t>без</w:t>
      </w:r>
      <w:r w:rsidR="00E043AE" w:rsidRPr="00FB1EC2">
        <w:rPr>
          <w:rFonts w:ascii="Myriad Pro" w:eastAsia="Calibri" w:hAnsi="Myriad Pro"/>
          <w:color w:val="000000"/>
          <w:sz w:val="26"/>
          <w:szCs w:val="26"/>
          <w:lang w:val="ru-RU"/>
        </w:rPr>
        <w:t xml:space="preserve"> применени</w:t>
      </w:r>
      <w:r w:rsidRPr="00FB1EC2">
        <w:rPr>
          <w:rFonts w:ascii="Myriad Pro" w:eastAsia="Calibri" w:hAnsi="Myriad Pro"/>
          <w:color w:val="000000"/>
          <w:sz w:val="26"/>
          <w:szCs w:val="26"/>
          <w:lang w:val="ru-RU"/>
        </w:rPr>
        <w:t>я</w:t>
      </w:r>
      <w:r w:rsidR="00E043AE" w:rsidRPr="00FB1EC2">
        <w:rPr>
          <w:rFonts w:ascii="Myriad Pro" w:eastAsia="Calibri" w:hAnsi="Myriad Pro"/>
          <w:color w:val="000000"/>
          <w:sz w:val="26"/>
          <w:szCs w:val="26"/>
          <w:lang w:val="ru-RU"/>
        </w:rPr>
        <w:t xml:space="preserve"> программного комплекса «ФОРГА».</w:t>
      </w:r>
    </w:p>
    <w:p w14:paraId="71EFE051" w14:textId="77777777" w:rsidR="00367469" w:rsidRPr="00FB1EC2" w:rsidRDefault="00367469" w:rsidP="00367469">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За период 2012 – 201</w:t>
      </w:r>
      <w:r w:rsidR="00C1165F" w:rsidRPr="00FB1EC2">
        <w:rPr>
          <w:rFonts w:ascii="Myriad Pro" w:eastAsia="Calibri" w:hAnsi="Myriad Pro"/>
          <w:color w:val="000000"/>
          <w:sz w:val="26"/>
          <w:szCs w:val="26"/>
          <w:lang w:val="ru-RU"/>
        </w:rPr>
        <w:t>4</w:t>
      </w:r>
      <w:r w:rsidRPr="00FB1EC2">
        <w:rPr>
          <w:rFonts w:ascii="Myriad Pro" w:eastAsia="Calibri" w:hAnsi="Myriad Pro"/>
          <w:color w:val="000000"/>
          <w:sz w:val="26"/>
          <w:szCs w:val="26"/>
          <w:lang w:val="ru-RU"/>
        </w:rPr>
        <w:t xml:space="preserve"> гг. фактическое количество условных единиц оборудования отражено </w:t>
      </w:r>
      <w:r w:rsidR="00E043AE" w:rsidRPr="00FB1EC2">
        <w:rPr>
          <w:rFonts w:ascii="Myriad Pro" w:eastAsia="Calibri" w:hAnsi="Myriad Pro"/>
          <w:color w:val="000000"/>
          <w:sz w:val="26"/>
          <w:szCs w:val="26"/>
          <w:lang w:val="ru-RU"/>
        </w:rPr>
        <w:t>без учета данных программного комплекса «ФОРГА», начиная с 201</w:t>
      </w:r>
      <w:r w:rsidR="00C1165F" w:rsidRPr="00FB1EC2">
        <w:rPr>
          <w:rFonts w:ascii="Myriad Pro" w:eastAsia="Calibri" w:hAnsi="Myriad Pro"/>
          <w:color w:val="000000"/>
          <w:sz w:val="26"/>
          <w:szCs w:val="26"/>
          <w:lang w:val="ru-RU"/>
        </w:rPr>
        <w:t>5</w:t>
      </w:r>
      <w:r w:rsidR="00E043AE" w:rsidRPr="00FB1EC2">
        <w:rPr>
          <w:rFonts w:ascii="Myriad Pro" w:eastAsia="Calibri" w:hAnsi="Myriad Pro"/>
          <w:color w:val="000000"/>
          <w:sz w:val="26"/>
          <w:szCs w:val="26"/>
          <w:lang w:val="ru-RU"/>
        </w:rPr>
        <w:t xml:space="preserve"> года – с учетом показателей, рассчитанных ПК «ФОРГА».</w:t>
      </w:r>
    </w:p>
    <w:p w14:paraId="1A7D70C0" w14:textId="19F8099E" w:rsidR="00C1165F" w:rsidRPr="00FB1EC2" w:rsidRDefault="00C1165F" w:rsidP="00C1165F">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2015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(1+15,4%)*(1+0,75*(52 074,66 - 51 759,17)/ 51 759,17)=1,124</w:t>
      </w:r>
    </w:p>
    <w:p w14:paraId="595B29D3" w14:textId="6FA9C107" w:rsidR="00C1165F" w:rsidRPr="00FB1EC2" w:rsidRDefault="00C1165F" w:rsidP="00C1165F">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2016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(1+7,4%)*(1+0,75*(53 400,63 - 52 074,66)/ 52 074,66)=1,061</w:t>
      </w:r>
    </w:p>
    <w:p w14:paraId="196066B6" w14:textId="2F00EDEE" w:rsidR="00C1165F" w:rsidRPr="00FB1EC2" w:rsidRDefault="00C1165F" w:rsidP="00C1165F">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2017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(1+5,8%)*(1+0,75*(53 892,13 - 53 400,63)/ 53 400,63)=1,033</w:t>
      </w:r>
    </w:p>
    <w:p w14:paraId="22510C8A" w14:textId="30E780EC" w:rsidR="00C1165F" w:rsidRPr="00FB1EC2" w:rsidRDefault="00C1165F" w:rsidP="00367469">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 xml:space="preserve">Операционные расходы филиала </w:t>
      </w:r>
      <w:r w:rsidR="00CE7982" w:rsidRPr="00FB1EC2">
        <w:rPr>
          <w:rFonts w:ascii="Myriad Pro" w:eastAsia="Calibri" w:hAnsi="Myriad Pro"/>
          <w:color w:val="000000"/>
          <w:sz w:val="26"/>
          <w:szCs w:val="26"/>
          <w:lang w:val="ru-RU"/>
        </w:rPr>
        <w:t>ПАО </w:t>
      </w:r>
      <w:r w:rsidR="00C62AD1" w:rsidRPr="00FB1EC2">
        <w:rPr>
          <w:rFonts w:ascii="Myriad Pro" w:eastAsia="Calibri" w:hAnsi="Myriad Pro"/>
          <w:color w:val="000000"/>
          <w:sz w:val="26"/>
          <w:szCs w:val="26"/>
          <w:lang w:val="ru-RU"/>
        </w:rPr>
        <w:t>«МРСК Северо-Запада» - «Карелэнерго»</w:t>
      </w:r>
      <w:r w:rsidRPr="00FB1EC2">
        <w:rPr>
          <w:rFonts w:ascii="Myriad Pro" w:eastAsia="Calibri" w:hAnsi="Myriad Pro"/>
          <w:color w:val="000000"/>
          <w:sz w:val="26"/>
          <w:szCs w:val="26"/>
          <w:lang w:val="ru-RU"/>
        </w:rPr>
        <w:t xml:space="preserve"> на 2017 год, рассчитанные в соответствии с Методическими указаниями №228-э составят 1 698 256,81 </w:t>
      </w:r>
      <w:r w:rsidR="0062219C" w:rsidRPr="00FB1EC2">
        <w:rPr>
          <w:rFonts w:ascii="Myriad Pro" w:eastAsia="Calibri" w:hAnsi="Myriad Pro"/>
          <w:color w:val="000000"/>
          <w:sz w:val="26"/>
          <w:szCs w:val="26"/>
          <w:lang w:val="ru-RU"/>
        </w:rPr>
        <w:t>тыс. руб.</w:t>
      </w:r>
      <w:r w:rsidRPr="00FB1EC2">
        <w:rPr>
          <w:rFonts w:ascii="Myriad Pro" w:eastAsia="Calibri" w:hAnsi="Myriad Pro"/>
          <w:color w:val="000000"/>
          <w:sz w:val="26"/>
          <w:szCs w:val="26"/>
          <w:lang w:val="ru-RU"/>
        </w:rPr>
        <w:t>:</w:t>
      </w:r>
    </w:p>
    <w:p w14:paraId="1A5ADB5C" w14:textId="635B53B3" w:rsidR="00C1165F" w:rsidRPr="00FB1EC2" w:rsidRDefault="00C1165F" w:rsidP="00367469">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rPr>
        <w:t>OPEX</w:t>
      </w:r>
      <w:r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vertAlign w:val="subscript"/>
          <w:lang w:val="ru-RU"/>
        </w:rPr>
        <w:t xml:space="preserve">2017 </w:t>
      </w:r>
      <w:r w:rsidRPr="00FB1EC2">
        <w:rPr>
          <w:rFonts w:ascii="Myriad Pro" w:eastAsia="Calibri" w:hAnsi="Myriad Pro"/>
          <w:color w:val="000000"/>
          <w:sz w:val="26"/>
          <w:szCs w:val="26"/>
          <w:lang w:val="ru-RU"/>
        </w:rPr>
        <w:t>=1 248 051,63 *1,047 *1,053 *1,</w:t>
      </w:r>
      <w:r w:rsidR="00646A3E" w:rsidRPr="00FB1EC2">
        <w:rPr>
          <w:rFonts w:ascii="Myriad Pro" w:eastAsia="Calibri" w:hAnsi="Myriad Pro"/>
          <w:color w:val="000000"/>
          <w:sz w:val="26"/>
          <w:szCs w:val="26"/>
          <w:lang w:val="ru-RU"/>
        </w:rPr>
        <w:t xml:space="preserve">124 *1,061 *1,033 = 1 698 256,81 </w:t>
      </w:r>
      <w:r w:rsidR="0062219C" w:rsidRPr="00FB1EC2">
        <w:rPr>
          <w:rFonts w:ascii="Myriad Pro" w:eastAsia="Calibri" w:hAnsi="Myriad Pro"/>
          <w:color w:val="000000"/>
          <w:sz w:val="26"/>
          <w:szCs w:val="26"/>
          <w:lang w:val="ru-RU"/>
        </w:rPr>
        <w:t>тыс. руб.</w:t>
      </w:r>
    </w:p>
    <w:p w14:paraId="73A4280E" w14:textId="77777777" w:rsidR="00906696" w:rsidRPr="00FB1EC2" w:rsidRDefault="00906696" w:rsidP="00930917">
      <w:pPr>
        <w:spacing w:after="0" w:line="360" w:lineRule="auto"/>
        <w:contextualSpacing/>
        <w:jc w:val="both"/>
        <w:rPr>
          <w:rFonts w:ascii="Myriad Pro" w:hAnsi="Myriad Pro"/>
          <w:b/>
          <w:color w:val="000000"/>
          <w:sz w:val="26"/>
          <w:szCs w:val="26"/>
        </w:rPr>
      </w:pPr>
    </w:p>
    <w:p w14:paraId="0BA5CEF4" w14:textId="4D19D8EF" w:rsidR="00930917" w:rsidRPr="00FB1EC2" w:rsidRDefault="00930917" w:rsidP="00930917">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73013024" w14:textId="730BB476" w:rsidR="00646A3E" w:rsidRPr="00FB1EC2" w:rsidRDefault="002079D6" w:rsidP="00C220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Для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установленный при переходе к регулированию с применением метода доходности инвестированного </w:t>
      </w:r>
      <w:r w:rsidRPr="00FB1EC2">
        <w:rPr>
          <w:rFonts w:ascii="Myriad Pro" w:hAnsi="Myriad Pro"/>
          <w:color w:val="000000"/>
          <w:sz w:val="26"/>
          <w:szCs w:val="26"/>
        </w:rPr>
        <w:lastRenderedPageBreak/>
        <w:t>капитала (метод </w:t>
      </w:r>
      <w:r w:rsidRPr="00FB1EC2">
        <w:rPr>
          <w:rFonts w:ascii="Myriad Pro" w:hAnsi="Myriad Pro"/>
          <w:color w:val="000000"/>
          <w:sz w:val="26"/>
          <w:szCs w:val="26"/>
          <w:lang w:val="en-US"/>
        </w:rPr>
        <w:t>RAB</w:t>
      </w:r>
      <w:r w:rsidRPr="00FB1EC2">
        <w:rPr>
          <w:rFonts w:ascii="Myriad Pro" w:hAnsi="Myriad Pro"/>
          <w:color w:val="000000"/>
          <w:sz w:val="26"/>
          <w:szCs w:val="26"/>
        </w:rPr>
        <w:t>) в 2012 году базовый уровень операционных расходов составляет </w:t>
      </w:r>
      <w:r w:rsidR="00A660AD" w:rsidRPr="00FB1EC2">
        <w:rPr>
          <w:rFonts w:ascii="Myriad Pro" w:hAnsi="Myriad Pro"/>
          <w:bCs/>
          <w:color w:val="000000"/>
          <w:sz w:val="26"/>
          <w:szCs w:val="26"/>
        </w:rPr>
        <w:t xml:space="preserve">1 248 </w:t>
      </w:r>
      <w:r w:rsidRPr="00FB1EC2">
        <w:rPr>
          <w:rFonts w:ascii="Myriad Pro" w:hAnsi="Myriad Pro"/>
          <w:bCs/>
          <w:color w:val="000000"/>
          <w:sz w:val="26"/>
          <w:szCs w:val="26"/>
        </w:rPr>
        <w:t>051,63</w:t>
      </w:r>
      <w:r w:rsidRPr="00FB1EC2">
        <w:rPr>
          <w:rFonts w:ascii="Myriad Pro" w:hAnsi="Myriad Pro"/>
          <w:color w:val="000000"/>
          <w:sz w:val="26"/>
          <w:szCs w:val="26"/>
        </w:rPr>
        <w:t> </w:t>
      </w:r>
      <w:r w:rsidR="0062219C" w:rsidRPr="00FB1EC2">
        <w:rPr>
          <w:rFonts w:ascii="Myriad Pro" w:hAnsi="Myriad Pro"/>
          <w:color w:val="000000"/>
          <w:sz w:val="26"/>
          <w:szCs w:val="26"/>
        </w:rPr>
        <w:t>тыс. руб.</w:t>
      </w:r>
      <w:r w:rsidRPr="00FB1EC2">
        <w:rPr>
          <w:rFonts w:ascii="Myriad Pro" w:hAnsi="Myriad Pro"/>
          <w:color w:val="000000"/>
          <w:sz w:val="26"/>
          <w:szCs w:val="26"/>
        </w:rPr>
        <w:t>  </w:t>
      </w:r>
    </w:p>
    <w:p w14:paraId="0FA0DC8D" w14:textId="77777777" w:rsidR="00930917" w:rsidRPr="00FB1EC2" w:rsidRDefault="002079D6" w:rsidP="00C220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Следует отметить, что </w:t>
      </w:r>
      <w:r w:rsidR="00C2201D" w:rsidRPr="00FB1EC2">
        <w:rPr>
          <w:rFonts w:ascii="Myriad Pro" w:hAnsi="Myriad Pro"/>
          <w:color w:val="000000"/>
          <w:sz w:val="26"/>
          <w:szCs w:val="26"/>
        </w:rPr>
        <w:t>и</w:t>
      </w:r>
      <w:r w:rsidRPr="00FB1EC2">
        <w:rPr>
          <w:rFonts w:ascii="Myriad Pro" w:hAnsi="Myriad Pro"/>
          <w:color w:val="000000"/>
          <w:sz w:val="26"/>
          <w:szCs w:val="26"/>
        </w:rPr>
        <w:t xml:space="preserve">з прямого прочтения п. 19 Методических указаний применение при расчете скорректированных значений </w:t>
      </w:r>
      <w:r w:rsidR="00C2201D" w:rsidRPr="00FB1EC2">
        <w:rPr>
          <w:rFonts w:ascii="Myriad Pro" w:hAnsi="Myriad Pro"/>
          <w:color w:val="000000"/>
          <w:sz w:val="26"/>
          <w:szCs w:val="26"/>
        </w:rPr>
        <w:t xml:space="preserve">коэффициента индексации применение </w:t>
      </w:r>
      <w:r w:rsidRPr="00FB1EC2">
        <w:rPr>
          <w:rFonts w:ascii="Myriad Pro" w:hAnsi="Myriad Pro"/>
          <w:color w:val="000000"/>
          <w:sz w:val="26"/>
          <w:szCs w:val="26"/>
        </w:rPr>
        <w:t xml:space="preserve">показателей фактической инфляции не предусмотрено. Данные о фактическом уровне инфляции за прошедший период регулирования учитываются при определении корректировки операционных расходов, предусмотренной п. 42 Методических указаний. Расчет скорректированных коэффициентов индексации производится экспертами в соответствии с п. 19 Методических указаний.  </w:t>
      </w:r>
    </w:p>
    <w:p w14:paraId="2939D049" w14:textId="77777777" w:rsidR="00C2201D" w:rsidRPr="00FB1EC2" w:rsidRDefault="00C2201D" w:rsidP="00C220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При планировании величины операционных расходов на 2017 год имеются фактические сведения о фактическом объеме условных единиц за 2012-2015 гг. На 2016-2017 гг. учитываются плановые объемы условных единиц.</w:t>
      </w:r>
    </w:p>
    <w:p w14:paraId="29F849CD" w14:textId="77777777" w:rsidR="00C2201D" w:rsidRPr="00FB1EC2" w:rsidRDefault="00C2201D" w:rsidP="00C220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Расчет операционных расходов на 2017 год произведен экспертами исходя из сведений: </w:t>
      </w:r>
    </w:p>
    <w:p w14:paraId="353409AD" w14:textId="77777777" w:rsidR="00C2201D" w:rsidRPr="00FB1EC2" w:rsidRDefault="00C2201D" w:rsidP="00D77A1B">
      <w:pPr>
        <w:numPr>
          <w:ilvl w:val="0"/>
          <w:numId w:val="39"/>
        </w:numPr>
        <w:spacing w:after="0" w:line="360" w:lineRule="auto"/>
        <w:ind w:left="709" w:hanging="283"/>
        <w:contextualSpacing/>
        <w:jc w:val="both"/>
        <w:rPr>
          <w:rFonts w:ascii="Myriad Pro" w:hAnsi="Myriad Pro"/>
          <w:color w:val="000000"/>
          <w:sz w:val="26"/>
          <w:szCs w:val="26"/>
        </w:rPr>
      </w:pPr>
      <w:r w:rsidRPr="00FB1EC2">
        <w:rPr>
          <w:rFonts w:ascii="Myriad Pro" w:hAnsi="Myriad Pro"/>
          <w:color w:val="000000"/>
          <w:sz w:val="26"/>
          <w:szCs w:val="26"/>
        </w:rPr>
        <w:t>о фактических условных единицах за 2012-2015 гг.; </w:t>
      </w:r>
    </w:p>
    <w:p w14:paraId="28640146" w14:textId="77777777" w:rsidR="00C2201D" w:rsidRPr="00FB1EC2" w:rsidRDefault="00C2201D" w:rsidP="00D77A1B">
      <w:pPr>
        <w:numPr>
          <w:ilvl w:val="0"/>
          <w:numId w:val="39"/>
        </w:numPr>
        <w:spacing w:after="0" w:line="360" w:lineRule="auto"/>
        <w:ind w:left="709" w:hanging="283"/>
        <w:contextualSpacing/>
        <w:jc w:val="both"/>
        <w:rPr>
          <w:rFonts w:ascii="Myriad Pro" w:hAnsi="Myriad Pro"/>
          <w:color w:val="000000"/>
          <w:sz w:val="26"/>
          <w:szCs w:val="26"/>
        </w:rPr>
      </w:pPr>
      <w:r w:rsidRPr="00FB1EC2">
        <w:rPr>
          <w:rFonts w:ascii="Myriad Pro" w:hAnsi="Myriad Pro"/>
          <w:color w:val="000000"/>
          <w:sz w:val="26"/>
          <w:szCs w:val="26"/>
        </w:rPr>
        <w:t>о плановом объеме условных единиц на 2016-2017 гг.; </w:t>
      </w:r>
    </w:p>
    <w:p w14:paraId="1F91A297" w14:textId="77777777" w:rsidR="00C2201D" w:rsidRPr="00FB1EC2" w:rsidRDefault="00C2201D" w:rsidP="00D77A1B">
      <w:pPr>
        <w:numPr>
          <w:ilvl w:val="0"/>
          <w:numId w:val="39"/>
        </w:numPr>
        <w:spacing w:after="0" w:line="360" w:lineRule="auto"/>
        <w:ind w:left="0" w:firstLine="426"/>
        <w:contextualSpacing/>
        <w:jc w:val="both"/>
        <w:rPr>
          <w:rFonts w:ascii="Myriad Pro" w:hAnsi="Myriad Pro"/>
          <w:color w:val="000000"/>
          <w:sz w:val="26"/>
          <w:szCs w:val="26"/>
        </w:rPr>
      </w:pPr>
      <w:r w:rsidRPr="00FB1EC2">
        <w:rPr>
          <w:rFonts w:ascii="Myriad Pro" w:hAnsi="Myriad Pro"/>
          <w:color w:val="000000"/>
          <w:sz w:val="26"/>
          <w:szCs w:val="26"/>
        </w:rPr>
        <w:t>об индексе потребительских цен в соответствии с прогнозом социально-экономического развития на 2017 год (Минэкономразвития, ноябрь 2016 г.). </w:t>
      </w:r>
    </w:p>
    <w:tbl>
      <w:tblPr>
        <w:tblW w:w="5138" w:type="pct"/>
        <w:tblLook w:val="04A0" w:firstRow="1" w:lastRow="0" w:firstColumn="1" w:lastColumn="0" w:noHBand="0" w:noVBand="1"/>
      </w:tblPr>
      <w:tblGrid>
        <w:gridCol w:w="1122"/>
        <w:gridCol w:w="5110"/>
        <w:gridCol w:w="1129"/>
        <w:gridCol w:w="2241"/>
      </w:tblGrid>
      <w:tr w:rsidR="00B451CD" w:rsidRPr="00FB1EC2" w14:paraId="6542D6F6" w14:textId="77777777" w:rsidTr="00C70641">
        <w:trPr>
          <w:trHeight w:val="540"/>
          <w:tblHeader/>
        </w:trPr>
        <w:tc>
          <w:tcPr>
            <w:tcW w:w="5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172B43" w14:textId="34B0110B" w:rsidR="00B451CD" w:rsidRPr="00FB1EC2" w:rsidRDefault="00C74384" w:rsidP="00B451C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w:t>
            </w:r>
            <w:r w:rsidR="00B451CD" w:rsidRPr="00FB1EC2">
              <w:rPr>
                <w:rFonts w:ascii="Myriad Pro" w:eastAsia="Times New Roman" w:hAnsi="Myriad Pro" w:cs="Arial"/>
                <w:color w:val="FFFFFF"/>
                <w:sz w:val="20"/>
                <w:szCs w:val="20"/>
                <w:lang w:eastAsia="ru-RU"/>
              </w:rPr>
              <w:t>п/п</w:t>
            </w:r>
            <w:r w:rsidR="00B451CD" w:rsidRPr="00FB1EC2">
              <w:rPr>
                <w:rFonts w:ascii="Myriad Pro" w:eastAsia="Times New Roman" w:hAnsi="Myriad Pro" w:cs="Arial"/>
                <w:sz w:val="20"/>
                <w:szCs w:val="20"/>
                <w:lang w:eastAsia="ru-RU"/>
              </w:rPr>
              <w:t> </w:t>
            </w:r>
          </w:p>
        </w:tc>
        <w:tc>
          <w:tcPr>
            <w:tcW w:w="2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E369DA" w14:textId="77777777" w:rsidR="00B451CD" w:rsidRPr="00FB1EC2" w:rsidRDefault="00B451CD" w:rsidP="00B451C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Показатели</w:t>
            </w:r>
            <w:r w:rsidRPr="00FB1EC2">
              <w:rPr>
                <w:rFonts w:ascii="Myriad Pro" w:eastAsia="Times New Roman" w:hAnsi="Myriad Pro" w:cs="Arial"/>
                <w:sz w:val="20"/>
                <w:szCs w:val="20"/>
                <w:lang w:eastAsia="ru-RU"/>
              </w:rPr>
              <w:t> </w:t>
            </w:r>
          </w:p>
        </w:tc>
        <w:tc>
          <w:tcPr>
            <w:tcW w:w="5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60B919" w14:textId="77777777" w:rsidR="00B451CD" w:rsidRPr="00FB1EC2" w:rsidRDefault="00B451CD" w:rsidP="00B451C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w:t>
            </w:r>
            <w:r w:rsidRPr="00FB1EC2">
              <w:rPr>
                <w:rFonts w:ascii="Myriad Pro" w:eastAsia="Times New Roman" w:hAnsi="Myriad Pro" w:cs="Arial"/>
                <w:sz w:val="20"/>
                <w:szCs w:val="20"/>
                <w:lang w:eastAsia="ru-RU"/>
              </w:rPr>
              <w:t> </w:t>
            </w:r>
          </w:p>
        </w:tc>
        <w:tc>
          <w:tcPr>
            <w:tcW w:w="11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A9B2F3" w14:textId="77777777" w:rsidR="00B451CD" w:rsidRPr="00FB1EC2" w:rsidRDefault="00B451CD" w:rsidP="00B451C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Значение</w:t>
            </w:r>
            <w:r w:rsidRPr="00FB1EC2">
              <w:rPr>
                <w:rFonts w:ascii="Myriad Pro" w:eastAsia="Times New Roman" w:hAnsi="Myriad Pro" w:cs="Arial"/>
                <w:sz w:val="20"/>
                <w:szCs w:val="20"/>
                <w:lang w:eastAsia="ru-RU"/>
              </w:rPr>
              <w:t> </w:t>
            </w:r>
          </w:p>
        </w:tc>
      </w:tr>
      <w:tr w:rsidR="00B451CD" w:rsidRPr="00FB1EC2" w14:paraId="5625ACB0" w14:textId="77777777" w:rsidTr="00C70641">
        <w:trPr>
          <w:trHeight w:val="1170"/>
        </w:trPr>
        <w:tc>
          <w:tcPr>
            <w:tcW w:w="58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03D8E88"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w:t>
            </w:r>
            <w:r w:rsidRPr="00FB1EC2">
              <w:rPr>
                <w:rFonts w:ascii="Myriad Pro" w:eastAsia="Times New Roman" w:hAnsi="Myriad Pro" w:cs="Arial"/>
                <w:sz w:val="20"/>
                <w:szCs w:val="20"/>
                <w:lang w:eastAsia="ru-RU"/>
              </w:rPr>
              <w:t> </w:t>
            </w:r>
          </w:p>
        </w:tc>
        <w:tc>
          <w:tcPr>
            <w:tcW w:w="266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491D836"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Скорректированный за 2013 год коэффициент индексации на основе фактических объемов УЕ за 2012-2013 гг.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стр.1.3.) х (1 + стр. 1.2.) х (1 + стр. 1.1.)   </w:t>
            </w:r>
          </w:p>
        </w:tc>
        <w:tc>
          <w:tcPr>
            <w:tcW w:w="58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A208388"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62D22B"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1,0415</w:t>
            </w:r>
          </w:p>
        </w:tc>
      </w:tr>
      <w:tr w:rsidR="00B451CD" w:rsidRPr="00FB1EC2" w14:paraId="5E396A22" w14:textId="77777777" w:rsidTr="00C70641">
        <w:trPr>
          <w:trHeight w:val="52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7E5EB972"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1.1. </w:t>
            </w:r>
          </w:p>
        </w:tc>
        <w:tc>
          <w:tcPr>
            <w:tcW w:w="2661" w:type="pct"/>
            <w:tcBorders>
              <w:top w:val="nil"/>
              <w:left w:val="nil"/>
              <w:bottom w:val="single" w:sz="4" w:space="0" w:color="auto"/>
              <w:right w:val="single" w:sz="4" w:space="0" w:color="auto"/>
            </w:tcBorders>
            <w:shd w:val="clear" w:color="auto" w:fill="auto"/>
            <w:vAlign w:val="center"/>
            <w:hideMark/>
          </w:tcPr>
          <w:p w14:paraId="12FD3EA2"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фактический за 2013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1.1.3 х (стр. 1.1.2 – стр. 1.1.1) / стр. 1.1.1.)  </w:t>
            </w:r>
          </w:p>
        </w:tc>
        <w:tc>
          <w:tcPr>
            <w:tcW w:w="588" w:type="pct"/>
            <w:tcBorders>
              <w:top w:val="nil"/>
              <w:left w:val="nil"/>
              <w:bottom w:val="single" w:sz="4" w:space="0" w:color="auto"/>
              <w:right w:val="single" w:sz="4" w:space="0" w:color="auto"/>
            </w:tcBorders>
            <w:shd w:val="clear" w:color="auto" w:fill="auto"/>
            <w:vAlign w:val="center"/>
            <w:hideMark/>
          </w:tcPr>
          <w:p w14:paraId="185875D7"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14AD7A4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1,099%</w:t>
            </w:r>
          </w:p>
        </w:tc>
      </w:tr>
      <w:tr w:rsidR="00B451CD" w:rsidRPr="00FB1EC2" w14:paraId="3A3A0F10"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5BA980DA"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1.1.1. </w:t>
            </w:r>
          </w:p>
        </w:tc>
        <w:tc>
          <w:tcPr>
            <w:tcW w:w="2661" w:type="pct"/>
            <w:tcBorders>
              <w:top w:val="nil"/>
              <w:left w:val="nil"/>
              <w:bottom w:val="single" w:sz="4" w:space="0" w:color="auto"/>
              <w:right w:val="single" w:sz="4" w:space="0" w:color="auto"/>
            </w:tcBorders>
            <w:shd w:val="clear" w:color="auto" w:fill="auto"/>
            <w:vAlign w:val="center"/>
            <w:hideMark/>
          </w:tcPr>
          <w:p w14:paraId="10C1179F"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2012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5AB3DBD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4106BAD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r>
      <w:tr w:rsidR="00B451CD" w:rsidRPr="00FB1EC2" w14:paraId="44D104D1"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060AD8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1.1.2 </w:t>
            </w:r>
          </w:p>
        </w:tc>
        <w:tc>
          <w:tcPr>
            <w:tcW w:w="2661" w:type="pct"/>
            <w:tcBorders>
              <w:top w:val="nil"/>
              <w:left w:val="nil"/>
              <w:bottom w:val="single" w:sz="4" w:space="0" w:color="auto"/>
              <w:right w:val="single" w:sz="4" w:space="0" w:color="auto"/>
            </w:tcBorders>
            <w:shd w:val="clear" w:color="auto" w:fill="auto"/>
            <w:vAlign w:val="center"/>
            <w:hideMark/>
          </w:tcPr>
          <w:p w14:paraId="77EF0B22"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2013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288AFC6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7702E32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r>
      <w:tr w:rsidR="00B451CD" w:rsidRPr="00FB1EC2" w14:paraId="7588280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21B2A1D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1.1.3 </w:t>
            </w:r>
          </w:p>
        </w:tc>
        <w:tc>
          <w:tcPr>
            <w:tcW w:w="2661" w:type="pct"/>
            <w:tcBorders>
              <w:top w:val="nil"/>
              <w:left w:val="nil"/>
              <w:bottom w:val="single" w:sz="4" w:space="0" w:color="auto"/>
              <w:right w:val="single" w:sz="4" w:space="0" w:color="auto"/>
            </w:tcBorders>
            <w:shd w:val="clear" w:color="auto" w:fill="auto"/>
            <w:vAlign w:val="center"/>
            <w:hideMark/>
          </w:tcPr>
          <w:p w14:paraId="5CF87041"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41F746B4"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4660401B"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7841B518"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3751ED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1.2. </w:t>
            </w:r>
          </w:p>
        </w:tc>
        <w:tc>
          <w:tcPr>
            <w:tcW w:w="2661" w:type="pct"/>
            <w:tcBorders>
              <w:top w:val="nil"/>
              <w:left w:val="nil"/>
              <w:bottom w:val="single" w:sz="4" w:space="0" w:color="auto"/>
              <w:right w:val="single" w:sz="4" w:space="0" w:color="auto"/>
            </w:tcBorders>
            <w:shd w:val="clear" w:color="auto" w:fill="auto"/>
            <w:vAlign w:val="center"/>
            <w:hideMark/>
          </w:tcPr>
          <w:p w14:paraId="3F2CE6DC"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38A16E1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40894D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6,2%</w:t>
            </w:r>
          </w:p>
        </w:tc>
      </w:tr>
      <w:tr w:rsidR="00B451CD" w:rsidRPr="00FB1EC2" w14:paraId="6C3889FD"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BCD4924"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1.3. </w:t>
            </w:r>
          </w:p>
        </w:tc>
        <w:tc>
          <w:tcPr>
            <w:tcW w:w="2661" w:type="pct"/>
            <w:tcBorders>
              <w:top w:val="nil"/>
              <w:left w:val="nil"/>
              <w:bottom w:val="single" w:sz="4" w:space="0" w:color="auto"/>
              <w:right w:val="single" w:sz="4" w:space="0" w:color="auto"/>
            </w:tcBorders>
            <w:shd w:val="clear" w:color="auto" w:fill="auto"/>
            <w:vAlign w:val="center"/>
            <w:hideMark/>
          </w:tcPr>
          <w:p w14:paraId="5D7BA173"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6AED9B8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87499A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39615ADD" w14:textId="77777777" w:rsidTr="00C70641">
        <w:trPr>
          <w:trHeight w:val="117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5012B0AF"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w:t>
            </w:r>
            <w:r w:rsidRPr="00FB1EC2">
              <w:rPr>
                <w:rFonts w:ascii="Myriad Pro" w:eastAsia="Times New Roman" w:hAnsi="Myriad Pro" w:cs="Arial"/>
                <w:sz w:val="20"/>
                <w:szCs w:val="20"/>
                <w:lang w:eastAsia="ru-RU"/>
              </w:rPr>
              <w:t> </w:t>
            </w:r>
          </w:p>
        </w:tc>
        <w:tc>
          <w:tcPr>
            <w:tcW w:w="2661" w:type="pct"/>
            <w:tcBorders>
              <w:top w:val="nil"/>
              <w:left w:val="nil"/>
              <w:bottom w:val="single" w:sz="4" w:space="0" w:color="auto"/>
              <w:right w:val="single" w:sz="4" w:space="0" w:color="auto"/>
            </w:tcBorders>
            <w:shd w:val="clear" w:color="auto" w:fill="auto"/>
            <w:vAlign w:val="center"/>
            <w:hideMark/>
          </w:tcPr>
          <w:p w14:paraId="78111A7D"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Скорректированный за 2014 год коэффициент индексации   на основе фактических значений УЕ за 2013 -2014 гг.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стр.2.3.) х (1 + стр. 2.2.) х (1 + стр. 2.1.)   </w:t>
            </w:r>
          </w:p>
        </w:tc>
        <w:tc>
          <w:tcPr>
            <w:tcW w:w="588" w:type="pct"/>
            <w:tcBorders>
              <w:top w:val="nil"/>
              <w:left w:val="nil"/>
              <w:bottom w:val="single" w:sz="4" w:space="0" w:color="auto"/>
              <w:right w:val="single" w:sz="4" w:space="0" w:color="auto"/>
            </w:tcBorders>
            <w:shd w:val="clear" w:color="auto" w:fill="auto"/>
            <w:vAlign w:val="center"/>
            <w:hideMark/>
          </w:tcPr>
          <w:p w14:paraId="43322359"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582E392"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1,0229</w:t>
            </w:r>
          </w:p>
        </w:tc>
      </w:tr>
      <w:tr w:rsidR="00B451CD" w:rsidRPr="00FB1EC2" w14:paraId="24A902DE" w14:textId="77777777" w:rsidTr="00C70641">
        <w:trPr>
          <w:trHeight w:val="53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6E7AFD1"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lastRenderedPageBreak/>
              <w:t>2.1. </w:t>
            </w:r>
          </w:p>
        </w:tc>
        <w:tc>
          <w:tcPr>
            <w:tcW w:w="2661" w:type="pct"/>
            <w:tcBorders>
              <w:top w:val="nil"/>
              <w:left w:val="nil"/>
              <w:bottom w:val="single" w:sz="4" w:space="0" w:color="auto"/>
              <w:right w:val="single" w:sz="4" w:space="0" w:color="auto"/>
            </w:tcBorders>
            <w:shd w:val="clear" w:color="auto" w:fill="auto"/>
            <w:vAlign w:val="center"/>
            <w:hideMark/>
          </w:tcPr>
          <w:p w14:paraId="6150D577"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фактический за 2014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3.1.3 х (стр. 3.1.2 – стр. 3.1.1) / стр. 3.1.1.)  </w:t>
            </w:r>
          </w:p>
        </w:tc>
        <w:tc>
          <w:tcPr>
            <w:tcW w:w="588" w:type="pct"/>
            <w:tcBorders>
              <w:top w:val="nil"/>
              <w:left w:val="nil"/>
              <w:bottom w:val="single" w:sz="4" w:space="0" w:color="auto"/>
              <w:right w:val="single" w:sz="4" w:space="0" w:color="auto"/>
            </w:tcBorders>
            <w:shd w:val="clear" w:color="auto" w:fill="auto"/>
            <w:vAlign w:val="center"/>
            <w:hideMark/>
          </w:tcPr>
          <w:p w14:paraId="751A2FB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08A45DA4"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0,715%</w:t>
            </w:r>
          </w:p>
        </w:tc>
      </w:tr>
      <w:tr w:rsidR="00B451CD" w:rsidRPr="00FB1EC2" w14:paraId="2A5292B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2DFD18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2.1.1. </w:t>
            </w:r>
          </w:p>
        </w:tc>
        <w:tc>
          <w:tcPr>
            <w:tcW w:w="2661" w:type="pct"/>
            <w:tcBorders>
              <w:top w:val="nil"/>
              <w:left w:val="nil"/>
              <w:bottom w:val="single" w:sz="4" w:space="0" w:color="auto"/>
              <w:right w:val="single" w:sz="4" w:space="0" w:color="auto"/>
            </w:tcBorders>
            <w:shd w:val="clear" w:color="auto" w:fill="auto"/>
            <w:vAlign w:val="center"/>
            <w:hideMark/>
          </w:tcPr>
          <w:p w14:paraId="5F75B11C"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2013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4118583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5DFC123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r>
      <w:tr w:rsidR="00B451CD" w:rsidRPr="00FB1EC2" w14:paraId="111D68E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3CD3DAD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2.1.2 </w:t>
            </w:r>
          </w:p>
        </w:tc>
        <w:tc>
          <w:tcPr>
            <w:tcW w:w="2661" w:type="pct"/>
            <w:tcBorders>
              <w:top w:val="nil"/>
              <w:left w:val="nil"/>
              <w:bottom w:val="single" w:sz="4" w:space="0" w:color="auto"/>
              <w:right w:val="single" w:sz="4" w:space="0" w:color="auto"/>
            </w:tcBorders>
            <w:shd w:val="clear" w:color="auto" w:fill="auto"/>
            <w:vAlign w:val="center"/>
            <w:hideMark/>
          </w:tcPr>
          <w:p w14:paraId="26801C57"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2014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1BCBF71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7AD3241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52 286,40</w:t>
            </w:r>
          </w:p>
        </w:tc>
      </w:tr>
      <w:tr w:rsidR="00B451CD" w:rsidRPr="00FB1EC2" w14:paraId="4A8B17C0"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304EC6E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2.1.3 </w:t>
            </w:r>
          </w:p>
        </w:tc>
        <w:tc>
          <w:tcPr>
            <w:tcW w:w="2661" w:type="pct"/>
            <w:tcBorders>
              <w:top w:val="nil"/>
              <w:left w:val="nil"/>
              <w:bottom w:val="single" w:sz="4" w:space="0" w:color="auto"/>
              <w:right w:val="single" w:sz="4" w:space="0" w:color="auto"/>
            </w:tcBorders>
            <w:shd w:val="clear" w:color="auto" w:fill="auto"/>
            <w:vAlign w:val="center"/>
            <w:hideMark/>
          </w:tcPr>
          <w:p w14:paraId="59325DD8"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7C4708F2"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4C2F382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2BE9900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551AEED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2.2. </w:t>
            </w:r>
          </w:p>
        </w:tc>
        <w:tc>
          <w:tcPr>
            <w:tcW w:w="2661" w:type="pct"/>
            <w:tcBorders>
              <w:top w:val="nil"/>
              <w:left w:val="nil"/>
              <w:bottom w:val="single" w:sz="4" w:space="0" w:color="auto"/>
              <w:right w:val="single" w:sz="4" w:space="0" w:color="auto"/>
            </w:tcBorders>
            <w:shd w:val="clear" w:color="auto" w:fill="auto"/>
            <w:vAlign w:val="center"/>
            <w:hideMark/>
          </w:tcPr>
          <w:p w14:paraId="0548F8D6"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5B7ED79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C21E8B7"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4,7%</w:t>
            </w:r>
          </w:p>
        </w:tc>
      </w:tr>
      <w:tr w:rsidR="00B451CD" w:rsidRPr="00FB1EC2" w14:paraId="1807D1A4"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3A47CE7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2.3. </w:t>
            </w:r>
          </w:p>
        </w:tc>
        <w:tc>
          <w:tcPr>
            <w:tcW w:w="2661" w:type="pct"/>
            <w:tcBorders>
              <w:top w:val="nil"/>
              <w:left w:val="nil"/>
              <w:bottom w:val="single" w:sz="4" w:space="0" w:color="auto"/>
              <w:right w:val="single" w:sz="4" w:space="0" w:color="auto"/>
            </w:tcBorders>
            <w:shd w:val="clear" w:color="auto" w:fill="auto"/>
            <w:vAlign w:val="center"/>
            <w:hideMark/>
          </w:tcPr>
          <w:p w14:paraId="6FC958BD"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1A5E47D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DF7D73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30E83FC4" w14:textId="77777777" w:rsidTr="00C70641">
        <w:trPr>
          <w:trHeight w:val="117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7F023BB1"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3.</w:t>
            </w:r>
            <w:r w:rsidRPr="00FB1EC2">
              <w:rPr>
                <w:rFonts w:ascii="Myriad Pro" w:eastAsia="Times New Roman" w:hAnsi="Myriad Pro" w:cs="Arial"/>
                <w:sz w:val="20"/>
                <w:szCs w:val="20"/>
                <w:lang w:eastAsia="ru-RU"/>
              </w:rPr>
              <w:t> </w:t>
            </w:r>
          </w:p>
        </w:tc>
        <w:tc>
          <w:tcPr>
            <w:tcW w:w="2661" w:type="pct"/>
            <w:tcBorders>
              <w:top w:val="nil"/>
              <w:left w:val="nil"/>
              <w:bottom w:val="single" w:sz="4" w:space="0" w:color="auto"/>
              <w:right w:val="single" w:sz="4" w:space="0" w:color="auto"/>
            </w:tcBorders>
            <w:shd w:val="clear" w:color="auto" w:fill="auto"/>
            <w:vAlign w:val="center"/>
            <w:hideMark/>
          </w:tcPr>
          <w:p w14:paraId="13B90192"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Скорректированный коэффициент  индексации  на 2015</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на</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основе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фактических</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объемов</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УЕ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за</w:t>
            </w:r>
            <w:r w:rsidRPr="00FB1EC2">
              <w:rPr>
                <w:rFonts w:ascii="Myriad Pro" w:eastAsia="Times New Roman" w:hAnsi="Myriad Pro" w:cs="Arial"/>
                <w:b/>
                <w:bCs/>
                <w:color w:val="000000"/>
                <w:sz w:val="20"/>
                <w:szCs w:val="20"/>
                <w:lang w:eastAsia="ru-RU"/>
              </w:rPr>
              <w:t xml:space="preserve"> 2014-2015 </w:t>
            </w:r>
            <w:r w:rsidRPr="00FB1EC2">
              <w:rPr>
                <w:rFonts w:ascii="Myriad Pro" w:eastAsia="Times New Roman" w:hAnsi="Myriad Pro" w:cs="Myriad Pro"/>
                <w:b/>
                <w:bCs/>
                <w:color w:val="000000"/>
                <w:sz w:val="20"/>
                <w:szCs w:val="20"/>
                <w:lang w:eastAsia="ru-RU"/>
              </w:rPr>
              <w:t>гг</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стр.3.3.) х (1 + стр. 3.2.) х (1 + стр. 3.1.)</w:t>
            </w:r>
            <w:r w:rsidRPr="00FB1EC2">
              <w:rPr>
                <w:rFonts w:ascii="Myriad Pro" w:eastAsia="Times New Roman" w:hAnsi="Myriad Pro" w:cs="Arial"/>
                <w:b/>
                <w:bCs/>
                <w:color w:val="000000"/>
                <w:sz w:val="20"/>
                <w:szCs w:val="20"/>
                <w:lang w:eastAsia="ru-RU"/>
              </w:rPr>
              <w:t> </w:t>
            </w:r>
            <w:r w:rsidRPr="00FB1EC2">
              <w:rPr>
                <w:rFonts w:ascii="Myriad Pro" w:eastAsia="Times New Roman" w:hAnsi="Myriad Pro" w:cs="Arial"/>
                <w:color w:val="000000"/>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3B7DF2B7"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69D5248E"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1,0318</w:t>
            </w:r>
          </w:p>
        </w:tc>
      </w:tr>
      <w:tr w:rsidR="00B451CD" w:rsidRPr="00FB1EC2" w14:paraId="2FC78801" w14:textId="77777777" w:rsidTr="00C70641">
        <w:trPr>
          <w:trHeight w:val="6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58E3166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3.1. </w:t>
            </w:r>
          </w:p>
        </w:tc>
        <w:tc>
          <w:tcPr>
            <w:tcW w:w="2661" w:type="pct"/>
            <w:tcBorders>
              <w:top w:val="nil"/>
              <w:left w:val="nil"/>
              <w:bottom w:val="single" w:sz="4" w:space="0" w:color="auto"/>
              <w:right w:val="single" w:sz="4" w:space="0" w:color="auto"/>
            </w:tcBorders>
            <w:shd w:val="clear" w:color="auto" w:fill="auto"/>
            <w:vAlign w:val="center"/>
            <w:hideMark/>
          </w:tcPr>
          <w:p w14:paraId="1AE00D5F"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за 2015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3.1.3 х (стр. 3.1.2 – стр. 3.1.1) / стр. 3.1.1.)</w:t>
            </w:r>
            <w:r w:rsidRPr="00FB1EC2">
              <w:rPr>
                <w:rFonts w:ascii="Myriad Pro" w:eastAsia="Times New Roman" w:hAnsi="Myriad Pro" w:cs="Arial"/>
                <w:color w:val="000000"/>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206DAAB7"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A3AE09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-0,304%</w:t>
            </w:r>
          </w:p>
        </w:tc>
      </w:tr>
      <w:tr w:rsidR="00B451CD" w:rsidRPr="00FB1EC2" w14:paraId="1BFDA665"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14B9653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3.1.1. </w:t>
            </w:r>
          </w:p>
        </w:tc>
        <w:tc>
          <w:tcPr>
            <w:tcW w:w="2661" w:type="pct"/>
            <w:tcBorders>
              <w:top w:val="nil"/>
              <w:left w:val="nil"/>
              <w:bottom w:val="single" w:sz="4" w:space="0" w:color="auto"/>
              <w:right w:val="single" w:sz="4" w:space="0" w:color="auto"/>
            </w:tcBorders>
            <w:shd w:val="clear" w:color="auto" w:fill="auto"/>
            <w:vAlign w:val="center"/>
            <w:hideMark/>
          </w:tcPr>
          <w:p w14:paraId="276C69BD"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2014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05213614"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66245C81"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52 286,39</w:t>
            </w:r>
          </w:p>
        </w:tc>
      </w:tr>
      <w:tr w:rsidR="00B451CD" w:rsidRPr="00FB1EC2" w14:paraId="6BAF8CF0"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CE528E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3.1.2. </w:t>
            </w:r>
          </w:p>
        </w:tc>
        <w:tc>
          <w:tcPr>
            <w:tcW w:w="2661" w:type="pct"/>
            <w:tcBorders>
              <w:top w:val="nil"/>
              <w:left w:val="nil"/>
              <w:bottom w:val="single" w:sz="4" w:space="0" w:color="auto"/>
              <w:right w:val="single" w:sz="4" w:space="0" w:color="auto"/>
            </w:tcBorders>
            <w:shd w:val="clear" w:color="auto" w:fill="auto"/>
            <w:vAlign w:val="center"/>
            <w:hideMark/>
          </w:tcPr>
          <w:p w14:paraId="2E5E6F26"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2015 год - плановые </w:t>
            </w:r>
          </w:p>
        </w:tc>
        <w:tc>
          <w:tcPr>
            <w:tcW w:w="588" w:type="pct"/>
            <w:tcBorders>
              <w:top w:val="nil"/>
              <w:left w:val="nil"/>
              <w:bottom w:val="single" w:sz="4" w:space="0" w:color="auto"/>
              <w:right w:val="single" w:sz="4" w:space="0" w:color="auto"/>
            </w:tcBorders>
            <w:shd w:val="clear" w:color="auto" w:fill="auto"/>
            <w:vAlign w:val="center"/>
            <w:hideMark/>
          </w:tcPr>
          <w:p w14:paraId="77DAC0D2"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1E24251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r>
      <w:tr w:rsidR="00B451CD" w:rsidRPr="00FB1EC2" w14:paraId="4D5324F3"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8BECC1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3.1.3 </w:t>
            </w:r>
          </w:p>
        </w:tc>
        <w:tc>
          <w:tcPr>
            <w:tcW w:w="2661" w:type="pct"/>
            <w:tcBorders>
              <w:top w:val="nil"/>
              <w:left w:val="nil"/>
              <w:bottom w:val="single" w:sz="4" w:space="0" w:color="auto"/>
              <w:right w:val="single" w:sz="4" w:space="0" w:color="auto"/>
            </w:tcBorders>
            <w:shd w:val="clear" w:color="auto" w:fill="auto"/>
            <w:vAlign w:val="center"/>
            <w:hideMark/>
          </w:tcPr>
          <w:p w14:paraId="5AA9A1B1"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38ACFABD"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5F1BECAA"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7F8C3DF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9BD6D6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3.2. </w:t>
            </w:r>
          </w:p>
        </w:tc>
        <w:tc>
          <w:tcPr>
            <w:tcW w:w="2661" w:type="pct"/>
            <w:tcBorders>
              <w:top w:val="nil"/>
              <w:left w:val="nil"/>
              <w:bottom w:val="single" w:sz="4" w:space="0" w:color="auto"/>
              <w:right w:val="single" w:sz="4" w:space="0" w:color="auto"/>
            </w:tcBorders>
            <w:shd w:val="clear" w:color="auto" w:fill="auto"/>
            <w:vAlign w:val="center"/>
            <w:hideMark/>
          </w:tcPr>
          <w:p w14:paraId="431AA3D8"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700C5B6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51A5DC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6,7%</w:t>
            </w:r>
          </w:p>
        </w:tc>
      </w:tr>
      <w:tr w:rsidR="00B451CD" w:rsidRPr="00FB1EC2" w14:paraId="381DA2BF"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232CA3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3.3. </w:t>
            </w:r>
          </w:p>
        </w:tc>
        <w:tc>
          <w:tcPr>
            <w:tcW w:w="2661" w:type="pct"/>
            <w:tcBorders>
              <w:top w:val="nil"/>
              <w:left w:val="nil"/>
              <w:bottom w:val="single" w:sz="4" w:space="0" w:color="auto"/>
              <w:right w:val="single" w:sz="4" w:space="0" w:color="auto"/>
            </w:tcBorders>
            <w:shd w:val="clear" w:color="auto" w:fill="auto"/>
            <w:vAlign w:val="center"/>
            <w:hideMark/>
          </w:tcPr>
          <w:p w14:paraId="31842F31"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37133FC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88241A7"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57BB62BA" w14:textId="77777777" w:rsidTr="00C70641">
        <w:trPr>
          <w:trHeight w:val="968"/>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3F9559F"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w:t>
            </w:r>
            <w:r w:rsidRPr="00FB1EC2">
              <w:rPr>
                <w:rFonts w:ascii="Myriad Pro" w:eastAsia="Times New Roman" w:hAnsi="Myriad Pro" w:cs="Arial"/>
                <w:sz w:val="20"/>
                <w:szCs w:val="20"/>
                <w:lang w:eastAsia="ru-RU"/>
              </w:rPr>
              <w:t> </w:t>
            </w:r>
          </w:p>
        </w:tc>
        <w:tc>
          <w:tcPr>
            <w:tcW w:w="2661" w:type="pct"/>
            <w:tcBorders>
              <w:top w:val="nil"/>
              <w:left w:val="nil"/>
              <w:bottom w:val="single" w:sz="4" w:space="0" w:color="auto"/>
              <w:right w:val="single" w:sz="4" w:space="0" w:color="auto"/>
            </w:tcBorders>
            <w:shd w:val="clear" w:color="auto" w:fill="auto"/>
            <w:vAlign w:val="center"/>
            <w:hideMark/>
          </w:tcPr>
          <w:p w14:paraId="6F56A59A"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Скорректированный коэффициент  индексации  на 2016</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на</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основе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фактических</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значений</w:t>
            </w:r>
            <w:r w:rsidRPr="00FB1EC2">
              <w:rPr>
                <w:rFonts w:ascii="Myriad Pro" w:eastAsia="Times New Roman" w:hAnsi="Myriad Pro" w:cs="Arial"/>
                <w:b/>
                <w:bCs/>
                <w:color w:val="000000"/>
                <w:sz w:val="20"/>
                <w:szCs w:val="20"/>
                <w:lang w:eastAsia="ru-RU"/>
              </w:rPr>
              <w:t xml:space="preserve"> 2015 </w:t>
            </w:r>
            <w:r w:rsidRPr="00FB1EC2">
              <w:rPr>
                <w:rFonts w:ascii="Myriad Pro" w:eastAsia="Times New Roman" w:hAnsi="Myriad Pro" w:cs="Myriad Pro"/>
                <w:b/>
                <w:bCs/>
                <w:color w:val="000000"/>
                <w:sz w:val="20"/>
                <w:szCs w:val="20"/>
                <w:lang w:eastAsia="ru-RU"/>
              </w:rPr>
              <w:t>года</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 4.3.) х (1 + стр. 4.2.) х (1 + стр. 4.1.)  </w:t>
            </w:r>
          </w:p>
        </w:tc>
        <w:tc>
          <w:tcPr>
            <w:tcW w:w="588" w:type="pct"/>
            <w:tcBorders>
              <w:top w:val="nil"/>
              <w:left w:val="nil"/>
              <w:bottom w:val="single" w:sz="4" w:space="0" w:color="auto"/>
              <w:right w:val="single" w:sz="4" w:space="0" w:color="auto"/>
            </w:tcBorders>
            <w:shd w:val="clear" w:color="auto" w:fill="auto"/>
            <w:vAlign w:val="center"/>
            <w:hideMark/>
          </w:tcPr>
          <w:p w14:paraId="6A1BF3E9"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4D69324C"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1,0484</w:t>
            </w:r>
          </w:p>
        </w:tc>
      </w:tr>
      <w:tr w:rsidR="00B451CD" w:rsidRPr="00FB1EC2" w14:paraId="67D2B75D" w14:textId="77777777" w:rsidTr="00C70641">
        <w:trPr>
          <w:trHeight w:val="49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AC7609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4.1. </w:t>
            </w:r>
          </w:p>
        </w:tc>
        <w:tc>
          <w:tcPr>
            <w:tcW w:w="2661" w:type="pct"/>
            <w:tcBorders>
              <w:top w:val="nil"/>
              <w:left w:val="nil"/>
              <w:bottom w:val="single" w:sz="4" w:space="0" w:color="auto"/>
              <w:right w:val="single" w:sz="4" w:space="0" w:color="auto"/>
            </w:tcBorders>
            <w:shd w:val="clear" w:color="auto" w:fill="auto"/>
            <w:vAlign w:val="center"/>
            <w:hideMark/>
          </w:tcPr>
          <w:p w14:paraId="5DD19E0E"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на 2016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4.1.3 х (стр. 4.1.2 – стр. 4.1.1) / стр. 4.1.1.) </w:t>
            </w:r>
          </w:p>
        </w:tc>
        <w:tc>
          <w:tcPr>
            <w:tcW w:w="588" w:type="pct"/>
            <w:tcBorders>
              <w:top w:val="nil"/>
              <w:left w:val="nil"/>
              <w:bottom w:val="single" w:sz="4" w:space="0" w:color="auto"/>
              <w:right w:val="single" w:sz="4" w:space="0" w:color="auto"/>
            </w:tcBorders>
            <w:shd w:val="clear" w:color="auto" w:fill="auto"/>
            <w:vAlign w:val="center"/>
            <w:hideMark/>
          </w:tcPr>
          <w:p w14:paraId="4DA95C12"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53E085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0,639%</w:t>
            </w:r>
          </w:p>
        </w:tc>
      </w:tr>
      <w:tr w:rsidR="00B451CD" w:rsidRPr="00FB1EC2" w14:paraId="3DF8D1FD"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19D148D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4.1.1. </w:t>
            </w:r>
          </w:p>
        </w:tc>
        <w:tc>
          <w:tcPr>
            <w:tcW w:w="2661" w:type="pct"/>
            <w:tcBorders>
              <w:top w:val="nil"/>
              <w:left w:val="nil"/>
              <w:bottom w:val="single" w:sz="4" w:space="0" w:color="auto"/>
              <w:right w:val="single" w:sz="4" w:space="0" w:color="auto"/>
            </w:tcBorders>
            <w:shd w:val="clear" w:color="auto" w:fill="auto"/>
            <w:vAlign w:val="center"/>
            <w:hideMark/>
          </w:tcPr>
          <w:p w14:paraId="0CE3788F"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2015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0D94B861"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1D721E1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r>
      <w:tr w:rsidR="00B451CD" w:rsidRPr="00FB1EC2" w14:paraId="6D00916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D9C9FE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4.1.2. </w:t>
            </w:r>
          </w:p>
        </w:tc>
        <w:tc>
          <w:tcPr>
            <w:tcW w:w="2661" w:type="pct"/>
            <w:tcBorders>
              <w:top w:val="nil"/>
              <w:left w:val="nil"/>
              <w:bottom w:val="single" w:sz="4" w:space="0" w:color="auto"/>
              <w:right w:val="single" w:sz="4" w:space="0" w:color="auto"/>
            </w:tcBorders>
            <w:shd w:val="clear" w:color="auto" w:fill="auto"/>
            <w:vAlign w:val="center"/>
            <w:hideMark/>
          </w:tcPr>
          <w:p w14:paraId="4CAEC485"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2016 год - плановые </w:t>
            </w:r>
          </w:p>
        </w:tc>
        <w:tc>
          <w:tcPr>
            <w:tcW w:w="588" w:type="pct"/>
            <w:tcBorders>
              <w:top w:val="nil"/>
              <w:left w:val="nil"/>
              <w:bottom w:val="single" w:sz="4" w:space="0" w:color="auto"/>
              <w:right w:val="single" w:sz="4" w:space="0" w:color="auto"/>
            </w:tcBorders>
            <w:shd w:val="clear" w:color="auto" w:fill="auto"/>
            <w:vAlign w:val="center"/>
            <w:hideMark/>
          </w:tcPr>
          <w:p w14:paraId="67B6023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4C8031BA"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52 518,14</w:t>
            </w:r>
          </w:p>
        </w:tc>
      </w:tr>
      <w:tr w:rsidR="00B451CD" w:rsidRPr="00FB1EC2" w14:paraId="43F03BB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9D7C8C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4.1.3 </w:t>
            </w:r>
          </w:p>
        </w:tc>
        <w:tc>
          <w:tcPr>
            <w:tcW w:w="2661" w:type="pct"/>
            <w:tcBorders>
              <w:top w:val="nil"/>
              <w:left w:val="nil"/>
              <w:bottom w:val="single" w:sz="4" w:space="0" w:color="auto"/>
              <w:right w:val="single" w:sz="4" w:space="0" w:color="auto"/>
            </w:tcBorders>
            <w:shd w:val="clear" w:color="auto" w:fill="auto"/>
            <w:vAlign w:val="center"/>
            <w:hideMark/>
          </w:tcPr>
          <w:p w14:paraId="763F6851"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7991D153"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6A185E8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404DC567"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72308671"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4.2. </w:t>
            </w:r>
          </w:p>
        </w:tc>
        <w:tc>
          <w:tcPr>
            <w:tcW w:w="2661" w:type="pct"/>
            <w:tcBorders>
              <w:top w:val="nil"/>
              <w:left w:val="nil"/>
              <w:bottom w:val="single" w:sz="4" w:space="0" w:color="auto"/>
              <w:right w:val="single" w:sz="4" w:space="0" w:color="auto"/>
            </w:tcBorders>
            <w:shd w:val="clear" w:color="auto" w:fill="auto"/>
            <w:vAlign w:val="center"/>
            <w:hideMark/>
          </w:tcPr>
          <w:p w14:paraId="4AA29383"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5A01E92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165B1BF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w:t>
            </w:r>
          </w:p>
        </w:tc>
      </w:tr>
      <w:tr w:rsidR="00B451CD" w:rsidRPr="00FB1EC2" w14:paraId="0CEC99C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29ACA0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4.3. </w:t>
            </w:r>
          </w:p>
        </w:tc>
        <w:tc>
          <w:tcPr>
            <w:tcW w:w="2661" w:type="pct"/>
            <w:tcBorders>
              <w:top w:val="nil"/>
              <w:left w:val="nil"/>
              <w:bottom w:val="single" w:sz="4" w:space="0" w:color="auto"/>
              <w:right w:val="single" w:sz="4" w:space="0" w:color="auto"/>
            </w:tcBorders>
            <w:shd w:val="clear" w:color="auto" w:fill="auto"/>
            <w:vAlign w:val="center"/>
            <w:hideMark/>
          </w:tcPr>
          <w:p w14:paraId="074423B7"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5C1AE26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0E6D29E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01F7ABF1" w14:textId="77777777" w:rsidTr="00C70641">
        <w:trPr>
          <w:trHeight w:val="85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BD4E0A7"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w:t>
            </w:r>
            <w:r w:rsidRPr="00FB1EC2">
              <w:rPr>
                <w:rFonts w:ascii="Myriad Pro" w:eastAsia="Times New Roman" w:hAnsi="Myriad Pro" w:cs="Arial"/>
                <w:sz w:val="20"/>
                <w:szCs w:val="20"/>
                <w:lang w:eastAsia="ru-RU"/>
              </w:rPr>
              <w:t> </w:t>
            </w:r>
          </w:p>
        </w:tc>
        <w:tc>
          <w:tcPr>
            <w:tcW w:w="2661" w:type="pct"/>
            <w:tcBorders>
              <w:top w:val="nil"/>
              <w:left w:val="nil"/>
              <w:bottom w:val="single" w:sz="4" w:space="0" w:color="auto"/>
              <w:right w:val="single" w:sz="4" w:space="0" w:color="auto"/>
            </w:tcBorders>
            <w:shd w:val="clear" w:color="auto" w:fill="auto"/>
            <w:vAlign w:val="center"/>
            <w:hideMark/>
          </w:tcPr>
          <w:p w14:paraId="60BB53B0"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Плановый коэффициент  индексации  на 2017</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 </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 5.3.) х (1 + стр. 5.2.) х (1 + стр. 5.1.)  </w:t>
            </w:r>
          </w:p>
        </w:tc>
        <w:tc>
          <w:tcPr>
            <w:tcW w:w="588" w:type="pct"/>
            <w:tcBorders>
              <w:top w:val="nil"/>
              <w:left w:val="nil"/>
              <w:bottom w:val="single" w:sz="4" w:space="0" w:color="auto"/>
              <w:right w:val="single" w:sz="4" w:space="0" w:color="auto"/>
            </w:tcBorders>
            <w:shd w:val="clear" w:color="auto" w:fill="auto"/>
            <w:vAlign w:val="center"/>
            <w:hideMark/>
          </w:tcPr>
          <w:p w14:paraId="0D866BDF"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8E4F0D2"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1,0355</w:t>
            </w:r>
          </w:p>
        </w:tc>
      </w:tr>
      <w:tr w:rsidR="00B451CD" w:rsidRPr="00FB1EC2" w14:paraId="5A755327" w14:textId="77777777" w:rsidTr="00C70641">
        <w:trPr>
          <w:trHeight w:val="49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158BF59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w:t>
            </w:r>
          </w:p>
        </w:tc>
        <w:tc>
          <w:tcPr>
            <w:tcW w:w="2661" w:type="pct"/>
            <w:tcBorders>
              <w:top w:val="nil"/>
              <w:left w:val="nil"/>
              <w:bottom w:val="single" w:sz="4" w:space="0" w:color="auto"/>
              <w:right w:val="single" w:sz="4" w:space="0" w:color="auto"/>
            </w:tcBorders>
            <w:shd w:val="clear" w:color="auto" w:fill="auto"/>
            <w:vAlign w:val="center"/>
            <w:hideMark/>
          </w:tcPr>
          <w:p w14:paraId="3558C4A6"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на 2017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5.1.3 х (стр. 5.1.2 – стр. 5.1.1) / стр. 5.1.1.) </w:t>
            </w:r>
          </w:p>
        </w:tc>
        <w:tc>
          <w:tcPr>
            <w:tcW w:w="588" w:type="pct"/>
            <w:tcBorders>
              <w:top w:val="nil"/>
              <w:left w:val="nil"/>
              <w:bottom w:val="single" w:sz="4" w:space="0" w:color="auto"/>
              <w:right w:val="single" w:sz="4" w:space="0" w:color="auto"/>
            </w:tcBorders>
            <w:shd w:val="clear" w:color="auto" w:fill="auto"/>
            <w:vAlign w:val="center"/>
            <w:hideMark/>
          </w:tcPr>
          <w:p w14:paraId="297CE04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6B50B0A"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1,962%</w:t>
            </w:r>
          </w:p>
        </w:tc>
      </w:tr>
      <w:tr w:rsidR="00B451CD" w:rsidRPr="00FB1EC2" w14:paraId="0FD92AA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203D4C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5.1.1. </w:t>
            </w:r>
          </w:p>
        </w:tc>
        <w:tc>
          <w:tcPr>
            <w:tcW w:w="2661" w:type="pct"/>
            <w:tcBorders>
              <w:top w:val="nil"/>
              <w:left w:val="nil"/>
              <w:bottom w:val="single" w:sz="4" w:space="0" w:color="auto"/>
              <w:right w:val="single" w:sz="4" w:space="0" w:color="auto"/>
            </w:tcBorders>
            <w:shd w:val="clear" w:color="auto" w:fill="auto"/>
            <w:vAlign w:val="center"/>
            <w:hideMark/>
          </w:tcPr>
          <w:p w14:paraId="4807FAA4"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2016 год - плановые </w:t>
            </w:r>
          </w:p>
        </w:tc>
        <w:tc>
          <w:tcPr>
            <w:tcW w:w="588" w:type="pct"/>
            <w:tcBorders>
              <w:top w:val="nil"/>
              <w:left w:val="nil"/>
              <w:bottom w:val="single" w:sz="4" w:space="0" w:color="auto"/>
              <w:right w:val="single" w:sz="4" w:space="0" w:color="auto"/>
            </w:tcBorders>
            <w:shd w:val="clear" w:color="auto" w:fill="auto"/>
            <w:vAlign w:val="center"/>
            <w:hideMark/>
          </w:tcPr>
          <w:p w14:paraId="75273F9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7DBE7D4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52 518,14</w:t>
            </w:r>
          </w:p>
        </w:tc>
      </w:tr>
      <w:tr w:rsidR="00B451CD" w:rsidRPr="00FB1EC2" w14:paraId="07FA9767"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1946B12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5.1.2. </w:t>
            </w:r>
          </w:p>
        </w:tc>
        <w:tc>
          <w:tcPr>
            <w:tcW w:w="2661" w:type="pct"/>
            <w:tcBorders>
              <w:top w:val="nil"/>
              <w:left w:val="nil"/>
              <w:bottom w:val="single" w:sz="4" w:space="0" w:color="auto"/>
              <w:right w:val="single" w:sz="4" w:space="0" w:color="auto"/>
            </w:tcBorders>
            <w:shd w:val="clear" w:color="auto" w:fill="auto"/>
            <w:vAlign w:val="center"/>
            <w:hideMark/>
          </w:tcPr>
          <w:p w14:paraId="4807B0A9"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2017 год - плановые </w:t>
            </w:r>
          </w:p>
        </w:tc>
        <w:tc>
          <w:tcPr>
            <w:tcW w:w="588" w:type="pct"/>
            <w:tcBorders>
              <w:top w:val="nil"/>
              <w:left w:val="nil"/>
              <w:bottom w:val="single" w:sz="4" w:space="0" w:color="auto"/>
              <w:right w:val="single" w:sz="4" w:space="0" w:color="auto"/>
            </w:tcBorders>
            <w:shd w:val="clear" w:color="auto" w:fill="auto"/>
            <w:vAlign w:val="center"/>
            <w:hideMark/>
          </w:tcPr>
          <w:p w14:paraId="6A112EC4"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303BFA3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53 892,13</w:t>
            </w:r>
          </w:p>
        </w:tc>
      </w:tr>
      <w:tr w:rsidR="00B451CD" w:rsidRPr="00FB1EC2" w14:paraId="2BB12756"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338EFD3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5.1.3 </w:t>
            </w:r>
          </w:p>
        </w:tc>
        <w:tc>
          <w:tcPr>
            <w:tcW w:w="2661" w:type="pct"/>
            <w:tcBorders>
              <w:top w:val="nil"/>
              <w:left w:val="nil"/>
              <w:bottom w:val="single" w:sz="4" w:space="0" w:color="auto"/>
              <w:right w:val="single" w:sz="4" w:space="0" w:color="auto"/>
            </w:tcBorders>
            <w:shd w:val="clear" w:color="auto" w:fill="auto"/>
            <w:vAlign w:val="center"/>
            <w:hideMark/>
          </w:tcPr>
          <w:p w14:paraId="0F952D08"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68ED3DA8"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063473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5DD1A3D2"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63ED40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w:t>
            </w:r>
          </w:p>
        </w:tc>
        <w:tc>
          <w:tcPr>
            <w:tcW w:w="2661" w:type="pct"/>
            <w:tcBorders>
              <w:top w:val="nil"/>
              <w:left w:val="nil"/>
              <w:bottom w:val="single" w:sz="4" w:space="0" w:color="auto"/>
              <w:right w:val="single" w:sz="4" w:space="0" w:color="auto"/>
            </w:tcBorders>
            <w:shd w:val="clear" w:color="auto" w:fill="auto"/>
            <w:vAlign w:val="center"/>
            <w:hideMark/>
          </w:tcPr>
          <w:p w14:paraId="7357E1F5"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0D846BAB"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C2335B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4,7%</w:t>
            </w:r>
          </w:p>
        </w:tc>
      </w:tr>
      <w:tr w:rsidR="00B451CD" w:rsidRPr="00FB1EC2" w14:paraId="7B43CFA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E869B6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w:t>
            </w:r>
          </w:p>
        </w:tc>
        <w:tc>
          <w:tcPr>
            <w:tcW w:w="2661" w:type="pct"/>
            <w:tcBorders>
              <w:top w:val="nil"/>
              <w:left w:val="nil"/>
              <w:bottom w:val="single" w:sz="4" w:space="0" w:color="auto"/>
              <w:right w:val="single" w:sz="4" w:space="0" w:color="auto"/>
            </w:tcBorders>
            <w:shd w:val="clear" w:color="auto" w:fill="auto"/>
            <w:vAlign w:val="center"/>
            <w:hideMark/>
          </w:tcPr>
          <w:p w14:paraId="1D04E91B"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606F821B"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0DF22B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14EE9481" w14:textId="77777777" w:rsidTr="00C70641">
        <w:trPr>
          <w:trHeight w:val="710"/>
        </w:trPr>
        <w:tc>
          <w:tcPr>
            <w:tcW w:w="324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382E9B9" w14:textId="77777777" w:rsidR="00B451CD" w:rsidRPr="00FB1EC2" w:rsidRDefault="00B451CD" w:rsidP="00B451CD">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 xml:space="preserve">Произведение коэффициентов индексации </w:t>
            </w:r>
            <w:r w:rsidRPr="00FB1EC2">
              <w:rPr>
                <w:rFonts w:ascii="Myriad Pro" w:eastAsia="Times New Roman" w:hAnsi="Myriad Pro" w:cs="Arial"/>
                <w:b/>
                <w:bCs/>
                <w:sz w:val="20"/>
                <w:szCs w:val="20"/>
                <w:lang w:eastAsia="ru-RU"/>
              </w:rPr>
              <w:br/>
            </w:r>
            <w:r w:rsidRPr="00FB1EC2">
              <w:rPr>
                <w:rFonts w:ascii="Myriad Pro" w:eastAsia="Times New Roman" w:hAnsi="Myriad Pro" w:cs="Arial"/>
                <w:b/>
                <w:bCs/>
                <w:i/>
                <w:iCs/>
                <w:sz w:val="20"/>
                <w:szCs w:val="20"/>
                <w:lang w:eastAsia="ru-RU"/>
              </w:rPr>
              <w:t>(стр. 1 х стр. 2 х стр. 3 х стр. 4 х стр.5)</w:t>
            </w:r>
            <w:r w:rsidRPr="00FB1EC2">
              <w:rPr>
                <w:rFonts w:ascii="Myriad Pro" w:eastAsia="Times New Roman" w:hAnsi="Myriad Pro" w:cs="Arial"/>
                <w:i/>
                <w:iCs/>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004D624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3C12D2B"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1,193</w:t>
            </w:r>
          </w:p>
        </w:tc>
      </w:tr>
      <w:tr w:rsidR="00B451CD" w:rsidRPr="00FB1EC2" w14:paraId="0A7D025F" w14:textId="77777777" w:rsidTr="00C70641">
        <w:trPr>
          <w:trHeight w:val="490"/>
        </w:trPr>
        <w:tc>
          <w:tcPr>
            <w:tcW w:w="324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FC3DE79" w14:textId="77777777" w:rsidR="00B451CD" w:rsidRPr="00FB1EC2" w:rsidRDefault="00B451CD" w:rsidP="00B451CD">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Базовый уровень операционных расходов</w:t>
            </w:r>
            <w:r w:rsidRPr="00FB1EC2">
              <w:rPr>
                <w:rFonts w:ascii="Myriad Pro" w:eastAsia="Times New Roman" w:hAnsi="Myriad Pro" w:cs="Arial"/>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383A97FB" w14:textId="305D60DB" w:rsidR="00B451CD" w:rsidRPr="00FB1EC2" w:rsidRDefault="0062219C"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B451CD"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AE551B9"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1 248 051,63</w:t>
            </w:r>
          </w:p>
        </w:tc>
      </w:tr>
      <w:tr w:rsidR="00B451CD" w:rsidRPr="00FB1EC2" w14:paraId="70604101" w14:textId="77777777" w:rsidTr="00C70641">
        <w:trPr>
          <w:trHeight w:val="490"/>
        </w:trPr>
        <w:tc>
          <w:tcPr>
            <w:tcW w:w="324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8D0BA05" w14:textId="77777777" w:rsidR="00B451CD" w:rsidRPr="00FB1EC2" w:rsidRDefault="00B451CD" w:rsidP="00B451CD">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Операционные расходы на 2017 год</w:t>
            </w:r>
            <w:r w:rsidRPr="00FB1EC2">
              <w:rPr>
                <w:rFonts w:ascii="Myriad Pro" w:eastAsia="Times New Roman" w:hAnsi="Myriad Pro" w:cs="Arial"/>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7A7D44E7" w14:textId="48AAB7BB" w:rsidR="00B451CD" w:rsidRPr="00FB1EC2" w:rsidRDefault="0062219C"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B451CD"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2C9521F"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1 489 372,64</w:t>
            </w:r>
          </w:p>
        </w:tc>
      </w:tr>
    </w:tbl>
    <w:p w14:paraId="2E17783F" w14:textId="434CB903" w:rsidR="00C2201D" w:rsidRPr="00FB1EC2" w:rsidRDefault="00C2201D" w:rsidP="00B451C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 xml:space="preserve">По расчету экспертов операционные расходы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учитываемые в необходимой валовой выручке в 2017 году, составляют </w:t>
      </w:r>
      <w:r w:rsidR="00A660AD" w:rsidRPr="00FB1EC2">
        <w:rPr>
          <w:rFonts w:ascii="Myriad Pro" w:hAnsi="Myriad Pro"/>
          <w:color w:val="000000"/>
          <w:sz w:val="26"/>
          <w:szCs w:val="26"/>
        </w:rPr>
        <w:t xml:space="preserve">1 489 </w:t>
      </w:r>
      <w:r w:rsidRPr="00FB1EC2">
        <w:rPr>
          <w:rFonts w:ascii="Myriad Pro" w:hAnsi="Myriad Pro"/>
          <w:color w:val="000000"/>
          <w:sz w:val="26"/>
          <w:szCs w:val="26"/>
        </w:rPr>
        <w:t xml:space="preserve">372,29 </w:t>
      </w:r>
      <w:r w:rsidR="0062219C" w:rsidRPr="00FB1EC2">
        <w:rPr>
          <w:rFonts w:ascii="Myriad Pro" w:hAnsi="Myriad Pro"/>
          <w:color w:val="000000"/>
          <w:sz w:val="26"/>
          <w:szCs w:val="26"/>
        </w:rPr>
        <w:t>тыс. руб.</w:t>
      </w:r>
    </w:p>
    <w:p w14:paraId="556CE2F3" w14:textId="77777777" w:rsidR="00C2201D" w:rsidRPr="00FB1EC2" w:rsidRDefault="00C2201D" w:rsidP="00930917">
      <w:pPr>
        <w:spacing w:after="0" w:line="360" w:lineRule="auto"/>
        <w:contextualSpacing/>
        <w:jc w:val="both"/>
        <w:rPr>
          <w:rFonts w:ascii="Myriad Pro" w:hAnsi="Myriad Pro"/>
          <w:color w:val="000000"/>
          <w:sz w:val="26"/>
          <w:szCs w:val="26"/>
        </w:rPr>
      </w:pPr>
    </w:p>
    <w:p w14:paraId="4D4B6ADB" w14:textId="77777777" w:rsidR="00930917" w:rsidRPr="00FB1EC2" w:rsidRDefault="00930917" w:rsidP="00930917">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59176547" w14:textId="77777777"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Определением Судебной Коллегии по административным делам Верховного Суда РФ от 19 октября </w:t>
      </w:r>
      <w:smartTag w:uri="urn:schemas-microsoft-com:office:smarttags" w:element="metricconverter">
        <w:smartTagPr>
          <w:attr w:name="ProductID" w:val="2017 г"/>
        </w:smartTagPr>
        <w:r w:rsidRPr="00FB1EC2">
          <w:rPr>
            <w:rFonts w:ascii="Myriad Pro" w:hAnsi="Myriad Pro"/>
            <w:sz w:val="26"/>
            <w:szCs w:val="26"/>
          </w:rPr>
          <w:t>2017 г</w:t>
        </w:r>
      </w:smartTag>
      <w:r w:rsidRPr="00FB1EC2">
        <w:rPr>
          <w:rFonts w:ascii="Myriad Pro" w:hAnsi="Myriad Pro"/>
          <w:sz w:val="26"/>
          <w:szCs w:val="26"/>
        </w:rPr>
        <w:t>. N 13-АПГ17-4 установлено следующее.</w:t>
      </w:r>
    </w:p>
    <w:p w14:paraId="71953F0A" w14:textId="77777777"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w:t>
      </w:r>
      <w:hyperlink r:id="rId41" w:history="1">
        <w:r w:rsidRPr="00FB1EC2">
          <w:rPr>
            <w:rFonts w:ascii="Myriad Pro" w:hAnsi="Myriad Pro"/>
            <w:bCs/>
            <w:sz w:val="26"/>
            <w:szCs w:val="26"/>
          </w:rPr>
          <w:t>пункту 34</w:t>
        </w:r>
      </w:hyperlink>
      <w:r w:rsidRPr="00FB1EC2">
        <w:rPr>
          <w:rFonts w:ascii="Myriad Pro" w:hAnsi="Myriad Pro"/>
          <w:sz w:val="26"/>
          <w:szCs w:val="26"/>
        </w:rPr>
        <w:t xml:space="preserve"> Основ ценообразования операционные расходы на очередной год долгосрочного периода регулирования определяются путем индексации базового уровня операционных расходов на коэффициент индексации, определяемый в соответствии с методическими указаниями, предусмотренными </w:t>
      </w:r>
      <w:hyperlink r:id="rId42" w:history="1">
        <w:r w:rsidRPr="00FB1EC2">
          <w:rPr>
            <w:rFonts w:ascii="Myriad Pro" w:hAnsi="Myriad Pro"/>
            <w:bCs/>
            <w:sz w:val="26"/>
            <w:szCs w:val="26"/>
          </w:rPr>
          <w:t>пунктом 32</w:t>
        </w:r>
      </w:hyperlink>
      <w:r w:rsidRPr="00FB1EC2">
        <w:rPr>
          <w:rFonts w:ascii="Myriad Pro" w:hAnsi="Myriad Pro"/>
          <w:sz w:val="26"/>
          <w:szCs w:val="26"/>
        </w:rPr>
        <w:t xml:space="preserve"> настоящего документа,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пунктом 32 настоящего документа. В отсутствии одобренного прогноза социально-экономического развития Российской Федерации на очередной год долгосрочного периода регулирования в целях определения операционных расходов применяются значения параметров прогноза социально-экономического развития Российской Федерации, соответствующие последнему году периода, на который был одобрен указанный прогноз.</w:t>
      </w:r>
    </w:p>
    <w:p w14:paraId="05A05234" w14:textId="77777777" w:rsidR="009F431B" w:rsidRPr="00FB1EC2" w:rsidRDefault="001E53E0" w:rsidP="009F431B">
      <w:pPr>
        <w:spacing w:after="0" w:line="360" w:lineRule="auto"/>
        <w:ind w:firstLine="567"/>
        <w:jc w:val="both"/>
        <w:rPr>
          <w:rFonts w:ascii="Myriad Pro" w:hAnsi="Myriad Pro"/>
          <w:sz w:val="26"/>
          <w:szCs w:val="26"/>
        </w:rPr>
      </w:pPr>
      <w:hyperlink r:id="rId43" w:history="1">
        <w:r w:rsidR="009F431B" w:rsidRPr="00FB1EC2">
          <w:rPr>
            <w:rFonts w:ascii="Myriad Pro" w:hAnsi="Myriad Pro"/>
            <w:bCs/>
            <w:sz w:val="26"/>
            <w:szCs w:val="26"/>
          </w:rPr>
          <w:t>Пунктом 37</w:t>
        </w:r>
      </w:hyperlink>
      <w:r w:rsidR="009F431B" w:rsidRPr="00FB1EC2">
        <w:rPr>
          <w:rFonts w:ascii="Myriad Pro" w:hAnsi="Myriad Pro"/>
          <w:sz w:val="26"/>
          <w:szCs w:val="26"/>
        </w:rPr>
        <w:t xml:space="preserve"> Основ ценообразования предусмотрено, что в течение долгосрочного периода регулирования регулирующие органы ежегодно в соответствии с методическими указаниями, указанными в </w:t>
      </w:r>
      <w:hyperlink r:id="rId44" w:history="1">
        <w:r w:rsidR="009F431B" w:rsidRPr="00FB1EC2">
          <w:rPr>
            <w:rFonts w:ascii="Myriad Pro" w:hAnsi="Myriad Pro"/>
            <w:bCs/>
            <w:sz w:val="26"/>
            <w:szCs w:val="26"/>
          </w:rPr>
          <w:t>пункте 32</w:t>
        </w:r>
      </w:hyperlink>
      <w:r w:rsidR="009F431B" w:rsidRPr="00FB1EC2">
        <w:rPr>
          <w:rFonts w:ascii="Myriad Pro" w:hAnsi="Myriad Pro"/>
          <w:sz w:val="26"/>
          <w:szCs w:val="26"/>
        </w:rPr>
        <w:t xml:space="preserve"> настоящего документа,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 в том числе, отклонения фактических и плановых значений </w:t>
      </w:r>
      <w:hyperlink r:id="rId45" w:history="1">
        <w:r w:rsidR="009F431B" w:rsidRPr="00FB1EC2">
          <w:rPr>
            <w:rFonts w:ascii="Myriad Pro" w:hAnsi="Myriad Pro"/>
            <w:bCs/>
            <w:sz w:val="26"/>
            <w:szCs w:val="26"/>
          </w:rPr>
          <w:t>индекса</w:t>
        </w:r>
      </w:hyperlink>
      <w:r w:rsidR="009F431B" w:rsidRPr="00FB1EC2">
        <w:rPr>
          <w:rFonts w:ascii="Myriad Pro" w:hAnsi="Myriad Pro"/>
          <w:sz w:val="26"/>
          <w:szCs w:val="26"/>
        </w:rPr>
        <w:t xml:space="preserve"> потребительских цен и других индексов, установленных прогнозом социально-экономического развития Российской Федерации на отчетный и </w:t>
      </w:r>
      <w:r w:rsidR="009F431B" w:rsidRPr="00FB1EC2">
        <w:rPr>
          <w:rFonts w:ascii="Myriad Pro" w:hAnsi="Myriad Pro"/>
          <w:sz w:val="26"/>
          <w:szCs w:val="26"/>
        </w:rPr>
        <w:lastRenderedPageBreak/>
        <w:t>планируемый периоды, от значений, учтенных при установлении тарифов, а также изменение не учтенного при установлении тарифов состава активов, используемых для осуществления регулируемой деятельности.</w:t>
      </w:r>
    </w:p>
    <w:p w14:paraId="727E5A32" w14:textId="77777777" w:rsidR="009F431B" w:rsidRPr="00FB1EC2" w:rsidRDefault="001E53E0" w:rsidP="009F431B">
      <w:pPr>
        <w:spacing w:after="0" w:line="360" w:lineRule="auto"/>
        <w:ind w:firstLine="567"/>
        <w:jc w:val="both"/>
        <w:rPr>
          <w:rFonts w:ascii="Myriad Pro" w:hAnsi="Myriad Pro"/>
          <w:sz w:val="26"/>
          <w:szCs w:val="26"/>
        </w:rPr>
      </w:pPr>
      <w:hyperlink r:id="rId46" w:history="1">
        <w:r w:rsidR="009F431B" w:rsidRPr="00FB1EC2">
          <w:rPr>
            <w:rFonts w:ascii="Myriad Pro" w:hAnsi="Myriad Pro"/>
            <w:bCs/>
            <w:sz w:val="26"/>
            <w:szCs w:val="26"/>
          </w:rPr>
          <w:t>Пунктом 42</w:t>
        </w:r>
      </w:hyperlink>
      <w:r w:rsidR="009F431B" w:rsidRPr="00FB1EC2">
        <w:rPr>
          <w:rFonts w:ascii="Myriad Pro" w:hAnsi="Myriad Pro"/>
          <w:sz w:val="26"/>
          <w:szCs w:val="26"/>
        </w:rPr>
        <w:t xml:space="preserve"> Методических указаний N 228-э определена формула расчета скорректированной плановой необходимой валовой выручки, определяемой при установлении тарифов на очередной год i долгосрочного периода регулирования.</w:t>
      </w:r>
    </w:p>
    <w:p w14:paraId="7457310A" w14:textId="77777777"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Расчетными величинами, используемыми в данной формуле, в том числе являются скорректированные расходы, связанные с производством и реализацией продукции (услуг) по регулируемым видам деятельности, определяемые на i год в соответствии с </w:t>
      </w:r>
      <w:hyperlink r:id="rId47" w:history="1">
        <w:r w:rsidRPr="00FB1EC2">
          <w:rPr>
            <w:rFonts w:ascii="Myriad Pro" w:hAnsi="Myriad Pro"/>
            <w:bCs/>
            <w:sz w:val="26"/>
            <w:szCs w:val="26"/>
          </w:rPr>
          <w:t>пунктом 23</w:t>
        </w:r>
      </w:hyperlink>
      <w:r w:rsidRPr="00FB1EC2">
        <w:rPr>
          <w:rFonts w:ascii="Myriad Pro" w:hAnsi="Myriad Pro"/>
          <w:sz w:val="26"/>
          <w:szCs w:val="26"/>
        </w:rPr>
        <w:t xml:space="preserve"> настоящих Методических указаний (Pj^ск), а также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(Delta ОР_i-2).</w:t>
      </w:r>
    </w:p>
    <w:p w14:paraId="500136A8" w14:textId="09A5F85E"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Скорректированные расходы, связанные с производством и реализацией продукции (услуг) по регулируемым видам деятельности в свою очередь рассчитываются как сумма скорректированных подконтрольных расходов на i год (OP_i^CK) и скорректированных неподконтрольных расходов, определяемых регулирующими органами на год i (HP_i^ск) в соответствии с </w:t>
      </w:r>
      <w:hyperlink r:id="rId48" w:history="1">
        <w:r w:rsidRPr="00FB1EC2">
          <w:rPr>
            <w:rFonts w:ascii="Myriad Pro" w:hAnsi="Myriad Pro"/>
            <w:bCs/>
            <w:sz w:val="26"/>
            <w:szCs w:val="26"/>
          </w:rPr>
          <w:t>пунктом 21</w:t>
        </w:r>
      </w:hyperlink>
      <w:r w:rsidRPr="00FB1EC2">
        <w:rPr>
          <w:rFonts w:ascii="Myriad Pro" w:hAnsi="Myriad Pro"/>
          <w:sz w:val="26"/>
          <w:szCs w:val="26"/>
        </w:rPr>
        <w:t xml:space="preserve"> Методических указаний N 228-э.</w:t>
      </w:r>
    </w:p>
    <w:p w14:paraId="599AA5C5" w14:textId="77777777"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Компенсация операционных расходов, связанная с изменением фактического индекса инфляции и объема условных единиц (Delta ОР_i-2) рассчитывается как произведение величины операционных расходов, учтенных при корректировке НВВ (тарифов) на i-3 на разницу коэффициента индексации, учтенного при корректировке тарифов на год i-2, определенный в соответствии с </w:t>
      </w:r>
      <w:hyperlink r:id="rId49" w:history="1">
        <w:r w:rsidRPr="00FB1EC2">
          <w:rPr>
            <w:rFonts w:ascii="Myriad Pro" w:hAnsi="Myriad Pro"/>
            <w:bCs/>
            <w:sz w:val="26"/>
            <w:szCs w:val="26"/>
          </w:rPr>
          <w:t>пунктом 19</w:t>
        </w:r>
      </w:hyperlink>
      <w:r w:rsidRPr="00FB1EC2">
        <w:rPr>
          <w:rFonts w:ascii="Myriad Pro" w:hAnsi="Myriad Pro"/>
          <w:sz w:val="26"/>
          <w:szCs w:val="26"/>
        </w:rPr>
        <w:t xml:space="preserve"> Методических указаний N 228-э и коэффициента индексации подконтрольных расходов, определяемый в соответствии с фактическими значениями индекса инфляции и объема условных единиц.</w:t>
      </w:r>
    </w:p>
    <w:p w14:paraId="1CD64F22" w14:textId="1D551F1A"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Исходя из того, что формула, содержащаяся в </w:t>
      </w:r>
      <w:hyperlink r:id="rId50" w:history="1">
        <w:r w:rsidRPr="00FB1EC2">
          <w:rPr>
            <w:rFonts w:ascii="Myriad Pro" w:hAnsi="Myriad Pro"/>
            <w:sz w:val="26"/>
            <w:szCs w:val="26"/>
          </w:rPr>
          <w:t>пункте 19</w:t>
        </w:r>
      </w:hyperlink>
      <w:r w:rsidRPr="00FB1EC2">
        <w:rPr>
          <w:rFonts w:ascii="Myriad Pro" w:hAnsi="Myriad Pro"/>
          <w:sz w:val="26"/>
          <w:szCs w:val="26"/>
        </w:rPr>
        <w:t xml:space="preserve"> Методических указаний </w:t>
      </w:r>
      <w:r w:rsidR="00C74384" w:rsidRPr="00FB1EC2">
        <w:rPr>
          <w:rFonts w:ascii="Myriad Pro" w:hAnsi="Myriad Pro"/>
          <w:sz w:val="26"/>
          <w:szCs w:val="26"/>
        </w:rPr>
        <w:t>№ </w:t>
      </w:r>
      <w:r w:rsidRPr="00FB1EC2">
        <w:rPr>
          <w:rFonts w:ascii="Myriad Pro" w:hAnsi="Myriad Pro"/>
          <w:sz w:val="26"/>
          <w:szCs w:val="26"/>
        </w:rPr>
        <w:t>228-э, подразумевает произведение однородных элементов - коэффициентов индексации за каждый год долгосрочного периода</w:t>
      </w:r>
      <w:r w:rsidRPr="00FB1EC2">
        <w:rPr>
          <w:rFonts w:ascii="Myriad Pro" w:hAnsi="Myriad Pro"/>
          <w:sz w:val="26"/>
          <w:szCs w:val="26"/>
          <w:shd w:val="clear" w:color="auto" w:fill="D9D9D9" w:themeFill="background1" w:themeFillShade="D9"/>
        </w:rPr>
        <w:t xml:space="preserve"> </w:t>
      </w:r>
      <w:r w:rsidRPr="00FB1EC2">
        <w:rPr>
          <w:rFonts w:ascii="Myriad Pro" w:hAnsi="Myriad Pro"/>
          <w:sz w:val="26"/>
          <w:szCs w:val="26"/>
        </w:rPr>
        <w:lastRenderedPageBreak/>
        <w:t xml:space="preserve">регулирования (Кинд_i^ск), рассчитанных одинаковым способом, то использованный органом регулирования при расчете необходимой валовой выручки на 2017 год прогноз социально-экономического развития Российской Федерации на 2016 год не содержал и не мог содержать фактический </w:t>
      </w:r>
      <w:hyperlink r:id="rId51" w:history="1">
        <w:r w:rsidRPr="00FB1EC2">
          <w:rPr>
            <w:rFonts w:ascii="Myriad Pro" w:hAnsi="Myriad Pro"/>
            <w:bCs/>
            <w:sz w:val="26"/>
            <w:szCs w:val="26"/>
          </w:rPr>
          <w:t>индекс</w:t>
        </w:r>
      </w:hyperlink>
      <w:r w:rsidRPr="00FB1EC2">
        <w:rPr>
          <w:rFonts w:ascii="Myriad Pro" w:hAnsi="Myriad Pro"/>
          <w:sz w:val="26"/>
          <w:szCs w:val="26"/>
        </w:rPr>
        <w:t xml:space="preserve"> потребительских цен за 2016 и за 2017 годы. Также на момент установления необходимой валовой выручки общества на 2017 год не было известно фактическое количество условных единиц оборудования ни на 2016, ни на 2017 годы.</w:t>
      </w:r>
    </w:p>
    <w:p w14:paraId="49F76487" w14:textId="6CAEE727"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произведена корректировка расчета объема условных единиц на 2016 и 2017 годы в связи с заключением договоров аренды объектов электросетевого хозяйства:</w:t>
      </w:r>
    </w:p>
    <w:p w14:paraId="32D86AAE" w14:textId="69430A1A"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договор от 01.04.2016 г. </w:t>
      </w:r>
      <w:r w:rsidR="00C74384" w:rsidRPr="00FB1EC2">
        <w:rPr>
          <w:rFonts w:ascii="Myriad Pro" w:hAnsi="Myriad Pro"/>
          <w:sz w:val="26"/>
          <w:szCs w:val="26"/>
        </w:rPr>
        <w:t>№ </w:t>
      </w:r>
      <w:r w:rsidRPr="00FB1EC2">
        <w:rPr>
          <w:rFonts w:ascii="Myriad Pro" w:hAnsi="Myriad Pro"/>
          <w:sz w:val="26"/>
          <w:szCs w:val="26"/>
        </w:rPr>
        <w:t>КЭ 1/04-ПР - + 1 020,92 у.е.</w:t>
      </w:r>
    </w:p>
    <w:p w14:paraId="338174AC" w14:textId="77777777"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 договор от 01.06.2016 г. №КЭ 1/5-СЛ - +26,7 у.е.</w:t>
      </w:r>
    </w:p>
    <w:p w14:paraId="0865ADB3" w14:textId="63F736B0"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Договора аренды были заключены между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ГУП</w:t>
      </w:r>
      <w:r w:rsidRPr="00FB1EC2">
        <w:rPr>
          <w:rFonts w:ascii="Myriad Pro" w:hAnsi="Myriad Pro"/>
          <w:sz w:val="26"/>
          <w:szCs w:val="26"/>
        </w:rPr>
        <w:t xml:space="preserve"> </w:t>
      </w:r>
      <w:r w:rsidRPr="00FB1EC2">
        <w:rPr>
          <w:rFonts w:ascii="Myriad Pro" w:hAnsi="Myriad Pro" w:cs="Myriad Pro"/>
          <w:sz w:val="26"/>
          <w:szCs w:val="26"/>
        </w:rPr>
        <w:t>Республики</w:t>
      </w:r>
      <w:r w:rsidRPr="00FB1EC2">
        <w:rPr>
          <w:rFonts w:ascii="Myriad Pro" w:hAnsi="Myriad Pro"/>
          <w:sz w:val="26"/>
          <w:szCs w:val="26"/>
        </w:rPr>
        <w:t xml:space="preserve"> </w:t>
      </w:r>
      <w:r w:rsidRPr="00FB1EC2">
        <w:rPr>
          <w:rFonts w:ascii="Myriad Pro" w:hAnsi="Myriad Pro" w:cs="Myriad Pro"/>
          <w:sz w:val="26"/>
          <w:szCs w:val="26"/>
        </w:rPr>
        <w:t>Карел</w:t>
      </w:r>
      <w:r w:rsidRPr="00FB1EC2">
        <w:rPr>
          <w:rFonts w:ascii="Myriad Pro" w:hAnsi="Myriad Pro"/>
          <w:sz w:val="26"/>
          <w:szCs w:val="26"/>
        </w:rPr>
        <w:t xml:space="preserve">ия «КарелЭнергоХолдинг» в соответствии с Дорожной картой о реализации мероприятий по обеспечению надежного электроснабжения и консолидации электросетевого комплекса Республики Карелия, подписанной 18.06.2015 </w:t>
      </w:r>
      <w:r w:rsidR="00CE7982" w:rsidRPr="00FB1EC2">
        <w:rPr>
          <w:rFonts w:ascii="Myriad Pro" w:hAnsi="Myriad Pro"/>
          <w:sz w:val="26"/>
          <w:szCs w:val="26"/>
        </w:rPr>
        <w:t>ПАО </w:t>
      </w:r>
      <w:r w:rsidR="00906696" w:rsidRPr="00FB1EC2">
        <w:rPr>
          <w:rFonts w:ascii="Myriad Pro" w:hAnsi="Myriad Pro"/>
          <w:sz w:val="26"/>
          <w:szCs w:val="26"/>
        </w:rPr>
        <w:t>«</w:t>
      </w:r>
      <w:r w:rsidRPr="00FB1EC2">
        <w:rPr>
          <w:rFonts w:ascii="Myriad Pro" w:hAnsi="Myriad Pro"/>
          <w:sz w:val="26"/>
          <w:szCs w:val="26"/>
        </w:rPr>
        <w:t>Россети</w:t>
      </w:r>
      <w:r w:rsidR="00906696" w:rsidRPr="00FB1EC2">
        <w:rPr>
          <w:rFonts w:ascii="Myriad Pro" w:hAnsi="Myriad Pro"/>
          <w:sz w:val="26"/>
          <w:szCs w:val="26"/>
        </w:rPr>
        <w:t>»</w:t>
      </w:r>
      <w:r w:rsidRPr="00FB1EC2">
        <w:rPr>
          <w:rFonts w:ascii="Myriad Pro" w:hAnsi="Myriad Pro"/>
          <w:sz w:val="26"/>
          <w:szCs w:val="26"/>
        </w:rPr>
        <w:t xml:space="preserve"> и Правительством Республики Карелия. </w:t>
      </w:r>
    </w:p>
    <w:p w14:paraId="3FC55CE2" w14:textId="77777777"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Изменения условных единиц, связанные с выполнением Долгосрочной инвестиционной программы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2016-2020 </w:t>
      </w:r>
      <w:r w:rsidRPr="00FB1EC2">
        <w:rPr>
          <w:rFonts w:ascii="Myriad Pro" w:hAnsi="Myriad Pro" w:cs="Myriad Pro"/>
          <w:sz w:val="26"/>
          <w:szCs w:val="26"/>
        </w:rPr>
        <w:t>годы</w:t>
      </w:r>
      <w:r w:rsidRPr="00FB1EC2">
        <w:rPr>
          <w:rFonts w:ascii="Myriad Pro" w:hAnsi="Myriad Pro"/>
          <w:sz w:val="26"/>
          <w:szCs w:val="26"/>
        </w:rPr>
        <w:t xml:space="preserve">, </w:t>
      </w:r>
      <w:r w:rsidRPr="00FB1EC2">
        <w:rPr>
          <w:rFonts w:ascii="Myriad Pro" w:hAnsi="Myriad Pro" w:cs="Myriad Pro"/>
          <w:sz w:val="26"/>
          <w:szCs w:val="26"/>
        </w:rPr>
        <w:t>утвержденной</w:t>
      </w:r>
      <w:r w:rsidRPr="00FB1EC2">
        <w:rPr>
          <w:rFonts w:ascii="Myriad Pro" w:hAnsi="Myriad Pro"/>
          <w:sz w:val="26"/>
          <w:szCs w:val="26"/>
        </w:rPr>
        <w:t xml:space="preserve"> </w:t>
      </w:r>
      <w:r w:rsidRPr="00FB1EC2">
        <w:rPr>
          <w:rFonts w:ascii="Myriad Pro" w:hAnsi="Myriad Pro" w:cs="Myriad Pro"/>
          <w:sz w:val="26"/>
          <w:szCs w:val="26"/>
        </w:rPr>
        <w:t>Приказом</w:t>
      </w:r>
      <w:r w:rsidRPr="00FB1EC2">
        <w:rPr>
          <w:rFonts w:ascii="Myriad Pro" w:hAnsi="Myriad Pro"/>
          <w:sz w:val="26"/>
          <w:szCs w:val="26"/>
        </w:rPr>
        <w:t xml:space="preserve"> </w:t>
      </w:r>
      <w:r w:rsidRPr="00FB1EC2">
        <w:rPr>
          <w:rFonts w:ascii="Myriad Pro" w:hAnsi="Myriad Pro" w:cs="Myriad Pro"/>
          <w:sz w:val="26"/>
          <w:szCs w:val="26"/>
        </w:rPr>
        <w:t>Министерством</w:t>
      </w:r>
      <w:r w:rsidRPr="00FB1EC2">
        <w:rPr>
          <w:rFonts w:ascii="Myriad Pro" w:hAnsi="Myriad Pro"/>
          <w:sz w:val="26"/>
          <w:szCs w:val="26"/>
        </w:rPr>
        <w:t xml:space="preserve"> </w:t>
      </w:r>
      <w:r w:rsidRPr="00FB1EC2">
        <w:rPr>
          <w:rFonts w:ascii="Myriad Pro" w:hAnsi="Myriad Pro" w:cs="Myriad Pro"/>
          <w:sz w:val="26"/>
          <w:szCs w:val="26"/>
        </w:rPr>
        <w:t>энергетики</w:t>
      </w:r>
      <w:r w:rsidRPr="00FB1EC2">
        <w:rPr>
          <w:rFonts w:ascii="Myriad Pro" w:hAnsi="Myriad Pro"/>
          <w:sz w:val="26"/>
          <w:szCs w:val="26"/>
        </w:rPr>
        <w:t xml:space="preserve"> </w:t>
      </w:r>
      <w:r w:rsidRPr="00FB1EC2">
        <w:rPr>
          <w:rFonts w:ascii="Myriad Pro" w:hAnsi="Myriad Pro" w:cs="Myriad Pro"/>
          <w:sz w:val="26"/>
          <w:szCs w:val="26"/>
        </w:rPr>
        <w:t>Российской</w:t>
      </w:r>
      <w:r w:rsidRPr="00FB1EC2">
        <w:rPr>
          <w:rFonts w:ascii="Myriad Pro" w:hAnsi="Myriad Pro"/>
          <w:sz w:val="26"/>
          <w:szCs w:val="26"/>
        </w:rPr>
        <w:t xml:space="preserve"> </w:t>
      </w:r>
      <w:r w:rsidRPr="00FB1EC2">
        <w:rPr>
          <w:rFonts w:ascii="Myriad Pro" w:hAnsi="Myriad Pro" w:cs="Myriad Pro"/>
          <w:sz w:val="26"/>
          <w:szCs w:val="26"/>
        </w:rPr>
        <w:t>Федерации</w:t>
      </w:r>
      <w:r w:rsidRPr="00FB1EC2">
        <w:rPr>
          <w:rFonts w:ascii="Myriad Pro" w:hAnsi="Myriad Pro"/>
          <w:sz w:val="26"/>
          <w:szCs w:val="26"/>
        </w:rPr>
        <w:t xml:space="preserve"> </w:t>
      </w:r>
      <w:r w:rsidRPr="00FB1EC2">
        <w:rPr>
          <w:rFonts w:ascii="Myriad Pro" w:hAnsi="Myriad Pro" w:cs="Myriad Pro"/>
          <w:sz w:val="26"/>
          <w:szCs w:val="26"/>
        </w:rPr>
        <w:t>от</w:t>
      </w:r>
      <w:r w:rsidRPr="00FB1EC2">
        <w:rPr>
          <w:rFonts w:ascii="Myriad Pro" w:hAnsi="Myriad Pro"/>
          <w:sz w:val="26"/>
          <w:szCs w:val="26"/>
        </w:rPr>
        <w:t xml:space="preserve"> 30.11.2015 </w:t>
      </w:r>
      <w:r w:rsidRPr="00FB1EC2">
        <w:rPr>
          <w:rFonts w:ascii="Myriad Pro" w:hAnsi="Myriad Pro" w:cs="Myriad Pro"/>
          <w:sz w:val="26"/>
          <w:szCs w:val="26"/>
        </w:rPr>
        <w:t>№</w:t>
      </w:r>
      <w:r w:rsidRPr="00FB1EC2">
        <w:rPr>
          <w:rFonts w:ascii="Arial" w:hAnsi="Arial" w:cs="Arial"/>
          <w:sz w:val="26"/>
          <w:szCs w:val="26"/>
        </w:rPr>
        <w:t> </w:t>
      </w:r>
      <w:r w:rsidRPr="00FB1EC2">
        <w:rPr>
          <w:rFonts w:ascii="Myriad Pro" w:hAnsi="Myriad Pro"/>
          <w:sz w:val="26"/>
          <w:szCs w:val="26"/>
        </w:rPr>
        <w:t xml:space="preserve">906, </w:t>
      </w:r>
      <w:r w:rsidRPr="00FB1EC2">
        <w:rPr>
          <w:rFonts w:ascii="Myriad Pro" w:hAnsi="Myriad Pro" w:cs="Myriad Pro"/>
          <w:sz w:val="26"/>
          <w:szCs w:val="26"/>
        </w:rPr>
        <w:t>остались</w:t>
      </w:r>
      <w:r w:rsidRPr="00FB1EC2">
        <w:rPr>
          <w:rFonts w:ascii="Myriad Pro" w:hAnsi="Myriad Pro"/>
          <w:sz w:val="26"/>
          <w:szCs w:val="26"/>
        </w:rPr>
        <w:t xml:space="preserve"> </w:t>
      </w:r>
      <w:r w:rsidRPr="00FB1EC2">
        <w:rPr>
          <w:rFonts w:ascii="Myriad Pro" w:hAnsi="Myriad Pro" w:cs="Myriad Pro"/>
          <w:sz w:val="26"/>
          <w:szCs w:val="26"/>
        </w:rPr>
        <w:t>без</w:t>
      </w:r>
      <w:r w:rsidRPr="00FB1EC2">
        <w:rPr>
          <w:rFonts w:ascii="Myriad Pro" w:hAnsi="Myriad Pro"/>
          <w:sz w:val="26"/>
          <w:szCs w:val="26"/>
        </w:rPr>
        <w:t xml:space="preserve"> </w:t>
      </w:r>
      <w:r w:rsidRPr="00FB1EC2">
        <w:rPr>
          <w:rFonts w:ascii="Myriad Pro" w:hAnsi="Myriad Pro" w:cs="Myriad Pro"/>
          <w:sz w:val="26"/>
          <w:szCs w:val="26"/>
        </w:rPr>
        <w:t>корректировки</w:t>
      </w:r>
      <w:r w:rsidRPr="00FB1EC2">
        <w:rPr>
          <w:rFonts w:ascii="Myriad Pro" w:hAnsi="Myriad Pro"/>
          <w:sz w:val="26"/>
          <w:szCs w:val="26"/>
        </w:rPr>
        <w:t>.</w:t>
      </w:r>
    </w:p>
    <w:p w14:paraId="11890E11" w14:textId="2BD6146E" w:rsidR="006B5907" w:rsidRPr="00FB1EC2" w:rsidRDefault="006B5907" w:rsidP="006B5907">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Для подтверждения количества условных единиц, заявленных на 2017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в тарифном деле представлены:</w:t>
      </w:r>
    </w:p>
    <w:p w14:paraId="51ED4BFC" w14:textId="77777777" w:rsidR="006B5907" w:rsidRPr="00FB1EC2" w:rsidRDefault="006B5907" w:rsidP="00D77A1B">
      <w:pPr>
        <w:numPr>
          <w:ilvl w:val="0"/>
          <w:numId w:val="40"/>
        </w:numPr>
        <w:spacing w:after="0" w:line="360" w:lineRule="auto"/>
        <w:contextualSpacing/>
        <w:jc w:val="both"/>
        <w:rPr>
          <w:rFonts w:ascii="Myriad Pro" w:hAnsi="Myriad Pro"/>
          <w:sz w:val="26"/>
          <w:szCs w:val="26"/>
        </w:rPr>
      </w:pPr>
      <w:r w:rsidRPr="00FB1EC2">
        <w:rPr>
          <w:rFonts w:ascii="Myriad Pro" w:hAnsi="Myriad Pro"/>
          <w:sz w:val="26"/>
          <w:szCs w:val="26"/>
        </w:rPr>
        <w:t>пояснительная записка к расчету объема условных единиц к тарифу на 2017 год,</w:t>
      </w:r>
    </w:p>
    <w:p w14:paraId="1788EA07" w14:textId="77777777" w:rsidR="006B5907" w:rsidRPr="00FB1EC2" w:rsidRDefault="006B5907" w:rsidP="00D77A1B">
      <w:pPr>
        <w:numPr>
          <w:ilvl w:val="0"/>
          <w:numId w:val="40"/>
        </w:numPr>
        <w:spacing w:after="0" w:line="360" w:lineRule="auto"/>
        <w:contextualSpacing/>
        <w:jc w:val="both"/>
        <w:rPr>
          <w:rFonts w:ascii="Myriad Pro" w:hAnsi="Myriad Pro"/>
          <w:sz w:val="26"/>
          <w:szCs w:val="26"/>
        </w:rPr>
      </w:pPr>
      <w:r w:rsidRPr="00FB1EC2">
        <w:rPr>
          <w:rFonts w:ascii="Myriad Pro" w:hAnsi="Myriad Pro"/>
          <w:sz w:val="26"/>
          <w:szCs w:val="26"/>
        </w:rPr>
        <w:t>форма №2.11 «Объем условных единиц»,</w:t>
      </w:r>
    </w:p>
    <w:p w14:paraId="7A86BC19" w14:textId="77777777" w:rsidR="006B5907" w:rsidRPr="00FB1EC2" w:rsidRDefault="006B5907" w:rsidP="00D77A1B">
      <w:pPr>
        <w:numPr>
          <w:ilvl w:val="0"/>
          <w:numId w:val="40"/>
        </w:numPr>
        <w:spacing w:after="0" w:line="360" w:lineRule="auto"/>
        <w:contextualSpacing/>
        <w:jc w:val="both"/>
        <w:rPr>
          <w:rFonts w:ascii="Myriad Pro" w:hAnsi="Myriad Pro"/>
          <w:sz w:val="26"/>
          <w:szCs w:val="26"/>
        </w:rPr>
      </w:pPr>
      <w:r w:rsidRPr="00FB1EC2">
        <w:rPr>
          <w:rFonts w:ascii="Myriad Pro" w:hAnsi="Myriad Pro"/>
          <w:sz w:val="26"/>
          <w:szCs w:val="26"/>
        </w:rPr>
        <w:t>форма №2.12 «Объем воздушных линий электропередач (ВЛЭП) и кабельных линий электропередач (КЛЭП) в условных единицах»</w:t>
      </w:r>
    </w:p>
    <w:p w14:paraId="1DEAF5B5" w14:textId="77777777" w:rsidR="006B5907" w:rsidRPr="00FB1EC2" w:rsidRDefault="006B5907" w:rsidP="00D77A1B">
      <w:pPr>
        <w:pStyle w:val="affff5"/>
        <w:numPr>
          <w:ilvl w:val="0"/>
          <w:numId w:val="40"/>
        </w:numPr>
        <w:spacing w:after="0" w:line="360" w:lineRule="auto"/>
        <w:jc w:val="both"/>
        <w:rPr>
          <w:rFonts w:ascii="Myriad Pro" w:hAnsi="Myriad Pro"/>
          <w:sz w:val="26"/>
          <w:szCs w:val="26"/>
        </w:rPr>
      </w:pPr>
      <w:r w:rsidRPr="00FB1EC2">
        <w:rPr>
          <w:rFonts w:ascii="Myriad Pro" w:hAnsi="Myriad Pro"/>
          <w:sz w:val="26"/>
          <w:szCs w:val="26"/>
        </w:rPr>
        <w:lastRenderedPageBreak/>
        <w:t xml:space="preserve">форма №2.13 «Объем подстанций 35-1150 кВ, трансформаторных подстанций (ТП), комплектных трансформаторных подстанций (КТП) и распределительных пунктов (РП) -,4 – 20 кВ в условных единицах». </w:t>
      </w:r>
    </w:p>
    <w:p w14:paraId="30A448B3" w14:textId="59D077FE" w:rsidR="006B5907" w:rsidRPr="00FB1EC2" w:rsidRDefault="006B5907" w:rsidP="002534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Государственным комитетом Республики Карелия по ценам и тарифам скорректированная величина операционных расходов на 2017 год рассчитана исходя из плановых </w:t>
      </w:r>
      <w:hyperlink r:id="rId52" w:history="1">
        <w:r w:rsidRPr="00FB1EC2">
          <w:rPr>
            <w:rFonts w:ascii="Myriad Pro" w:hAnsi="Myriad Pro"/>
            <w:bCs/>
            <w:sz w:val="26"/>
            <w:szCs w:val="26"/>
          </w:rPr>
          <w:t>индексов</w:t>
        </w:r>
      </w:hyperlink>
      <w:r w:rsidRPr="00FB1EC2">
        <w:rPr>
          <w:rFonts w:ascii="Myriad Pro" w:hAnsi="Myriad Pro"/>
          <w:sz w:val="26"/>
          <w:szCs w:val="26"/>
        </w:rPr>
        <w:t xml:space="preserve"> потребительских цен, скорректированных в соответствии с прогнозом социально-экономического развития Российской Федерации на соответствующий год. и скорректированных значений количества условных единиц оборудования, а учет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произведен путем расчета компенсации операционных расходов, связанной с изменением фактического индекса инфляции и объема условных единиц.</w:t>
      </w:r>
    </w:p>
    <w:p w14:paraId="33DD9C58" w14:textId="44314156" w:rsidR="002534A1" w:rsidRPr="00FB1EC2" w:rsidRDefault="002534A1" w:rsidP="002534A1">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произведен расчет корректировки величины операционных расходов.</w:t>
      </w:r>
    </w:p>
    <w:p w14:paraId="41C799B8" w14:textId="217AEFB2" w:rsidR="002534A1" w:rsidRPr="00FB1EC2" w:rsidRDefault="002534A1" w:rsidP="002534A1">
      <w:pPr>
        <w:spacing w:after="0" w:line="360" w:lineRule="auto"/>
        <w:ind w:firstLine="567"/>
        <w:contextualSpacing/>
        <w:jc w:val="both"/>
        <w:rPr>
          <w:rFonts w:ascii="Myriad Pro" w:hAnsi="Myriad Pro"/>
          <w:sz w:val="26"/>
          <w:szCs w:val="26"/>
        </w:rPr>
      </w:pPr>
      <w:r w:rsidRPr="00FB1EC2">
        <w:rPr>
          <w:rFonts w:ascii="Myriad Pro" w:hAnsi="Myriad Pro"/>
          <w:sz w:val="26"/>
          <w:szCs w:val="26"/>
        </w:rPr>
        <w:t>Индекс эффективности подконтрольных расходов (Xi) и коэффициент эластичности подконтрольных расходов по количеству активов на долгосрочный период регулирования (2012 – 2017 гг.) утверждены ГК РК по ценам и тарифам в размере 3% и 0,75, соответственно (постановление ГК РК по ценам и тарифам от 31.10.2012 №173).</w:t>
      </w:r>
    </w:p>
    <w:p w14:paraId="35673E69" w14:textId="0EBBE63A" w:rsidR="004807C0" w:rsidRPr="00FB1EC2" w:rsidRDefault="004807C0" w:rsidP="004807C0">
      <w:pPr>
        <w:spacing w:after="0" w:line="360" w:lineRule="auto"/>
        <w:ind w:firstLine="567"/>
        <w:jc w:val="both"/>
        <w:rPr>
          <w:rFonts w:ascii="Myriad Pro" w:hAnsi="Myriad Pro"/>
          <w:color w:val="0D0D0D"/>
          <w:sz w:val="26"/>
          <w:szCs w:val="26"/>
        </w:rPr>
      </w:pPr>
      <w:r w:rsidRPr="00FB1EC2">
        <w:rPr>
          <w:rFonts w:ascii="Myriad Pro" w:hAnsi="Myriad Pro"/>
          <w:color w:val="0D0D0D"/>
          <w:sz w:val="26"/>
          <w:szCs w:val="26"/>
        </w:rPr>
        <w:t>Индекс потребительских цен на 2017 год принят в размере 104,7% в соответствии с актуальным на момент утверждения тарифов прогнозом социально-экономического развития Российской Федерации, опубликованным 24.11.2016 на официальном сайте Минэкономразвития России.</w:t>
      </w:r>
    </w:p>
    <w:p w14:paraId="54D203EE" w14:textId="0741170C" w:rsidR="004807C0" w:rsidRPr="00FB1EC2" w:rsidRDefault="004807C0" w:rsidP="006B5907">
      <w:pPr>
        <w:spacing w:after="0" w:line="360" w:lineRule="auto"/>
        <w:ind w:firstLine="567"/>
        <w:jc w:val="both"/>
        <w:rPr>
          <w:rFonts w:ascii="Myriad Pro" w:hAnsi="Myriad Pro"/>
          <w:sz w:val="26"/>
          <w:szCs w:val="26"/>
        </w:rPr>
      </w:pPr>
      <w:r w:rsidRPr="00FB1EC2">
        <w:rPr>
          <w:rFonts w:ascii="Myriad Pro" w:hAnsi="Myriad Pro"/>
          <w:sz w:val="26"/>
          <w:szCs w:val="26"/>
        </w:rPr>
        <w:t xml:space="preserve">Уровень операционных расходов на 2017 год рассчитан с учетом скорректированных коэффициентов индексации на 2013, 2014, 2015, 2016, 2017 годы к базовому уровню операционных расходов 2012 года, что соответствует установленному порядку расчета скорректированной величины операционных расходов электросетевой организации на очередной расчетный год долгосрочного периода регулирования (в соответствии </w:t>
      </w:r>
      <w:r w:rsidRPr="00FB1EC2">
        <w:rPr>
          <w:rFonts w:ascii="Myriad Pro" w:hAnsi="Myriad Pro"/>
          <w:sz w:val="26"/>
          <w:szCs w:val="26"/>
          <w:lang w:val="en-US"/>
        </w:rPr>
        <w:t>c</w:t>
      </w:r>
      <w:r w:rsidRPr="00FB1EC2">
        <w:rPr>
          <w:rFonts w:ascii="Myriad Pro" w:hAnsi="Myriad Pro"/>
          <w:sz w:val="26"/>
          <w:szCs w:val="26"/>
        </w:rPr>
        <w:t xml:space="preserve"> пунктом 19 </w:t>
      </w:r>
      <w:r w:rsidRPr="00FB1EC2">
        <w:rPr>
          <w:rFonts w:ascii="Myriad Pro" w:eastAsia="Times New Roman" w:hAnsi="Myriad Pro"/>
          <w:sz w:val="26"/>
          <w:szCs w:val="26"/>
          <w:lang w:eastAsia="ru-RU"/>
        </w:rPr>
        <w:lastRenderedPageBreak/>
        <w:t xml:space="preserve">Методических указаний </w:t>
      </w:r>
      <w:r w:rsidR="00C74384" w:rsidRPr="00FB1EC2">
        <w:rPr>
          <w:rFonts w:ascii="Myriad Pro" w:eastAsia="Times New Roman" w:hAnsi="Myriad Pro"/>
          <w:sz w:val="26"/>
          <w:szCs w:val="26"/>
          <w:lang w:eastAsia="ru-RU"/>
        </w:rPr>
        <w:t>№ </w:t>
      </w:r>
      <w:r w:rsidRPr="00FB1EC2">
        <w:rPr>
          <w:rFonts w:ascii="Myriad Pro" w:eastAsia="Times New Roman" w:hAnsi="Myriad Pro"/>
          <w:sz w:val="26"/>
          <w:szCs w:val="26"/>
          <w:lang w:eastAsia="ru-RU"/>
        </w:rPr>
        <w:t>228-э</w:t>
      </w:r>
      <w:r w:rsidRPr="00FB1EC2">
        <w:rPr>
          <w:rFonts w:ascii="Myriad Pro" w:hAnsi="Myriad Pro"/>
          <w:sz w:val="26"/>
          <w:szCs w:val="26"/>
        </w:rPr>
        <w:t>). Данная позиция подтверждается также Определением СК по административным делам Верховного Суда РФ от 19 октября 2017 г. N 13-АПГ17-4.</w:t>
      </w:r>
    </w:p>
    <w:p w14:paraId="792D449D" w14:textId="12A1D290" w:rsidR="00AD49E8" w:rsidRPr="00FB1EC2" w:rsidRDefault="001E4CC0" w:rsidP="001E4CC0">
      <w:pPr>
        <w:spacing w:after="0" w:line="360" w:lineRule="auto"/>
        <w:ind w:left="567"/>
        <w:contextualSpacing/>
        <w:jc w:val="center"/>
        <w:rPr>
          <w:rFonts w:ascii="Myriad Pro" w:hAnsi="Myriad Pro"/>
          <w:b/>
          <w:sz w:val="26"/>
          <w:szCs w:val="26"/>
        </w:rPr>
      </w:pPr>
      <w:bookmarkStart w:id="53" w:name="_Toc33288924"/>
      <w:bookmarkStart w:id="54" w:name="_Toc40873378"/>
      <w:bookmarkStart w:id="55" w:name="_Toc50757571"/>
      <w:r w:rsidRPr="00FB1EC2">
        <w:rPr>
          <w:rFonts w:ascii="Myriad Pro" w:hAnsi="Myriad Pro"/>
          <w:b/>
          <w:sz w:val="26"/>
          <w:szCs w:val="26"/>
        </w:rPr>
        <w:t xml:space="preserve">Информация об условных единицах электросетевого оборудования по филиалу </w:t>
      </w:r>
      <w:r w:rsidR="009A2C90" w:rsidRPr="00FB1EC2">
        <w:rPr>
          <w:rFonts w:ascii="Myriad Pro" w:hAnsi="Myriad Pro"/>
          <w:b/>
          <w:sz w:val="26"/>
          <w:szCs w:val="26"/>
        </w:rPr>
        <w:t xml:space="preserve">ПАО </w:t>
      </w:r>
      <w:r w:rsidR="0050154C" w:rsidRPr="00FB1EC2">
        <w:rPr>
          <w:rFonts w:ascii="Myriad Pro" w:hAnsi="Myriad Pro"/>
          <w:b/>
          <w:sz w:val="26"/>
          <w:szCs w:val="26"/>
        </w:rPr>
        <w:t>«</w:t>
      </w:r>
      <w:r w:rsidR="009A2C90" w:rsidRPr="00FB1EC2">
        <w:rPr>
          <w:rFonts w:ascii="Myriad Pro" w:hAnsi="Myriad Pro"/>
          <w:b/>
          <w:sz w:val="26"/>
          <w:szCs w:val="26"/>
        </w:rPr>
        <w:t>МРСК</w:t>
      </w:r>
      <w:r w:rsidRPr="00FB1EC2">
        <w:rPr>
          <w:rFonts w:ascii="Myriad Pro" w:hAnsi="Myriad Pro"/>
          <w:b/>
          <w:sz w:val="26"/>
          <w:szCs w:val="26"/>
        </w:rPr>
        <w:t xml:space="preserve"> Северо-Запада»</w:t>
      </w:r>
      <w:r w:rsidR="0050154C" w:rsidRPr="00FB1EC2">
        <w:rPr>
          <w:rFonts w:ascii="Myriad Pro" w:hAnsi="Myriad Pro"/>
          <w:b/>
          <w:sz w:val="26"/>
          <w:szCs w:val="26"/>
        </w:rPr>
        <w:t xml:space="preserve"> -</w:t>
      </w:r>
      <w:r w:rsidRPr="00FB1EC2">
        <w:rPr>
          <w:rFonts w:ascii="Myriad Pro" w:hAnsi="Myriad Pro"/>
          <w:b/>
          <w:sz w:val="26"/>
          <w:szCs w:val="26"/>
        </w:rPr>
        <w:t xml:space="preserve"> «Карелэнерго»</w:t>
      </w:r>
    </w:p>
    <w:tbl>
      <w:tblPr>
        <w:tblW w:w="5000" w:type="pct"/>
        <w:tblLook w:val="04A0" w:firstRow="1" w:lastRow="0" w:firstColumn="1" w:lastColumn="0" w:noHBand="0" w:noVBand="1"/>
      </w:tblPr>
      <w:tblGrid>
        <w:gridCol w:w="1552"/>
        <w:gridCol w:w="1946"/>
        <w:gridCol w:w="1946"/>
        <w:gridCol w:w="1945"/>
        <w:gridCol w:w="1945"/>
      </w:tblGrid>
      <w:tr w:rsidR="002205F4" w:rsidRPr="00FB1EC2" w14:paraId="679F10A2" w14:textId="77777777" w:rsidTr="0062219C">
        <w:trPr>
          <w:trHeight w:val="793"/>
        </w:trPr>
        <w:tc>
          <w:tcPr>
            <w:tcW w:w="831" w:type="pct"/>
            <w:tcBorders>
              <w:top w:val="single" w:sz="8" w:space="0" w:color="FFFFFF"/>
              <w:left w:val="single" w:sz="8" w:space="0" w:color="FFFFFF"/>
              <w:bottom w:val="nil"/>
              <w:right w:val="single" w:sz="8" w:space="0" w:color="FFFFFF"/>
            </w:tcBorders>
            <w:shd w:val="clear" w:color="000000" w:fill="4F6228"/>
            <w:vAlign w:val="center"/>
            <w:hideMark/>
          </w:tcPr>
          <w:p w14:paraId="58AE27AE"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Год</w:t>
            </w:r>
          </w:p>
        </w:tc>
        <w:tc>
          <w:tcPr>
            <w:tcW w:w="1042" w:type="pct"/>
            <w:tcBorders>
              <w:top w:val="single" w:sz="8" w:space="0" w:color="FFFFFF"/>
              <w:left w:val="nil"/>
              <w:bottom w:val="nil"/>
              <w:right w:val="single" w:sz="8" w:space="0" w:color="FFFFFF"/>
            </w:tcBorders>
            <w:shd w:val="clear" w:color="000000" w:fill="4F6228"/>
            <w:vAlign w:val="center"/>
            <w:hideMark/>
          </w:tcPr>
          <w:p w14:paraId="2C3526BD"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Утвержденный объем у.е.</w:t>
            </w:r>
          </w:p>
        </w:tc>
        <w:tc>
          <w:tcPr>
            <w:tcW w:w="1042" w:type="pct"/>
            <w:tcBorders>
              <w:top w:val="single" w:sz="8" w:space="0" w:color="FFFFFF"/>
              <w:left w:val="nil"/>
              <w:bottom w:val="nil"/>
              <w:right w:val="single" w:sz="8" w:space="0" w:color="FFFFFF"/>
            </w:tcBorders>
            <w:shd w:val="clear" w:color="000000" w:fill="4F6228"/>
            <w:vAlign w:val="center"/>
            <w:hideMark/>
          </w:tcPr>
          <w:p w14:paraId="0E1BE30D"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Фактический объем у.е.</w:t>
            </w:r>
          </w:p>
        </w:tc>
        <w:tc>
          <w:tcPr>
            <w:tcW w:w="1042" w:type="pct"/>
            <w:tcBorders>
              <w:top w:val="single" w:sz="8" w:space="0" w:color="FFFFFF"/>
              <w:left w:val="nil"/>
              <w:bottom w:val="nil"/>
              <w:right w:val="single" w:sz="8" w:space="0" w:color="FFFFFF"/>
            </w:tcBorders>
            <w:shd w:val="clear" w:color="000000" w:fill="4F6228"/>
            <w:vAlign w:val="center"/>
            <w:hideMark/>
          </w:tcPr>
          <w:p w14:paraId="5EE21AA6"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Отклонение "факт-утверждено", у.е.</w:t>
            </w:r>
          </w:p>
        </w:tc>
        <w:tc>
          <w:tcPr>
            <w:tcW w:w="1042" w:type="pct"/>
            <w:tcBorders>
              <w:top w:val="single" w:sz="8" w:space="0" w:color="FFFFFF"/>
              <w:left w:val="nil"/>
              <w:bottom w:val="nil"/>
              <w:right w:val="single" w:sz="8" w:space="0" w:color="FFFFFF"/>
            </w:tcBorders>
            <w:shd w:val="clear" w:color="000000" w:fill="4F6228"/>
            <w:vAlign w:val="center"/>
            <w:hideMark/>
          </w:tcPr>
          <w:p w14:paraId="23254399"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 расчету филиала на 2017 год</w:t>
            </w:r>
          </w:p>
        </w:tc>
      </w:tr>
      <w:tr w:rsidR="002205F4" w:rsidRPr="00FB1EC2" w14:paraId="7A49843D" w14:textId="77777777" w:rsidTr="0062219C">
        <w:trPr>
          <w:trHeight w:val="300"/>
        </w:trPr>
        <w:tc>
          <w:tcPr>
            <w:tcW w:w="8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4DFEB3"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2012 год</w:t>
            </w:r>
          </w:p>
        </w:tc>
        <w:tc>
          <w:tcPr>
            <w:tcW w:w="1042" w:type="pct"/>
            <w:tcBorders>
              <w:top w:val="single" w:sz="4" w:space="0" w:color="auto"/>
              <w:left w:val="nil"/>
              <w:bottom w:val="single" w:sz="4" w:space="0" w:color="auto"/>
              <w:right w:val="single" w:sz="4" w:space="0" w:color="auto"/>
            </w:tcBorders>
            <w:shd w:val="clear" w:color="auto" w:fill="auto"/>
            <w:vAlign w:val="center"/>
            <w:hideMark/>
          </w:tcPr>
          <w:p w14:paraId="37310FC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51 493,42</w:t>
            </w:r>
          </w:p>
        </w:tc>
        <w:tc>
          <w:tcPr>
            <w:tcW w:w="1042" w:type="pct"/>
            <w:tcBorders>
              <w:top w:val="single" w:sz="4" w:space="0" w:color="auto"/>
              <w:left w:val="nil"/>
              <w:bottom w:val="single" w:sz="4" w:space="0" w:color="auto"/>
              <w:right w:val="single" w:sz="4" w:space="0" w:color="auto"/>
            </w:tcBorders>
            <w:shd w:val="clear" w:color="auto" w:fill="auto"/>
            <w:vAlign w:val="center"/>
            <w:hideMark/>
          </w:tcPr>
          <w:p w14:paraId="70378E66"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c>
          <w:tcPr>
            <w:tcW w:w="1042" w:type="pct"/>
            <w:tcBorders>
              <w:top w:val="single" w:sz="4" w:space="0" w:color="auto"/>
              <w:left w:val="nil"/>
              <w:bottom w:val="single" w:sz="4" w:space="0" w:color="auto"/>
              <w:right w:val="single" w:sz="4" w:space="0" w:color="auto"/>
            </w:tcBorders>
            <w:shd w:val="clear" w:color="auto" w:fill="auto"/>
            <w:vAlign w:val="center"/>
            <w:hideMark/>
          </w:tcPr>
          <w:p w14:paraId="1E5ECCF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-448,97</w:t>
            </w:r>
          </w:p>
        </w:tc>
        <w:tc>
          <w:tcPr>
            <w:tcW w:w="1042" w:type="pct"/>
            <w:tcBorders>
              <w:top w:val="single" w:sz="4" w:space="0" w:color="auto"/>
              <w:left w:val="nil"/>
              <w:bottom w:val="single" w:sz="4" w:space="0" w:color="auto"/>
              <w:right w:val="single" w:sz="4" w:space="0" w:color="auto"/>
            </w:tcBorders>
            <w:shd w:val="clear" w:color="auto" w:fill="auto"/>
            <w:vAlign w:val="center"/>
            <w:hideMark/>
          </w:tcPr>
          <w:p w14:paraId="35EA5848"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r>
      <w:tr w:rsidR="002205F4" w:rsidRPr="00FB1EC2" w14:paraId="4FEB230E"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7163204D"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2013 год</w:t>
            </w:r>
          </w:p>
        </w:tc>
        <w:tc>
          <w:tcPr>
            <w:tcW w:w="1042" w:type="pct"/>
            <w:tcBorders>
              <w:top w:val="nil"/>
              <w:left w:val="nil"/>
              <w:bottom w:val="single" w:sz="4" w:space="0" w:color="auto"/>
              <w:right w:val="single" w:sz="4" w:space="0" w:color="auto"/>
            </w:tcBorders>
            <w:shd w:val="clear" w:color="auto" w:fill="auto"/>
            <w:vAlign w:val="center"/>
            <w:hideMark/>
          </w:tcPr>
          <w:p w14:paraId="02DB2BD4"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51 909,22</w:t>
            </w:r>
          </w:p>
        </w:tc>
        <w:tc>
          <w:tcPr>
            <w:tcW w:w="1042" w:type="pct"/>
            <w:tcBorders>
              <w:top w:val="nil"/>
              <w:left w:val="nil"/>
              <w:bottom w:val="single" w:sz="4" w:space="0" w:color="auto"/>
              <w:right w:val="single" w:sz="4" w:space="0" w:color="auto"/>
            </w:tcBorders>
            <w:shd w:val="clear" w:color="auto" w:fill="auto"/>
            <w:vAlign w:val="center"/>
            <w:hideMark/>
          </w:tcPr>
          <w:p w14:paraId="2D2D0F40"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1042" w:type="pct"/>
            <w:tcBorders>
              <w:top w:val="nil"/>
              <w:left w:val="nil"/>
              <w:bottom w:val="single" w:sz="4" w:space="0" w:color="auto"/>
              <w:right w:val="single" w:sz="4" w:space="0" w:color="auto"/>
            </w:tcBorders>
            <w:shd w:val="clear" w:color="auto" w:fill="auto"/>
            <w:vAlign w:val="center"/>
            <w:hideMark/>
          </w:tcPr>
          <w:p w14:paraId="34AEDCAD"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-116,88</w:t>
            </w:r>
          </w:p>
        </w:tc>
        <w:tc>
          <w:tcPr>
            <w:tcW w:w="1042" w:type="pct"/>
            <w:tcBorders>
              <w:top w:val="nil"/>
              <w:left w:val="nil"/>
              <w:bottom w:val="single" w:sz="4" w:space="0" w:color="auto"/>
              <w:right w:val="single" w:sz="4" w:space="0" w:color="auto"/>
            </w:tcBorders>
            <w:shd w:val="clear" w:color="auto" w:fill="auto"/>
            <w:vAlign w:val="center"/>
            <w:hideMark/>
          </w:tcPr>
          <w:p w14:paraId="33549BD6"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r>
      <w:tr w:rsidR="002205F4" w:rsidRPr="00FB1EC2" w14:paraId="4D5A204C"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0AACA06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2014 год</w:t>
            </w:r>
          </w:p>
        </w:tc>
        <w:tc>
          <w:tcPr>
            <w:tcW w:w="1042" w:type="pct"/>
            <w:tcBorders>
              <w:top w:val="nil"/>
              <w:left w:val="nil"/>
              <w:bottom w:val="single" w:sz="4" w:space="0" w:color="auto"/>
              <w:right w:val="single" w:sz="4" w:space="0" w:color="auto"/>
            </w:tcBorders>
            <w:shd w:val="clear" w:color="auto" w:fill="auto"/>
            <w:vAlign w:val="center"/>
            <w:hideMark/>
          </w:tcPr>
          <w:p w14:paraId="1B92AB32"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51 898,04</w:t>
            </w:r>
          </w:p>
        </w:tc>
        <w:tc>
          <w:tcPr>
            <w:tcW w:w="1042" w:type="pct"/>
            <w:tcBorders>
              <w:top w:val="nil"/>
              <w:left w:val="nil"/>
              <w:bottom w:val="single" w:sz="4" w:space="0" w:color="auto"/>
              <w:right w:val="single" w:sz="4" w:space="0" w:color="auto"/>
            </w:tcBorders>
            <w:shd w:val="clear" w:color="auto" w:fill="auto"/>
            <w:vAlign w:val="center"/>
            <w:hideMark/>
          </w:tcPr>
          <w:p w14:paraId="64BE68D7"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52 286,39</w:t>
            </w:r>
          </w:p>
        </w:tc>
        <w:tc>
          <w:tcPr>
            <w:tcW w:w="1042" w:type="pct"/>
            <w:tcBorders>
              <w:top w:val="nil"/>
              <w:left w:val="nil"/>
              <w:bottom w:val="single" w:sz="4" w:space="0" w:color="auto"/>
              <w:right w:val="single" w:sz="4" w:space="0" w:color="auto"/>
            </w:tcBorders>
            <w:shd w:val="clear" w:color="auto" w:fill="auto"/>
            <w:vAlign w:val="center"/>
            <w:hideMark/>
          </w:tcPr>
          <w:p w14:paraId="77C8EB7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388,35</w:t>
            </w:r>
          </w:p>
        </w:tc>
        <w:tc>
          <w:tcPr>
            <w:tcW w:w="1042" w:type="pct"/>
            <w:tcBorders>
              <w:top w:val="nil"/>
              <w:left w:val="nil"/>
              <w:bottom w:val="single" w:sz="4" w:space="0" w:color="auto"/>
              <w:right w:val="single" w:sz="4" w:space="0" w:color="auto"/>
            </w:tcBorders>
            <w:shd w:val="clear" w:color="auto" w:fill="auto"/>
            <w:vAlign w:val="center"/>
            <w:hideMark/>
          </w:tcPr>
          <w:p w14:paraId="71FE8C52"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52 286,39</w:t>
            </w:r>
          </w:p>
        </w:tc>
      </w:tr>
      <w:tr w:rsidR="002205F4" w:rsidRPr="00FB1EC2" w14:paraId="5BB25537"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1595DCD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2015 год</w:t>
            </w:r>
          </w:p>
        </w:tc>
        <w:tc>
          <w:tcPr>
            <w:tcW w:w="1042" w:type="pct"/>
            <w:tcBorders>
              <w:top w:val="nil"/>
              <w:left w:val="nil"/>
              <w:bottom w:val="single" w:sz="4" w:space="0" w:color="auto"/>
              <w:right w:val="single" w:sz="4" w:space="0" w:color="auto"/>
            </w:tcBorders>
            <w:shd w:val="clear" w:color="auto" w:fill="auto"/>
            <w:vAlign w:val="center"/>
            <w:hideMark/>
          </w:tcPr>
          <w:p w14:paraId="3146577C"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52 738,32</w:t>
            </w:r>
          </w:p>
        </w:tc>
        <w:tc>
          <w:tcPr>
            <w:tcW w:w="1042" w:type="pct"/>
            <w:tcBorders>
              <w:top w:val="nil"/>
              <w:left w:val="nil"/>
              <w:bottom w:val="single" w:sz="4" w:space="0" w:color="auto"/>
              <w:right w:val="single" w:sz="4" w:space="0" w:color="auto"/>
            </w:tcBorders>
            <w:shd w:val="clear" w:color="auto" w:fill="auto"/>
            <w:vAlign w:val="center"/>
            <w:hideMark/>
          </w:tcPr>
          <w:p w14:paraId="7297040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c>
          <w:tcPr>
            <w:tcW w:w="1042" w:type="pct"/>
            <w:tcBorders>
              <w:top w:val="nil"/>
              <w:left w:val="nil"/>
              <w:bottom w:val="single" w:sz="4" w:space="0" w:color="auto"/>
              <w:right w:val="single" w:sz="4" w:space="0" w:color="auto"/>
            </w:tcBorders>
            <w:shd w:val="clear" w:color="auto" w:fill="auto"/>
            <w:vAlign w:val="center"/>
            <w:hideMark/>
          </w:tcPr>
          <w:p w14:paraId="2682E53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-663,66</w:t>
            </w:r>
          </w:p>
        </w:tc>
        <w:tc>
          <w:tcPr>
            <w:tcW w:w="1042" w:type="pct"/>
            <w:tcBorders>
              <w:top w:val="nil"/>
              <w:left w:val="nil"/>
              <w:bottom w:val="single" w:sz="4" w:space="0" w:color="auto"/>
              <w:right w:val="single" w:sz="4" w:space="0" w:color="auto"/>
            </w:tcBorders>
            <w:shd w:val="clear" w:color="auto" w:fill="auto"/>
            <w:vAlign w:val="center"/>
            <w:hideMark/>
          </w:tcPr>
          <w:p w14:paraId="06A0A3A3"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r>
      <w:tr w:rsidR="002205F4" w:rsidRPr="00FB1EC2" w14:paraId="44C5A36F"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637C173D"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2016 год</w:t>
            </w:r>
          </w:p>
        </w:tc>
        <w:tc>
          <w:tcPr>
            <w:tcW w:w="1042" w:type="pct"/>
            <w:tcBorders>
              <w:top w:val="nil"/>
              <w:left w:val="nil"/>
              <w:bottom w:val="single" w:sz="4" w:space="0" w:color="auto"/>
              <w:right w:val="single" w:sz="4" w:space="0" w:color="auto"/>
            </w:tcBorders>
            <w:shd w:val="clear" w:color="auto" w:fill="auto"/>
            <w:vAlign w:val="center"/>
            <w:hideMark/>
          </w:tcPr>
          <w:p w14:paraId="2A946D75"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52 518,14</w:t>
            </w:r>
          </w:p>
        </w:tc>
        <w:tc>
          <w:tcPr>
            <w:tcW w:w="1042" w:type="pct"/>
            <w:tcBorders>
              <w:top w:val="nil"/>
              <w:left w:val="nil"/>
              <w:bottom w:val="single" w:sz="4" w:space="0" w:color="auto"/>
              <w:right w:val="single" w:sz="4" w:space="0" w:color="auto"/>
            </w:tcBorders>
            <w:shd w:val="clear" w:color="auto" w:fill="auto"/>
            <w:vAlign w:val="center"/>
            <w:hideMark/>
          </w:tcPr>
          <w:p w14:paraId="1B37E35E"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042" w:type="pct"/>
            <w:tcBorders>
              <w:top w:val="nil"/>
              <w:left w:val="nil"/>
              <w:bottom w:val="single" w:sz="4" w:space="0" w:color="auto"/>
              <w:right w:val="single" w:sz="4" w:space="0" w:color="auto"/>
            </w:tcBorders>
            <w:shd w:val="clear" w:color="auto" w:fill="auto"/>
            <w:vAlign w:val="center"/>
            <w:hideMark/>
          </w:tcPr>
          <w:p w14:paraId="4A1A5A06"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042" w:type="pct"/>
            <w:tcBorders>
              <w:top w:val="nil"/>
              <w:left w:val="nil"/>
              <w:bottom w:val="single" w:sz="4" w:space="0" w:color="auto"/>
              <w:right w:val="single" w:sz="4" w:space="0" w:color="auto"/>
            </w:tcBorders>
            <w:shd w:val="clear" w:color="auto" w:fill="auto"/>
            <w:vAlign w:val="center"/>
            <w:hideMark/>
          </w:tcPr>
          <w:p w14:paraId="6FFC7FF4"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53 400,63</w:t>
            </w:r>
          </w:p>
        </w:tc>
      </w:tr>
      <w:tr w:rsidR="002205F4" w:rsidRPr="00FB1EC2" w14:paraId="505156EB"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6D1BB376"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2017 год</w:t>
            </w:r>
          </w:p>
        </w:tc>
        <w:tc>
          <w:tcPr>
            <w:tcW w:w="1042" w:type="pct"/>
            <w:tcBorders>
              <w:top w:val="nil"/>
              <w:left w:val="nil"/>
              <w:bottom w:val="single" w:sz="4" w:space="0" w:color="auto"/>
              <w:right w:val="single" w:sz="4" w:space="0" w:color="auto"/>
            </w:tcBorders>
            <w:shd w:val="clear" w:color="auto" w:fill="auto"/>
            <w:vAlign w:val="center"/>
            <w:hideMark/>
          </w:tcPr>
          <w:p w14:paraId="5AC0A369"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53 892,13</w:t>
            </w:r>
          </w:p>
        </w:tc>
        <w:tc>
          <w:tcPr>
            <w:tcW w:w="1042" w:type="pct"/>
            <w:tcBorders>
              <w:top w:val="nil"/>
              <w:left w:val="nil"/>
              <w:bottom w:val="single" w:sz="4" w:space="0" w:color="auto"/>
              <w:right w:val="single" w:sz="4" w:space="0" w:color="auto"/>
            </w:tcBorders>
            <w:shd w:val="clear" w:color="auto" w:fill="auto"/>
            <w:vAlign w:val="center"/>
            <w:hideMark/>
          </w:tcPr>
          <w:p w14:paraId="2B49E291"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042" w:type="pct"/>
            <w:tcBorders>
              <w:top w:val="nil"/>
              <w:left w:val="nil"/>
              <w:bottom w:val="single" w:sz="4" w:space="0" w:color="auto"/>
              <w:right w:val="single" w:sz="4" w:space="0" w:color="auto"/>
            </w:tcBorders>
            <w:shd w:val="clear" w:color="auto" w:fill="auto"/>
            <w:vAlign w:val="center"/>
            <w:hideMark/>
          </w:tcPr>
          <w:p w14:paraId="4C858BF9"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042" w:type="pct"/>
            <w:tcBorders>
              <w:top w:val="nil"/>
              <w:left w:val="nil"/>
              <w:bottom w:val="single" w:sz="4" w:space="0" w:color="auto"/>
              <w:right w:val="single" w:sz="4" w:space="0" w:color="auto"/>
            </w:tcBorders>
            <w:shd w:val="clear" w:color="auto" w:fill="auto"/>
            <w:vAlign w:val="center"/>
            <w:hideMark/>
          </w:tcPr>
          <w:p w14:paraId="3A57AB3F"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53 892,13</w:t>
            </w:r>
          </w:p>
        </w:tc>
      </w:tr>
    </w:tbl>
    <w:p w14:paraId="658B0F5B" w14:textId="77777777" w:rsidR="00AD49E8" w:rsidRPr="00FB1EC2" w:rsidRDefault="00AD49E8" w:rsidP="00AD49E8">
      <w:pPr>
        <w:spacing w:after="0" w:line="360" w:lineRule="auto"/>
        <w:ind w:firstLine="567"/>
        <w:contextualSpacing/>
        <w:jc w:val="both"/>
        <w:rPr>
          <w:rFonts w:ascii="Myriad Pro" w:hAnsi="Myriad Pro"/>
          <w:sz w:val="26"/>
          <w:szCs w:val="26"/>
        </w:rPr>
      </w:pPr>
      <w:r w:rsidRPr="00FB1EC2">
        <w:rPr>
          <w:rFonts w:ascii="Myriad Pro" w:hAnsi="Myriad Pro"/>
          <w:sz w:val="26"/>
          <w:szCs w:val="26"/>
        </w:rPr>
        <w:t>Согласно п. 34 Основ ценообразования №1178 при установлении индекса изменения количества активов количество активов, необходимых для осуществления регулируемой деятельности на соответствующий расчетный год долгосрочного периода регулирования определяется на основе данных за последний отчетный период текущего года о фактически введенных в эксплуатацию в соответствии с долгосрочной инвестиционной программой объектах электросетевого хозяйства.</w:t>
      </w:r>
    </w:p>
    <w:p w14:paraId="1C87D4B0" w14:textId="32A74684" w:rsidR="00AD49E8" w:rsidRPr="00FB1EC2" w:rsidRDefault="001E4CC0" w:rsidP="00AD49E8">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Исполнителя </w:t>
      </w:r>
      <w:r w:rsidR="00AD49E8" w:rsidRPr="00FB1EC2">
        <w:rPr>
          <w:rFonts w:ascii="Myriad Pro" w:hAnsi="Myriad Pro"/>
          <w:sz w:val="26"/>
          <w:szCs w:val="26"/>
          <w:lang w:eastAsia="ru-RU"/>
        </w:rPr>
        <w:t>подконтрольные расходы на 201</w:t>
      </w:r>
      <w:r w:rsidR="000E1D0C" w:rsidRPr="00FB1EC2">
        <w:rPr>
          <w:rFonts w:ascii="Myriad Pro" w:hAnsi="Myriad Pro"/>
          <w:sz w:val="26"/>
          <w:szCs w:val="26"/>
          <w:lang w:eastAsia="ru-RU"/>
        </w:rPr>
        <w:t>7</w:t>
      </w:r>
      <w:r w:rsidR="00AD49E8" w:rsidRPr="00FB1EC2">
        <w:rPr>
          <w:rFonts w:ascii="Myriad Pro" w:hAnsi="Myriad Pro"/>
          <w:sz w:val="26"/>
          <w:szCs w:val="26"/>
          <w:lang w:eastAsia="ru-RU"/>
        </w:rPr>
        <w:t xml:space="preserve"> год для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AD49E8" w:rsidRPr="00FB1EC2">
        <w:rPr>
          <w:rFonts w:ascii="Myriad Pro" w:hAnsi="Myriad Pro"/>
          <w:sz w:val="26"/>
          <w:szCs w:val="26"/>
        </w:rPr>
        <w:t xml:space="preserve"> состав</w:t>
      </w:r>
      <w:r w:rsidR="00674897" w:rsidRPr="00FB1EC2">
        <w:rPr>
          <w:rFonts w:ascii="Myriad Pro" w:hAnsi="Myriad Pro"/>
          <w:sz w:val="26"/>
          <w:szCs w:val="26"/>
        </w:rPr>
        <w:t>я</w:t>
      </w:r>
      <w:r w:rsidR="00AD49E8" w:rsidRPr="00FB1EC2">
        <w:rPr>
          <w:rFonts w:ascii="Myriad Pro" w:hAnsi="Myriad Pro"/>
          <w:sz w:val="26"/>
          <w:szCs w:val="26"/>
        </w:rPr>
        <w:t>т</w:t>
      </w:r>
      <w:r w:rsidR="000E1D0C" w:rsidRPr="00FB1EC2">
        <w:rPr>
          <w:rFonts w:ascii="Myriad Pro" w:hAnsi="Myriad Pro"/>
          <w:sz w:val="26"/>
          <w:szCs w:val="26"/>
        </w:rPr>
        <w:t xml:space="preserve"> 1</w:t>
      </w:r>
      <w:r w:rsidRPr="00FB1EC2">
        <w:rPr>
          <w:rFonts w:ascii="Myriad Pro" w:hAnsi="Myriad Pro"/>
          <w:sz w:val="26"/>
          <w:szCs w:val="26"/>
        </w:rPr>
        <w:t> 479 615,50</w:t>
      </w:r>
      <w:r w:rsidR="000E1D0C" w:rsidRPr="00FB1EC2">
        <w:rPr>
          <w:rFonts w:ascii="Myriad Pro" w:hAnsi="Myriad Pro"/>
          <w:sz w:val="26"/>
          <w:szCs w:val="26"/>
        </w:rPr>
        <w:t xml:space="preserve"> тыс.</w:t>
      </w:r>
      <w:r w:rsidR="0062219C" w:rsidRPr="00FB1EC2">
        <w:rPr>
          <w:rFonts w:ascii="Myriad Pro" w:hAnsi="Myriad Pro"/>
          <w:sz w:val="26"/>
          <w:szCs w:val="26"/>
        </w:rPr>
        <w:t xml:space="preserve"> </w:t>
      </w:r>
      <w:r w:rsidR="000E1D0C" w:rsidRPr="00FB1EC2">
        <w:rPr>
          <w:rFonts w:ascii="Myriad Pro" w:hAnsi="Myriad Pro"/>
          <w:sz w:val="26"/>
          <w:szCs w:val="26"/>
        </w:rPr>
        <w:t>руб.</w:t>
      </w:r>
      <w:r w:rsidR="00AD49E8" w:rsidRPr="00FB1EC2">
        <w:rPr>
          <w:rFonts w:ascii="Myriad Pro" w:hAnsi="Myriad Pro"/>
          <w:sz w:val="26"/>
          <w:szCs w:val="26"/>
        </w:rPr>
        <w:t>:</w:t>
      </w:r>
    </w:p>
    <w:tbl>
      <w:tblPr>
        <w:tblW w:w="5000" w:type="pct"/>
        <w:tblLook w:val="04A0" w:firstRow="1" w:lastRow="0" w:firstColumn="1" w:lastColumn="0" w:noHBand="0" w:noVBand="1"/>
      </w:tblPr>
      <w:tblGrid>
        <w:gridCol w:w="1101"/>
        <w:gridCol w:w="5317"/>
        <w:gridCol w:w="1064"/>
        <w:gridCol w:w="1852"/>
      </w:tblGrid>
      <w:tr w:rsidR="00DD773D" w:rsidRPr="00FB1EC2" w14:paraId="691BC8F3" w14:textId="77777777" w:rsidTr="0062219C">
        <w:trPr>
          <w:trHeight w:val="537"/>
          <w:tblHeader/>
        </w:trPr>
        <w:tc>
          <w:tcPr>
            <w:tcW w:w="590" w:type="pct"/>
            <w:tcBorders>
              <w:top w:val="single" w:sz="8" w:space="0" w:color="FFFFFF"/>
              <w:left w:val="single" w:sz="8" w:space="0" w:color="FFFFFF"/>
              <w:bottom w:val="nil"/>
              <w:right w:val="single" w:sz="8" w:space="0" w:color="FFFFFF"/>
            </w:tcBorders>
            <w:shd w:val="clear" w:color="000000" w:fill="4F6228"/>
            <w:vAlign w:val="center"/>
            <w:hideMark/>
          </w:tcPr>
          <w:p w14:paraId="21F714B8" w14:textId="00A5E6CE" w:rsidR="00DD773D" w:rsidRPr="00FB1EC2" w:rsidRDefault="00C74384" w:rsidP="00DD773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w:t>
            </w:r>
            <w:r w:rsidR="00DD773D" w:rsidRPr="00FB1EC2">
              <w:rPr>
                <w:rFonts w:ascii="Myriad Pro" w:eastAsia="Times New Roman" w:hAnsi="Myriad Pro" w:cs="Arial"/>
                <w:color w:val="FFFFFF"/>
                <w:sz w:val="20"/>
                <w:szCs w:val="20"/>
                <w:lang w:eastAsia="ru-RU"/>
              </w:rPr>
              <w:t>п/п</w:t>
            </w:r>
            <w:r w:rsidR="00DD773D" w:rsidRPr="00FB1EC2">
              <w:rPr>
                <w:rFonts w:ascii="Myriad Pro" w:eastAsia="Times New Roman" w:hAnsi="Myriad Pro" w:cs="Arial"/>
                <w:sz w:val="20"/>
                <w:szCs w:val="20"/>
                <w:lang w:eastAsia="ru-RU"/>
              </w:rPr>
              <w:t> </w:t>
            </w:r>
          </w:p>
        </w:tc>
        <w:tc>
          <w:tcPr>
            <w:tcW w:w="2848" w:type="pct"/>
            <w:tcBorders>
              <w:top w:val="single" w:sz="8" w:space="0" w:color="FFFFFF"/>
              <w:left w:val="nil"/>
              <w:bottom w:val="nil"/>
              <w:right w:val="single" w:sz="8" w:space="0" w:color="FFFFFF"/>
            </w:tcBorders>
            <w:shd w:val="clear" w:color="000000" w:fill="4F6228"/>
            <w:vAlign w:val="center"/>
            <w:hideMark/>
          </w:tcPr>
          <w:p w14:paraId="1EE293D6" w14:textId="77777777" w:rsidR="00DD773D" w:rsidRPr="00FB1EC2" w:rsidRDefault="00DD773D" w:rsidP="00DD773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Показатели</w:t>
            </w:r>
            <w:r w:rsidRPr="00FB1EC2">
              <w:rPr>
                <w:rFonts w:ascii="Myriad Pro" w:eastAsia="Times New Roman" w:hAnsi="Myriad Pro" w:cs="Arial"/>
                <w:sz w:val="20"/>
                <w:szCs w:val="20"/>
                <w:lang w:eastAsia="ru-RU"/>
              </w:rPr>
              <w:t> </w:t>
            </w:r>
          </w:p>
        </w:tc>
        <w:tc>
          <w:tcPr>
            <w:tcW w:w="570" w:type="pct"/>
            <w:tcBorders>
              <w:top w:val="single" w:sz="8" w:space="0" w:color="FFFFFF"/>
              <w:left w:val="nil"/>
              <w:bottom w:val="nil"/>
              <w:right w:val="single" w:sz="8" w:space="0" w:color="FFFFFF"/>
            </w:tcBorders>
            <w:shd w:val="clear" w:color="000000" w:fill="4F6228"/>
            <w:vAlign w:val="center"/>
            <w:hideMark/>
          </w:tcPr>
          <w:p w14:paraId="754E4D09" w14:textId="77777777" w:rsidR="00DD773D" w:rsidRPr="00FB1EC2" w:rsidRDefault="00DD773D" w:rsidP="00DD773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w:t>
            </w:r>
            <w:r w:rsidRPr="00FB1EC2">
              <w:rPr>
                <w:rFonts w:ascii="Myriad Pro" w:eastAsia="Times New Roman" w:hAnsi="Myriad Pro" w:cs="Arial"/>
                <w:sz w:val="20"/>
                <w:szCs w:val="20"/>
                <w:lang w:eastAsia="ru-RU"/>
              </w:rPr>
              <w:t> </w:t>
            </w:r>
          </w:p>
        </w:tc>
        <w:tc>
          <w:tcPr>
            <w:tcW w:w="992" w:type="pct"/>
            <w:tcBorders>
              <w:top w:val="single" w:sz="8" w:space="0" w:color="FFFFFF"/>
              <w:left w:val="nil"/>
              <w:bottom w:val="nil"/>
              <w:right w:val="single" w:sz="8" w:space="0" w:color="FFFFFF"/>
            </w:tcBorders>
            <w:shd w:val="clear" w:color="000000" w:fill="4F6228"/>
            <w:vAlign w:val="center"/>
            <w:hideMark/>
          </w:tcPr>
          <w:p w14:paraId="57EE395F" w14:textId="77777777" w:rsidR="00DD773D" w:rsidRPr="00FB1EC2" w:rsidRDefault="00DD773D" w:rsidP="00DD773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Значение</w:t>
            </w:r>
            <w:r w:rsidRPr="00FB1EC2">
              <w:rPr>
                <w:rFonts w:ascii="Myriad Pro" w:eastAsia="Times New Roman" w:hAnsi="Myriad Pro" w:cs="Arial"/>
                <w:sz w:val="20"/>
                <w:szCs w:val="20"/>
                <w:lang w:eastAsia="ru-RU"/>
              </w:rPr>
              <w:t> </w:t>
            </w:r>
          </w:p>
        </w:tc>
      </w:tr>
      <w:tr w:rsidR="001E4CC0" w:rsidRPr="00FB1EC2" w14:paraId="19D0F252" w14:textId="77777777" w:rsidTr="0062219C">
        <w:trPr>
          <w:trHeight w:val="1163"/>
        </w:trPr>
        <w:tc>
          <w:tcPr>
            <w:tcW w:w="59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F91181" w14:textId="1BF9672C"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w:t>
            </w:r>
            <w:r w:rsidRPr="00FB1EC2">
              <w:rPr>
                <w:rFonts w:ascii="Myriad Pro" w:hAnsi="Myriad Pro" w:cs="Arial"/>
                <w:sz w:val="20"/>
                <w:szCs w:val="20"/>
              </w:rPr>
              <w:t> </w:t>
            </w:r>
          </w:p>
        </w:tc>
        <w:tc>
          <w:tcPr>
            <w:tcW w:w="2848" w:type="pct"/>
            <w:tcBorders>
              <w:top w:val="single" w:sz="4" w:space="0" w:color="auto"/>
              <w:left w:val="nil"/>
              <w:bottom w:val="single" w:sz="4" w:space="0" w:color="auto"/>
              <w:right w:val="single" w:sz="4" w:space="0" w:color="auto"/>
            </w:tcBorders>
            <w:shd w:val="clear" w:color="auto" w:fill="auto"/>
            <w:vAlign w:val="center"/>
            <w:hideMark/>
          </w:tcPr>
          <w:p w14:paraId="13216C0A" w14:textId="7A393FF7" w:rsidR="001E4CC0" w:rsidRPr="00FB1EC2" w:rsidRDefault="009A2C9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Скорректированный за</w:t>
            </w:r>
            <w:r w:rsidR="001E4CC0" w:rsidRPr="00FB1EC2">
              <w:rPr>
                <w:rFonts w:ascii="Myriad Pro" w:hAnsi="Myriad Pro" w:cs="Arial"/>
                <w:b/>
                <w:bCs/>
                <w:color w:val="000000"/>
                <w:sz w:val="20"/>
                <w:szCs w:val="20"/>
              </w:rPr>
              <w:t xml:space="preserve"> 2013 год коэффициент индексации на основе фактических объемов УЕ за 2012-2013 гг.  </w:t>
            </w:r>
            <w:r w:rsidR="001E4CC0" w:rsidRPr="00FB1EC2">
              <w:rPr>
                <w:rFonts w:ascii="Myriad Pro" w:hAnsi="Myriad Pro" w:cs="Arial"/>
                <w:b/>
                <w:bCs/>
                <w:color w:val="000000"/>
                <w:sz w:val="20"/>
                <w:szCs w:val="20"/>
              </w:rPr>
              <w:br/>
            </w:r>
            <w:r w:rsidR="001E4CC0" w:rsidRPr="00FB1EC2">
              <w:rPr>
                <w:rFonts w:ascii="Myriad Pro" w:hAnsi="Myriad Pro" w:cs="Arial"/>
                <w:i/>
                <w:iCs/>
                <w:color w:val="000000"/>
                <w:sz w:val="20"/>
                <w:szCs w:val="20"/>
              </w:rPr>
              <w:t>(1 - стр.1.3.) х (1 + стр. 1.2.) х (1 + стр. 1.1.)   </w:t>
            </w:r>
          </w:p>
        </w:tc>
        <w:tc>
          <w:tcPr>
            <w:tcW w:w="570" w:type="pct"/>
            <w:tcBorders>
              <w:top w:val="single" w:sz="4" w:space="0" w:color="auto"/>
              <w:left w:val="nil"/>
              <w:bottom w:val="single" w:sz="4" w:space="0" w:color="auto"/>
              <w:right w:val="single" w:sz="4" w:space="0" w:color="auto"/>
            </w:tcBorders>
            <w:shd w:val="clear" w:color="auto" w:fill="auto"/>
            <w:vAlign w:val="center"/>
            <w:hideMark/>
          </w:tcPr>
          <w:p w14:paraId="043A7DE0" w14:textId="308D4335"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single" w:sz="4" w:space="0" w:color="auto"/>
              <w:left w:val="nil"/>
              <w:bottom w:val="single" w:sz="4" w:space="0" w:color="auto"/>
              <w:right w:val="single" w:sz="4" w:space="0" w:color="auto"/>
            </w:tcBorders>
            <w:shd w:val="clear" w:color="auto" w:fill="auto"/>
            <w:vAlign w:val="center"/>
            <w:hideMark/>
          </w:tcPr>
          <w:p w14:paraId="52FB9D5E" w14:textId="6A43F0E0"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1,0364</w:t>
            </w:r>
          </w:p>
        </w:tc>
      </w:tr>
      <w:tr w:rsidR="001E4CC0" w:rsidRPr="00FB1EC2" w14:paraId="0815008F" w14:textId="77777777" w:rsidTr="0062219C">
        <w:trPr>
          <w:trHeight w:val="517"/>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7FECFF17" w14:textId="0BC4E05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1.1. </w:t>
            </w:r>
          </w:p>
        </w:tc>
        <w:tc>
          <w:tcPr>
            <w:tcW w:w="2848" w:type="pct"/>
            <w:tcBorders>
              <w:top w:val="nil"/>
              <w:left w:val="nil"/>
              <w:bottom w:val="single" w:sz="4" w:space="0" w:color="auto"/>
              <w:right w:val="single" w:sz="4" w:space="0" w:color="auto"/>
            </w:tcBorders>
            <w:shd w:val="clear" w:color="auto" w:fill="auto"/>
            <w:vAlign w:val="center"/>
            <w:hideMark/>
          </w:tcPr>
          <w:p w14:paraId="42030440" w14:textId="60E33D68"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xml:space="preserve">ИКА фактический за 2013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1.1.3 х (стр. 1.1.2 – стр. 1.1.1) / стр. 1.1.1.)  </w:t>
            </w:r>
          </w:p>
        </w:tc>
        <w:tc>
          <w:tcPr>
            <w:tcW w:w="570" w:type="pct"/>
            <w:tcBorders>
              <w:top w:val="nil"/>
              <w:left w:val="nil"/>
              <w:bottom w:val="single" w:sz="4" w:space="0" w:color="auto"/>
              <w:right w:val="single" w:sz="4" w:space="0" w:color="auto"/>
            </w:tcBorders>
            <w:shd w:val="clear" w:color="auto" w:fill="auto"/>
            <w:vAlign w:val="center"/>
            <w:hideMark/>
          </w:tcPr>
          <w:p w14:paraId="08C6DE80" w14:textId="08A003D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50528068" w14:textId="3D1276D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0,606%</w:t>
            </w:r>
          </w:p>
        </w:tc>
      </w:tr>
      <w:tr w:rsidR="001E4CC0" w:rsidRPr="00FB1EC2" w14:paraId="600FA00F"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8C31B35" w14:textId="5D98836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1.1.1. </w:t>
            </w:r>
          </w:p>
        </w:tc>
        <w:tc>
          <w:tcPr>
            <w:tcW w:w="2848" w:type="pct"/>
            <w:tcBorders>
              <w:top w:val="nil"/>
              <w:left w:val="nil"/>
              <w:bottom w:val="single" w:sz="4" w:space="0" w:color="auto"/>
              <w:right w:val="single" w:sz="4" w:space="0" w:color="auto"/>
            </w:tcBorders>
            <w:shd w:val="clear" w:color="auto" w:fill="auto"/>
            <w:vAlign w:val="center"/>
            <w:hideMark/>
          </w:tcPr>
          <w:p w14:paraId="5FF78F00" w14:textId="145122A2"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2012 год - план </w:t>
            </w:r>
          </w:p>
        </w:tc>
        <w:tc>
          <w:tcPr>
            <w:tcW w:w="570" w:type="pct"/>
            <w:tcBorders>
              <w:top w:val="nil"/>
              <w:left w:val="nil"/>
              <w:bottom w:val="single" w:sz="4" w:space="0" w:color="auto"/>
              <w:right w:val="single" w:sz="4" w:space="0" w:color="auto"/>
            </w:tcBorders>
            <w:shd w:val="clear" w:color="auto" w:fill="auto"/>
            <w:vAlign w:val="center"/>
            <w:hideMark/>
          </w:tcPr>
          <w:p w14:paraId="3735EF88" w14:textId="2C43EE4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B3309E7" w14:textId="4AD97DF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51 493,42</w:t>
            </w:r>
          </w:p>
        </w:tc>
      </w:tr>
      <w:tr w:rsidR="001E4CC0" w:rsidRPr="00FB1EC2" w14:paraId="176A1371"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27C41AE" w14:textId="2AAD884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1.1.2 </w:t>
            </w:r>
          </w:p>
        </w:tc>
        <w:tc>
          <w:tcPr>
            <w:tcW w:w="2848" w:type="pct"/>
            <w:tcBorders>
              <w:top w:val="nil"/>
              <w:left w:val="nil"/>
              <w:bottom w:val="single" w:sz="4" w:space="0" w:color="auto"/>
              <w:right w:val="single" w:sz="4" w:space="0" w:color="auto"/>
            </w:tcBorders>
            <w:shd w:val="clear" w:color="auto" w:fill="auto"/>
            <w:vAlign w:val="center"/>
            <w:hideMark/>
          </w:tcPr>
          <w:p w14:paraId="03F08F13" w14:textId="77F43586"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2013 год - план </w:t>
            </w:r>
          </w:p>
        </w:tc>
        <w:tc>
          <w:tcPr>
            <w:tcW w:w="570" w:type="pct"/>
            <w:tcBorders>
              <w:top w:val="nil"/>
              <w:left w:val="nil"/>
              <w:bottom w:val="single" w:sz="4" w:space="0" w:color="auto"/>
              <w:right w:val="single" w:sz="4" w:space="0" w:color="auto"/>
            </w:tcBorders>
            <w:shd w:val="clear" w:color="auto" w:fill="auto"/>
            <w:vAlign w:val="center"/>
            <w:hideMark/>
          </w:tcPr>
          <w:p w14:paraId="3EAD7DBB" w14:textId="633A9A2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0BD40C2" w14:textId="54EE342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51 909,22</w:t>
            </w:r>
          </w:p>
        </w:tc>
      </w:tr>
      <w:tr w:rsidR="001E4CC0" w:rsidRPr="00FB1EC2" w14:paraId="4EA1B30E"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B789C08" w14:textId="3201C58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1.1.3 </w:t>
            </w:r>
          </w:p>
        </w:tc>
        <w:tc>
          <w:tcPr>
            <w:tcW w:w="2848" w:type="pct"/>
            <w:tcBorders>
              <w:top w:val="nil"/>
              <w:left w:val="nil"/>
              <w:bottom w:val="single" w:sz="4" w:space="0" w:color="auto"/>
              <w:right w:val="single" w:sz="4" w:space="0" w:color="auto"/>
            </w:tcBorders>
            <w:shd w:val="clear" w:color="auto" w:fill="auto"/>
            <w:vAlign w:val="center"/>
            <w:hideMark/>
          </w:tcPr>
          <w:p w14:paraId="3D06D1C6" w14:textId="7D78578A"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49AA5DDD" w14:textId="39F58498"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27DFC552" w14:textId="00FF938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1FC0ED06"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C5EF8E1" w14:textId="1C556AA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1.2. </w:t>
            </w:r>
          </w:p>
        </w:tc>
        <w:tc>
          <w:tcPr>
            <w:tcW w:w="2848" w:type="pct"/>
            <w:tcBorders>
              <w:top w:val="nil"/>
              <w:left w:val="nil"/>
              <w:bottom w:val="single" w:sz="4" w:space="0" w:color="auto"/>
              <w:right w:val="single" w:sz="4" w:space="0" w:color="auto"/>
            </w:tcBorders>
            <w:shd w:val="clear" w:color="auto" w:fill="auto"/>
            <w:vAlign w:val="center"/>
            <w:hideMark/>
          </w:tcPr>
          <w:p w14:paraId="527E8C94" w14:textId="0C5DE423"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5BE3F67C" w14:textId="3EC7898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5373E264" w14:textId="10B5387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6,2%</w:t>
            </w:r>
          </w:p>
        </w:tc>
      </w:tr>
      <w:tr w:rsidR="001E4CC0" w:rsidRPr="00FB1EC2" w14:paraId="3ACCE6BE"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751B8B9" w14:textId="26B2A64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1.3. </w:t>
            </w:r>
          </w:p>
        </w:tc>
        <w:tc>
          <w:tcPr>
            <w:tcW w:w="2848" w:type="pct"/>
            <w:tcBorders>
              <w:top w:val="nil"/>
              <w:left w:val="nil"/>
              <w:bottom w:val="single" w:sz="4" w:space="0" w:color="auto"/>
              <w:right w:val="single" w:sz="4" w:space="0" w:color="auto"/>
            </w:tcBorders>
            <w:shd w:val="clear" w:color="auto" w:fill="auto"/>
            <w:vAlign w:val="center"/>
            <w:hideMark/>
          </w:tcPr>
          <w:p w14:paraId="25287E3B" w14:textId="7BAF821E"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1D7F5BED" w14:textId="3632760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39F6594E" w14:textId="4E74C39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6EDA0336" w14:textId="77777777" w:rsidTr="0062219C">
        <w:trPr>
          <w:trHeight w:val="1163"/>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1BCE5F5" w14:textId="039A648F"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lastRenderedPageBreak/>
              <w:t>2.</w:t>
            </w:r>
            <w:r w:rsidRPr="00FB1EC2">
              <w:rPr>
                <w:rFonts w:ascii="Myriad Pro" w:hAnsi="Myriad Pro" w:cs="Arial"/>
                <w:sz w:val="20"/>
                <w:szCs w:val="20"/>
              </w:rPr>
              <w:t> </w:t>
            </w:r>
          </w:p>
        </w:tc>
        <w:tc>
          <w:tcPr>
            <w:tcW w:w="2848" w:type="pct"/>
            <w:tcBorders>
              <w:top w:val="nil"/>
              <w:left w:val="nil"/>
              <w:bottom w:val="single" w:sz="4" w:space="0" w:color="auto"/>
              <w:right w:val="single" w:sz="4" w:space="0" w:color="auto"/>
            </w:tcBorders>
            <w:shd w:val="clear" w:color="auto" w:fill="auto"/>
            <w:vAlign w:val="center"/>
            <w:hideMark/>
          </w:tcPr>
          <w:p w14:paraId="26CEC72A" w14:textId="2255CF8E"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Скорректированный за 2014 год </w:t>
            </w:r>
            <w:r w:rsidR="009A2C90" w:rsidRPr="00FB1EC2">
              <w:rPr>
                <w:rFonts w:ascii="Myriad Pro" w:hAnsi="Myriad Pro" w:cs="Arial"/>
                <w:b/>
                <w:bCs/>
                <w:color w:val="000000"/>
                <w:sz w:val="20"/>
                <w:szCs w:val="20"/>
              </w:rPr>
              <w:t>коэффициент индексации</w:t>
            </w:r>
            <w:r w:rsidRPr="00FB1EC2">
              <w:rPr>
                <w:rFonts w:ascii="Myriad Pro" w:hAnsi="Myriad Pro" w:cs="Arial"/>
                <w:b/>
                <w:bCs/>
                <w:color w:val="000000"/>
                <w:sz w:val="20"/>
                <w:szCs w:val="20"/>
              </w:rPr>
              <w:t xml:space="preserve">   на основе фактических значений УЕ за 2013 -2014 гг.  </w:t>
            </w:r>
            <w:r w:rsidRPr="00FB1EC2">
              <w:rPr>
                <w:rFonts w:ascii="Myriad Pro" w:hAnsi="Myriad Pro" w:cs="Arial"/>
                <w:b/>
                <w:bCs/>
                <w:color w:val="000000"/>
                <w:sz w:val="20"/>
                <w:szCs w:val="20"/>
              </w:rPr>
              <w:br/>
            </w:r>
            <w:r w:rsidRPr="00FB1EC2">
              <w:rPr>
                <w:rFonts w:ascii="Myriad Pro" w:hAnsi="Myriad Pro" w:cs="Arial"/>
                <w:i/>
                <w:iCs/>
                <w:color w:val="000000"/>
                <w:sz w:val="20"/>
                <w:szCs w:val="20"/>
              </w:rPr>
              <w:t>(1 - стр.2.3.) х (1 + стр. 2.2.) х (1 + стр. 2.1.)   </w:t>
            </w:r>
          </w:p>
        </w:tc>
        <w:tc>
          <w:tcPr>
            <w:tcW w:w="570" w:type="pct"/>
            <w:tcBorders>
              <w:top w:val="nil"/>
              <w:left w:val="nil"/>
              <w:bottom w:val="single" w:sz="4" w:space="0" w:color="auto"/>
              <w:right w:val="single" w:sz="4" w:space="0" w:color="auto"/>
            </w:tcBorders>
            <w:shd w:val="clear" w:color="auto" w:fill="auto"/>
            <w:vAlign w:val="center"/>
            <w:hideMark/>
          </w:tcPr>
          <w:p w14:paraId="65BB63F5" w14:textId="5689A850"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60F695B4" w14:textId="1268C3CD"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1,0154</w:t>
            </w:r>
          </w:p>
        </w:tc>
      </w:tr>
      <w:tr w:rsidR="001E4CC0" w:rsidRPr="00FB1EC2" w14:paraId="1E154966" w14:textId="77777777" w:rsidTr="0062219C">
        <w:trPr>
          <w:trHeight w:val="527"/>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3CBA333E" w14:textId="38B48C0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2.1. </w:t>
            </w:r>
          </w:p>
        </w:tc>
        <w:tc>
          <w:tcPr>
            <w:tcW w:w="2848" w:type="pct"/>
            <w:tcBorders>
              <w:top w:val="nil"/>
              <w:left w:val="nil"/>
              <w:bottom w:val="single" w:sz="4" w:space="0" w:color="auto"/>
              <w:right w:val="single" w:sz="4" w:space="0" w:color="auto"/>
            </w:tcBorders>
            <w:shd w:val="clear" w:color="auto" w:fill="auto"/>
            <w:vAlign w:val="center"/>
            <w:hideMark/>
          </w:tcPr>
          <w:p w14:paraId="4E4C987B" w14:textId="6236E40A"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xml:space="preserve">ИКА фактический за 2014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3.1.3 х (стр. 3.1.2 – стр. 3.1.1) / стр. 3.1.1.)  </w:t>
            </w:r>
          </w:p>
        </w:tc>
        <w:tc>
          <w:tcPr>
            <w:tcW w:w="570" w:type="pct"/>
            <w:tcBorders>
              <w:top w:val="nil"/>
              <w:left w:val="nil"/>
              <w:bottom w:val="single" w:sz="4" w:space="0" w:color="auto"/>
              <w:right w:val="single" w:sz="4" w:space="0" w:color="auto"/>
            </w:tcBorders>
            <w:shd w:val="clear" w:color="auto" w:fill="auto"/>
            <w:vAlign w:val="center"/>
            <w:hideMark/>
          </w:tcPr>
          <w:p w14:paraId="6B82810B" w14:textId="55171D1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89D8573" w14:textId="0AA9AC9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-0,016%</w:t>
            </w:r>
          </w:p>
        </w:tc>
      </w:tr>
      <w:tr w:rsidR="001E4CC0" w:rsidRPr="00FB1EC2" w14:paraId="00220FC5"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31AD7F82" w14:textId="10CDDEC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2.1.1. </w:t>
            </w:r>
          </w:p>
        </w:tc>
        <w:tc>
          <w:tcPr>
            <w:tcW w:w="2848" w:type="pct"/>
            <w:tcBorders>
              <w:top w:val="nil"/>
              <w:left w:val="nil"/>
              <w:bottom w:val="single" w:sz="4" w:space="0" w:color="auto"/>
              <w:right w:val="single" w:sz="4" w:space="0" w:color="auto"/>
            </w:tcBorders>
            <w:shd w:val="clear" w:color="auto" w:fill="auto"/>
            <w:vAlign w:val="center"/>
            <w:hideMark/>
          </w:tcPr>
          <w:p w14:paraId="68017391" w14:textId="0870FF3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2013 год - план </w:t>
            </w:r>
          </w:p>
        </w:tc>
        <w:tc>
          <w:tcPr>
            <w:tcW w:w="570" w:type="pct"/>
            <w:tcBorders>
              <w:top w:val="nil"/>
              <w:left w:val="nil"/>
              <w:bottom w:val="single" w:sz="4" w:space="0" w:color="auto"/>
              <w:right w:val="single" w:sz="4" w:space="0" w:color="auto"/>
            </w:tcBorders>
            <w:shd w:val="clear" w:color="auto" w:fill="auto"/>
            <w:vAlign w:val="center"/>
            <w:hideMark/>
          </w:tcPr>
          <w:p w14:paraId="1ABB7D9C" w14:textId="5B08235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5CE8DC9" w14:textId="709AC18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51 909,22</w:t>
            </w:r>
          </w:p>
        </w:tc>
      </w:tr>
      <w:tr w:rsidR="001E4CC0" w:rsidRPr="00FB1EC2" w14:paraId="60382E40"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35C3B170" w14:textId="776E7D8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2.1.2 </w:t>
            </w:r>
          </w:p>
        </w:tc>
        <w:tc>
          <w:tcPr>
            <w:tcW w:w="2848" w:type="pct"/>
            <w:tcBorders>
              <w:top w:val="nil"/>
              <w:left w:val="nil"/>
              <w:bottom w:val="single" w:sz="4" w:space="0" w:color="auto"/>
              <w:right w:val="single" w:sz="4" w:space="0" w:color="auto"/>
            </w:tcBorders>
            <w:shd w:val="clear" w:color="auto" w:fill="auto"/>
            <w:vAlign w:val="center"/>
            <w:hideMark/>
          </w:tcPr>
          <w:p w14:paraId="2F7AEA5C" w14:textId="128640BB"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2014 год - план </w:t>
            </w:r>
          </w:p>
        </w:tc>
        <w:tc>
          <w:tcPr>
            <w:tcW w:w="570" w:type="pct"/>
            <w:tcBorders>
              <w:top w:val="nil"/>
              <w:left w:val="nil"/>
              <w:bottom w:val="single" w:sz="4" w:space="0" w:color="auto"/>
              <w:right w:val="single" w:sz="4" w:space="0" w:color="auto"/>
            </w:tcBorders>
            <w:shd w:val="clear" w:color="auto" w:fill="auto"/>
            <w:vAlign w:val="center"/>
            <w:hideMark/>
          </w:tcPr>
          <w:p w14:paraId="197D9707" w14:textId="6FDD421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0217A596" w14:textId="5223661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51 898,04</w:t>
            </w:r>
          </w:p>
        </w:tc>
      </w:tr>
      <w:tr w:rsidR="001E4CC0" w:rsidRPr="00FB1EC2" w14:paraId="52A03FC3"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6534762" w14:textId="254FEA5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2.1.3 </w:t>
            </w:r>
          </w:p>
        </w:tc>
        <w:tc>
          <w:tcPr>
            <w:tcW w:w="2848" w:type="pct"/>
            <w:tcBorders>
              <w:top w:val="nil"/>
              <w:left w:val="nil"/>
              <w:bottom w:val="single" w:sz="4" w:space="0" w:color="auto"/>
              <w:right w:val="single" w:sz="4" w:space="0" w:color="auto"/>
            </w:tcBorders>
            <w:shd w:val="clear" w:color="auto" w:fill="auto"/>
            <w:vAlign w:val="center"/>
            <w:hideMark/>
          </w:tcPr>
          <w:p w14:paraId="23E66E4B" w14:textId="132C9E4E"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5A21F81B" w14:textId="748D0988"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6437FAE0" w14:textId="4100836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389FE7BE"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8BAF441" w14:textId="3DA475B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2.2. </w:t>
            </w:r>
          </w:p>
        </w:tc>
        <w:tc>
          <w:tcPr>
            <w:tcW w:w="2848" w:type="pct"/>
            <w:tcBorders>
              <w:top w:val="nil"/>
              <w:left w:val="nil"/>
              <w:bottom w:val="single" w:sz="4" w:space="0" w:color="auto"/>
              <w:right w:val="single" w:sz="4" w:space="0" w:color="auto"/>
            </w:tcBorders>
            <w:shd w:val="clear" w:color="auto" w:fill="auto"/>
            <w:vAlign w:val="center"/>
            <w:hideMark/>
          </w:tcPr>
          <w:p w14:paraId="67394857" w14:textId="74CEEFC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1B990C92" w14:textId="227EEE3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59840425" w14:textId="4E56ADC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r>
      <w:tr w:rsidR="001E4CC0" w:rsidRPr="00FB1EC2" w14:paraId="38F44D7A"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98A37DE" w14:textId="7895758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2.3. </w:t>
            </w:r>
          </w:p>
        </w:tc>
        <w:tc>
          <w:tcPr>
            <w:tcW w:w="2848" w:type="pct"/>
            <w:tcBorders>
              <w:top w:val="nil"/>
              <w:left w:val="nil"/>
              <w:bottom w:val="single" w:sz="4" w:space="0" w:color="auto"/>
              <w:right w:val="single" w:sz="4" w:space="0" w:color="auto"/>
            </w:tcBorders>
            <w:shd w:val="clear" w:color="auto" w:fill="auto"/>
            <w:vAlign w:val="center"/>
            <w:hideMark/>
          </w:tcPr>
          <w:p w14:paraId="768E234D" w14:textId="2DA2DF56"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45ED3124" w14:textId="35640C3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378308C5" w14:textId="327A411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54FD9BB5" w14:textId="77777777" w:rsidTr="0062219C">
        <w:trPr>
          <w:trHeight w:val="1163"/>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0F4D07FB" w14:textId="2E084FB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3.</w:t>
            </w:r>
            <w:r w:rsidRPr="00FB1EC2">
              <w:rPr>
                <w:rFonts w:ascii="Myriad Pro" w:hAnsi="Myriad Pro" w:cs="Arial"/>
                <w:sz w:val="20"/>
                <w:szCs w:val="20"/>
              </w:rPr>
              <w:t> </w:t>
            </w:r>
          </w:p>
        </w:tc>
        <w:tc>
          <w:tcPr>
            <w:tcW w:w="2848" w:type="pct"/>
            <w:tcBorders>
              <w:top w:val="nil"/>
              <w:left w:val="nil"/>
              <w:bottom w:val="single" w:sz="4" w:space="0" w:color="auto"/>
              <w:right w:val="single" w:sz="4" w:space="0" w:color="auto"/>
            </w:tcBorders>
            <w:shd w:val="clear" w:color="auto" w:fill="auto"/>
            <w:vAlign w:val="center"/>
            <w:hideMark/>
          </w:tcPr>
          <w:p w14:paraId="1937E6AD" w14:textId="26712495"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Скорректированный коэффициент  индексации  на 2015</w:t>
            </w:r>
            <w:r w:rsidRPr="00FB1EC2">
              <w:rPr>
                <w:rFonts w:ascii="Arial" w:hAnsi="Arial" w:cs="Arial"/>
                <w:b/>
                <w:bCs/>
                <w:color w:val="000000"/>
                <w:sz w:val="20"/>
                <w:szCs w:val="20"/>
              </w:rPr>
              <w:t> </w:t>
            </w:r>
            <w:r w:rsidRPr="00FB1EC2">
              <w:rPr>
                <w:rFonts w:ascii="Myriad Pro" w:hAnsi="Myriad Pro" w:cs="Myriad Pro"/>
                <w:b/>
                <w:bCs/>
                <w:color w:val="000000"/>
                <w:sz w:val="20"/>
                <w:szCs w:val="20"/>
              </w:rPr>
              <w:t>год</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на</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основе</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фактических</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объемов</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УЕ</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за</w:t>
            </w:r>
            <w:r w:rsidRPr="00FB1EC2">
              <w:rPr>
                <w:rFonts w:ascii="Myriad Pro" w:hAnsi="Myriad Pro" w:cs="Arial"/>
                <w:b/>
                <w:bCs/>
                <w:color w:val="000000"/>
                <w:sz w:val="20"/>
                <w:szCs w:val="20"/>
              </w:rPr>
              <w:t xml:space="preserve"> 2014-2015 </w:t>
            </w:r>
            <w:r w:rsidRPr="00FB1EC2">
              <w:rPr>
                <w:rFonts w:ascii="Myriad Pro" w:hAnsi="Myriad Pro" w:cs="Myriad Pro"/>
                <w:b/>
                <w:bCs/>
                <w:color w:val="000000"/>
                <w:sz w:val="20"/>
                <w:szCs w:val="20"/>
              </w:rPr>
              <w:t>гг</w:t>
            </w:r>
            <w:r w:rsidRPr="00FB1EC2">
              <w:rPr>
                <w:rFonts w:ascii="Myriad Pro" w:hAnsi="Myriad Pro" w:cs="Arial"/>
                <w:b/>
                <w:bCs/>
                <w:color w:val="000000"/>
                <w:sz w:val="20"/>
                <w:szCs w:val="20"/>
              </w:rPr>
              <w:t xml:space="preserve">. </w:t>
            </w:r>
            <w:r w:rsidRPr="00FB1EC2">
              <w:rPr>
                <w:rFonts w:ascii="Myriad Pro" w:hAnsi="Myriad Pro" w:cs="Arial"/>
                <w:b/>
                <w:bCs/>
                <w:color w:val="000000"/>
                <w:sz w:val="20"/>
                <w:szCs w:val="20"/>
              </w:rPr>
              <w:br/>
            </w:r>
            <w:r w:rsidRPr="00FB1EC2">
              <w:rPr>
                <w:rFonts w:ascii="Myriad Pro" w:hAnsi="Myriad Pro" w:cs="Arial"/>
                <w:i/>
                <w:iCs/>
                <w:color w:val="000000"/>
                <w:sz w:val="20"/>
                <w:szCs w:val="20"/>
              </w:rPr>
              <w:t>(1 - стр.3.3.) х (1 + стр. 3.2.) х (1 + стр. 3.1.)</w:t>
            </w:r>
            <w:r w:rsidRPr="00FB1EC2">
              <w:rPr>
                <w:rFonts w:ascii="Myriad Pro" w:hAnsi="Myriad Pro" w:cs="Arial"/>
                <w:b/>
                <w:bCs/>
                <w:color w:val="000000"/>
                <w:sz w:val="20"/>
                <w:szCs w:val="20"/>
              </w:rPr>
              <w:t> </w:t>
            </w:r>
            <w:r w:rsidRPr="00FB1EC2">
              <w:rPr>
                <w:rFonts w:ascii="Myriad Pro" w:hAnsi="Myriad Pro" w:cs="Arial"/>
                <w:color w:val="000000"/>
                <w:sz w:val="20"/>
                <w:szCs w:val="20"/>
              </w:rPr>
              <w:t> </w:t>
            </w:r>
          </w:p>
        </w:tc>
        <w:tc>
          <w:tcPr>
            <w:tcW w:w="570" w:type="pct"/>
            <w:tcBorders>
              <w:top w:val="nil"/>
              <w:left w:val="nil"/>
              <w:bottom w:val="single" w:sz="4" w:space="0" w:color="auto"/>
              <w:right w:val="single" w:sz="4" w:space="0" w:color="auto"/>
            </w:tcBorders>
            <w:shd w:val="clear" w:color="auto" w:fill="auto"/>
            <w:vAlign w:val="center"/>
            <w:hideMark/>
          </w:tcPr>
          <w:p w14:paraId="1099410F" w14:textId="3DEBE87D"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6261977E" w14:textId="0409AAA1"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1,0476</w:t>
            </w:r>
          </w:p>
        </w:tc>
      </w:tr>
      <w:tr w:rsidR="001E4CC0" w:rsidRPr="00FB1EC2" w14:paraId="3D9B7611" w14:textId="77777777" w:rsidTr="0062219C">
        <w:trPr>
          <w:trHeight w:val="606"/>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04B4DEA" w14:textId="1025B72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3.1. </w:t>
            </w:r>
          </w:p>
        </w:tc>
        <w:tc>
          <w:tcPr>
            <w:tcW w:w="2848" w:type="pct"/>
            <w:tcBorders>
              <w:top w:val="nil"/>
              <w:left w:val="nil"/>
              <w:bottom w:val="single" w:sz="4" w:space="0" w:color="auto"/>
              <w:right w:val="single" w:sz="4" w:space="0" w:color="auto"/>
            </w:tcBorders>
            <w:shd w:val="clear" w:color="auto" w:fill="auto"/>
            <w:vAlign w:val="center"/>
            <w:hideMark/>
          </w:tcPr>
          <w:p w14:paraId="03F8D7B6" w14:textId="18F1F521"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xml:space="preserve">ИКА скорректированный за 2015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3.1.3 х (стр. 3.1.2 – стр. 3.1.1) / стр. 3.1.1.)</w:t>
            </w:r>
            <w:r w:rsidRPr="00FB1EC2">
              <w:rPr>
                <w:rFonts w:ascii="Myriad Pro" w:hAnsi="Myriad Pro" w:cs="Arial"/>
                <w:color w:val="000000"/>
                <w:sz w:val="20"/>
                <w:szCs w:val="20"/>
              </w:rPr>
              <w:t> </w:t>
            </w:r>
          </w:p>
        </w:tc>
        <w:tc>
          <w:tcPr>
            <w:tcW w:w="570" w:type="pct"/>
            <w:tcBorders>
              <w:top w:val="nil"/>
              <w:left w:val="nil"/>
              <w:bottom w:val="single" w:sz="4" w:space="0" w:color="auto"/>
              <w:right w:val="single" w:sz="4" w:space="0" w:color="auto"/>
            </w:tcBorders>
            <w:shd w:val="clear" w:color="auto" w:fill="auto"/>
            <w:vAlign w:val="center"/>
            <w:hideMark/>
          </w:tcPr>
          <w:p w14:paraId="7C782274" w14:textId="15720BC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27CEA4F8" w14:textId="0BC7146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1,214%</w:t>
            </w:r>
          </w:p>
        </w:tc>
      </w:tr>
      <w:tr w:rsidR="001E4CC0" w:rsidRPr="00FB1EC2" w14:paraId="48DEFF8E"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100D37F4" w14:textId="4ECF916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3.1.1. </w:t>
            </w:r>
          </w:p>
        </w:tc>
        <w:tc>
          <w:tcPr>
            <w:tcW w:w="2848" w:type="pct"/>
            <w:tcBorders>
              <w:top w:val="nil"/>
              <w:left w:val="nil"/>
              <w:bottom w:val="single" w:sz="4" w:space="0" w:color="auto"/>
              <w:right w:val="single" w:sz="4" w:space="0" w:color="auto"/>
            </w:tcBorders>
            <w:shd w:val="clear" w:color="auto" w:fill="auto"/>
            <w:vAlign w:val="center"/>
            <w:hideMark/>
          </w:tcPr>
          <w:p w14:paraId="662853F2" w14:textId="104E5BB8"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2014 год - план </w:t>
            </w:r>
          </w:p>
        </w:tc>
        <w:tc>
          <w:tcPr>
            <w:tcW w:w="570" w:type="pct"/>
            <w:tcBorders>
              <w:top w:val="nil"/>
              <w:left w:val="nil"/>
              <w:bottom w:val="single" w:sz="4" w:space="0" w:color="auto"/>
              <w:right w:val="single" w:sz="4" w:space="0" w:color="auto"/>
            </w:tcBorders>
            <w:shd w:val="clear" w:color="auto" w:fill="auto"/>
            <w:vAlign w:val="center"/>
            <w:hideMark/>
          </w:tcPr>
          <w:p w14:paraId="34294F9E" w14:textId="7E2C43F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FE03F09" w14:textId="19C7CA8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51 898,04</w:t>
            </w:r>
          </w:p>
        </w:tc>
      </w:tr>
      <w:tr w:rsidR="001E4CC0" w:rsidRPr="00FB1EC2" w14:paraId="2AEB5217"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DFEC8C6" w14:textId="42B7823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3.1.2. </w:t>
            </w:r>
          </w:p>
        </w:tc>
        <w:tc>
          <w:tcPr>
            <w:tcW w:w="2848" w:type="pct"/>
            <w:tcBorders>
              <w:top w:val="nil"/>
              <w:left w:val="nil"/>
              <w:bottom w:val="single" w:sz="4" w:space="0" w:color="auto"/>
              <w:right w:val="single" w:sz="4" w:space="0" w:color="auto"/>
            </w:tcBorders>
            <w:shd w:val="clear" w:color="auto" w:fill="auto"/>
            <w:vAlign w:val="center"/>
            <w:hideMark/>
          </w:tcPr>
          <w:p w14:paraId="226913C5" w14:textId="11852166"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2015 год - план </w:t>
            </w:r>
          </w:p>
        </w:tc>
        <w:tc>
          <w:tcPr>
            <w:tcW w:w="570" w:type="pct"/>
            <w:tcBorders>
              <w:top w:val="nil"/>
              <w:left w:val="nil"/>
              <w:bottom w:val="single" w:sz="4" w:space="0" w:color="auto"/>
              <w:right w:val="single" w:sz="4" w:space="0" w:color="auto"/>
            </w:tcBorders>
            <w:shd w:val="clear" w:color="auto" w:fill="auto"/>
            <w:vAlign w:val="center"/>
            <w:hideMark/>
          </w:tcPr>
          <w:p w14:paraId="34283D1E" w14:textId="463E609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06BD657E" w14:textId="7C5C870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r>
      <w:tr w:rsidR="001E4CC0" w:rsidRPr="00FB1EC2" w14:paraId="0F66094B"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0B9027E" w14:textId="1D24009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3.1.3 </w:t>
            </w:r>
          </w:p>
        </w:tc>
        <w:tc>
          <w:tcPr>
            <w:tcW w:w="2848" w:type="pct"/>
            <w:tcBorders>
              <w:top w:val="nil"/>
              <w:left w:val="nil"/>
              <w:bottom w:val="single" w:sz="4" w:space="0" w:color="auto"/>
              <w:right w:val="single" w:sz="4" w:space="0" w:color="auto"/>
            </w:tcBorders>
            <w:shd w:val="clear" w:color="auto" w:fill="auto"/>
            <w:vAlign w:val="center"/>
            <w:hideMark/>
          </w:tcPr>
          <w:p w14:paraId="74A14FD9" w14:textId="038F34FF"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6B811AE3" w14:textId="5CEC1706"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52F15566" w14:textId="66F9289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31128D46"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87F308D" w14:textId="37BAA03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3.2. </w:t>
            </w:r>
          </w:p>
        </w:tc>
        <w:tc>
          <w:tcPr>
            <w:tcW w:w="2848" w:type="pct"/>
            <w:tcBorders>
              <w:top w:val="nil"/>
              <w:left w:val="nil"/>
              <w:bottom w:val="single" w:sz="4" w:space="0" w:color="auto"/>
              <w:right w:val="single" w:sz="4" w:space="0" w:color="auto"/>
            </w:tcBorders>
            <w:shd w:val="clear" w:color="auto" w:fill="auto"/>
            <w:vAlign w:val="center"/>
            <w:hideMark/>
          </w:tcPr>
          <w:p w14:paraId="227674CE" w14:textId="7527DE31"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356BC5AC" w14:textId="045536D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28B323A" w14:textId="6DFCEED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6,7%</w:t>
            </w:r>
          </w:p>
        </w:tc>
      </w:tr>
      <w:tr w:rsidR="001E4CC0" w:rsidRPr="00FB1EC2" w14:paraId="011A7975"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FC284BC" w14:textId="79C4520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3.3. </w:t>
            </w:r>
          </w:p>
        </w:tc>
        <w:tc>
          <w:tcPr>
            <w:tcW w:w="2848" w:type="pct"/>
            <w:tcBorders>
              <w:top w:val="nil"/>
              <w:left w:val="nil"/>
              <w:bottom w:val="single" w:sz="4" w:space="0" w:color="auto"/>
              <w:right w:val="single" w:sz="4" w:space="0" w:color="auto"/>
            </w:tcBorders>
            <w:shd w:val="clear" w:color="auto" w:fill="auto"/>
            <w:vAlign w:val="center"/>
            <w:hideMark/>
          </w:tcPr>
          <w:p w14:paraId="546AE3A8" w14:textId="6928E67C"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23AC8930" w14:textId="7F2E473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2D17B228" w14:textId="3273AE4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45090466" w14:textId="77777777" w:rsidTr="0062219C">
        <w:trPr>
          <w:trHeight w:val="1163"/>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FB23792" w14:textId="4F698D96"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4.</w:t>
            </w:r>
            <w:r w:rsidRPr="00FB1EC2">
              <w:rPr>
                <w:rFonts w:ascii="Myriad Pro" w:hAnsi="Myriad Pro" w:cs="Arial"/>
                <w:sz w:val="20"/>
                <w:szCs w:val="20"/>
              </w:rPr>
              <w:t> </w:t>
            </w:r>
          </w:p>
        </w:tc>
        <w:tc>
          <w:tcPr>
            <w:tcW w:w="2848" w:type="pct"/>
            <w:tcBorders>
              <w:top w:val="nil"/>
              <w:left w:val="nil"/>
              <w:bottom w:val="single" w:sz="4" w:space="0" w:color="auto"/>
              <w:right w:val="single" w:sz="4" w:space="0" w:color="auto"/>
            </w:tcBorders>
            <w:shd w:val="clear" w:color="auto" w:fill="auto"/>
            <w:vAlign w:val="center"/>
            <w:hideMark/>
          </w:tcPr>
          <w:p w14:paraId="230AD37A" w14:textId="3162506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Скорректированный коэффициент  индексации  на 2016</w:t>
            </w:r>
            <w:r w:rsidRPr="00FB1EC2">
              <w:rPr>
                <w:rFonts w:ascii="Arial" w:hAnsi="Arial" w:cs="Arial"/>
                <w:b/>
                <w:bCs/>
                <w:color w:val="000000"/>
                <w:sz w:val="20"/>
                <w:szCs w:val="20"/>
              </w:rPr>
              <w:t> </w:t>
            </w:r>
            <w:r w:rsidRPr="00FB1EC2">
              <w:rPr>
                <w:rFonts w:ascii="Myriad Pro" w:hAnsi="Myriad Pro" w:cs="Myriad Pro"/>
                <w:b/>
                <w:bCs/>
                <w:color w:val="000000"/>
                <w:sz w:val="20"/>
                <w:szCs w:val="20"/>
              </w:rPr>
              <w:t>год</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на</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основе</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фактических</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значений</w:t>
            </w:r>
            <w:r w:rsidRPr="00FB1EC2">
              <w:rPr>
                <w:rFonts w:ascii="Myriad Pro" w:hAnsi="Myriad Pro" w:cs="Arial"/>
                <w:b/>
                <w:bCs/>
                <w:color w:val="000000"/>
                <w:sz w:val="20"/>
                <w:szCs w:val="20"/>
              </w:rPr>
              <w:t xml:space="preserve"> 2015 </w:t>
            </w:r>
            <w:r w:rsidRPr="00FB1EC2">
              <w:rPr>
                <w:rFonts w:ascii="Myriad Pro" w:hAnsi="Myriad Pro" w:cs="Myriad Pro"/>
                <w:b/>
                <w:bCs/>
                <w:color w:val="000000"/>
                <w:sz w:val="20"/>
                <w:szCs w:val="20"/>
              </w:rPr>
              <w:t>года</w:t>
            </w:r>
            <w:r w:rsidRPr="00FB1EC2">
              <w:rPr>
                <w:rFonts w:ascii="Myriad Pro" w:hAnsi="Myriad Pro" w:cs="Arial"/>
                <w:b/>
                <w:bCs/>
                <w:color w:val="000000"/>
                <w:sz w:val="20"/>
                <w:szCs w:val="20"/>
              </w:rPr>
              <w:t xml:space="preserve"> </w:t>
            </w:r>
            <w:r w:rsidRPr="00FB1EC2">
              <w:rPr>
                <w:rFonts w:ascii="Myriad Pro" w:hAnsi="Myriad Pro" w:cs="Arial"/>
                <w:b/>
                <w:bCs/>
                <w:color w:val="000000"/>
                <w:sz w:val="20"/>
                <w:szCs w:val="20"/>
              </w:rPr>
              <w:br/>
            </w:r>
            <w:r w:rsidRPr="00FB1EC2">
              <w:rPr>
                <w:rFonts w:ascii="Myriad Pro" w:hAnsi="Myriad Pro" w:cs="Arial"/>
                <w:i/>
                <w:iCs/>
                <w:color w:val="000000"/>
                <w:sz w:val="20"/>
                <w:szCs w:val="20"/>
              </w:rPr>
              <w:t>(1 - стр. 4.3.) х (1 + стр. 4.2.) х (1 + стр. 4.1.)  </w:t>
            </w:r>
          </w:p>
        </w:tc>
        <w:tc>
          <w:tcPr>
            <w:tcW w:w="570" w:type="pct"/>
            <w:tcBorders>
              <w:top w:val="nil"/>
              <w:left w:val="nil"/>
              <w:bottom w:val="single" w:sz="4" w:space="0" w:color="auto"/>
              <w:right w:val="single" w:sz="4" w:space="0" w:color="auto"/>
            </w:tcBorders>
            <w:shd w:val="clear" w:color="auto" w:fill="auto"/>
            <w:vAlign w:val="center"/>
            <w:hideMark/>
          </w:tcPr>
          <w:p w14:paraId="715FC2DD" w14:textId="31127A8F"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1C3866F" w14:textId="3A2500F3"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r>
      <w:tr w:rsidR="001E4CC0" w:rsidRPr="00FB1EC2" w14:paraId="3F8E2B29" w14:textId="77777777" w:rsidTr="0062219C">
        <w:trPr>
          <w:trHeight w:val="487"/>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05FAA01E" w14:textId="43ABE99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4.1. </w:t>
            </w:r>
          </w:p>
        </w:tc>
        <w:tc>
          <w:tcPr>
            <w:tcW w:w="2848" w:type="pct"/>
            <w:tcBorders>
              <w:top w:val="nil"/>
              <w:left w:val="nil"/>
              <w:bottom w:val="single" w:sz="4" w:space="0" w:color="auto"/>
              <w:right w:val="single" w:sz="4" w:space="0" w:color="auto"/>
            </w:tcBorders>
            <w:shd w:val="clear" w:color="auto" w:fill="auto"/>
            <w:vAlign w:val="center"/>
            <w:hideMark/>
          </w:tcPr>
          <w:p w14:paraId="7ADD47F5" w14:textId="42A9C84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xml:space="preserve">ИКА скорректированный на 2016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4.1.3 х (стр. 4.1.2 – стр. 4.1.1) / стр. 4.1.1.) </w:t>
            </w:r>
          </w:p>
        </w:tc>
        <w:tc>
          <w:tcPr>
            <w:tcW w:w="570" w:type="pct"/>
            <w:tcBorders>
              <w:top w:val="nil"/>
              <w:left w:val="nil"/>
              <w:bottom w:val="single" w:sz="4" w:space="0" w:color="auto"/>
              <w:right w:val="single" w:sz="4" w:space="0" w:color="auto"/>
            </w:tcBorders>
            <w:shd w:val="clear" w:color="auto" w:fill="auto"/>
            <w:vAlign w:val="center"/>
            <w:hideMark/>
          </w:tcPr>
          <w:p w14:paraId="161E7087" w14:textId="586ADB6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28CF9B86" w14:textId="7FE1ADD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r>
      <w:tr w:rsidR="001E4CC0" w:rsidRPr="00FB1EC2" w14:paraId="74C08D34"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C1AA8AC" w14:textId="691940C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4.1.1. </w:t>
            </w:r>
          </w:p>
        </w:tc>
        <w:tc>
          <w:tcPr>
            <w:tcW w:w="2848" w:type="pct"/>
            <w:tcBorders>
              <w:top w:val="nil"/>
              <w:left w:val="nil"/>
              <w:bottom w:val="single" w:sz="4" w:space="0" w:color="auto"/>
              <w:right w:val="single" w:sz="4" w:space="0" w:color="auto"/>
            </w:tcBorders>
            <w:shd w:val="clear" w:color="auto" w:fill="auto"/>
            <w:vAlign w:val="center"/>
            <w:hideMark/>
          </w:tcPr>
          <w:p w14:paraId="35C5B417" w14:textId="40D5E250"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2015 год -план </w:t>
            </w:r>
          </w:p>
        </w:tc>
        <w:tc>
          <w:tcPr>
            <w:tcW w:w="570" w:type="pct"/>
            <w:tcBorders>
              <w:top w:val="nil"/>
              <w:left w:val="nil"/>
              <w:bottom w:val="single" w:sz="4" w:space="0" w:color="auto"/>
              <w:right w:val="single" w:sz="4" w:space="0" w:color="auto"/>
            </w:tcBorders>
            <w:shd w:val="clear" w:color="auto" w:fill="auto"/>
            <w:vAlign w:val="center"/>
            <w:hideMark/>
          </w:tcPr>
          <w:p w14:paraId="7C9A9584" w14:textId="11B5F49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5166EDE0" w14:textId="0ED5095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r>
      <w:tr w:rsidR="001E4CC0" w:rsidRPr="00FB1EC2" w14:paraId="1F98BD1A"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19F5F423" w14:textId="79A5D5E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4.1.2. </w:t>
            </w:r>
          </w:p>
        </w:tc>
        <w:tc>
          <w:tcPr>
            <w:tcW w:w="2848" w:type="pct"/>
            <w:tcBorders>
              <w:top w:val="nil"/>
              <w:left w:val="nil"/>
              <w:bottom w:val="single" w:sz="4" w:space="0" w:color="auto"/>
              <w:right w:val="single" w:sz="4" w:space="0" w:color="auto"/>
            </w:tcBorders>
            <w:shd w:val="clear" w:color="auto" w:fill="auto"/>
            <w:vAlign w:val="center"/>
            <w:hideMark/>
          </w:tcPr>
          <w:p w14:paraId="0BA39A17" w14:textId="6B32A3F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2016 год - план </w:t>
            </w:r>
          </w:p>
        </w:tc>
        <w:tc>
          <w:tcPr>
            <w:tcW w:w="570" w:type="pct"/>
            <w:tcBorders>
              <w:top w:val="nil"/>
              <w:left w:val="nil"/>
              <w:bottom w:val="single" w:sz="4" w:space="0" w:color="auto"/>
              <w:right w:val="single" w:sz="4" w:space="0" w:color="auto"/>
            </w:tcBorders>
            <w:shd w:val="clear" w:color="auto" w:fill="auto"/>
            <w:vAlign w:val="center"/>
            <w:hideMark/>
          </w:tcPr>
          <w:p w14:paraId="1E5B20C0" w14:textId="12CCD5D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90428AA" w14:textId="66011C3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5F8D4A31"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19B62E4" w14:textId="6E0A5CD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4.1.3 </w:t>
            </w:r>
          </w:p>
        </w:tc>
        <w:tc>
          <w:tcPr>
            <w:tcW w:w="2848" w:type="pct"/>
            <w:tcBorders>
              <w:top w:val="nil"/>
              <w:left w:val="nil"/>
              <w:bottom w:val="single" w:sz="4" w:space="0" w:color="auto"/>
              <w:right w:val="single" w:sz="4" w:space="0" w:color="auto"/>
            </w:tcBorders>
            <w:shd w:val="clear" w:color="auto" w:fill="auto"/>
            <w:vAlign w:val="center"/>
            <w:hideMark/>
          </w:tcPr>
          <w:p w14:paraId="012D9382" w14:textId="64BE3029"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4C808B10" w14:textId="186F727A"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7A63BE6D" w14:textId="145049A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1F1DF2A6"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A641789" w14:textId="51208A0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4.2. </w:t>
            </w:r>
          </w:p>
        </w:tc>
        <w:tc>
          <w:tcPr>
            <w:tcW w:w="2848" w:type="pct"/>
            <w:tcBorders>
              <w:top w:val="nil"/>
              <w:left w:val="nil"/>
              <w:bottom w:val="single" w:sz="4" w:space="0" w:color="auto"/>
              <w:right w:val="single" w:sz="4" w:space="0" w:color="auto"/>
            </w:tcBorders>
            <w:shd w:val="clear" w:color="auto" w:fill="auto"/>
            <w:vAlign w:val="center"/>
            <w:hideMark/>
          </w:tcPr>
          <w:p w14:paraId="7CE7C586" w14:textId="26797CD2"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62918EF4" w14:textId="74B9928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526086D" w14:textId="7346DA3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r>
      <w:tr w:rsidR="001E4CC0" w:rsidRPr="00FB1EC2" w14:paraId="476B94A1"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AF294DB" w14:textId="37CB290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4.3. </w:t>
            </w:r>
          </w:p>
        </w:tc>
        <w:tc>
          <w:tcPr>
            <w:tcW w:w="2848" w:type="pct"/>
            <w:tcBorders>
              <w:top w:val="nil"/>
              <w:left w:val="nil"/>
              <w:bottom w:val="single" w:sz="4" w:space="0" w:color="auto"/>
              <w:right w:val="single" w:sz="4" w:space="0" w:color="auto"/>
            </w:tcBorders>
            <w:shd w:val="clear" w:color="auto" w:fill="auto"/>
            <w:vAlign w:val="center"/>
            <w:hideMark/>
          </w:tcPr>
          <w:p w14:paraId="27458B7F" w14:textId="49B9872B"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32055D3B" w14:textId="61CCA7B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12D66EF6" w14:textId="7664BD6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7B3E81C1" w14:textId="77777777" w:rsidTr="0062219C">
        <w:trPr>
          <w:trHeight w:val="845"/>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0531C659" w14:textId="0ECBE65B"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sz w:val="20"/>
                <w:szCs w:val="20"/>
              </w:rPr>
              <w:t>5.1. </w:t>
            </w:r>
          </w:p>
        </w:tc>
        <w:tc>
          <w:tcPr>
            <w:tcW w:w="2848" w:type="pct"/>
            <w:tcBorders>
              <w:top w:val="nil"/>
              <w:left w:val="nil"/>
              <w:bottom w:val="single" w:sz="4" w:space="0" w:color="auto"/>
              <w:right w:val="single" w:sz="4" w:space="0" w:color="auto"/>
            </w:tcBorders>
            <w:shd w:val="clear" w:color="auto" w:fill="auto"/>
            <w:vAlign w:val="center"/>
            <w:hideMark/>
          </w:tcPr>
          <w:p w14:paraId="61930059" w14:textId="2083E91A"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color w:val="000000"/>
                <w:sz w:val="20"/>
                <w:szCs w:val="20"/>
              </w:rPr>
              <w:t xml:space="preserve">ИКА скорректированный на 2017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5.1.3 х (стр. 5.1.2 – стр. 5.1.1) / стр. 5.1.1.) </w:t>
            </w:r>
          </w:p>
        </w:tc>
        <w:tc>
          <w:tcPr>
            <w:tcW w:w="570" w:type="pct"/>
            <w:tcBorders>
              <w:top w:val="nil"/>
              <w:left w:val="nil"/>
              <w:bottom w:val="single" w:sz="4" w:space="0" w:color="auto"/>
              <w:right w:val="single" w:sz="4" w:space="0" w:color="auto"/>
            </w:tcBorders>
            <w:shd w:val="clear" w:color="auto" w:fill="auto"/>
            <w:vAlign w:val="center"/>
            <w:hideMark/>
          </w:tcPr>
          <w:p w14:paraId="5F814320" w14:textId="2CFBC341"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7CF918EF" w14:textId="7974746A"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sz w:val="20"/>
                <w:szCs w:val="20"/>
              </w:rPr>
              <w:t>1,962%</w:t>
            </w:r>
          </w:p>
        </w:tc>
      </w:tr>
      <w:tr w:rsidR="001E4CC0" w:rsidRPr="00FB1EC2" w14:paraId="6E729993" w14:textId="77777777" w:rsidTr="0062219C">
        <w:trPr>
          <w:trHeight w:val="487"/>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804CFE9" w14:textId="1F1A535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5.1.1. </w:t>
            </w:r>
          </w:p>
        </w:tc>
        <w:tc>
          <w:tcPr>
            <w:tcW w:w="2848" w:type="pct"/>
            <w:tcBorders>
              <w:top w:val="nil"/>
              <w:left w:val="nil"/>
              <w:bottom w:val="single" w:sz="4" w:space="0" w:color="auto"/>
              <w:right w:val="single" w:sz="4" w:space="0" w:color="auto"/>
            </w:tcBorders>
            <w:shd w:val="clear" w:color="auto" w:fill="auto"/>
            <w:vAlign w:val="center"/>
            <w:hideMark/>
          </w:tcPr>
          <w:p w14:paraId="5BA8EECA" w14:textId="6CE261F5"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2016 год - плановые </w:t>
            </w:r>
          </w:p>
        </w:tc>
        <w:tc>
          <w:tcPr>
            <w:tcW w:w="570" w:type="pct"/>
            <w:tcBorders>
              <w:top w:val="nil"/>
              <w:left w:val="nil"/>
              <w:bottom w:val="single" w:sz="4" w:space="0" w:color="auto"/>
              <w:right w:val="single" w:sz="4" w:space="0" w:color="auto"/>
            </w:tcBorders>
            <w:shd w:val="clear" w:color="auto" w:fill="auto"/>
            <w:vAlign w:val="center"/>
            <w:hideMark/>
          </w:tcPr>
          <w:p w14:paraId="7ADDB0B8" w14:textId="57007C9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5D16DEB" w14:textId="7318647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70892BC4"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3D7A8800" w14:textId="20187FE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5.1.2. </w:t>
            </w:r>
          </w:p>
        </w:tc>
        <w:tc>
          <w:tcPr>
            <w:tcW w:w="2848" w:type="pct"/>
            <w:tcBorders>
              <w:top w:val="nil"/>
              <w:left w:val="nil"/>
              <w:bottom w:val="single" w:sz="4" w:space="0" w:color="auto"/>
              <w:right w:val="single" w:sz="4" w:space="0" w:color="auto"/>
            </w:tcBorders>
            <w:shd w:val="clear" w:color="auto" w:fill="auto"/>
            <w:vAlign w:val="center"/>
            <w:hideMark/>
          </w:tcPr>
          <w:p w14:paraId="20C03B8C" w14:textId="0ADB3DAB"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2017 год - плановые </w:t>
            </w:r>
          </w:p>
        </w:tc>
        <w:tc>
          <w:tcPr>
            <w:tcW w:w="570" w:type="pct"/>
            <w:tcBorders>
              <w:top w:val="nil"/>
              <w:left w:val="nil"/>
              <w:bottom w:val="single" w:sz="4" w:space="0" w:color="auto"/>
              <w:right w:val="single" w:sz="4" w:space="0" w:color="auto"/>
            </w:tcBorders>
            <w:shd w:val="clear" w:color="auto" w:fill="auto"/>
            <w:vAlign w:val="center"/>
            <w:hideMark/>
          </w:tcPr>
          <w:p w14:paraId="09B931A5" w14:textId="0FCF914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0B23ADE" w14:textId="2BCA2B5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53 892,13</w:t>
            </w:r>
          </w:p>
        </w:tc>
      </w:tr>
      <w:tr w:rsidR="001E4CC0" w:rsidRPr="00FB1EC2" w14:paraId="30173D91"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960E53A" w14:textId="0A7D32D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5.1.3 </w:t>
            </w:r>
          </w:p>
        </w:tc>
        <w:tc>
          <w:tcPr>
            <w:tcW w:w="2848" w:type="pct"/>
            <w:tcBorders>
              <w:top w:val="nil"/>
              <w:left w:val="nil"/>
              <w:bottom w:val="single" w:sz="4" w:space="0" w:color="auto"/>
              <w:right w:val="single" w:sz="4" w:space="0" w:color="auto"/>
            </w:tcBorders>
            <w:shd w:val="clear" w:color="auto" w:fill="auto"/>
            <w:vAlign w:val="center"/>
            <w:hideMark/>
          </w:tcPr>
          <w:p w14:paraId="7546D8FB" w14:textId="29096281"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39FEF923" w14:textId="7B319C9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5A8998C" w14:textId="66C8015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4C0A53FA"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06A1B5E0" w14:textId="5FBC0F1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w:t>
            </w:r>
          </w:p>
        </w:tc>
        <w:tc>
          <w:tcPr>
            <w:tcW w:w="2848" w:type="pct"/>
            <w:tcBorders>
              <w:top w:val="nil"/>
              <w:left w:val="nil"/>
              <w:bottom w:val="single" w:sz="4" w:space="0" w:color="auto"/>
              <w:right w:val="single" w:sz="4" w:space="0" w:color="auto"/>
            </w:tcBorders>
            <w:shd w:val="clear" w:color="auto" w:fill="auto"/>
            <w:vAlign w:val="center"/>
            <w:hideMark/>
          </w:tcPr>
          <w:p w14:paraId="04CB0FD2" w14:textId="3AFB0CE3"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7D2A9CAA" w14:textId="09AFC3A9"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66C91A7E" w14:textId="77C5669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r>
      <w:tr w:rsidR="001E4CC0" w:rsidRPr="00FB1EC2" w14:paraId="66834B73"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3446F7E" w14:textId="19F397B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5.3. </w:t>
            </w:r>
          </w:p>
        </w:tc>
        <w:tc>
          <w:tcPr>
            <w:tcW w:w="2848" w:type="pct"/>
            <w:tcBorders>
              <w:top w:val="nil"/>
              <w:left w:val="nil"/>
              <w:bottom w:val="single" w:sz="4" w:space="0" w:color="auto"/>
              <w:right w:val="single" w:sz="4" w:space="0" w:color="auto"/>
            </w:tcBorders>
            <w:shd w:val="clear" w:color="auto" w:fill="auto"/>
            <w:vAlign w:val="center"/>
            <w:hideMark/>
          </w:tcPr>
          <w:p w14:paraId="33760E2A" w14:textId="288BFFC3"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530A2F7B" w14:textId="28DF762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48CC73CD" w14:textId="78563E7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6D060A86"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5F25BA9" w14:textId="56D200F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w:t>
            </w:r>
          </w:p>
        </w:tc>
        <w:tc>
          <w:tcPr>
            <w:tcW w:w="2848" w:type="pct"/>
            <w:tcBorders>
              <w:top w:val="nil"/>
              <w:left w:val="nil"/>
              <w:bottom w:val="single" w:sz="4" w:space="0" w:color="auto"/>
              <w:right w:val="single" w:sz="4" w:space="0" w:color="auto"/>
            </w:tcBorders>
            <w:shd w:val="clear" w:color="auto" w:fill="auto"/>
            <w:vAlign w:val="center"/>
            <w:hideMark/>
          </w:tcPr>
          <w:p w14:paraId="4DB336EA" w14:textId="07EA1443"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color w:val="000000"/>
                <w:sz w:val="20"/>
                <w:szCs w:val="20"/>
              </w:rPr>
              <w:t xml:space="preserve">ИКА скорректированный на 2017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5.1.3 х (стр. 5.1.2 – стр. 5.1.1) / стр. 5.1.1.) </w:t>
            </w:r>
          </w:p>
        </w:tc>
        <w:tc>
          <w:tcPr>
            <w:tcW w:w="570" w:type="pct"/>
            <w:tcBorders>
              <w:top w:val="nil"/>
              <w:left w:val="nil"/>
              <w:bottom w:val="single" w:sz="4" w:space="0" w:color="auto"/>
              <w:right w:val="single" w:sz="4" w:space="0" w:color="auto"/>
            </w:tcBorders>
            <w:shd w:val="clear" w:color="auto" w:fill="auto"/>
            <w:vAlign w:val="center"/>
            <w:hideMark/>
          </w:tcPr>
          <w:p w14:paraId="6F4E84A6" w14:textId="47A58E1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3243C5BF" w14:textId="5CF459A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1,962%</w:t>
            </w:r>
          </w:p>
        </w:tc>
      </w:tr>
      <w:tr w:rsidR="001E4CC0" w:rsidRPr="00FB1EC2" w14:paraId="5BB02F4E" w14:textId="77777777" w:rsidTr="0062219C">
        <w:trPr>
          <w:trHeight w:val="706"/>
        </w:trPr>
        <w:tc>
          <w:tcPr>
            <w:tcW w:w="343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BCEA43A" w14:textId="77777777" w:rsidR="001E4CC0" w:rsidRPr="00FB1EC2" w:rsidRDefault="001E4CC0" w:rsidP="001E4CC0">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lastRenderedPageBreak/>
              <w:t xml:space="preserve">Произведение коэффициентов индексации </w:t>
            </w:r>
            <w:r w:rsidRPr="00FB1EC2">
              <w:rPr>
                <w:rFonts w:ascii="Myriad Pro" w:eastAsia="Times New Roman" w:hAnsi="Myriad Pro" w:cs="Arial"/>
                <w:b/>
                <w:bCs/>
                <w:sz w:val="20"/>
                <w:szCs w:val="20"/>
                <w:lang w:eastAsia="ru-RU"/>
              </w:rPr>
              <w:br/>
            </w:r>
            <w:r w:rsidRPr="00FB1EC2">
              <w:rPr>
                <w:rFonts w:ascii="Myriad Pro" w:eastAsia="Times New Roman" w:hAnsi="Myriad Pro" w:cs="Arial"/>
                <w:b/>
                <w:bCs/>
                <w:i/>
                <w:iCs/>
                <w:sz w:val="20"/>
                <w:szCs w:val="20"/>
                <w:lang w:eastAsia="ru-RU"/>
              </w:rPr>
              <w:t>(стр. 1 х стр. 2 х стр. 3 х стр. 4 х стр.5)</w:t>
            </w:r>
            <w:r w:rsidRPr="00FB1EC2">
              <w:rPr>
                <w:rFonts w:ascii="Myriad Pro" w:eastAsia="Times New Roman" w:hAnsi="Myriad Pro" w:cs="Arial"/>
                <w:i/>
                <w:iCs/>
                <w:sz w:val="20"/>
                <w:szCs w:val="20"/>
                <w:lang w:eastAsia="ru-RU"/>
              </w:rPr>
              <w:t> </w:t>
            </w:r>
          </w:p>
        </w:tc>
        <w:tc>
          <w:tcPr>
            <w:tcW w:w="570" w:type="pct"/>
            <w:tcBorders>
              <w:top w:val="nil"/>
              <w:left w:val="nil"/>
              <w:bottom w:val="single" w:sz="4" w:space="0" w:color="auto"/>
              <w:right w:val="single" w:sz="4" w:space="0" w:color="auto"/>
            </w:tcBorders>
            <w:shd w:val="clear" w:color="auto" w:fill="auto"/>
            <w:vAlign w:val="center"/>
            <w:hideMark/>
          </w:tcPr>
          <w:p w14:paraId="617F0E2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992" w:type="pct"/>
            <w:tcBorders>
              <w:top w:val="nil"/>
              <w:left w:val="nil"/>
              <w:bottom w:val="single" w:sz="4" w:space="0" w:color="auto"/>
              <w:right w:val="single" w:sz="4" w:space="0" w:color="auto"/>
            </w:tcBorders>
            <w:shd w:val="clear" w:color="auto" w:fill="auto"/>
            <w:vAlign w:val="center"/>
            <w:hideMark/>
          </w:tcPr>
          <w:p w14:paraId="624DBF49" w14:textId="53459F3C"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1,186</w:t>
            </w:r>
          </w:p>
        </w:tc>
      </w:tr>
      <w:tr w:rsidR="001E4CC0" w:rsidRPr="00FB1EC2" w14:paraId="033F3A68" w14:textId="77777777" w:rsidTr="0062219C">
        <w:trPr>
          <w:trHeight w:val="487"/>
        </w:trPr>
        <w:tc>
          <w:tcPr>
            <w:tcW w:w="343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113B0BC" w14:textId="77777777" w:rsidR="001E4CC0" w:rsidRPr="00FB1EC2" w:rsidRDefault="001E4CC0" w:rsidP="001E4CC0">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Базовый уровень операционных расходов</w:t>
            </w:r>
            <w:r w:rsidRPr="00FB1EC2">
              <w:rPr>
                <w:rFonts w:ascii="Myriad Pro" w:eastAsia="Times New Roman" w:hAnsi="Myriad Pro" w:cs="Arial"/>
                <w:sz w:val="20"/>
                <w:szCs w:val="20"/>
                <w:lang w:eastAsia="ru-RU"/>
              </w:rPr>
              <w:t> </w:t>
            </w:r>
          </w:p>
        </w:tc>
        <w:tc>
          <w:tcPr>
            <w:tcW w:w="570" w:type="pct"/>
            <w:tcBorders>
              <w:top w:val="nil"/>
              <w:left w:val="nil"/>
              <w:bottom w:val="single" w:sz="4" w:space="0" w:color="auto"/>
              <w:right w:val="single" w:sz="4" w:space="0" w:color="auto"/>
            </w:tcBorders>
            <w:shd w:val="clear" w:color="auto" w:fill="auto"/>
            <w:vAlign w:val="center"/>
            <w:hideMark/>
          </w:tcPr>
          <w:p w14:paraId="3B6FD744" w14:textId="50484824" w:rsidR="001E4CC0" w:rsidRPr="00FB1EC2" w:rsidRDefault="0062219C"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1E4CC0" w:rsidRPr="00FB1EC2">
              <w:rPr>
                <w:rFonts w:ascii="Myriad Pro" w:eastAsia="Times New Roman" w:hAnsi="Myriad Pro" w:cs="Arial"/>
                <w:sz w:val="20"/>
                <w:szCs w:val="20"/>
                <w:lang w:eastAsia="ru-RU"/>
              </w:rPr>
              <w:t> </w:t>
            </w:r>
          </w:p>
        </w:tc>
        <w:tc>
          <w:tcPr>
            <w:tcW w:w="992" w:type="pct"/>
            <w:tcBorders>
              <w:top w:val="nil"/>
              <w:left w:val="nil"/>
              <w:bottom w:val="single" w:sz="4" w:space="0" w:color="auto"/>
              <w:right w:val="single" w:sz="4" w:space="0" w:color="auto"/>
            </w:tcBorders>
            <w:shd w:val="clear" w:color="auto" w:fill="auto"/>
            <w:vAlign w:val="center"/>
            <w:hideMark/>
          </w:tcPr>
          <w:p w14:paraId="4CA223AB" w14:textId="1D1EA1F2"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1 248 051,63</w:t>
            </w:r>
          </w:p>
        </w:tc>
      </w:tr>
      <w:tr w:rsidR="001E4CC0" w:rsidRPr="00FB1EC2" w14:paraId="23FABA54" w14:textId="77777777" w:rsidTr="0062219C">
        <w:trPr>
          <w:trHeight w:val="487"/>
        </w:trPr>
        <w:tc>
          <w:tcPr>
            <w:tcW w:w="343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BB04EBF" w14:textId="77777777" w:rsidR="001E4CC0" w:rsidRPr="00FB1EC2" w:rsidRDefault="001E4CC0" w:rsidP="001E4CC0">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Операционные расходы на 2017 год</w:t>
            </w:r>
            <w:r w:rsidRPr="00FB1EC2">
              <w:rPr>
                <w:rFonts w:ascii="Myriad Pro" w:eastAsia="Times New Roman" w:hAnsi="Myriad Pro" w:cs="Arial"/>
                <w:sz w:val="20"/>
                <w:szCs w:val="20"/>
                <w:lang w:eastAsia="ru-RU"/>
              </w:rPr>
              <w:t> </w:t>
            </w:r>
          </w:p>
        </w:tc>
        <w:tc>
          <w:tcPr>
            <w:tcW w:w="570" w:type="pct"/>
            <w:tcBorders>
              <w:top w:val="nil"/>
              <w:left w:val="nil"/>
              <w:bottom w:val="single" w:sz="4" w:space="0" w:color="auto"/>
              <w:right w:val="single" w:sz="4" w:space="0" w:color="auto"/>
            </w:tcBorders>
            <w:shd w:val="clear" w:color="auto" w:fill="auto"/>
            <w:vAlign w:val="center"/>
            <w:hideMark/>
          </w:tcPr>
          <w:p w14:paraId="25C9BA40" w14:textId="431E205B" w:rsidR="001E4CC0" w:rsidRPr="00FB1EC2" w:rsidRDefault="0062219C"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1E4CC0" w:rsidRPr="00FB1EC2">
              <w:rPr>
                <w:rFonts w:ascii="Myriad Pro" w:eastAsia="Times New Roman" w:hAnsi="Myriad Pro" w:cs="Arial"/>
                <w:sz w:val="20"/>
                <w:szCs w:val="20"/>
                <w:lang w:eastAsia="ru-RU"/>
              </w:rPr>
              <w:t> </w:t>
            </w:r>
          </w:p>
        </w:tc>
        <w:tc>
          <w:tcPr>
            <w:tcW w:w="992" w:type="pct"/>
            <w:tcBorders>
              <w:top w:val="nil"/>
              <w:left w:val="nil"/>
              <w:bottom w:val="single" w:sz="4" w:space="0" w:color="auto"/>
              <w:right w:val="single" w:sz="4" w:space="0" w:color="auto"/>
            </w:tcBorders>
            <w:shd w:val="clear" w:color="auto" w:fill="auto"/>
            <w:vAlign w:val="center"/>
            <w:hideMark/>
          </w:tcPr>
          <w:p w14:paraId="46FAF0F5" w14:textId="59705263"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1 479 615,50</w:t>
            </w:r>
          </w:p>
        </w:tc>
      </w:tr>
    </w:tbl>
    <w:p w14:paraId="1F945B39" w14:textId="77777777" w:rsidR="0062219C" w:rsidRPr="00FB1EC2" w:rsidRDefault="00DE14C2" w:rsidP="00AD49E8">
      <w:pPr>
        <w:tabs>
          <w:tab w:val="num" w:pos="960"/>
        </w:tabs>
        <w:spacing w:after="0" w:line="360" w:lineRule="auto"/>
        <w:ind w:firstLine="567"/>
        <w:jc w:val="both"/>
        <w:rPr>
          <w:rFonts w:ascii="Myriad Pro" w:hAnsi="Myriad Pro"/>
          <w:sz w:val="26"/>
          <w:szCs w:val="26"/>
        </w:rPr>
        <w:sectPr w:rsidR="0062219C" w:rsidRPr="00FB1EC2" w:rsidSect="00906696">
          <w:type w:val="nextColumn"/>
          <w:pgSz w:w="11906" w:h="16838"/>
          <w:pgMar w:top="1134" w:right="851" w:bottom="1701" w:left="1701" w:header="709" w:footer="709" w:gutter="0"/>
          <w:cols w:space="708"/>
          <w:docGrid w:linePitch="360"/>
        </w:sectPr>
      </w:pPr>
      <w:r w:rsidRPr="00FB1EC2">
        <w:rPr>
          <w:rFonts w:ascii="Myriad Pro" w:hAnsi="Myriad Pro"/>
          <w:sz w:val="26"/>
          <w:szCs w:val="26"/>
        </w:rPr>
        <w:t>При планировании величины операционных расходов на 2017 год имеются фактические сведения о фактическом объеме условных единиц за 2012-2015 гг. на 2016-2017 гг. учитываются плановые объемы условных единиц.</w:t>
      </w:r>
    </w:p>
    <w:tbl>
      <w:tblPr>
        <w:tblW w:w="5000" w:type="pct"/>
        <w:tblLook w:val="04A0" w:firstRow="1" w:lastRow="0" w:firstColumn="1" w:lastColumn="0" w:noHBand="0" w:noVBand="1"/>
      </w:tblPr>
      <w:tblGrid>
        <w:gridCol w:w="1014"/>
        <w:gridCol w:w="6307"/>
        <w:gridCol w:w="1056"/>
        <w:gridCol w:w="2050"/>
        <w:gridCol w:w="1899"/>
        <w:gridCol w:w="1950"/>
      </w:tblGrid>
      <w:tr w:rsidR="00DE14C2" w:rsidRPr="00FB1EC2" w14:paraId="75A440C8" w14:textId="77777777" w:rsidTr="0062219C">
        <w:trPr>
          <w:trHeight w:val="540"/>
          <w:tblHeader/>
        </w:trPr>
        <w:tc>
          <w:tcPr>
            <w:tcW w:w="3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D47E2D" w14:textId="07CB18B3" w:rsidR="00DE14C2" w:rsidRPr="00FB1EC2" w:rsidRDefault="00C74384"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lastRenderedPageBreak/>
              <w:t>№ </w:t>
            </w:r>
            <w:r w:rsidR="00DE14C2" w:rsidRPr="00FB1EC2">
              <w:rPr>
                <w:rFonts w:ascii="Myriad Pro" w:eastAsia="Times New Roman" w:hAnsi="Myriad Pro" w:cs="Arial"/>
                <w:color w:val="FFFFFF"/>
                <w:sz w:val="20"/>
                <w:szCs w:val="20"/>
                <w:lang w:eastAsia="ru-RU"/>
              </w:rPr>
              <w:t>п/п</w:t>
            </w:r>
            <w:r w:rsidR="00DE14C2" w:rsidRPr="00FB1EC2">
              <w:rPr>
                <w:rFonts w:ascii="Myriad Pro" w:eastAsia="Times New Roman" w:hAnsi="Myriad Pro" w:cs="Arial"/>
                <w:sz w:val="20"/>
                <w:szCs w:val="20"/>
                <w:lang w:eastAsia="ru-RU"/>
              </w:rPr>
              <w:t> </w:t>
            </w:r>
          </w:p>
        </w:tc>
        <w:tc>
          <w:tcPr>
            <w:tcW w:w="22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F975F0"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Показатели</w:t>
            </w:r>
            <w:r w:rsidRPr="00FB1EC2">
              <w:rPr>
                <w:rFonts w:ascii="Myriad Pro" w:eastAsia="Times New Roman" w:hAnsi="Myriad Pro" w:cs="Arial"/>
                <w:sz w:val="20"/>
                <w:szCs w:val="20"/>
                <w:lang w:eastAsia="ru-RU"/>
              </w:rPr>
              <w:t> </w:t>
            </w:r>
          </w:p>
        </w:tc>
        <w:tc>
          <w:tcPr>
            <w:tcW w:w="3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2E601D"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w:t>
            </w:r>
            <w:r w:rsidRPr="00FB1EC2">
              <w:rPr>
                <w:rFonts w:ascii="Myriad Pro" w:eastAsia="Times New Roman" w:hAnsi="Myriad Pro" w:cs="Arial"/>
                <w:sz w:val="20"/>
                <w:szCs w:val="20"/>
                <w:lang w:eastAsia="ru-RU"/>
              </w:rPr>
              <w:t> </w:t>
            </w:r>
          </w:p>
        </w:tc>
        <w:tc>
          <w:tcPr>
            <w:tcW w:w="7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2A0FE6"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Заявлено Филиалом на 2017 год</w:t>
            </w:r>
          </w:p>
        </w:tc>
        <w:tc>
          <w:tcPr>
            <w:tcW w:w="6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B0E2D1"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год</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FA33DC"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Рассчитано Исполнителем на 2017 год</w:t>
            </w:r>
          </w:p>
        </w:tc>
      </w:tr>
      <w:tr w:rsidR="001E4CC0" w:rsidRPr="00FB1EC2" w14:paraId="118400D3" w14:textId="77777777" w:rsidTr="0062219C">
        <w:trPr>
          <w:trHeight w:val="686"/>
        </w:trPr>
        <w:tc>
          <w:tcPr>
            <w:tcW w:w="35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9562BE6"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w:t>
            </w:r>
            <w:r w:rsidRPr="00FB1EC2">
              <w:rPr>
                <w:rFonts w:ascii="Myriad Pro" w:eastAsia="Times New Roman" w:hAnsi="Myriad Pro" w:cs="Arial"/>
                <w:sz w:val="20"/>
                <w:szCs w:val="20"/>
                <w:lang w:eastAsia="ru-RU"/>
              </w:rPr>
              <w:t> </w:t>
            </w:r>
          </w:p>
        </w:tc>
        <w:tc>
          <w:tcPr>
            <w:tcW w:w="22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9DED81E"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Скорректированный за 2013 год коэффициент индексации на основе фактических объемов УЕ за 2012-2013 гг.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стр.1.3.) х (1 + стр. 1.2.) х (1 + стр. 1.1.)   </w:t>
            </w:r>
          </w:p>
        </w:tc>
        <w:tc>
          <w:tcPr>
            <w:tcW w:w="37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515CE44"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096D89A"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1,0473</w:t>
            </w:r>
          </w:p>
        </w:tc>
        <w:tc>
          <w:tcPr>
            <w:tcW w:w="66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60053E0"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1,0415</w:t>
            </w:r>
          </w:p>
        </w:tc>
        <w:tc>
          <w:tcPr>
            <w:tcW w:w="68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59EA099" w14:textId="4DB90221"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1,0364</w:t>
            </w:r>
          </w:p>
        </w:tc>
      </w:tr>
      <w:tr w:rsidR="001E4CC0" w:rsidRPr="00FB1EC2" w14:paraId="65EE7A32" w14:textId="77777777" w:rsidTr="0062219C">
        <w:trPr>
          <w:trHeight w:val="52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020601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1.1. </w:t>
            </w:r>
          </w:p>
        </w:tc>
        <w:tc>
          <w:tcPr>
            <w:tcW w:w="2209" w:type="pct"/>
            <w:tcBorders>
              <w:top w:val="nil"/>
              <w:left w:val="nil"/>
              <w:bottom w:val="single" w:sz="4" w:space="0" w:color="auto"/>
              <w:right w:val="single" w:sz="4" w:space="0" w:color="auto"/>
            </w:tcBorders>
            <w:shd w:val="clear" w:color="auto" w:fill="auto"/>
            <w:vAlign w:val="center"/>
            <w:hideMark/>
          </w:tcPr>
          <w:p w14:paraId="4512359B"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фактический за 2013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1.1.3 х (стр. 1.1.2 – стр. 1.1.1) / стр. 1.1.1.)  </w:t>
            </w:r>
          </w:p>
        </w:tc>
        <w:tc>
          <w:tcPr>
            <w:tcW w:w="370" w:type="pct"/>
            <w:tcBorders>
              <w:top w:val="nil"/>
              <w:left w:val="nil"/>
              <w:bottom w:val="single" w:sz="4" w:space="0" w:color="auto"/>
              <w:right w:val="single" w:sz="4" w:space="0" w:color="auto"/>
            </w:tcBorders>
            <w:shd w:val="clear" w:color="auto" w:fill="auto"/>
            <w:vAlign w:val="center"/>
            <w:hideMark/>
          </w:tcPr>
          <w:p w14:paraId="669F5572"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099DE3F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1,099%</w:t>
            </w:r>
          </w:p>
        </w:tc>
        <w:tc>
          <w:tcPr>
            <w:tcW w:w="665" w:type="pct"/>
            <w:tcBorders>
              <w:top w:val="nil"/>
              <w:left w:val="nil"/>
              <w:bottom w:val="single" w:sz="4" w:space="0" w:color="auto"/>
              <w:right w:val="single" w:sz="4" w:space="0" w:color="auto"/>
            </w:tcBorders>
            <w:shd w:val="clear" w:color="auto" w:fill="auto"/>
            <w:vAlign w:val="center"/>
            <w:hideMark/>
          </w:tcPr>
          <w:p w14:paraId="093F1D4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1,099%</w:t>
            </w:r>
          </w:p>
        </w:tc>
        <w:tc>
          <w:tcPr>
            <w:tcW w:w="683" w:type="pct"/>
            <w:tcBorders>
              <w:top w:val="nil"/>
              <w:left w:val="nil"/>
              <w:bottom w:val="single" w:sz="4" w:space="0" w:color="auto"/>
              <w:right w:val="single" w:sz="4" w:space="0" w:color="auto"/>
            </w:tcBorders>
            <w:shd w:val="clear" w:color="auto" w:fill="auto"/>
            <w:vAlign w:val="center"/>
            <w:hideMark/>
          </w:tcPr>
          <w:p w14:paraId="5552D627" w14:textId="32A3E39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0,606%</w:t>
            </w:r>
          </w:p>
        </w:tc>
      </w:tr>
      <w:tr w:rsidR="001E4CC0" w:rsidRPr="00FB1EC2" w14:paraId="7E6998ED"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8D2BCD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1.1.1. </w:t>
            </w:r>
          </w:p>
        </w:tc>
        <w:tc>
          <w:tcPr>
            <w:tcW w:w="2209" w:type="pct"/>
            <w:tcBorders>
              <w:top w:val="nil"/>
              <w:left w:val="nil"/>
              <w:bottom w:val="single" w:sz="4" w:space="0" w:color="auto"/>
              <w:right w:val="single" w:sz="4" w:space="0" w:color="auto"/>
            </w:tcBorders>
            <w:shd w:val="clear" w:color="auto" w:fill="auto"/>
            <w:vAlign w:val="center"/>
            <w:hideMark/>
          </w:tcPr>
          <w:p w14:paraId="17A23994" w14:textId="651795E8" w:rsidR="001E4CC0" w:rsidRPr="00FB1EC2" w:rsidRDefault="001E4CC0" w:rsidP="0050154C">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УЕ 2012 год - </w:t>
            </w:r>
          </w:p>
        </w:tc>
        <w:tc>
          <w:tcPr>
            <w:tcW w:w="370" w:type="pct"/>
            <w:tcBorders>
              <w:top w:val="nil"/>
              <w:left w:val="nil"/>
              <w:bottom w:val="single" w:sz="4" w:space="0" w:color="auto"/>
              <w:right w:val="single" w:sz="4" w:space="0" w:color="auto"/>
            </w:tcBorders>
            <w:shd w:val="clear" w:color="auto" w:fill="auto"/>
            <w:vAlign w:val="center"/>
            <w:hideMark/>
          </w:tcPr>
          <w:p w14:paraId="4587973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7DC0F883"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c>
          <w:tcPr>
            <w:tcW w:w="665" w:type="pct"/>
            <w:tcBorders>
              <w:top w:val="nil"/>
              <w:left w:val="nil"/>
              <w:bottom w:val="single" w:sz="4" w:space="0" w:color="auto"/>
              <w:right w:val="single" w:sz="4" w:space="0" w:color="auto"/>
            </w:tcBorders>
            <w:shd w:val="clear" w:color="auto" w:fill="auto"/>
            <w:vAlign w:val="center"/>
            <w:hideMark/>
          </w:tcPr>
          <w:p w14:paraId="6F0AAA2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c>
          <w:tcPr>
            <w:tcW w:w="683" w:type="pct"/>
            <w:tcBorders>
              <w:top w:val="nil"/>
              <w:left w:val="nil"/>
              <w:bottom w:val="single" w:sz="4" w:space="0" w:color="auto"/>
              <w:right w:val="single" w:sz="4" w:space="0" w:color="auto"/>
            </w:tcBorders>
            <w:shd w:val="clear" w:color="auto" w:fill="auto"/>
            <w:vAlign w:val="center"/>
            <w:hideMark/>
          </w:tcPr>
          <w:p w14:paraId="072DAD9A" w14:textId="7083E14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51 493,42</w:t>
            </w:r>
          </w:p>
        </w:tc>
      </w:tr>
      <w:tr w:rsidR="001E4CC0" w:rsidRPr="00FB1EC2" w14:paraId="11C8A3C5"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41CADD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1.1.2 </w:t>
            </w:r>
          </w:p>
        </w:tc>
        <w:tc>
          <w:tcPr>
            <w:tcW w:w="2209" w:type="pct"/>
            <w:tcBorders>
              <w:top w:val="nil"/>
              <w:left w:val="nil"/>
              <w:bottom w:val="single" w:sz="4" w:space="0" w:color="auto"/>
              <w:right w:val="single" w:sz="4" w:space="0" w:color="auto"/>
            </w:tcBorders>
            <w:shd w:val="clear" w:color="auto" w:fill="auto"/>
            <w:vAlign w:val="center"/>
            <w:hideMark/>
          </w:tcPr>
          <w:p w14:paraId="4B45E0C1" w14:textId="54DEDCF1" w:rsidR="001E4CC0" w:rsidRPr="00FB1EC2" w:rsidRDefault="001E4CC0" w:rsidP="0050154C">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УЕ 2013 год - </w:t>
            </w:r>
          </w:p>
        </w:tc>
        <w:tc>
          <w:tcPr>
            <w:tcW w:w="370" w:type="pct"/>
            <w:tcBorders>
              <w:top w:val="nil"/>
              <w:left w:val="nil"/>
              <w:bottom w:val="single" w:sz="4" w:space="0" w:color="auto"/>
              <w:right w:val="single" w:sz="4" w:space="0" w:color="auto"/>
            </w:tcBorders>
            <w:shd w:val="clear" w:color="auto" w:fill="auto"/>
            <w:vAlign w:val="center"/>
            <w:hideMark/>
          </w:tcPr>
          <w:p w14:paraId="52CC292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7D546DB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665" w:type="pct"/>
            <w:tcBorders>
              <w:top w:val="nil"/>
              <w:left w:val="nil"/>
              <w:bottom w:val="single" w:sz="4" w:space="0" w:color="auto"/>
              <w:right w:val="single" w:sz="4" w:space="0" w:color="auto"/>
            </w:tcBorders>
            <w:shd w:val="clear" w:color="auto" w:fill="auto"/>
            <w:vAlign w:val="center"/>
            <w:hideMark/>
          </w:tcPr>
          <w:p w14:paraId="2B0346C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683" w:type="pct"/>
            <w:tcBorders>
              <w:top w:val="nil"/>
              <w:left w:val="nil"/>
              <w:bottom w:val="single" w:sz="4" w:space="0" w:color="auto"/>
              <w:right w:val="single" w:sz="4" w:space="0" w:color="auto"/>
            </w:tcBorders>
            <w:shd w:val="clear" w:color="auto" w:fill="auto"/>
            <w:vAlign w:val="center"/>
            <w:hideMark/>
          </w:tcPr>
          <w:p w14:paraId="37BE1216" w14:textId="36C1755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51 909,22</w:t>
            </w:r>
          </w:p>
        </w:tc>
      </w:tr>
      <w:tr w:rsidR="001E4CC0" w:rsidRPr="00FB1EC2" w14:paraId="1399E477"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593F84D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1.1.3 </w:t>
            </w:r>
          </w:p>
        </w:tc>
        <w:tc>
          <w:tcPr>
            <w:tcW w:w="2209" w:type="pct"/>
            <w:tcBorders>
              <w:top w:val="nil"/>
              <w:left w:val="nil"/>
              <w:bottom w:val="single" w:sz="4" w:space="0" w:color="auto"/>
              <w:right w:val="single" w:sz="4" w:space="0" w:color="auto"/>
            </w:tcBorders>
            <w:shd w:val="clear" w:color="auto" w:fill="auto"/>
            <w:vAlign w:val="center"/>
            <w:hideMark/>
          </w:tcPr>
          <w:p w14:paraId="74D943B6"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4E07A21D"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5E31C43"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44BFF52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83" w:type="pct"/>
            <w:tcBorders>
              <w:top w:val="nil"/>
              <w:left w:val="nil"/>
              <w:bottom w:val="single" w:sz="4" w:space="0" w:color="auto"/>
              <w:right w:val="single" w:sz="4" w:space="0" w:color="auto"/>
            </w:tcBorders>
            <w:shd w:val="clear" w:color="auto" w:fill="auto"/>
            <w:vAlign w:val="center"/>
            <w:hideMark/>
          </w:tcPr>
          <w:p w14:paraId="132BD513" w14:textId="45F8DD2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4B0B1362"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1DE634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1.2. </w:t>
            </w:r>
          </w:p>
        </w:tc>
        <w:tc>
          <w:tcPr>
            <w:tcW w:w="2209" w:type="pct"/>
            <w:tcBorders>
              <w:top w:val="nil"/>
              <w:left w:val="nil"/>
              <w:bottom w:val="single" w:sz="4" w:space="0" w:color="auto"/>
              <w:right w:val="single" w:sz="4" w:space="0" w:color="auto"/>
            </w:tcBorders>
            <w:shd w:val="clear" w:color="auto" w:fill="auto"/>
            <w:vAlign w:val="center"/>
            <w:hideMark/>
          </w:tcPr>
          <w:p w14:paraId="1B94520C"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241C5E5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F5D04F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6,8%</w:t>
            </w:r>
          </w:p>
        </w:tc>
        <w:tc>
          <w:tcPr>
            <w:tcW w:w="665" w:type="pct"/>
            <w:tcBorders>
              <w:top w:val="nil"/>
              <w:left w:val="nil"/>
              <w:bottom w:val="single" w:sz="4" w:space="0" w:color="auto"/>
              <w:right w:val="single" w:sz="4" w:space="0" w:color="auto"/>
            </w:tcBorders>
            <w:shd w:val="clear" w:color="auto" w:fill="auto"/>
            <w:vAlign w:val="center"/>
            <w:hideMark/>
          </w:tcPr>
          <w:p w14:paraId="5E94D9F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6,2%</w:t>
            </w:r>
          </w:p>
        </w:tc>
        <w:tc>
          <w:tcPr>
            <w:tcW w:w="683" w:type="pct"/>
            <w:tcBorders>
              <w:top w:val="nil"/>
              <w:left w:val="nil"/>
              <w:bottom w:val="single" w:sz="4" w:space="0" w:color="auto"/>
              <w:right w:val="single" w:sz="4" w:space="0" w:color="auto"/>
            </w:tcBorders>
            <w:shd w:val="clear" w:color="auto" w:fill="auto"/>
            <w:vAlign w:val="center"/>
            <w:hideMark/>
          </w:tcPr>
          <w:p w14:paraId="0F79B46B" w14:textId="1B86149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6,2%</w:t>
            </w:r>
          </w:p>
        </w:tc>
      </w:tr>
      <w:tr w:rsidR="001E4CC0" w:rsidRPr="00FB1EC2" w14:paraId="19419E43"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2F37E62"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1.3. </w:t>
            </w:r>
          </w:p>
        </w:tc>
        <w:tc>
          <w:tcPr>
            <w:tcW w:w="2209" w:type="pct"/>
            <w:tcBorders>
              <w:top w:val="nil"/>
              <w:left w:val="nil"/>
              <w:bottom w:val="single" w:sz="4" w:space="0" w:color="auto"/>
              <w:right w:val="single" w:sz="4" w:space="0" w:color="auto"/>
            </w:tcBorders>
            <w:shd w:val="clear" w:color="auto" w:fill="auto"/>
            <w:vAlign w:val="center"/>
            <w:hideMark/>
          </w:tcPr>
          <w:p w14:paraId="524418AB"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1973324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35C128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2E3F84E2"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83" w:type="pct"/>
            <w:tcBorders>
              <w:top w:val="nil"/>
              <w:left w:val="nil"/>
              <w:bottom w:val="single" w:sz="4" w:space="0" w:color="auto"/>
              <w:right w:val="single" w:sz="4" w:space="0" w:color="auto"/>
            </w:tcBorders>
            <w:shd w:val="clear" w:color="auto" w:fill="auto"/>
            <w:vAlign w:val="center"/>
            <w:hideMark/>
          </w:tcPr>
          <w:p w14:paraId="55D9A2A6" w14:textId="216C66B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41194043" w14:textId="77777777" w:rsidTr="0062219C">
        <w:trPr>
          <w:trHeight w:val="527"/>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5612FA8"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w:t>
            </w:r>
            <w:r w:rsidRPr="00FB1EC2">
              <w:rPr>
                <w:rFonts w:ascii="Myriad Pro" w:eastAsia="Times New Roman" w:hAnsi="Myriad Pro" w:cs="Arial"/>
                <w:sz w:val="20"/>
                <w:szCs w:val="20"/>
                <w:lang w:eastAsia="ru-RU"/>
              </w:rPr>
              <w:t> </w:t>
            </w:r>
          </w:p>
        </w:tc>
        <w:tc>
          <w:tcPr>
            <w:tcW w:w="2209" w:type="pct"/>
            <w:tcBorders>
              <w:top w:val="nil"/>
              <w:left w:val="nil"/>
              <w:bottom w:val="single" w:sz="4" w:space="0" w:color="auto"/>
              <w:right w:val="single" w:sz="4" w:space="0" w:color="auto"/>
            </w:tcBorders>
            <w:shd w:val="clear" w:color="auto" w:fill="auto"/>
            <w:vAlign w:val="center"/>
            <w:hideMark/>
          </w:tcPr>
          <w:p w14:paraId="7C6E0629"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Скорректированный за 2014 год коэффициент индексации   на основе фактических значений УЕ за 2013 -2014 гг.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стр.2.3.) х (1 + стр. 2.2.) х (1 + стр. 2.1.)   </w:t>
            </w:r>
          </w:p>
        </w:tc>
        <w:tc>
          <w:tcPr>
            <w:tcW w:w="370" w:type="pct"/>
            <w:tcBorders>
              <w:top w:val="nil"/>
              <w:left w:val="nil"/>
              <w:bottom w:val="single" w:sz="4" w:space="0" w:color="auto"/>
              <w:right w:val="single" w:sz="4" w:space="0" w:color="auto"/>
            </w:tcBorders>
            <w:shd w:val="clear" w:color="auto" w:fill="auto"/>
            <w:vAlign w:val="center"/>
            <w:hideMark/>
          </w:tcPr>
          <w:p w14:paraId="23EF53B3"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2F6AB6CC"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1,0531</w:t>
            </w:r>
          </w:p>
        </w:tc>
        <w:tc>
          <w:tcPr>
            <w:tcW w:w="665" w:type="pct"/>
            <w:tcBorders>
              <w:top w:val="nil"/>
              <w:left w:val="nil"/>
              <w:bottom w:val="single" w:sz="4" w:space="0" w:color="auto"/>
              <w:right w:val="single" w:sz="4" w:space="0" w:color="auto"/>
            </w:tcBorders>
            <w:shd w:val="clear" w:color="auto" w:fill="auto"/>
            <w:vAlign w:val="center"/>
            <w:hideMark/>
          </w:tcPr>
          <w:p w14:paraId="2BF36F80"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1,0229</w:t>
            </w:r>
          </w:p>
        </w:tc>
        <w:tc>
          <w:tcPr>
            <w:tcW w:w="683" w:type="pct"/>
            <w:tcBorders>
              <w:top w:val="nil"/>
              <w:left w:val="nil"/>
              <w:bottom w:val="single" w:sz="4" w:space="0" w:color="auto"/>
              <w:right w:val="single" w:sz="4" w:space="0" w:color="auto"/>
            </w:tcBorders>
            <w:shd w:val="clear" w:color="auto" w:fill="auto"/>
            <w:vAlign w:val="center"/>
            <w:hideMark/>
          </w:tcPr>
          <w:p w14:paraId="35094E9A" w14:textId="2C27B080"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1,0154</w:t>
            </w:r>
          </w:p>
        </w:tc>
      </w:tr>
      <w:tr w:rsidR="001E4CC0" w:rsidRPr="00FB1EC2" w14:paraId="4328F389" w14:textId="77777777" w:rsidTr="0062219C">
        <w:trPr>
          <w:trHeight w:val="53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0C32DC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2.1. </w:t>
            </w:r>
          </w:p>
        </w:tc>
        <w:tc>
          <w:tcPr>
            <w:tcW w:w="2209" w:type="pct"/>
            <w:tcBorders>
              <w:top w:val="nil"/>
              <w:left w:val="nil"/>
              <w:bottom w:val="single" w:sz="4" w:space="0" w:color="auto"/>
              <w:right w:val="single" w:sz="4" w:space="0" w:color="auto"/>
            </w:tcBorders>
            <w:shd w:val="clear" w:color="auto" w:fill="auto"/>
            <w:vAlign w:val="center"/>
            <w:hideMark/>
          </w:tcPr>
          <w:p w14:paraId="5ABFB9D4"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фактический за 2014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3.1.3 х (стр. 3.1.2 – стр. 3.1.1) / стр. 3.1.1.)  </w:t>
            </w:r>
          </w:p>
        </w:tc>
        <w:tc>
          <w:tcPr>
            <w:tcW w:w="370" w:type="pct"/>
            <w:tcBorders>
              <w:top w:val="nil"/>
              <w:left w:val="nil"/>
              <w:bottom w:val="single" w:sz="4" w:space="0" w:color="auto"/>
              <w:right w:val="single" w:sz="4" w:space="0" w:color="auto"/>
            </w:tcBorders>
            <w:shd w:val="clear" w:color="auto" w:fill="auto"/>
            <w:vAlign w:val="center"/>
            <w:hideMark/>
          </w:tcPr>
          <w:p w14:paraId="0848DD0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E5305E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0,715%</w:t>
            </w:r>
          </w:p>
        </w:tc>
        <w:tc>
          <w:tcPr>
            <w:tcW w:w="665" w:type="pct"/>
            <w:tcBorders>
              <w:top w:val="nil"/>
              <w:left w:val="nil"/>
              <w:bottom w:val="single" w:sz="4" w:space="0" w:color="auto"/>
              <w:right w:val="single" w:sz="4" w:space="0" w:color="auto"/>
            </w:tcBorders>
            <w:shd w:val="clear" w:color="auto" w:fill="auto"/>
            <w:vAlign w:val="center"/>
            <w:hideMark/>
          </w:tcPr>
          <w:p w14:paraId="0216D5B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0,715%</w:t>
            </w:r>
          </w:p>
        </w:tc>
        <w:tc>
          <w:tcPr>
            <w:tcW w:w="683" w:type="pct"/>
            <w:tcBorders>
              <w:top w:val="nil"/>
              <w:left w:val="nil"/>
              <w:bottom w:val="single" w:sz="4" w:space="0" w:color="auto"/>
              <w:right w:val="single" w:sz="4" w:space="0" w:color="auto"/>
            </w:tcBorders>
            <w:shd w:val="clear" w:color="auto" w:fill="auto"/>
            <w:vAlign w:val="center"/>
            <w:hideMark/>
          </w:tcPr>
          <w:p w14:paraId="4110F8E3" w14:textId="7E90189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-0,016%</w:t>
            </w:r>
          </w:p>
        </w:tc>
      </w:tr>
      <w:tr w:rsidR="001E4CC0" w:rsidRPr="00FB1EC2" w14:paraId="65ECE511"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5139BC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2.1.1. </w:t>
            </w:r>
          </w:p>
        </w:tc>
        <w:tc>
          <w:tcPr>
            <w:tcW w:w="2209" w:type="pct"/>
            <w:tcBorders>
              <w:top w:val="nil"/>
              <w:left w:val="nil"/>
              <w:bottom w:val="single" w:sz="4" w:space="0" w:color="auto"/>
              <w:right w:val="single" w:sz="4" w:space="0" w:color="auto"/>
            </w:tcBorders>
            <w:shd w:val="clear" w:color="auto" w:fill="auto"/>
            <w:vAlign w:val="center"/>
            <w:hideMark/>
          </w:tcPr>
          <w:p w14:paraId="2C4CB076" w14:textId="04CEE677" w:rsidR="001E4CC0" w:rsidRPr="00FB1EC2" w:rsidRDefault="001E4CC0" w:rsidP="0050154C">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УЕ 2013 год - </w:t>
            </w:r>
          </w:p>
        </w:tc>
        <w:tc>
          <w:tcPr>
            <w:tcW w:w="370" w:type="pct"/>
            <w:tcBorders>
              <w:top w:val="nil"/>
              <w:left w:val="nil"/>
              <w:bottom w:val="single" w:sz="4" w:space="0" w:color="auto"/>
              <w:right w:val="single" w:sz="4" w:space="0" w:color="auto"/>
            </w:tcBorders>
            <w:shd w:val="clear" w:color="auto" w:fill="auto"/>
            <w:vAlign w:val="center"/>
            <w:hideMark/>
          </w:tcPr>
          <w:p w14:paraId="151A600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2FE3D3F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665" w:type="pct"/>
            <w:tcBorders>
              <w:top w:val="nil"/>
              <w:left w:val="nil"/>
              <w:bottom w:val="single" w:sz="4" w:space="0" w:color="auto"/>
              <w:right w:val="single" w:sz="4" w:space="0" w:color="auto"/>
            </w:tcBorders>
            <w:shd w:val="clear" w:color="auto" w:fill="auto"/>
            <w:vAlign w:val="center"/>
            <w:hideMark/>
          </w:tcPr>
          <w:p w14:paraId="5247DDF5"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683" w:type="pct"/>
            <w:tcBorders>
              <w:top w:val="nil"/>
              <w:left w:val="nil"/>
              <w:bottom w:val="single" w:sz="4" w:space="0" w:color="auto"/>
              <w:right w:val="single" w:sz="4" w:space="0" w:color="auto"/>
            </w:tcBorders>
            <w:shd w:val="clear" w:color="auto" w:fill="auto"/>
            <w:vAlign w:val="center"/>
            <w:hideMark/>
          </w:tcPr>
          <w:p w14:paraId="2A1AEC6D" w14:textId="550434F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51 909,22</w:t>
            </w:r>
          </w:p>
        </w:tc>
      </w:tr>
      <w:tr w:rsidR="001E4CC0" w:rsidRPr="00FB1EC2" w14:paraId="4D439F90"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4C1CA45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2.1.2 </w:t>
            </w:r>
          </w:p>
        </w:tc>
        <w:tc>
          <w:tcPr>
            <w:tcW w:w="2209" w:type="pct"/>
            <w:tcBorders>
              <w:top w:val="nil"/>
              <w:left w:val="nil"/>
              <w:bottom w:val="single" w:sz="4" w:space="0" w:color="auto"/>
              <w:right w:val="single" w:sz="4" w:space="0" w:color="auto"/>
            </w:tcBorders>
            <w:shd w:val="clear" w:color="auto" w:fill="auto"/>
            <w:vAlign w:val="center"/>
            <w:hideMark/>
          </w:tcPr>
          <w:p w14:paraId="01D9EF1C" w14:textId="106C1FB3" w:rsidR="001E4CC0" w:rsidRPr="00FB1EC2" w:rsidRDefault="001E4CC0" w:rsidP="0050154C">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УЕ 2014 год - </w:t>
            </w:r>
          </w:p>
        </w:tc>
        <w:tc>
          <w:tcPr>
            <w:tcW w:w="370" w:type="pct"/>
            <w:tcBorders>
              <w:top w:val="nil"/>
              <w:left w:val="nil"/>
              <w:bottom w:val="single" w:sz="4" w:space="0" w:color="auto"/>
              <w:right w:val="single" w:sz="4" w:space="0" w:color="auto"/>
            </w:tcBorders>
            <w:shd w:val="clear" w:color="auto" w:fill="auto"/>
            <w:vAlign w:val="center"/>
            <w:hideMark/>
          </w:tcPr>
          <w:p w14:paraId="20B6B38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1C1312C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52 286,40</w:t>
            </w:r>
          </w:p>
        </w:tc>
        <w:tc>
          <w:tcPr>
            <w:tcW w:w="665" w:type="pct"/>
            <w:tcBorders>
              <w:top w:val="nil"/>
              <w:left w:val="nil"/>
              <w:bottom w:val="single" w:sz="4" w:space="0" w:color="auto"/>
              <w:right w:val="single" w:sz="4" w:space="0" w:color="auto"/>
            </w:tcBorders>
            <w:shd w:val="clear" w:color="auto" w:fill="auto"/>
            <w:vAlign w:val="center"/>
            <w:hideMark/>
          </w:tcPr>
          <w:p w14:paraId="22C40BA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52 286,40</w:t>
            </w:r>
          </w:p>
        </w:tc>
        <w:tc>
          <w:tcPr>
            <w:tcW w:w="683" w:type="pct"/>
            <w:tcBorders>
              <w:top w:val="nil"/>
              <w:left w:val="nil"/>
              <w:bottom w:val="single" w:sz="4" w:space="0" w:color="auto"/>
              <w:right w:val="single" w:sz="4" w:space="0" w:color="auto"/>
            </w:tcBorders>
            <w:shd w:val="clear" w:color="auto" w:fill="auto"/>
            <w:vAlign w:val="center"/>
            <w:hideMark/>
          </w:tcPr>
          <w:p w14:paraId="55FFB15A" w14:textId="28C7EA4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51 898,04</w:t>
            </w:r>
          </w:p>
        </w:tc>
      </w:tr>
      <w:tr w:rsidR="001E4CC0" w:rsidRPr="00FB1EC2" w14:paraId="3B3511B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64D374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2.1.3 </w:t>
            </w:r>
          </w:p>
        </w:tc>
        <w:tc>
          <w:tcPr>
            <w:tcW w:w="2209" w:type="pct"/>
            <w:tcBorders>
              <w:top w:val="nil"/>
              <w:left w:val="nil"/>
              <w:bottom w:val="single" w:sz="4" w:space="0" w:color="auto"/>
              <w:right w:val="single" w:sz="4" w:space="0" w:color="auto"/>
            </w:tcBorders>
            <w:shd w:val="clear" w:color="auto" w:fill="auto"/>
            <w:vAlign w:val="center"/>
            <w:hideMark/>
          </w:tcPr>
          <w:p w14:paraId="4B4F2C3C"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3760DA88"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9AC59F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04051CC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83" w:type="pct"/>
            <w:tcBorders>
              <w:top w:val="nil"/>
              <w:left w:val="nil"/>
              <w:bottom w:val="single" w:sz="4" w:space="0" w:color="auto"/>
              <w:right w:val="single" w:sz="4" w:space="0" w:color="auto"/>
            </w:tcBorders>
            <w:shd w:val="clear" w:color="auto" w:fill="auto"/>
            <w:vAlign w:val="center"/>
            <w:hideMark/>
          </w:tcPr>
          <w:p w14:paraId="532E8870" w14:textId="7FE303E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228B637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7DF5A24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2.2. </w:t>
            </w:r>
          </w:p>
        </w:tc>
        <w:tc>
          <w:tcPr>
            <w:tcW w:w="2209" w:type="pct"/>
            <w:tcBorders>
              <w:top w:val="nil"/>
              <w:left w:val="nil"/>
              <w:bottom w:val="single" w:sz="4" w:space="0" w:color="auto"/>
              <w:right w:val="single" w:sz="4" w:space="0" w:color="auto"/>
            </w:tcBorders>
            <w:shd w:val="clear" w:color="auto" w:fill="auto"/>
            <w:vAlign w:val="center"/>
            <w:hideMark/>
          </w:tcPr>
          <w:p w14:paraId="5360315F"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2C52FBC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0691DB3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7,8%</w:t>
            </w:r>
          </w:p>
        </w:tc>
        <w:tc>
          <w:tcPr>
            <w:tcW w:w="665" w:type="pct"/>
            <w:tcBorders>
              <w:top w:val="nil"/>
              <w:left w:val="nil"/>
              <w:bottom w:val="single" w:sz="4" w:space="0" w:color="auto"/>
              <w:right w:val="single" w:sz="4" w:space="0" w:color="auto"/>
            </w:tcBorders>
            <w:shd w:val="clear" w:color="auto" w:fill="auto"/>
            <w:vAlign w:val="center"/>
            <w:hideMark/>
          </w:tcPr>
          <w:p w14:paraId="249358E5"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4,7%</w:t>
            </w:r>
          </w:p>
        </w:tc>
        <w:tc>
          <w:tcPr>
            <w:tcW w:w="683" w:type="pct"/>
            <w:tcBorders>
              <w:top w:val="nil"/>
              <w:left w:val="nil"/>
              <w:bottom w:val="single" w:sz="4" w:space="0" w:color="auto"/>
              <w:right w:val="single" w:sz="4" w:space="0" w:color="auto"/>
            </w:tcBorders>
            <w:shd w:val="clear" w:color="auto" w:fill="auto"/>
            <w:vAlign w:val="center"/>
            <w:hideMark/>
          </w:tcPr>
          <w:p w14:paraId="43C61E76" w14:textId="403CC2A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r>
      <w:tr w:rsidR="001E4CC0" w:rsidRPr="00FB1EC2" w14:paraId="19736B32"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5873BAD3"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2.3. </w:t>
            </w:r>
          </w:p>
        </w:tc>
        <w:tc>
          <w:tcPr>
            <w:tcW w:w="2209" w:type="pct"/>
            <w:tcBorders>
              <w:top w:val="nil"/>
              <w:left w:val="nil"/>
              <w:bottom w:val="single" w:sz="4" w:space="0" w:color="auto"/>
              <w:right w:val="single" w:sz="4" w:space="0" w:color="auto"/>
            </w:tcBorders>
            <w:shd w:val="clear" w:color="auto" w:fill="auto"/>
            <w:vAlign w:val="center"/>
            <w:hideMark/>
          </w:tcPr>
          <w:p w14:paraId="6AD30E63"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3DDBCEB9"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34965245"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05DEEA5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83" w:type="pct"/>
            <w:tcBorders>
              <w:top w:val="nil"/>
              <w:left w:val="nil"/>
              <w:bottom w:val="single" w:sz="4" w:space="0" w:color="auto"/>
              <w:right w:val="single" w:sz="4" w:space="0" w:color="auto"/>
            </w:tcBorders>
            <w:shd w:val="clear" w:color="auto" w:fill="auto"/>
            <w:vAlign w:val="center"/>
            <w:hideMark/>
          </w:tcPr>
          <w:p w14:paraId="53D12489" w14:textId="16718DB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19057BBA" w14:textId="77777777" w:rsidTr="0062219C">
        <w:trPr>
          <w:trHeight w:val="341"/>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7BE42551"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3.</w:t>
            </w:r>
            <w:r w:rsidRPr="00FB1EC2">
              <w:rPr>
                <w:rFonts w:ascii="Myriad Pro" w:eastAsia="Times New Roman" w:hAnsi="Myriad Pro" w:cs="Arial"/>
                <w:sz w:val="20"/>
                <w:szCs w:val="20"/>
                <w:lang w:eastAsia="ru-RU"/>
              </w:rPr>
              <w:t> </w:t>
            </w:r>
          </w:p>
        </w:tc>
        <w:tc>
          <w:tcPr>
            <w:tcW w:w="2209" w:type="pct"/>
            <w:tcBorders>
              <w:top w:val="nil"/>
              <w:left w:val="nil"/>
              <w:bottom w:val="single" w:sz="4" w:space="0" w:color="auto"/>
              <w:right w:val="single" w:sz="4" w:space="0" w:color="auto"/>
            </w:tcBorders>
            <w:shd w:val="clear" w:color="auto" w:fill="auto"/>
            <w:vAlign w:val="center"/>
            <w:hideMark/>
          </w:tcPr>
          <w:p w14:paraId="7A78918E"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Скорректированный коэффициент  индексации  на 2015</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на</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основе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фактических</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объемов</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УЕ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за</w:t>
            </w:r>
            <w:r w:rsidRPr="00FB1EC2">
              <w:rPr>
                <w:rFonts w:ascii="Myriad Pro" w:eastAsia="Times New Roman" w:hAnsi="Myriad Pro" w:cs="Arial"/>
                <w:b/>
                <w:bCs/>
                <w:color w:val="000000"/>
                <w:sz w:val="20"/>
                <w:szCs w:val="20"/>
                <w:lang w:eastAsia="ru-RU"/>
              </w:rPr>
              <w:t xml:space="preserve"> 2014-2015 </w:t>
            </w:r>
            <w:r w:rsidRPr="00FB1EC2">
              <w:rPr>
                <w:rFonts w:ascii="Myriad Pro" w:eastAsia="Times New Roman" w:hAnsi="Myriad Pro" w:cs="Myriad Pro"/>
                <w:b/>
                <w:bCs/>
                <w:color w:val="000000"/>
                <w:sz w:val="20"/>
                <w:szCs w:val="20"/>
                <w:lang w:eastAsia="ru-RU"/>
              </w:rPr>
              <w:t>гг</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стр.3.3.) х (1 + стр. 3.2.) х (1 + стр. 3.1.)</w:t>
            </w:r>
            <w:r w:rsidRPr="00FB1EC2">
              <w:rPr>
                <w:rFonts w:ascii="Myriad Pro" w:eastAsia="Times New Roman" w:hAnsi="Myriad Pro" w:cs="Arial"/>
                <w:b/>
                <w:bCs/>
                <w:color w:val="000000"/>
                <w:sz w:val="20"/>
                <w:szCs w:val="20"/>
                <w:lang w:eastAsia="ru-RU"/>
              </w:rPr>
              <w:t> </w:t>
            </w:r>
            <w:r w:rsidRPr="00FB1EC2">
              <w:rPr>
                <w:rFonts w:ascii="Myriad Pro" w:eastAsia="Times New Roman" w:hAnsi="Myriad Pro" w:cs="Arial"/>
                <w:color w:val="000000"/>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7E74DB9C"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419E695"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1,1245</w:t>
            </w:r>
          </w:p>
        </w:tc>
        <w:tc>
          <w:tcPr>
            <w:tcW w:w="665" w:type="pct"/>
            <w:tcBorders>
              <w:top w:val="nil"/>
              <w:left w:val="nil"/>
              <w:bottom w:val="single" w:sz="4" w:space="0" w:color="auto"/>
              <w:right w:val="single" w:sz="4" w:space="0" w:color="auto"/>
            </w:tcBorders>
            <w:shd w:val="clear" w:color="auto" w:fill="auto"/>
            <w:vAlign w:val="center"/>
            <w:hideMark/>
          </w:tcPr>
          <w:p w14:paraId="50AFC628" w14:textId="1FCD3562"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c>
          <w:tcPr>
            <w:tcW w:w="683" w:type="pct"/>
            <w:tcBorders>
              <w:top w:val="nil"/>
              <w:left w:val="nil"/>
              <w:bottom w:val="single" w:sz="4" w:space="0" w:color="auto"/>
              <w:right w:val="single" w:sz="4" w:space="0" w:color="auto"/>
            </w:tcBorders>
            <w:shd w:val="clear" w:color="auto" w:fill="auto"/>
            <w:vAlign w:val="center"/>
            <w:hideMark/>
          </w:tcPr>
          <w:p w14:paraId="0251D92E" w14:textId="38E1BF82"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r>
      <w:tr w:rsidR="001E4CC0" w:rsidRPr="00FB1EC2" w14:paraId="051B67F5" w14:textId="77777777" w:rsidTr="0062219C">
        <w:trPr>
          <w:trHeight w:val="309"/>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268430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3.1. </w:t>
            </w:r>
          </w:p>
        </w:tc>
        <w:tc>
          <w:tcPr>
            <w:tcW w:w="2209" w:type="pct"/>
            <w:tcBorders>
              <w:top w:val="nil"/>
              <w:left w:val="nil"/>
              <w:bottom w:val="single" w:sz="4" w:space="0" w:color="auto"/>
              <w:right w:val="single" w:sz="4" w:space="0" w:color="auto"/>
            </w:tcBorders>
            <w:shd w:val="clear" w:color="auto" w:fill="auto"/>
            <w:vAlign w:val="center"/>
            <w:hideMark/>
          </w:tcPr>
          <w:p w14:paraId="74E00D5A"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за 2015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3.1.3 х (стр. 3.1.2 – стр. 3.1.1) / стр. 3.1.1.)</w:t>
            </w:r>
            <w:r w:rsidRPr="00FB1EC2">
              <w:rPr>
                <w:rFonts w:ascii="Myriad Pro" w:eastAsia="Times New Roman" w:hAnsi="Myriad Pro" w:cs="Arial"/>
                <w:color w:val="000000"/>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526D1D2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3F050BE8"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0,457%</w:t>
            </w:r>
          </w:p>
        </w:tc>
        <w:tc>
          <w:tcPr>
            <w:tcW w:w="665" w:type="pct"/>
            <w:tcBorders>
              <w:top w:val="nil"/>
              <w:left w:val="nil"/>
              <w:bottom w:val="single" w:sz="4" w:space="0" w:color="auto"/>
              <w:right w:val="single" w:sz="4" w:space="0" w:color="auto"/>
            </w:tcBorders>
            <w:shd w:val="clear" w:color="auto" w:fill="auto"/>
            <w:vAlign w:val="center"/>
            <w:hideMark/>
          </w:tcPr>
          <w:p w14:paraId="3FA6A4D7" w14:textId="0C7DB0B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c>
          <w:tcPr>
            <w:tcW w:w="683" w:type="pct"/>
            <w:tcBorders>
              <w:top w:val="nil"/>
              <w:left w:val="nil"/>
              <w:bottom w:val="single" w:sz="4" w:space="0" w:color="auto"/>
              <w:right w:val="single" w:sz="4" w:space="0" w:color="auto"/>
            </w:tcBorders>
            <w:shd w:val="clear" w:color="auto" w:fill="auto"/>
            <w:vAlign w:val="center"/>
            <w:hideMark/>
          </w:tcPr>
          <w:p w14:paraId="770E929C" w14:textId="183DC3E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r>
      <w:tr w:rsidR="001E4CC0" w:rsidRPr="00FB1EC2" w14:paraId="1BC7B9C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76FCA18"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3.1.1. </w:t>
            </w:r>
          </w:p>
        </w:tc>
        <w:tc>
          <w:tcPr>
            <w:tcW w:w="2209" w:type="pct"/>
            <w:tcBorders>
              <w:top w:val="nil"/>
              <w:left w:val="nil"/>
              <w:bottom w:val="single" w:sz="4" w:space="0" w:color="auto"/>
              <w:right w:val="single" w:sz="4" w:space="0" w:color="auto"/>
            </w:tcBorders>
            <w:shd w:val="clear" w:color="auto" w:fill="auto"/>
            <w:vAlign w:val="center"/>
            <w:hideMark/>
          </w:tcPr>
          <w:p w14:paraId="66A8B503"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2014 год - фактические </w:t>
            </w:r>
          </w:p>
        </w:tc>
        <w:tc>
          <w:tcPr>
            <w:tcW w:w="370" w:type="pct"/>
            <w:tcBorders>
              <w:top w:val="nil"/>
              <w:left w:val="nil"/>
              <w:bottom w:val="single" w:sz="4" w:space="0" w:color="auto"/>
              <w:right w:val="single" w:sz="4" w:space="0" w:color="auto"/>
            </w:tcBorders>
            <w:shd w:val="clear" w:color="auto" w:fill="auto"/>
            <w:vAlign w:val="center"/>
            <w:hideMark/>
          </w:tcPr>
          <w:p w14:paraId="71351A1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1D35E02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51 759,17</w:t>
            </w:r>
          </w:p>
        </w:tc>
        <w:tc>
          <w:tcPr>
            <w:tcW w:w="665" w:type="pct"/>
            <w:tcBorders>
              <w:top w:val="nil"/>
              <w:left w:val="nil"/>
              <w:bottom w:val="single" w:sz="4" w:space="0" w:color="auto"/>
              <w:right w:val="single" w:sz="4" w:space="0" w:color="auto"/>
            </w:tcBorders>
            <w:shd w:val="clear" w:color="auto" w:fill="auto"/>
            <w:vAlign w:val="center"/>
            <w:hideMark/>
          </w:tcPr>
          <w:p w14:paraId="36E63508" w14:textId="37E3A1E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c>
          <w:tcPr>
            <w:tcW w:w="683" w:type="pct"/>
            <w:tcBorders>
              <w:top w:val="nil"/>
              <w:left w:val="nil"/>
              <w:bottom w:val="single" w:sz="4" w:space="0" w:color="auto"/>
              <w:right w:val="single" w:sz="4" w:space="0" w:color="auto"/>
            </w:tcBorders>
            <w:shd w:val="clear" w:color="auto" w:fill="auto"/>
            <w:vAlign w:val="center"/>
            <w:hideMark/>
          </w:tcPr>
          <w:p w14:paraId="388D3219" w14:textId="77DCA81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r>
      <w:tr w:rsidR="001E4CC0" w:rsidRPr="00FB1EC2" w14:paraId="43019626"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582EF92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3.1.2. </w:t>
            </w:r>
          </w:p>
        </w:tc>
        <w:tc>
          <w:tcPr>
            <w:tcW w:w="2209" w:type="pct"/>
            <w:tcBorders>
              <w:top w:val="nil"/>
              <w:left w:val="nil"/>
              <w:bottom w:val="single" w:sz="4" w:space="0" w:color="auto"/>
              <w:right w:val="single" w:sz="4" w:space="0" w:color="auto"/>
            </w:tcBorders>
            <w:shd w:val="clear" w:color="auto" w:fill="auto"/>
            <w:vAlign w:val="center"/>
            <w:hideMark/>
          </w:tcPr>
          <w:p w14:paraId="1D1A5D83"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2015 год - плановые </w:t>
            </w:r>
          </w:p>
        </w:tc>
        <w:tc>
          <w:tcPr>
            <w:tcW w:w="370" w:type="pct"/>
            <w:tcBorders>
              <w:top w:val="nil"/>
              <w:left w:val="nil"/>
              <w:bottom w:val="single" w:sz="4" w:space="0" w:color="auto"/>
              <w:right w:val="single" w:sz="4" w:space="0" w:color="auto"/>
            </w:tcBorders>
            <w:shd w:val="clear" w:color="auto" w:fill="auto"/>
            <w:vAlign w:val="center"/>
            <w:hideMark/>
          </w:tcPr>
          <w:p w14:paraId="1782317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78B0C259"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c>
          <w:tcPr>
            <w:tcW w:w="665" w:type="pct"/>
            <w:tcBorders>
              <w:top w:val="nil"/>
              <w:left w:val="nil"/>
              <w:bottom w:val="single" w:sz="4" w:space="0" w:color="auto"/>
              <w:right w:val="single" w:sz="4" w:space="0" w:color="auto"/>
            </w:tcBorders>
            <w:shd w:val="clear" w:color="auto" w:fill="auto"/>
            <w:vAlign w:val="center"/>
            <w:hideMark/>
          </w:tcPr>
          <w:p w14:paraId="301CD6E8" w14:textId="1E8D21B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c>
          <w:tcPr>
            <w:tcW w:w="683" w:type="pct"/>
            <w:tcBorders>
              <w:top w:val="nil"/>
              <w:left w:val="nil"/>
              <w:bottom w:val="single" w:sz="4" w:space="0" w:color="auto"/>
              <w:right w:val="single" w:sz="4" w:space="0" w:color="auto"/>
            </w:tcBorders>
            <w:shd w:val="clear" w:color="auto" w:fill="auto"/>
            <w:vAlign w:val="center"/>
            <w:hideMark/>
          </w:tcPr>
          <w:p w14:paraId="5D6D3E72" w14:textId="5F132CE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0D9F63FC"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2EE9F783"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3.1.3 </w:t>
            </w:r>
          </w:p>
        </w:tc>
        <w:tc>
          <w:tcPr>
            <w:tcW w:w="2209" w:type="pct"/>
            <w:tcBorders>
              <w:top w:val="nil"/>
              <w:left w:val="nil"/>
              <w:bottom w:val="single" w:sz="4" w:space="0" w:color="auto"/>
              <w:right w:val="single" w:sz="4" w:space="0" w:color="auto"/>
            </w:tcBorders>
            <w:shd w:val="clear" w:color="auto" w:fill="auto"/>
            <w:vAlign w:val="center"/>
            <w:hideMark/>
          </w:tcPr>
          <w:p w14:paraId="60C92FE9"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213FD6E3"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292382C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525BFA1B" w14:textId="4B45B3F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c>
          <w:tcPr>
            <w:tcW w:w="683" w:type="pct"/>
            <w:tcBorders>
              <w:top w:val="nil"/>
              <w:left w:val="nil"/>
              <w:bottom w:val="single" w:sz="4" w:space="0" w:color="auto"/>
              <w:right w:val="single" w:sz="4" w:space="0" w:color="auto"/>
            </w:tcBorders>
            <w:shd w:val="clear" w:color="auto" w:fill="auto"/>
            <w:vAlign w:val="center"/>
            <w:hideMark/>
          </w:tcPr>
          <w:p w14:paraId="2D96CF67" w14:textId="13883DE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6286E1BC"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6CB6B8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3.2. </w:t>
            </w:r>
          </w:p>
        </w:tc>
        <w:tc>
          <w:tcPr>
            <w:tcW w:w="2209" w:type="pct"/>
            <w:tcBorders>
              <w:top w:val="nil"/>
              <w:left w:val="nil"/>
              <w:bottom w:val="single" w:sz="4" w:space="0" w:color="auto"/>
              <w:right w:val="single" w:sz="4" w:space="0" w:color="auto"/>
            </w:tcBorders>
            <w:shd w:val="clear" w:color="auto" w:fill="auto"/>
            <w:vAlign w:val="center"/>
            <w:hideMark/>
          </w:tcPr>
          <w:p w14:paraId="34E9D21F"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092EB732"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036BB0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15,4%</w:t>
            </w:r>
          </w:p>
        </w:tc>
        <w:tc>
          <w:tcPr>
            <w:tcW w:w="665" w:type="pct"/>
            <w:tcBorders>
              <w:top w:val="nil"/>
              <w:left w:val="nil"/>
              <w:bottom w:val="single" w:sz="4" w:space="0" w:color="auto"/>
              <w:right w:val="single" w:sz="4" w:space="0" w:color="auto"/>
            </w:tcBorders>
            <w:shd w:val="clear" w:color="auto" w:fill="auto"/>
            <w:vAlign w:val="center"/>
            <w:hideMark/>
          </w:tcPr>
          <w:p w14:paraId="2EB1C86C" w14:textId="1586028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c>
          <w:tcPr>
            <w:tcW w:w="683" w:type="pct"/>
            <w:tcBorders>
              <w:top w:val="nil"/>
              <w:left w:val="nil"/>
              <w:bottom w:val="single" w:sz="4" w:space="0" w:color="auto"/>
              <w:right w:val="single" w:sz="4" w:space="0" w:color="auto"/>
            </w:tcBorders>
            <w:shd w:val="clear" w:color="auto" w:fill="auto"/>
            <w:vAlign w:val="center"/>
            <w:hideMark/>
          </w:tcPr>
          <w:p w14:paraId="756298A5" w14:textId="6765E1A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r>
      <w:tr w:rsidR="001E4CC0" w:rsidRPr="00FB1EC2" w14:paraId="6A1715E3"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6B8EC36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lastRenderedPageBreak/>
              <w:t>3.3. </w:t>
            </w:r>
          </w:p>
        </w:tc>
        <w:tc>
          <w:tcPr>
            <w:tcW w:w="2209" w:type="pct"/>
            <w:tcBorders>
              <w:top w:val="nil"/>
              <w:left w:val="nil"/>
              <w:bottom w:val="single" w:sz="4" w:space="0" w:color="auto"/>
              <w:right w:val="single" w:sz="4" w:space="0" w:color="auto"/>
            </w:tcBorders>
            <w:shd w:val="clear" w:color="auto" w:fill="auto"/>
            <w:vAlign w:val="center"/>
            <w:hideMark/>
          </w:tcPr>
          <w:p w14:paraId="5EEC66DE"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2E33421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F7A63D5"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1554E488" w14:textId="15491A6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c>
          <w:tcPr>
            <w:tcW w:w="683" w:type="pct"/>
            <w:tcBorders>
              <w:top w:val="nil"/>
              <w:left w:val="nil"/>
              <w:bottom w:val="single" w:sz="4" w:space="0" w:color="auto"/>
              <w:right w:val="single" w:sz="4" w:space="0" w:color="auto"/>
            </w:tcBorders>
            <w:shd w:val="clear" w:color="auto" w:fill="auto"/>
            <w:vAlign w:val="center"/>
            <w:hideMark/>
          </w:tcPr>
          <w:p w14:paraId="74CFFC83" w14:textId="723F586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183C69CB" w14:textId="77777777" w:rsidTr="0062219C">
        <w:trPr>
          <w:trHeight w:val="506"/>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2AF9FAD"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w:t>
            </w:r>
            <w:r w:rsidRPr="00FB1EC2">
              <w:rPr>
                <w:rFonts w:ascii="Myriad Pro" w:eastAsia="Times New Roman" w:hAnsi="Myriad Pro" w:cs="Arial"/>
                <w:sz w:val="20"/>
                <w:szCs w:val="20"/>
                <w:lang w:eastAsia="ru-RU"/>
              </w:rPr>
              <w:t> </w:t>
            </w:r>
          </w:p>
        </w:tc>
        <w:tc>
          <w:tcPr>
            <w:tcW w:w="2209" w:type="pct"/>
            <w:tcBorders>
              <w:top w:val="nil"/>
              <w:left w:val="nil"/>
              <w:bottom w:val="single" w:sz="4" w:space="0" w:color="auto"/>
              <w:right w:val="single" w:sz="4" w:space="0" w:color="auto"/>
            </w:tcBorders>
            <w:shd w:val="clear" w:color="auto" w:fill="auto"/>
            <w:vAlign w:val="center"/>
            <w:hideMark/>
          </w:tcPr>
          <w:p w14:paraId="768D6D23"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Скорректированный коэффициент  индексации  на 2016</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на</w:t>
            </w:r>
            <w:r w:rsidRPr="00FB1EC2">
              <w:rPr>
                <w:rFonts w:ascii="Myriad Pro" w:eastAsia="Times New Roman" w:hAnsi="Myriad Pro" w:cs="Arial"/>
                <w:b/>
                <w:bCs/>
                <w:color w:val="000000"/>
                <w:sz w:val="20"/>
                <w:szCs w:val="20"/>
                <w:lang w:eastAsia="ru-RU"/>
              </w:rPr>
              <w:t xml:space="preserve"> основе фактических значений 2015 года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 4.3.) х (1 + стр. 4.2.) х (1 + стр. 4.1.)  </w:t>
            </w:r>
          </w:p>
        </w:tc>
        <w:tc>
          <w:tcPr>
            <w:tcW w:w="370" w:type="pct"/>
            <w:tcBorders>
              <w:top w:val="nil"/>
              <w:left w:val="nil"/>
              <w:bottom w:val="single" w:sz="4" w:space="0" w:color="auto"/>
              <w:right w:val="single" w:sz="4" w:space="0" w:color="auto"/>
            </w:tcBorders>
            <w:shd w:val="clear" w:color="auto" w:fill="auto"/>
            <w:vAlign w:val="center"/>
            <w:hideMark/>
          </w:tcPr>
          <w:p w14:paraId="2AA0C7E2"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520FFCA"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1,0617</w:t>
            </w:r>
          </w:p>
        </w:tc>
        <w:tc>
          <w:tcPr>
            <w:tcW w:w="665" w:type="pct"/>
            <w:tcBorders>
              <w:top w:val="nil"/>
              <w:left w:val="nil"/>
              <w:bottom w:val="single" w:sz="4" w:space="0" w:color="auto"/>
              <w:right w:val="single" w:sz="4" w:space="0" w:color="auto"/>
            </w:tcBorders>
            <w:shd w:val="clear" w:color="auto" w:fill="auto"/>
            <w:vAlign w:val="center"/>
            <w:hideMark/>
          </w:tcPr>
          <w:p w14:paraId="0E01EEA8" w14:textId="526D9FED"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1,0355</w:t>
            </w:r>
          </w:p>
        </w:tc>
        <w:tc>
          <w:tcPr>
            <w:tcW w:w="683" w:type="pct"/>
            <w:tcBorders>
              <w:top w:val="nil"/>
              <w:left w:val="nil"/>
              <w:bottom w:val="single" w:sz="4" w:space="0" w:color="auto"/>
              <w:right w:val="single" w:sz="4" w:space="0" w:color="auto"/>
            </w:tcBorders>
            <w:shd w:val="clear" w:color="auto" w:fill="auto"/>
            <w:vAlign w:val="center"/>
            <w:hideMark/>
          </w:tcPr>
          <w:p w14:paraId="7B2D69AF" w14:textId="606FECA2"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1,0355</w:t>
            </w:r>
          </w:p>
        </w:tc>
      </w:tr>
      <w:tr w:rsidR="001E4CC0" w:rsidRPr="00FB1EC2" w14:paraId="4AD0089B" w14:textId="77777777" w:rsidTr="0062219C">
        <w:trPr>
          <w:trHeight w:val="49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60B3571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4.1. </w:t>
            </w:r>
          </w:p>
        </w:tc>
        <w:tc>
          <w:tcPr>
            <w:tcW w:w="2209" w:type="pct"/>
            <w:tcBorders>
              <w:top w:val="nil"/>
              <w:left w:val="nil"/>
              <w:bottom w:val="single" w:sz="4" w:space="0" w:color="auto"/>
              <w:right w:val="single" w:sz="4" w:space="0" w:color="auto"/>
            </w:tcBorders>
            <w:shd w:val="clear" w:color="auto" w:fill="auto"/>
            <w:vAlign w:val="center"/>
            <w:hideMark/>
          </w:tcPr>
          <w:p w14:paraId="5B216FCA"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на 2016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4.1.3 х (стр. 4.1.2 – стр. 4.1.1) / стр. 4.1.1.) </w:t>
            </w:r>
          </w:p>
        </w:tc>
        <w:tc>
          <w:tcPr>
            <w:tcW w:w="370" w:type="pct"/>
            <w:tcBorders>
              <w:top w:val="nil"/>
              <w:left w:val="nil"/>
              <w:bottom w:val="single" w:sz="4" w:space="0" w:color="auto"/>
              <w:right w:val="single" w:sz="4" w:space="0" w:color="auto"/>
            </w:tcBorders>
            <w:shd w:val="clear" w:color="auto" w:fill="auto"/>
            <w:vAlign w:val="center"/>
            <w:hideMark/>
          </w:tcPr>
          <w:p w14:paraId="2CCA6F1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D140BC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1,910%</w:t>
            </w:r>
          </w:p>
        </w:tc>
        <w:tc>
          <w:tcPr>
            <w:tcW w:w="665" w:type="pct"/>
            <w:tcBorders>
              <w:top w:val="nil"/>
              <w:left w:val="nil"/>
              <w:bottom w:val="single" w:sz="4" w:space="0" w:color="auto"/>
              <w:right w:val="single" w:sz="4" w:space="0" w:color="auto"/>
            </w:tcBorders>
            <w:shd w:val="clear" w:color="auto" w:fill="auto"/>
            <w:vAlign w:val="center"/>
            <w:hideMark/>
          </w:tcPr>
          <w:p w14:paraId="3515F139" w14:textId="73780CA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1,962%</w:t>
            </w:r>
          </w:p>
        </w:tc>
        <w:tc>
          <w:tcPr>
            <w:tcW w:w="683" w:type="pct"/>
            <w:tcBorders>
              <w:top w:val="nil"/>
              <w:left w:val="nil"/>
              <w:bottom w:val="single" w:sz="4" w:space="0" w:color="auto"/>
              <w:right w:val="single" w:sz="4" w:space="0" w:color="auto"/>
            </w:tcBorders>
            <w:shd w:val="clear" w:color="auto" w:fill="auto"/>
            <w:vAlign w:val="center"/>
            <w:hideMark/>
          </w:tcPr>
          <w:p w14:paraId="25D3D646" w14:textId="6CA1FFD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1,962%</w:t>
            </w:r>
          </w:p>
        </w:tc>
      </w:tr>
      <w:tr w:rsidR="001E4CC0" w:rsidRPr="00FB1EC2" w14:paraId="3245E2D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29E6FF99"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4.1.1. </w:t>
            </w:r>
          </w:p>
        </w:tc>
        <w:tc>
          <w:tcPr>
            <w:tcW w:w="2209" w:type="pct"/>
            <w:tcBorders>
              <w:top w:val="nil"/>
              <w:left w:val="nil"/>
              <w:bottom w:val="single" w:sz="4" w:space="0" w:color="auto"/>
              <w:right w:val="single" w:sz="4" w:space="0" w:color="auto"/>
            </w:tcBorders>
            <w:shd w:val="clear" w:color="auto" w:fill="auto"/>
            <w:vAlign w:val="center"/>
            <w:hideMark/>
          </w:tcPr>
          <w:p w14:paraId="1DE84988"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2015 год - фактические </w:t>
            </w:r>
          </w:p>
        </w:tc>
        <w:tc>
          <w:tcPr>
            <w:tcW w:w="370" w:type="pct"/>
            <w:tcBorders>
              <w:top w:val="nil"/>
              <w:left w:val="nil"/>
              <w:bottom w:val="single" w:sz="4" w:space="0" w:color="auto"/>
              <w:right w:val="single" w:sz="4" w:space="0" w:color="auto"/>
            </w:tcBorders>
            <w:shd w:val="clear" w:color="auto" w:fill="auto"/>
            <w:vAlign w:val="center"/>
            <w:hideMark/>
          </w:tcPr>
          <w:p w14:paraId="73599BA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4FB641AB"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c>
          <w:tcPr>
            <w:tcW w:w="665" w:type="pct"/>
            <w:tcBorders>
              <w:top w:val="nil"/>
              <w:left w:val="nil"/>
              <w:bottom w:val="single" w:sz="4" w:space="0" w:color="auto"/>
              <w:right w:val="single" w:sz="4" w:space="0" w:color="auto"/>
            </w:tcBorders>
            <w:shd w:val="clear" w:color="auto" w:fill="auto"/>
            <w:vAlign w:val="center"/>
            <w:hideMark/>
          </w:tcPr>
          <w:p w14:paraId="1E0226D9" w14:textId="69C6AC9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c>
          <w:tcPr>
            <w:tcW w:w="683" w:type="pct"/>
            <w:tcBorders>
              <w:top w:val="nil"/>
              <w:left w:val="nil"/>
              <w:bottom w:val="single" w:sz="4" w:space="0" w:color="auto"/>
              <w:right w:val="single" w:sz="4" w:space="0" w:color="auto"/>
            </w:tcBorders>
            <w:shd w:val="clear" w:color="auto" w:fill="auto"/>
            <w:vAlign w:val="center"/>
            <w:hideMark/>
          </w:tcPr>
          <w:p w14:paraId="5399119F" w14:textId="0253FC3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3FDCEFA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E1C496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4.1.2. </w:t>
            </w:r>
          </w:p>
        </w:tc>
        <w:tc>
          <w:tcPr>
            <w:tcW w:w="2209" w:type="pct"/>
            <w:tcBorders>
              <w:top w:val="nil"/>
              <w:left w:val="nil"/>
              <w:bottom w:val="single" w:sz="4" w:space="0" w:color="auto"/>
              <w:right w:val="single" w:sz="4" w:space="0" w:color="auto"/>
            </w:tcBorders>
            <w:shd w:val="clear" w:color="auto" w:fill="auto"/>
            <w:vAlign w:val="center"/>
            <w:hideMark/>
          </w:tcPr>
          <w:p w14:paraId="5E3861C2"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2016 год - плановые </w:t>
            </w:r>
          </w:p>
        </w:tc>
        <w:tc>
          <w:tcPr>
            <w:tcW w:w="370" w:type="pct"/>
            <w:tcBorders>
              <w:top w:val="nil"/>
              <w:left w:val="nil"/>
              <w:bottom w:val="single" w:sz="4" w:space="0" w:color="auto"/>
              <w:right w:val="single" w:sz="4" w:space="0" w:color="auto"/>
            </w:tcBorders>
            <w:shd w:val="clear" w:color="auto" w:fill="auto"/>
            <w:vAlign w:val="center"/>
            <w:hideMark/>
          </w:tcPr>
          <w:p w14:paraId="340B46E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2FAC470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53 400,63</w:t>
            </w:r>
          </w:p>
        </w:tc>
        <w:tc>
          <w:tcPr>
            <w:tcW w:w="665" w:type="pct"/>
            <w:tcBorders>
              <w:top w:val="nil"/>
              <w:left w:val="nil"/>
              <w:bottom w:val="single" w:sz="4" w:space="0" w:color="auto"/>
              <w:right w:val="single" w:sz="4" w:space="0" w:color="auto"/>
            </w:tcBorders>
            <w:shd w:val="clear" w:color="auto" w:fill="auto"/>
            <w:vAlign w:val="center"/>
            <w:hideMark/>
          </w:tcPr>
          <w:p w14:paraId="7F2D2D48" w14:textId="257F16B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53 892,13</w:t>
            </w:r>
          </w:p>
        </w:tc>
        <w:tc>
          <w:tcPr>
            <w:tcW w:w="683" w:type="pct"/>
            <w:tcBorders>
              <w:top w:val="nil"/>
              <w:left w:val="nil"/>
              <w:bottom w:val="single" w:sz="4" w:space="0" w:color="auto"/>
              <w:right w:val="single" w:sz="4" w:space="0" w:color="auto"/>
            </w:tcBorders>
            <w:shd w:val="clear" w:color="auto" w:fill="auto"/>
            <w:vAlign w:val="center"/>
            <w:hideMark/>
          </w:tcPr>
          <w:p w14:paraId="032F1247" w14:textId="026F614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53 892,13</w:t>
            </w:r>
          </w:p>
        </w:tc>
      </w:tr>
      <w:tr w:rsidR="001E4CC0" w:rsidRPr="00FB1EC2" w14:paraId="0E76E095"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9E2CCE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4.1.3 </w:t>
            </w:r>
          </w:p>
        </w:tc>
        <w:tc>
          <w:tcPr>
            <w:tcW w:w="2209" w:type="pct"/>
            <w:tcBorders>
              <w:top w:val="nil"/>
              <w:left w:val="nil"/>
              <w:bottom w:val="single" w:sz="4" w:space="0" w:color="auto"/>
              <w:right w:val="single" w:sz="4" w:space="0" w:color="auto"/>
            </w:tcBorders>
            <w:shd w:val="clear" w:color="auto" w:fill="auto"/>
            <w:vAlign w:val="center"/>
            <w:hideMark/>
          </w:tcPr>
          <w:p w14:paraId="2CDBDF10"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0A09292E"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C7D7E5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15638A2C" w14:textId="77F809B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c>
          <w:tcPr>
            <w:tcW w:w="683" w:type="pct"/>
            <w:tcBorders>
              <w:top w:val="nil"/>
              <w:left w:val="nil"/>
              <w:bottom w:val="single" w:sz="4" w:space="0" w:color="auto"/>
              <w:right w:val="single" w:sz="4" w:space="0" w:color="auto"/>
            </w:tcBorders>
            <w:shd w:val="clear" w:color="auto" w:fill="auto"/>
            <w:vAlign w:val="center"/>
            <w:hideMark/>
          </w:tcPr>
          <w:p w14:paraId="26B87BEC" w14:textId="7F0757D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130E59CB"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192716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4.2. </w:t>
            </w:r>
          </w:p>
        </w:tc>
        <w:tc>
          <w:tcPr>
            <w:tcW w:w="2209" w:type="pct"/>
            <w:tcBorders>
              <w:top w:val="nil"/>
              <w:left w:val="nil"/>
              <w:bottom w:val="single" w:sz="4" w:space="0" w:color="auto"/>
              <w:right w:val="single" w:sz="4" w:space="0" w:color="auto"/>
            </w:tcBorders>
            <w:shd w:val="clear" w:color="auto" w:fill="auto"/>
            <w:vAlign w:val="center"/>
            <w:hideMark/>
          </w:tcPr>
          <w:p w14:paraId="6A160609"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69F2844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7C86FA8"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w:t>
            </w:r>
          </w:p>
        </w:tc>
        <w:tc>
          <w:tcPr>
            <w:tcW w:w="665" w:type="pct"/>
            <w:tcBorders>
              <w:top w:val="nil"/>
              <w:left w:val="nil"/>
              <w:bottom w:val="single" w:sz="4" w:space="0" w:color="auto"/>
              <w:right w:val="single" w:sz="4" w:space="0" w:color="auto"/>
            </w:tcBorders>
            <w:shd w:val="clear" w:color="auto" w:fill="auto"/>
            <w:vAlign w:val="center"/>
            <w:hideMark/>
          </w:tcPr>
          <w:p w14:paraId="7F7042CA" w14:textId="62F6C9C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c>
          <w:tcPr>
            <w:tcW w:w="683" w:type="pct"/>
            <w:tcBorders>
              <w:top w:val="nil"/>
              <w:left w:val="nil"/>
              <w:bottom w:val="single" w:sz="4" w:space="0" w:color="auto"/>
              <w:right w:val="single" w:sz="4" w:space="0" w:color="auto"/>
            </w:tcBorders>
            <w:shd w:val="clear" w:color="auto" w:fill="auto"/>
            <w:vAlign w:val="center"/>
            <w:hideMark/>
          </w:tcPr>
          <w:p w14:paraId="10BF3985" w14:textId="68C1D32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r>
      <w:tr w:rsidR="001E4CC0" w:rsidRPr="00FB1EC2" w14:paraId="681F5FDF"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2897763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4.3. </w:t>
            </w:r>
          </w:p>
        </w:tc>
        <w:tc>
          <w:tcPr>
            <w:tcW w:w="2209" w:type="pct"/>
            <w:tcBorders>
              <w:top w:val="nil"/>
              <w:left w:val="nil"/>
              <w:bottom w:val="single" w:sz="4" w:space="0" w:color="auto"/>
              <w:right w:val="single" w:sz="4" w:space="0" w:color="auto"/>
            </w:tcBorders>
            <w:shd w:val="clear" w:color="auto" w:fill="auto"/>
            <w:vAlign w:val="center"/>
            <w:hideMark/>
          </w:tcPr>
          <w:p w14:paraId="55A01CE3"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7A810DA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43F67E3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6253D745" w14:textId="580AEA3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c>
          <w:tcPr>
            <w:tcW w:w="683" w:type="pct"/>
            <w:tcBorders>
              <w:top w:val="nil"/>
              <w:left w:val="nil"/>
              <w:bottom w:val="single" w:sz="4" w:space="0" w:color="auto"/>
              <w:right w:val="single" w:sz="4" w:space="0" w:color="auto"/>
            </w:tcBorders>
            <w:shd w:val="clear" w:color="auto" w:fill="auto"/>
            <w:vAlign w:val="center"/>
            <w:hideMark/>
          </w:tcPr>
          <w:p w14:paraId="4576581E" w14:textId="6574252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6C4A9260" w14:textId="77777777" w:rsidTr="0062219C">
        <w:trPr>
          <w:trHeight w:val="219"/>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6ADDA36"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w:t>
            </w:r>
            <w:r w:rsidRPr="00FB1EC2">
              <w:rPr>
                <w:rFonts w:ascii="Myriad Pro" w:eastAsia="Times New Roman" w:hAnsi="Myriad Pro" w:cs="Arial"/>
                <w:sz w:val="20"/>
                <w:szCs w:val="20"/>
                <w:lang w:eastAsia="ru-RU"/>
              </w:rPr>
              <w:t> </w:t>
            </w:r>
          </w:p>
        </w:tc>
        <w:tc>
          <w:tcPr>
            <w:tcW w:w="2209" w:type="pct"/>
            <w:tcBorders>
              <w:top w:val="nil"/>
              <w:left w:val="nil"/>
              <w:bottom w:val="single" w:sz="4" w:space="0" w:color="auto"/>
              <w:right w:val="single" w:sz="4" w:space="0" w:color="auto"/>
            </w:tcBorders>
            <w:shd w:val="clear" w:color="auto" w:fill="auto"/>
            <w:vAlign w:val="center"/>
            <w:hideMark/>
          </w:tcPr>
          <w:p w14:paraId="2699082F"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Плановый коэффициент  индексации  на 2017</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 </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type="page"/>
            </w:r>
            <w:r w:rsidRPr="00FB1EC2">
              <w:rPr>
                <w:rFonts w:ascii="Myriad Pro" w:eastAsia="Times New Roman" w:hAnsi="Myriad Pro" w:cs="Arial"/>
                <w:i/>
                <w:iCs/>
                <w:color w:val="000000"/>
                <w:sz w:val="20"/>
                <w:szCs w:val="20"/>
                <w:lang w:eastAsia="ru-RU"/>
              </w:rPr>
              <w:t>(1 - стр. 5.3.) х (1 + стр. 5.2.) х (1 + стр. 5.1.)  </w:t>
            </w:r>
          </w:p>
        </w:tc>
        <w:tc>
          <w:tcPr>
            <w:tcW w:w="370" w:type="pct"/>
            <w:tcBorders>
              <w:top w:val="nil"/>
              <w:left w:val="nil"/>
              <w:bottom w:val="single" w:sz="4" w:space="0" w:color="auto"/>
              <w:right w:val="single" w:sz="4" w:space="0" w:color="auto"/>
            </w:tcBorders>
            <w:shd w:val="clear" w:color="auto" w:fill="auto"/>
            <w:vAlign w:val="center"/>
            <w:hideMark/>
          </w:tcPr>
          <w:p w14:paraId="57DBC040"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246B348A"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1,0333</w:t>
            </w:r>
          </w:p>
        </w:tc>
        <w:tc>
          <w:tcPr>
            <w:tcW w:w="665" w:type="pct"/>
            <w:tcBorders>
              <w:top w:val="nil"/>
              <w:left w:val="nil"/>
              <w:bottom w:val="single" w:sz="4" w:space="0" w:color="auto"/>
              <w:right w:val="single" w:sz="4" w:space="0" w:color="auto"/>
            </w:tcBorders>
            <w:shd w:val="clear" w:color="auto" w:fill="auto"/>
            <w:vAlign w:val="center"/>
            <w:hideMark/>
          </w:tcPr>
          <w:p w14:paraId="3FCB4B14" w14:textId="063B1120"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c>
          <w:tcPr>
            <w:tcW w:w="683" w:type="pct"/>
            <w:tcBorders>
              <w:top w:val="nil"/>
              <w:left w:val="nil"/>
              <w:bottom w:val="single" w:sz="4" w:space="0" w:color="auto"/>
              <w:right w:val="single" w:sz="4" w:space="0" w:color="auto"/>
            </w:tcBorders>
            <w:shd w:val="clear" w:color="auto" w:fill="auto"/>
            <w:vAlign w:val="center"/>
            <w:hideMark/>
          </w:tcPr>
          <w:p w14:paraId="750C19E6" w14:textId="64542B40"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r>
      <w:tr w:rsidR="001E4CC0" w:rsidRPr="00FB1EC2" w14:paraId="6CA503C4" w14:textId="77777777" w:rsidTr="0062219C">
        <w:trPr>
          <w:trHeight w:val="49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3DE569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w:t>
            </w:r>
          </w:p>
        </w:tc>
        <w:tc>
          <w:tcPr>
            <w:tcW w:w="2209" w:type="pct"/>
            <w:tcBorders>
              <w:top w:val="nil"/>
              <w:left w:val="nil"/>
              <w:bottom w:val="single" w:sz="4" w:space="0" w:color="auto"/>
              <w:right w:val="single" w:sz="4" w:space="0" w:color="auto"/>
            </w:tcBorders>
            <w:shd w:val="clear" w:color="auto" w:fill="auto"/>
            <w:vAlign w:val="center"/>
            <w:hideMark/>
          </w:tcPr>
          <w:p w14:paraId="03AD10D0"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на 2017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5.1.3 х (стр. 5.1.2 – стр. 5.1.1) / стр. 5.1.1.) </w:t>
            </w:r>
          </w:p>
        </w:tc>
        <w:tc>
          <w:tcPr>
            <w:tcW w:w="370" w:type="pct"/>
            <w:tcBorders>
              <w:top w:val="nil"/>
              <w:left w:val="nil"/>
              <w:bottom w:val="single" w:sz="4" w:space="0" w:color="auto"/>
              <w:right w:val="single" w:sz="4" w:space="0" w:color="auto"/>
            </w:tcBorders>
            <w:shd w:val="clear" w:color="auto" w:fill="auto"/>
            <w:vAlign w:val="center"/>
            <w:hideMark/>
          </w:tcPr>
          <w:p w14:paraId="216ABE4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7116A0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0,690%</w:t>
            </w:r>
          </w:p>
        </w:tc>
        <w:tc>
          <w:tcPr>
            <w:tcW w:w="665" w:type="pct"/>
            <w:tcBorders>
              <w:top w:val="nil"/>
              <w:left w:val="nil"/>
              <w:bottom w:val="single" w:sz="4" w:space="0" w:color="auto"/>
              <w:right w:val="single" w:sz="4" w:space="0" w:color="auto"/>
            </w:tcBorders>
            <w:shd w:val="clear" w:color="auto" w:fill="auto"/>
            <w:vAlign w:val="center"/>
            <w:hideMark/>
          </w:tcPr>
          <w:p w14:paraId="121E5588" w14:textId="3969A52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c>
          <w:tcPr>
            <w:tcW w:w="683" w:type="pct"/>
            <w:tcBorders>
              <w:top w:val="nil"/>
              <w:left w:val="nil"/>
              <w:bottom w:val="single" w:sz="4" w:space="0" w:color="auto"/>
              <w:right w:val="single" w:sz="4" w:space="0" w:color="auto"/>
            </w:tcBorders>
            <w:shd w:val="clear" w:color="auto" w:fill="auto"/>
            <w:vAlign w:val="center"/>
            <w:hideMark/>
          </w:tcPr>
          <w:p w14:paraId="30C40FF5" w14:textId="4AC2DB2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r>
      <w:tr w:rsidR="001E4CC0" w:rsidRPr="00FB1EC2" w14:paraId="30FFBC1C"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18E674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5.1.1. </w:t>
            </w:r>
          </w:p>
        </w:tc>
        <w:tc>
          <w:tcPr>
            <w:tcW w:w="2209" w:type="pct"/>
            <w:tcBorders>
              <w:top w:val="nil"/>
              <w:left w:val="nil"/>
              <w:bottom w:val="single" w:sz="4" w:space="0" w:color="auto"/>
              <w:right w:val="single" w:sz="4" w:space="0" w:color="auto"/>
            </w:tcBorders>
            <w:shd w:val="clear" w:color="auto" w:fill="auto"/>
            <w:vAlign w:val="center"/>
            <w:hideMark/>
          </w:tcPr>
          <w:p w14:paraId="1F1C9FA7"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2016 год - плановые </w:t>
            </w:r>
          </w:p>
        </w:tc>
        <w:tc>
          <w:tcPr>
            <w:tcW w:w="370" w:type="pct"/>
            <w:tcBorders>
              <w:top w:val="nil"/>
              <w:left w:val="nil"/>
              <w:bottom w:val="single" w:sz="4" w:space="0" w:color="auto"/>
              <w:right w:val="single" w:sz="4" w:space="0" w:color="auto"/>
            </w:tcBorders>
            <w:shd w:val="clear" w:color="auto" w:fill="auto"/>
            <w:vAlign w:val="center"/>
            <w:hideMark/>
          </w:tcPr>
          <w:p w14:paraId="28259E7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463DEC9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53 400,63</w:t>
            </w:r>
          </w:p>
        </w:tc>
        <w:tc>
          <w:tcPr>
            <w:tcW w:w="665" w:type="pct"/>
            <w:tcBorders>
              <w:top w:val="nil"/>
              <w:left w:val="nil"/>
              <w:bottom w:val="single" w:sz="4" w:space="0" w:color="auto"/>
              <w:right w:val="single" w:sz="4" w:space="0" w:color="auto"/>
            </w:tcBorders>
            <w:shd w:val="clear" w:color="auto" w:fill="auto"/>
            <w:vAlign w:val="center"/>
            <w:hideMark/>
          </w:tcPr>
          <w:p w14:paraId="50A93145" w14:textId="6180BE0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c>
          <w:tcPr>
            <w:tcW w:w="683" w:type="pct"/>
            <w:tcBorders>
              <w:top w:val="nil"/>
              <w:left w:val="nil"/>
              <w:bottom w:val="single" w:sz="4" w:space="0" w:color="auto"/>
              <w:right w:val="single" w:sz="4" w:space="0" w:color="auto"/>
            </w:tcBorders>
            <w:shd w:val="clear" w:color="auto" w:fill="auto"/>
            <w:vAlign w:val="center"/>
            <w:hideMark/>
          </w:tcPr>
          <w:p w14:paraId="05D3FF8F" w14:textId="011A5D4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r>
      <w:tr w:rsidR="001E4CC0" w:rsidRPr="00FB1EC2" w14:paraId="0B757111"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5DE049A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5.1.2. </w:t>
            </w:r>
          </w:p>
        </w:tc>
        <w:tc>
          <w:tcPr>
            <w:tcW w:w="2209" w:type="pct"/>
            <w:tcBorders>
              <w:top w:val="nil"/>
              <w:left w:val="nil"/>
              <w:bottom w:val="single" w:sz="4" w:space="0" w:color="auto"/>
              <w:right w:val="single" w:sz="4" w:space="0" w:color="auto"/>
            </w:tcBorders>
            <w:shd w:val="clear" w:color="auto" w:fill="auto"/>
            <w:vAlign w:val="center"/>
            <w:hideMark/>
          </w:tcPr>
          <w:p w14:paraId="00755599"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2017 год - плановые </w:t>
            </w:r>
          </w:p>
        </w:tc>
        <w:tc>
          <w:tcPr>
            <w:tcW w:w="370" w:type="pct"/>
            <w:tcBorders>
              <w:top w:val="nil"/>
              <w:left w:val="nil"/>
              <w:bottom w:val="single" w:sz="4" w:space="0" w:color="auto"/>
              <w:right w:val="single" w:sz="4" w:space="0" w:color="auto"/>
            </w:tcBorders>
            <w:shd w:val="clear" w:color="auto" w:fill="auto"/>
            <w:vAlign w:val="center"/>
            <w:hideMark/>
          </w:tcPr>
          <w:p w14:paraId="30617339"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258E24BB"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53 892,13</w:t>
            </w:r>
          </w:p>
        </w:tc>
        <w:tc>
          <w:tcPr>
            <w:tcW w:w="665" w:type="pct"/>
            <w:tcBorders>
              <w:top w:val="nil"/>
              <w:left w:val="nil"/>
              <w:bottom w:val="single" w:sz="4" w:space="0" w:color="auto"/>
              <w:right w:val="single" w:sz="4" w:space="0" w:color="auto"/>
            </w:tcBorders>
            <w:shd w:val="clear" w:color="auto" w:fill="auto"/>
            <w:vAlign w:val="center"/>
            <w:hideMark/>
          </w:tcPr>
          <w:p w14:paraId="5923E2CD" w14:textId="3D4A9AF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c>
          <w:tcPr>
            <w:tcW w:w="683" w:type="pct"/>
            <w:tcBorders>
              <w:top w:val="nil"/>
              <w:left w:val="nil"/>
              <w:bottom w:val="single" w:sz="4" w:space="0" w:color="auto"/>
              <w:right w:val="single" w:sz="4" w:space="0" w:color="auto"/>
            </w:tcBorders>
            <w:shd w:val="clear" w:color="auto" w:fill="auto"/>
            <w:vAlign w:val="center"/>
            <w:hideMark/>
          </w:tcPr>
          <w:p w14:paraId="50C0B1E5" w14:textId="16BCBD2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6E787FFE"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37F489B"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5.1.3 </w:t>
            </w:r>
          </w:p>
        </w:tc>
        <w:tc>
          <w:tcPr>
            <w:tcW w:w="2209" w:type="pct"/>
            <w:tcBorders>
              <w:top w:val="nil"/>
              <w:left w:val="nil"/>
              <w:bottom w:val="single" w:sz="4" w:space="0" w:color="auto"/>
              <w:right w:val="single" w:sz="4" w:space="0" w:color="auto"/>
            </w:tcBorders>
            <w:shd w:val="clear" w:color="auto" w:fill="auto"/>
            <w:vAlign w:val="center"/>
            <w:hideMark/>
          </w:tcPr>
          <w:p w14:paraId="35113B53"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711DB0E5"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B1847E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0D8BA644" w14:textId="04B3453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c>
          <w:tcPr>
            <w:tcW w:w="683" w:type="pct"/>
            <w:tcBorders>
              <w:top w:val="nil"/>
              <w:left w:val="nil"/>
              <w:bottom w:val="single" w:sz="4" w:space="0" w:color="auto"/>
              <w:right w:val="single" w:sz="4" w:space="0" w:color="auto"/>
            </w:tcBorders>
            <w:shd w:val="clear" w:color="auto" w:fill="auto"/>
            <w:vAlign w:val="center"/>
            <w:hideMark/>
          </w:tcPr>
          <w:p w14:paraId="41763267" w14:textId="4F107A8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5F3CD12E"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FD326A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w:t>
            </w:r>
          </w:p>
        </w:tc>
        <w:tc>
          <w:tcPr>
            <w:tcW w:w="2209" w:type="pct"/>
            <w:tcBorders>
              <w:top w:val="nil"/>
              <w:left w:val="nil"/>
              <w:bottom w:val="single" w:sz="4" w:space="0" w:color="auto"/>
              <w:right w:val="single" w:sz="4" w:space="0" w:color="auto"/>
            </w:tcBorders>
            <w:shd w:val="clear" w:color="auto" w:fill="auto"/>
            <w:vAlign w:val="center"/>
            <w:hideMark/>
          </w:tcPr>
          <w:p w14:paraId="027F171C"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60A64E5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718FA4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5,8%</w:t>
            </w:r>
          </w:p>
        </w:tc>
        <w:tc>
          <w:tcPr>
            <w:tcW w:w="665" w:type="pct"/>
            <w:tcBorders>
              <w:top w:val="nil"/>
              <w:left w:val="nil"/>
              <w:bottom w:val="single" w:sz="4" w:space="0" w:color="auto"/>
              <w:right w:val="single" w:sz="4" w:space="0" w:color="auto"/>
            </w:tcBorders>
            <w:shd w:val="clear" w:color="auto" w:fill="auto"/>
            <w:vAlign w:val="center"/>
            <w:hideMark/>
          </w:tcPr>
          <w:p w14:paraId="4447A634" w14:textId="34D610B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c>
          <w:tcPr>
            <w:tcW w:w="683" w:type="pct"/>
            <w:tcBorders>
              <w:top w:val="nil"/>
              <w:left w:val="nil"/>
              <w:bottom w:val="single" w:sz="4" w:space="0" w:color="auto"/>
              <w:right w:val="single" w:sz="4" w:space="0" w:color="auto"/>
            </w:tcBorders>
            <w:shd w:val="clear" w:color="auto" w:fill="auto"/>
            <w:vAlign w:val="center"/>
            <w:hideMark/>
          </w:tcPr>
          <w:p w14:paraId="0BBFFC40" w14:textId="387C885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r>
      <w:tr w:rsidR="001E4CC0" w:rsidRPr="00FB1EC2" w14:paraId="59883ECC"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B31B8D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w:t>
            </w:r>
          </w:p>
        </w:tc>
        <w:tc>
          <w:tcPr>
            <w:tcW w:w="2209" w:type="pct"/>
            <w:tcBorders>
              <w:top w:val="nil"/>
              <w:left w:val="nil"/>
              <w:bottom w:val="single" w:sz="4" w:space="0" w:color="auto"/>
              <w:right w:val="single" w:sz="4" w:space="0" w:color="auto"/>
            </w:tcBorders>
            <w:shd w:val="clear" w:color="auto" w:fill="auto"/>
            <w:vAlign w:val="center"/>
            <w:hideMark/>
          </w:tcPr>
          <w:p w14:paraId="7D8BDB00"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795D8E3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526316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7541BFF0" w14:textId="69E70F1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c>
          <w:tcPr>
            <w:tcW w:w="683" w:type="pct"/>
            <w:tcBorders>
              <w:top w:val="nil"/>
              <w:left w:val="nil"/>
              <w:bottom w:val="single" w:sz="4" w:space="0" w:color="auto"/>
              <w:right w:val="single" w:sz="4" w:space="0" w:color="auto"/>
            </w:tcBorders>
            <w:shd w:val="clear" w:color="auto" w:fill="auto"/>
            <w:vAlign w:val="center"/>
            <w:hideMark/>
          </w:tcPr>
          <w:p w14:paraId="766D48A1" w14:textId="65BD6ED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46DA200C" w14:textId="77777777" w:rsidTr="0062219C">
        <w:trPr>
          <w:trHeight w:val="172"/>
        </w:trPr>
        <w:tc>
          <w:tcPr>
            <w:tcW w:w="256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ADE111E" w14:textId="77777777" w:rsidR="001E4CC0" w:rsidRPr="00FB1EC2" w:rsidRDefault="001E4CC0" w:rsidP="001E4CC0">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 xml:space="preserve">Произведение коэффициентов индексации </w:t>
            </w:r>
            <w:r w:rsidRPr="00FB1EC2">
              <w:rPr>
                <w:rFonts w:ascii="Myriad Pro" w:eastAsia="Times New Roman" w:hAnsi="Myriad Pro" w:cs="Arial"/>
                <w:b/>
                <w:bCs/>
                <w:sz w:val="20"/>
                <w:szCs w:val="20"/>
                <w:lang w:eastAsia="ru-RU"/>
              </w:rPr>
              <w:br/>
            </w:r>
            <w:r w:rsidRPr="00FB1EC2">
              <w:rPr>
                <w:rFonts w:ascii="Myriad Pro" w:eastAsia="Times New Roman" w:hAnsi="Myriad Pro" w:cs="Arial"/>
                <w:b/>
                <w:bCs/>
                <w:i/>
                <w:iCs/>
                <w:sz w:val="20"/>
                <w:szCs w:val="20"/>
                <w:lang w:eastAsia="ru-RU"/>
              </w:rPr>
              <w:t>(стр. 1 х стр. 2 х стр. 3 х стр. 4 х стр.5)</w:t>
            </w:r>
            <w:r w:rsidRPr="00FB1EC2">
              <w:rPr>
                <w:rFonts w:ascii="Myriad Pro" w:eastAsia="Times New Roman" w:hAnsi="Myriad Pro" w:cs="Arial"/>
                <w:i/>
                <w:iCs/>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1443932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F70FE2E"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1,361</w:t>
            </w:r>
          </w:p>
        </w:tc>
        <w:tc>
          <w:tcPr>
            <w:tcW w:w="665" w:type="pct"/>
            <w:tcBorders>
              <w:top w:val="nil"/>
              <w:left w:val="nil"/>
              <w:bottom w:val="single" w:sz="4" w:space="0" w:color="auto"/>
              <w:right w:val="single" w:sz="4" w:space="0" w:color="auto"/>
            </w:tcBorders>
            <w:shd w:val="clear" w:color="auto" w:fill="auto"/>
            <w:vAlign w:val="center"/>
            <w:hideMark/>
          </w:tcPr>
          <w:p w14:paraId="2CD421B3"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1,193</w:t>
            </w:r>
          </w:p>
        </w:tc>
        <w:tc>
          <w:tcPr>
            <w:tcW w:w="683" w:type="pct"/>
            <w:tcBorders>
              <w:top w:val="nil"/>
              <w:left w:val="nil"/>
              <w:bottom w:val="single" w:sz="4" w:space="0" w:color="auto"/>
              <w:right w:val="single" w:sz="4" w:space="0" w:color="auto"/>
            </w:tcBorders>
            <w:shd w:val="clear" w:color="auto" w:fill="auto"/>
            <w:vAlign w:val="center"/>
            <w:hideMark/>
          </w:tcPr>
          <w:p w14:paraId="611D9496" w14:textId="3282A4DE" w:rsidR="001E4CC0" w:rsidRPr="00FB1EC2" w:rsidRDefault="001E4CC0" w:rsidP="006D7D98">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w:t>
            </w:r>
            <w:r w:rsidR="006D7D98" w:rsidRPr="00FB1EC2">
              <w:rPr>
                <w:rFonts w:ascii="Myriad Pro" w:hAnsi="Myriad Pro" w:cs="Arial"/>
                <w:b/>
                <w:bCs/>
                <w:sz w:val="20"/>
                <w:szCs w:val="20"/>
              </w:rPr>
              <w:t>186</w:t>
            </w:r>
          </w:p>
        </w:tc>
      </w:tr>
      <w:tr w:rsidR="00DE14C2" w:rsidRPr="00FB1EC2" w14:paraId="306C8833" w14:textId="77777777" w:rsidTr="0062219C">
        <w:trPr>
          <w:trHeight w:val="108"/>
        </w:trPr>
        <w:tc>
          <w:tcPr>
            <w:tcW w:w="256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90C593B" w14:textId="77777777" w:rsidR="00DE14C2" w:rsidRPr="00FB1EC2" w:rsidRDefault="00DE14C2" w:rsidP="00DE14C2">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Базовый уровень операционных расходов</w:t>
            </w:r>
            <w:r w:rsidRPr="00FB1EC2">
              <w:rPr>
                <w:rFonts w:ascii="Myriad Pro" w:eastAsia="Times New Roman" w:hAnsi="Myriad Pro" w:cs="Arial"/>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29C8035A" w14:textId="30E55574" w:rsidR="00DE14C2" w:rsidRPr="00FB1EC2" w:rsidRDefault="0062219C"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DE14C2"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9356224"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1 248 051,63</w:t>
            </w:r>
          </w:p>
        </w:tc>
        <w:tc>
          <w:tcPr>
            <w:tcW w:w="665" w:type="pct"/>
            <w:tcBorders>
              <w:top w:val="nil"/>
              <w:left w:val="nil"/>
              <w:bottom w:val="single" w:sz="4" w:space="0" w:color="auto"/>
              <w:right w:val="single" w:sz="4" w:space="0" w:color="auto"/>
            </w:tcBorders>
            <w:shd w:val="clear" w:color="auto" w:fill="auto"/>
            <w:vAlign w:val="center"/>
            <w:hideMark/>
          </w:tcPr>
          <w:p w14:paraId="1003061A"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1 248 051,63</w:t>
            </w:r>
          </w:p>
        </w:tc>
        <w:tc>
          <w:tcPr>
            <w:tcW w:w="683" w:type="pct"/>
            <w:tcBorders>
              <w:top w:val="nil"/>
              <w:left w:val="nil"/>
              <w:bottom w:val="single" w:sz="4" w:space="0" w:color="auto"/>
              <w:right w:val="single" w:sz="4" w:space="0" w:color="auto"/>
            </w:tcBorders>
            <w:shd w:val="clear" w:color="auto" w:fill="auto"/>
            <w:vAlign w:val="center"/>
            <w:hideMark/>
          </w:tcPr>
          <w:p w14:paraId="5F0DD335"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1 248 051,63</w:t>
            </w:r>
          </w:p>
        </w:tc>
      </w:tr>
      <w:tr w:rsidR="00DE14C2" w:rsidRPr="00FB1EC2" w14:paraId="3E84D9F9" w14:textId="77777777" w:rsidTr="0062219C">
        <w:trPr>
          <w:trHeight w:val="154"/>
        </w:trPr>
        <w:tc>
          <w:tcPr>
            <w:tcW w:w="256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B1CE3D" w14:textId="77777777" w:rsidR="00DE14C2" w:rsidRPr="00FB1EC2" w:rsidRDefault="00DE14C2" w:rsidP="00DE14C2">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Операционные расходы на 2017 год</w:t>
            </w:r>
            <w:r w:rsidRPr="00FB1EC2">
              <w:rPr>
                <w:rFonts w:ascii="Myriad Pro" w:eastAsia="Times New Roman" w:hAnsi="Myriad Pro" w:cs="Arial"/>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1641DF77" w14:textId="0FE064F2" w:rsidR="00DE14C2" w:rsidRPr="00FB1EC2" w:rsidRDefault="0062219C"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DE14C2"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826A1E2"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1 698 256,81</w:t>
            </w:r>
          </w:p>
        </w:tc>
        <w:tc>
          <w:tcPr>
            <w:tcW w:w="665" w:type="pct"/>
            <w:tcBorders>
              <w:top w:val="nil"/>
              <w:left w:val="nil"/>
              <w:bottom w:val="single" w:sz="4" w:space="0" w:color="auto"/>
              <w:right w:val="single" w:sz="4" w:space="0" w:color="auto"/>
            </w:tcBorders>
            <w:shd w:val="clear" w:color="auto" w:fill="auto"/>
            <w:vAlign w:val="center"/>
            <w:hideMark/>
          </w:tcPr>
          <w:p w14:paraId="7D1D4A24"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1 489 372,64</w:t>
            </w:r>
          </w:p>
        </w:tc>
        <w:tc>
          <w:tcPr>
            <w:tcW w:w="683" w:type="pct"/>
            <w:tcBorders>
              <w:top w:val="nil"/>
              <w:left w:val="nil"/>
              <w:bottom w:val="single" w:sz="4" w:space="0" w:color="auto"/>
              <w:right w:val="single" w:sz="4" w:space="0" w:color="auto"/>
            </w:tcBorders>
            <w:shd w:val="clear" w:color="auto" w:fill="auto"/>
            <w:vAlign w:val="center"/>
            <w:hideMark/>
          </w:tcPr>
          <w:p w14:paraId="67B24EC5" w14:textId="5E65ABEC" w:rsidR="00DE14C2" w:rsidRPr="00FB1EC2" w:rsidRDefault="001E4CC0" w:rsidP="001E4CC0">
            <w:pPr>
              <w:spacing w:after="0" w:line="240" w:lineRule="auto"/>
              <w:jc w:val="center"/>
              <w:rPr>
                <w:rFonts w:ascii="Myriad Pro" w:hAnsi="Myriad Pro" w:cs="Arial"/>
                <w:b/>
                <w:bCs/>
                <w:sz w:val="20"/>
                <w:szCs w:val="20"/>
                <w:lang w:eastAsia="ru-RU"/>
              </w:rPr>
            </w:pPr>
            <w:r w:rsidRPr="00FB1EC2">
              <w:rPr>
                <w:rFonts w:ascii="Myriad Pro" w:hAnsi="Myriad Pro" w:cs="Arial"/>
                <w:b/>
                <w:bCs/>
                <w:sz w:val="20"/>
                <w:szCs w:val="20"/>
              </w:rPr>
              <w:t>1 479 615,50</w:t>
            </w:r>
          </w:p>
        </w:tc>
      </w:tr>
    </w:tbl>
    <w:p w14:paraId="55BA3B6B" w14:textId="77777777" w:rsidR="0062219C" w:rsidRPr="00FB1EC2" w:rsidRDefault="0062219C" w:rsidP="00CA1774">
      <w:pPr>
        <w:spacing w:after="0" w:line="360" w:lineRule="auto"/>
        <w:ind w:firstLine="567"/>
        <w:jc w:val="both"/>
        <w:rPr>
          <w:rFonts w:ascii="Myriad Pro" w:hAnsi="Myriad Pro"/>
          <w:color w:val="000000"/>
          <w:sz w:val="26"/>
          <w:szCs w:val="26"/>
        </w:rPr>
        <w:sectPr w:rsidR="0062219C" w:rsidRPr="00FB1EC2" w:rsidSect="00906696">
          <w:type w:val="nextColumn"/>
          <w:pgSz w:w="16838" w:h="11906" w:orient="landscape"/>
          <w:pgMar w:top="1134" w:right="851" w:bottom="1701" w:left="1701" w:header="709" w:footer="709" w:gutter="0"/>
          <w:cols w:space="708"/>
          <w:docGrid w:linePitch="360"/>
        </w:sectPr>
      </w:pPr>
    </w:p>
    <w:p w14:paraId="7CC69E2C" w14:textId="581417EF" w:rsidR="00DE14C2" w:rsidRPr="00FB1EC2" w:rsidRDefault="00DE14C2" w:rsidP="00FF745E">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lastRenderedPageBreak/>
        <w:t>Исполнитель считает, что экспертами необоснованно за</w:t>
      </w:r>
      <w:r w:rsidR="001E4CC0" w:rsidRPr="00FB1EC2">
        <w:rPr>
          <w:rFonts w:ascii="Myriad Pro" w:hAnsi="Myriad Pro"/>
          <w:color w:val="000000"/>
          <w:sz w:val="26"/>
          <w:szCs w:val="26"/>
        </w:rPr>
        <w:t>вышен</w:t>
      </w:r>
      <w:r w:rsidRPr="00FB1EC2">
        <w:rPr>
          <w:rFonts w:ascii="Myriad Pro" w:hAnsi="Myriad Pro"/>
          <w:color w:val="000000"/>
          <w:sz w:val="26"/>
          <w:szCs w:val="26"/>
        </w:rPr>
        <w:t xml:space="preserve"> </w:t>
      </w:r>
      <w:r w:rsidR="005444B3" w:rsidRPr="00FB1EC2">
        <w:rPr>
          <w:rFonts w:ascii="Myriad Pro" w:hAnsi="Myriad Pro"/>
          <w:color w:val="000000"/>
          <w:sz w:val="26"/>
          <w:szCs w:val="26"/>
        </w:rPr>
        <w:t>размер</w:t>
      </w:r>
      <w:r w:rsidRPr="00FB1EC2">
        <w:rPr>
          <w:rFonts w:ascii="Myriad Pro" w:hAnsi="Myriad Pro"/>
          <w:color w:val="000000"/>
          <w:sz w:val="26"/>
          <w:szCs w:val="26"/>
        </w:rPr>
        <w:t xml:space="preserve"> </w:t>
      </w:r>
      <w:r w:rsidR="00FF745E" w:rsidRPr="00FB1EC2">
        <w:rPr>
          <w:rFonts w:ascii="Myriad Pro" w:hAnsi="Myriad Pro"/>
          <w:color w:val="000000"/>
          <w:sz w:val="26"/>
          <w:szCs w:val="26"/>
        </w:rPr>
        <w:t>п</w:t>
      </w:r>
      <w:r w:rsidR="00DE4354" w:rsidRPr="00FB1EC2">
        <w:rPr>
          <w:rFonts w:ascii="Myriad Pro" w:hAnsi="Myriad Pro"/>
          <w:color w:val="000000"/>
          <w:sz w:val="26"/>
          <w:szCs w:val="26"/>
        </w:rPr>
        <w:t xml:space="preserve">одконтрольных </w:t>
      </w:r>
      <w:r w:rsidRPr="00FB1EC2">
        <w:rPr>
          <w:rFonts w:ascii="Myriad Pro" w:hAnsi="Myriad Pro"/>
          <w:color w:val="000000"/>
          <w:sz w:val="26"/>
          <w:szCs w:val="26"/>
        </w:rPr>
        <w:t xml:space="preserve">расходов </w:t>
      </w:r>
      <w:r w:rsidR="00DE4354" w:rsidRPr="00FB1EC2">
        <w:rPr>
          <w:rFonts w:ascii="Myriad Pro" w:hAnsi="Myriad Pro"/>
          <w:color w:val="000000"/>
          <w:sz w:val="26"/>
          <w:szCs w:val="26"/>
        </w:rPr>
        <w:t xml:space="preserve">на 2017 год на сумму </w:t>
      </w:r>
      <w:r w:rsidR="001E4CC0" w:rsidRPr="00FB1EC2">
        <w:rPr>
          <w:rFonts w:ascii="Myriad Pro" w:hAnsi="Myriad Pro"/>
          <w:color w:val="000000"/>
          <w:sz w:val="26"/>
          <w:szCs w:val="26"/>
        </w:rPr>
        <w:t>9 757,14</w:t>
      </w:r>
      <w:r w:rsidR="00DE4354" w:rsidRPr="00FB1EC2">
        <w:rPr>
          <w:rFonts w:ascii="Myriad Pro" w:hAnsi="Myriad Pro"/>
          <w:color w:val="000000"/>
          <w:sz w:val="26"/>
          <w:szCs w:val="26"/>
        </w:rPr>
        <w:t xml:space="preserve"> тыс.</w:t>
      </w:r>
      <w:r w:rsidR="0062219C" w:rsidRPr="00FB1EC2">
        <w:rPr>
          <w:rFonts w:ascii="Myriad Pro" w:hAnsi="Myriad Pro"/>
          <w:color w:val="000000"/>
          <w:sz w:val="26"/>
          <w:szCs w:val="26"/>
        </w:rPr>
        <w:t xml:space="preserve"> </w:t>
      </w:r>
      <w:r w:rsidR="00DE4354" w:rsidRPr="00FB1EC2">
        <w:rPr>
          <w:rFonts w:ascii="Myriad Pro" w:hAnsi="Myriad Pro"/>
          <w:color w:val="000000"/>
          <w:sz w:val="26"/>
          <w:szCs w:val="26"/>
        </w:rPr>
        <w:t>руб.</w:t>
      </w:r>
    </w:p>
    <w:tbl>
      <w:tblPr>
        <w:tblW w:w="5000" w:type="pct"/>
        <w:tblLook w:val="04A0" w:firstRow="1" w:lastRow="0" w:firstColumn="1" w:lastColumn="0" w:noHBand="0" w:noVBand="1"/>
      </w:tblPr>
      <w:tblGrid>
        <w:gridCol w:w="1666"/>
        <w:gridCol w:w="1233"/>
        <w:gridCol w:w="1563"/>
        <w:gridCol w:w="1624"/>
        <w:gridCol w:w="1624"/>
        <w:gridCol w:w="1624"/>
      </w:tblGrid>
      <w:tr w:rsidR="00DE14C2" w:rsidRPr="00FB1EC2" w14:paraId="4B5CDA59" w14:textId="77777777" w:rsidTr="0062219C">
        <w:trPr>
          <w:trHeight w:val="730"/>
        </w:trPr>
        <w:tc>
          <w:tcPr>
            <w:tcW w:w="892" w:type="pct"/>
            <w:tcBorders>
              <w:top w:val="single" w:sz="8" w:space="0" w:color="FFFFFF"/>
              <w:left w:val="single" w:sz="8" w:space="0" w:color="FFFFFF"/>
              <w:bottom w:val="nil"/>
              <w:right w:val="single" w:sz="8" w:space="0" w:color="FFFFFF"/>
            </w:tcBorders>
            <w:shd w:val="clear" w:color="000000" w:fill="4F6228"/>
            <w:vAlign w:val="center"/>
            <w:hideMark/>
          </w:tcPr>
          <w:p w14:paraId="6AAEE994"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 статьи расходов</w:t>
            </w:r>
          </w:p>
        </w:tc>
        <w:tc>
          <w:tcPr>
            <w:tcW w:w="660" w:type="pct"/>
            <w:tcBorders>
              <w:top w:val="single" w:sz="8" w:space="0" w:color="FFFFFF"/>
              <w:left w:val="nil"/>
              <w:bottom w:val="nil"/>
              <w:right w:val="single" w:sz="8" w:space="0" w:color="FFFFFF"/>
            </w:tcBorders>
            <w:shd w:val="clear" w:color="000000" w:fill="4F6228"/>
            <w:vAlign w:val="center"/>
            <w:hideMark/>
          </w:tcPr>
          <w:p w14:paraId="5343CCAC"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Заявлено филиалом на 2017 г.</w:t>
            </w:r>
          </w:p>
        </w:tc>
        <w:tc>
          <w:tcPr>
            <w:tcW w:w="837" w:type="pct"/>
            <w:tcBorders>
              <w:top w:val="single" w:sz="8" w:space="0" w:color="FFFFFF"/>
              <w:left w:val="nil"/>
              <w:bottom w:val="nil"/>
              <w:right w:val="single" w:sz="8" w:space="0" w:color="FFFFFF"/>
            </w:tcBorders>
            <w:shd w:val="clear" w:color="000000" w:fill="4F6228"/>
            <w:vAlign w:val="center"/>
            <w:hideMark/>
          </w:tcPr>
          <w:p w14:paraId="6B0FD0A0"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год</w:t>
            </w:r>
          </w:p>
        </w:tc>
        <w:tc>
          <w:tcPr>
            <w:tcW w:w="870" w:type="pct"/>
            <w:tcBorders>
              <w:top w:val="single" w:sz="8" w:space="0" w:color="FFFFFF"/>
              <w:left w:val="nil"/>
              <w:bottom w:val="nil"/>
              <w:right w:val="single" w:sz="8" w:space="0" w:color="FFFFFF"/>
            </w:tcBorders>
            <w:shd w:val="clear" w:color="000000" w:fill="4F6228"/>
            <w:vAlign w:val="center"/>
            <w:hideMark/>
          </w:tcPr>
          <w:p w14:paraId="58C38AC7"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Рассчитано Исполнителем на 2017 год</w:t>
            </w:r>
          </w:p>
        </w:tc>
        <w:tc>
          <w:tcPr>
            <w:tcW w:w="870" w:type="pct"/>
            <w:tcBorders>
              <w:top w:val="single" w:sz="8" w:space="0" w:color="FFFFFF"/>
              <w:left w:val="nil"/>
              <w:bottom w:val="nil"/>
              <w:right w:val="single" w:sz="8" w:space="0" w:color="FFFFFF"/>
            </w:tcBorders>
            <w:shd w:val="clear" w:color="000000" w:fill="4F6228"/>
            <w:vAlign w:val="center"/>
            <w:hideMark/>
          </w:tcPr>
          <w:p w14:paraId="60AFC97C"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Отклонение  между Исполнителем и Госкомитетом</w:t>
            </w:r>
          </w:p>
        </w:tc>
        <w:tc>
          <w:tcPr>
            <w:tcW w:w="870" w:type="pct"/>
            <w:tcBorders>
              <w:top w:val="single" w:sz="8" w:space="0" w:color="FFFFFF"/>
              <w:left w:val="nil"/>
              <w:bottom w:val="nil"/>
              <w:right w:val="single" w:sz="8" w:space="0" w:color="FFFFFF"/>
            </w:tcBorders>
            <w:shd w:val="clear" w:color="000000" w:fill="4F6228"/>
            <w:vAlign w:val="center"/>
            <w:hideMark/>
          </w:tcPr>
          <w:p w14:paraId="52D1880A"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Отклонение  между Исполнителем и Филиалом</w:t>
            </w:r>
          </w:p>
        </w:tc>
      </w:tr>
      <w:tr w:rsidR="001E4CC0" w:rsidRPr="00FB1EC2" w14:paraId="1E14A5CE" w14:textId="77777777" w:rsidTr="0062219C">
        <w:trPr>
          <w:trHeight w:val="422"/>
        </w:trPr>
        <w:tc>
          <w:tcPr>
            <w:tcW w:w="89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3165B1" w14:textId="77777777" w:rsidR="001E4CC0" w:rsidRPr="00FB1EC2" w:rsidRDefault="001E4CC0" w:rsidP="001E4CC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Операционные расходы</w:t>
            </w:r>
          </w:p>
        </w:tc>
        <w:tc>
          <w:tcPr>
            <w:tcW w:w="660" w:type="pct"/>
            <w:tcBorders>
              <w:top w:val="single" w:sz="4" w:space="0" w:color="auto"/>
              <w:left w:val="nil"/>
              <w:bottom w:val="single" w:sz="4" w:space="0" w:color="auto"/>
              <w:right w:val="single" w:sz="4" w:space="0" w:color="auto"/>
            </w:tcBorders>
            <w:shd w:val="clear" w:color="auto" w:fill="auto"/>
            <w:vAlign w:val="center"/>
            <w:hideMark/>
          </w:tcPr>
          <w:p w14:paraId="36171D94" w14:textId="77777777" w:rsidR="001E4CC0" w:rsidRPr="00FB1EC2" w:rsidRDefault="001E4CC0" w:rsidP="001E4CC0">
            <w:pPr>
              <w:spacing w:after="0" w:line="240" w:lineRule="auto"/>
              <w:ind w:hanging="89"/>
              <w:jc w:val="right"/>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1 698 256,81</w:t>
            </w:r>
          </w:p>
        </w:tc>
        <w:tc>
          <w:tcPr>
            <w:tcW w:w="837" w:type="pct"/>
            <w:tcBorders>
              <w:top w:val="single" w:sz="4" w:space="0" w:color="auto"/>
              <w:left w:val="nil"/>
              <w:bottom w:val="single" w:sz="4" w:space="0" w:color="auto"/>
              <w:right w:val="single" w:sz="4" w:space="0" w:color="auto"/>
            </w:tcBorders>
            <w:shd w:val="clear" w:color="auto" w:fill="auto"/>
            <w:vAlign w:val="center"/>
            <w:hideMark/>
          </w:tcPr>
          <w:p w14:paraId="2FD68E48"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1 489 372,64</w:t>
            </w:r>
          </w:p>
        </w:tc>
        <w:tc>
          <w:tcPr>
            <w:tcW w:w="870" w:type="pct"/>
            <w:tcBorders>
              <w:top w:val="single" w:sz="4" w:space="0" w:color="auto"/>
              <w:left w:val="nil"/>
              <w:bottom w:val="single" w:sz="4" w:space="0" w:color="auto"/>
              <w:right w:val="single" w:sz="4" w:space="0" w:color="auto"/>
            </w:tcBorders>
            <w:shd w:val="clear" w:color="auto" w:fill="auto"/>
            <w:vAlign w:val="center"/>
            <w:hideMark/>
          </w:tcPr>
          <w:p w14:paraId="551D3FFD" w14:textId="6F72E2B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1 479 615,50</w:t>
            </w:r>
          </w:p>
        </w:tc>
        <w:tc>
          <w:tcPr>
            <w:tcW w:w="870" w:type="pct"/>
            <w:tcBorders>
              <w:top w:val="single" w:sz="4" w:space="0" w:color="auto"/>
              <w:left w:val="nil"/>
              <w:bottom w:val="single" w:sz="4" w:space="0" w:color="auto"/>
              <w:right w:val="single" w:sz="4" w:space="0" w:color="auto"/>
            </w:tcBorders>
            <w:shd w:val="clear" w:color="auto" w:fill="auto"/>
            <w:vAlign w:val="center"/>
            <w:hideMark/>
          </w:tcPr>
          <w:p w14:paraId="5E2CB2F6" w14:textId="44FD572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-9 757,14</w:t>
            </w:r>
          </w:p>
        </w:tc>
        <w:tc>
          <w:tcPr>
            <w:tcW w:w="870" w:type="pct"/>
            <w:tcBorders>
              <w:top w:val="single" w:sz="4" w:space="0" w:color="auto"/>
              <w:left w:val="nil"/>
              <w:bottom w:val="single" w:sz="4" w:space="0" w:color="auto"/>
              <w:right w:val="single" w:sz="4" w:space="0" w:color="auto"/>
            </w:tcBorders>
            <w:shd w:val="clear" w:color="auto" w:fill="auto"/>
            <w:vAlign w:val="center"/>
            <w:hideMark/>
          </w:tcPr>
          <w:p w14:paraId="73DA7057" w14:textId="6531760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-218 641,31</w:t>
            </w:r>
          </w:p>
        </w:tc>
      </w:tr>
    </w:tbl>
    <w:p w14:paraId="6A48D298" w14:textId="77777777" w:rsidR="00AC24E8" w:rsidRPr="00FB1EC2" w:rsidRDefault="00AC24E8" w:rsidP="00AC24E8">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Расшифровка подконтрольных расходов на 2017 год будет выглядеть следующим образом:</w:t>
      </w:r>
    </w:p>
    <w:tbl>
      <w:tblPr>
        <w:tblW w:w="5000" w:type="pct"/>
        <w:tblLook w:val="04A0" w:firstRow="1" w:lastRow="0" w:firstColumn="1" w:lastColumn="0" w:noHBand="0" w:noVBand="1"/>
      </w:tblPr>
      <w:tblGrid>
        <w:gridCol w:w="758"/>
        <w:gridCol w:w="1928"/>
        <w:gridCol w:w="1208"/>
        <w:gridCol w:w="1326"/>
        <w:gridCol w:w="1375"/>
        <w:gridCol w:w="1375"/>
        <w:gridCol w:w="1374"/>
      </w:tblGrid>
      <w:tr w:rsidR="00105A79" w:rsidRPr="00FB1EC2" w14:paraId="5800199E" w14:textId="77777777" w:rsidTr="0062219C">
        <w:trPr>
          <w:trHeight w:val="1290"/>
          <w:tblHeader/>
        </w:trPr>
        <w:tc>
          <w:tcPr>
            <w:tcW w:w="4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3755DF" w14:textId="4B09C981" w:rsidR="00105A79" w:rsidRPr="00FB1EC2" w:rsidRDefault="00C74384"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p>
        </w:tc>
        <w:tc>
          <w:tcPr>
            <w:tcW w:w="10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E61BD0"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r w:rsidRPr="00FB1EC2">
              <w:rPr>
                <w:rFonts w:ascii="Myriad Pro" w:eastAsia="Times New Roman" w:hAnsi="Myriad Pro"/>
                <w:sz w:val="18"/>
                <w:szCs w:val="18"/>
                <w:lang w:eastAsia="ru-RU"/>
              </w:rPr>
              <w:t> </w:t>
            </w:r>
          </w:p>
        </w:tc>
        <w:tc>
          <w:tcPr>
            <w:tcW w:w="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C5BF32"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w:t>
            </w:r>
          </w:p>
        </w:tc>
        <w:tc>
          <w:tcPr>
            <w:tcW w:w="7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44C9B0"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FA4DB1"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833061"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E3D21A"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105A79" w:rsidRPr="00FB1EC2" w14:paraId="6972902F" w14:textId="77777777" w:rsidTr="0062219C">
        <w:trPr>
          <w:trHeight w:val="340"/>
        </w:trPr>
        <w:tc>
          <w:tcPr>
            <w:tcW w:w="40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6E3AB13"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10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726C83A" w14:textId="77777777" w:rsidR="00105A79" w:rsidRPr="00FB1EC2" w:rsidRDefault="00105A79" w:rsidP="00105A7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Материальные затраты</w:t>
            </w:r>
            <w:r w:rsidRPr="00FB1EC2">
              <w:rPr>
                <w:rFonts w:ascii="Myriad Pro" w:eastAsia="Times New Roman" w:hAnsi="Myriad Pro" w:cs="Arial"/>
                <w:color w:val="000000"/>
                <w:sz w:val="18"/>
                <w:szCs w:val="18"/>
                <w:lang w:eastAsia="ru-RU"/>
              </w:rPr>
              <w:t> </w:t>
            </w:r>
          </w:p>
        </w:tc>
        <w:tc>
          <w:tcPr>
            <w:tcW w:w="64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5DC281E"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155 783,92</w:t>
            </w:r>
          </w:p>
        </w:tc>
        <w:tc>
          <w:tcPr>
            <w:tcW w:w="70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FBF8F0"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136 622,63</w:t>
            </w:r>
          </w:p>
        </w:tc>
        <w:tc>
          <w:tcPr>
            <w:tcW w:w="7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289FA8F"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135 727,59</w:t>
            </w:r>
          </w:p>
        </w:tc>
        <w:tc>
          <w:tcPr>
            <w:tcW w:w="7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25E24F3"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-895,04</w:t>
            </w:r>
          </w:p>
        </w:tc>
        <w:tc>
          <w:tcPr>
            <w:tcW w:w="7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BC78C9"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-20 056,33</w:t>
            </w:r>
          </w:p>
        </w:tc>
      </w:tr>
      <w:tr w:rsidR="00105A79" w:rsidRPr="00FB1EC2" w14:paraId="15220B03"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6B123AC1"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032" w:type="pct"/>
            <w:tcBorders>
              <w:top w:val="nil"/>
              <w:left w:val="nil"/>
              <w:bottom w:val="single" w:sz="4" w:space="0" w:color="auto"/>
              <w:right w:val="single" w:sz="4" w:space="0" w:color="auto"/>
            </w:tcBorders>
            <w:shd w:val="clear" w:color="auto" w:fill="auto"/>
            <w:vAlign w:val="center"/>
            <w:hideMark/>
          </w:tcPr>
          <w:p w14:paraId="3564FC98"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Сырье, материалы, запасные части, инструмент, топливо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7E3B1E1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125 091,76</w:t>
            </w:r>
          </w:p>
        </w:tc>
        <w:tc>
          <w:tcPr>
            <w:tcW w:w="708" w:type="pct"/>
            <w:tcBorders>
              <w:top w:val="nil"/>
              <w:left w:val="nil"/>
              <w:bottom w:val="single" w:sz="4" w:space="0" w:color="auto"/>
              <w:right w:val="single" w:sz="4" w:space="0" w:color="auto"/>
            </w:tcBorders>
            <w:shd w:val="clear" w:color="auto" w:fill="auto"/>
            <w:vAlign w:val="center"/>
            <w:hideMark/>
          </w:tcPr>
          <w:p w14:paraId="3CFD83F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109 705,57</w:t>
            </w:r>
          </w:p>
        </w:tc>
        <w:tc>
          <w:tcPr>
            <w:tcW w:w="736" w:type="pct"/>
            <w:tcBorders>
              <w:top w:val="nil"/>
              <w:left w:val="nil"/>
              <w:bottom w:val="single" w:sz="4" w:space="0" w:color="auto"/>
              <w:right w:val="single" w:sz="4" w:space="0" w:color="auto"/>
            </w:tcBorders>
            <w:shd w:val="clear" w:color="auto" w:fill="auto"/>
            <w:vAlign w:val="center"/>
            <w:hideMark/>
          </w:tcPr>
          <w:p w14:paraId="64BD46AB"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108 986,87</w:t>
            </w:r>
          </w:p>
        </w:tc>
        <w:tc>
          <w:tcPr>
            <w:tcW w:w="736" w:type="pct"/>
            <w:tcBorders>
              <w:top w:val="nil"/>
              <w:left w:val="nil"/>
              <w:bottom w:val="single" w:sz="4" w:space="0" w:color="auto"/>
              <w:right w:val="single" w:sz="4" w:space="0" w:color="auto"/>
            </w:tcBorders>
            <w:shd w:val="clear" w:color="auto" w:fill="auto"/>
            <w:vAlign w:val="center"/>
            <w:hideMark/>
          </w:tcPr>
          <w:p w14:paraId="4C4CEC15"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-718,70</w:t>
            </w:r>
          </w:p>
        </w:tc>
        <w:tc>
          <w:tcPr>
            <w:tcW w:w="736" w:type="pct"/>
            <w:tcBorders>
              <w:top w:val="nil"/>
              <w:left w:val="nil"/>
              <w:bottom w:val="single" w:sz="4" w:space="0" w:color="auto"/>
              <w:right w:val="single" w:sz="4" w:space="0" w:color="auto"/>
            </w:tcBorders>
            <w:shd w:val="clear" w:color="auto" w:fill="auto"/>
            <w:vAlign w:val="center"/>
            <w:hideMark/>
          </w:tcPr>
          <w:p w14:paraId="3E09B2E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-16 104,88</w:t>
            </w:r>
          </w:p>
        </w:tc>
      </w:tr>
      <w:tr w:rsidR="00105A79" w:rsidRPr="00FB1EC2" w14:paraId="28751026"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560D2E8E"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1.2. </w:t>
            </w:r>
          </w:p>
        </w:tc>
        <w:tc>
          <w:tcPr>
            <w:tcW w:w="1032" w:type="pct"/>
            <w:tcBorders>
              <w:top w:val="nil"/>
              <w:left w:val="nil"/>
              <w:bottom w:val="single" w:sz="4" w:space="0" w:color="auto"/>
              <w:right w:val="single" w:sz="4" w:space="0" w:color="auto"/>
            </w:tcBorders>
            <w:shd w:val="clear" w:color="auto" w:fill="auto"/>
            <w:vAlign w:val="center"/>
            <w:hideMark/>
          </w:tcPr>
          <w:p w14:paraId="52BFEDD4"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Работы и услуги производственного характера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2813BB9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30 692,16</w:t>
            </w:r>
          </w:p>
        </w:tc>
        <w:tc>
          <w:tcPr>
            <w:tcW w:w="708" w:type="pct"/>
            <w:tcBorders>
              <w:top w:val="nil"/>
              <w:left w:val="nil"/>
              <w:bottom w:val="single" w:sz="4" w:space="0" w:color="auto"/>
              <w:right w:val="single" w:sz="4" w:space="0" w:color="auto"/>
            </w:tcBorders>
            <w:shd w:val="clear" w:color="auto" w:fill="auto"/>
            <w:vAlign w:val="center"/>
            <w:hideMark/>
          </w:tcPr>
          <w:p w14:paraId="1810D7C4"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26 917,05</w:t>
            </w:r>
          </w:p>
        </w:tc>
        <w:tc>
          <w:tcPr>
            <w:tcW w:w="736" w:type="pct"/>
            <w:tcBorders>
              <w:top w:val="nil"/>
              <w:left w:val="nil"/>
              <w:bottom w:val="single" w:sz="4" w:space="0" w:color="auto"/>
              <w:right w:val="single" w:sz="4" w:space="0" w:color="auto"/>
            </w:tcBorders>
            <w:shd w:val="clear" w:color="auto" w:fill="auto"/>
            <w:vAlign w:val="center"/>
            <w:hideMark/>
          </w:tcPr>
          <w:p w14:paraId="5932455B"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26 740,71</w:t>
            </w:r>
          </w:p>
        </w:tc>
        <w:tc>
          <w:tcPr>
            <w:tcW w:w="736" w:type="pct"/>
            <w:tcBorders>
              <w:top w:val="nil"/>
              <w:left w:val="nil"/>
              <w:bottom w:val="single" w:sz="4" w:space="0" w:color="auto"/>
              <w:right w:val="single" w:sz="4" w:space="0" w:color="auto"/>
            </w:tcBorders>
            <w:shd w:val="clear" w:color="auto" w:fill="auto"/>
            <w:vAlign w:val="center"/>
            <w:hideMark/>
          </w:tcPr>
          <w:p w14:paraId="789B9503"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-176,34</w:t>
            </w:r>
          </w:p>
        </w:tc>
        <w:tc>
          <w:tcPr>
            <w:tcW w:w="736" w:type="pct"/>
            <w:tcBorders>
              <w:top w:val="nil"/>
              <w:left w:val="nil"/>
              <w:bottom w:val="single" w:sz="4" w:space="0" w:color="auto"/>
              <w:right w:val="single" w:sz="4" w:space="0" w:color="auto"/>
            </w:tcBorders>
            <w:shd w:val="clear" w:color="auto" w:fill="auto"/>
            <w:vAlign w:val="center"/>
            <w:hideMark/>
          </w:tcPr>
          <w:p w14:paraId="03B095F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-3 951,45</w:t>
            </w:r>
          </w:p>
        </w:tc>
      </w:tr>
      <w:tr w:rsidR="00105A79" w:rsidRPr="00FB1EC2" w14:paraId="4E690DC2"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2DF9543A"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5121076A" w14:textId="77777777" w:rsidR="00105A79" w:rsidRPr="00FB1EC2" w:rsidRDefault="00105A79" w:rsidP="00105A7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Расходы на оплату труда</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7B265F3F"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896 007,19</w:t>
            </w:r>
          </w:p>
        </w:tc>
        <w:tc>
          <w:tcPr>
            <w:tcW w:w="708" w:type="pct"/>
            <w:tcBorders>
              <w:top w:val="nil"/>
              <w:left w:val="nil"/>
              <w:bottom w:val="single" w:sz="4" w:space="0" w:color="auto"/>
              <w:right w:val="single" w:sz="4" w:space="0" w:color="auto"/>
            </w:tcBorders>
            <w:shd w:val="clear" w:color="auto" w:fill="auto"/>
            <w:vAlign w:val="center"/>
            <w:hideMark/>
          </w:tcPr>
          <w:p w14:paraId="0A20E9C1"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785 799,06</w:t>
            </w:r>
          </w:p>
        </w:tc>
        <w:tc>
          <w:tcPr>
            <w:tcW w:w="736" w:type="pct"/>
            <w:tcBorders>
              <w:top w:val="nil"/>
              <w:left w:val="nil"/>
              <w:bottom w:val="single" w:sz="4" w:space="0" w:color="auto"/>
              <w:right w:val="single" w:sz="4" w:space="0" w:color="auto"/>
            </w:tcBorders>
            <w:shd w:val="clear" w:color="auto" w:fill="auto"/>
            <w:vAlign w:val="center"/>
            <w:hideMark/>
          </w:tcPr>
          <w:p w14:paraId="2BB439F3"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780 651,15</w:t>
            </w:r>
          </w:p>
        </w:tc>
        <w:tc>
          <w:tcPr>
            <w:tcW w:w="736" w:type="pct"/>
            <w:tcBorders>
              <w:top w:val="nil"/>
              <w:left w:val="nil"/>
              <w:bottom w:val="single" w:sz="4" w:space="0" w:color="auto"/>
              <w:right w:val="single" w:sz="4" w:space="0" w:color="auto"/>
            </w:tcBorders>
            <w:shd w:val="clear" w:color="auto" w:fill="auto"/>
            <w:vAlign w:val="center"/>
            <w:hideMark/>
          </w:tcPr>
          <w:p w14:paraId="3C1FF8E4"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-5 147,91</w:t>
            </w:r>
          </w:p>
        </w:tc>
        <w:tc>
          <w:tcPr>
            <w:tcW w:w="736" w:type="pct"/>
            <w:tcBorders>
              <w:top w:val="nil"/>
              <w:left w:val="nil"/>
              <w:bottom w:val="single" w:sz="4" w:space="0" w:color="auto"/>
              <w:right w:val="single" w:sz="4" w:space="0" w:color="auto"/>
            </w:tcBorders>
            <w:shd w:val="clear" w:color="auto" w:fill="auto"/>
            <w:vAlign w:val="center"/>
            <w:hideMark/>
          </w:tcPr>
          <w:p w14:paraId="319C25F6"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-115 356,04</w:t>
            </w:r>
          </w:p>
        </w:tc>
      </w:tr>
      <w:tr w:rsidR="00105A79" w:rsidRPr="00FB1EC2" w14:paraId="39F2155F"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2F419894"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02873C16" w14:textId="77777777" w:rsidR="00105A79" w:rsidRPr="00FB1EC2" w:rsidRDefault="00105A79" w:rsidP="00105A7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Прочие расходы, всего, в том числе:</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1918D510"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646 465,70</w:t>
            </w:r>
          </w:p>
        </w:tc>
        <w:tc>
          <w:tcPr>
            <w:tcW w:w="708" w:type="pct"/>
            <w:tcBorders>
              <w:top w:val="nil"/>
              <w:left w:val="nil"/>
              <w:bottom w:val="single" w:sz="4" w:space="0" w:color="auto"/>
              <w:right w:val="single" w:sz="4" w:space="0" w:color="auto"/>
            </w:tcBorders>
            <w:shd w:val="clear" w:color="auto" w:fill="auto"/>
            <w:vAlign w:val="center"/>
            <w:hideMark/>
          </w:tcPr>
          <w:p w14:paraId="68B27BB6"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566 950,96</w:t>
            </w:r>
          </w:p>
        </w:tc>
        <w:tc>
          <w:tcPr>
            <w:tcW w:w="736" w:type="pct"/>
            <w:tcBorders>
              <w:top w:val="nil"/>
              <w:left w:val="nil"/>
              <w:bottom w:val="single" w:sz="4" w:space="0" w:color="auto"/>
              <w:right w:val="single" w:sz="4" w:space="0" w:color="auto"/>
            </w:tcBorders>
            <w:shd w:val="clear" w:color="auto" w:fill="auto"/>
            <w:vAlign w:val="center"/>
            <w:hideMark/>
          </w:tcPr>
          <w:p w14:paraId="2240EF1A"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563 236,76</w:t>
            </w:r>
          </w:p>
        </w:tc>
        <w:tc>
          <w:tcPr>
            <w:tcW w:w="736" w:type="pct"/>
            <w:tcBorders>
              <w:top w:val="nil"/>
              <w:left w:val="nil"/>
              <w:bottom w:val="single" w:sz="4" w:space="0" w:color="auto"/>
              <w:right w:val="single" w:sz="4" w:space="0" w:color="auto"/>
            </w:tcBorders>
            <w:shd w:val="clear" w:color="auto" w:fill="auto"/>
            <w:vAlign w:val="center"/>
            <w:hideMark/>
          </w:tcPr>
          <w:p w14:paraId="30218732"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-3 714,20</w:t>
            </w:r>
          </w:p>
        </w:tc>
        <w:tc>
          <w:tcPr>
            <w:tcW w:w="736" w:type="pct"/>
            <w:tcBorders>
              <w:top w:val="nil"/>
              <w:left w:val="nil"/>
              <w:bottom w:val="single" w:sz="4" w:space="0" w:color="auto"/>
              <w:right w:val="single" w:sz="4" w:space="0" w:color="auto"/>
            </w:tcBorders>
            <w:shd w:val="clear" w:color="auto" w:fill="auto"/>
            <w:vAlign w:val="center"/>
            <w:hideMark/>
          </w:tcPr>
          <w:p w14:paraId="114C5F56"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-83 228,94</w:t>
            </w:r>
          </w:p>
        </w:tc>
      </w:tr>
      <w:tr w:rsidR="00105A79" w:rsidRPr="00FB1EC2" w14:paraId="58EC20DE"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172AC105"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3.1. </w:t>
            </w:r>
          </w:p>
        </w:tc>
        <w:tc>
          <w:tcPr>
            <w:tcW w:w="1032" w:type="pct"/>
            <w:tcBorders>
              <w:top w:val="nil"/>
              <w:left w:val="nil"/>
              <w:bottom w:val="single" w:sz="4" w:space="0" w:color="auto"/>
              <w:right w:val="single" w:sz="4" w:space="0" w:color="auto"/>
            </w:tcBorders>
            <w:shd w:val="clear" w:color="auto" w:fill="auto"/>
            <w:vAlign w:val="center"/>
            <w:hideMark/>
          </w:tcPr>
          <w:p w14:paraId="5E3B98AF"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Ремонт основных фондов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2F5D506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185 818,05</w:t>
            </w:r>
          </w:p>
        </w:tc>
        <w:tc>
          <w:tcPr>
            <w:tcW w:w="708" w:type="pct"/>
            <w:tcBorders>
              <w:top w:val="nil"/>
              <w:left w:val="nil"/>
              <w:bottom w:val="single" w:sz="4" w:space="0" w:color="auto"/>
              <w:right w:val="single" w:sz="4" w:space="0" w:color="auto"/>
            </w:tcBorders>
            <w:shd w:val="clear" w:color="auto" w:fill="auto"/>
            <w:vAlign w:val="center"/>
            <w:hideMark/>
          </w:tcPr>
          <w:p w14:paraId="29E38A84"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162 962,58</w:t>
            </w:r>
          </w:p>
        </w:tc>
        <w:tc>
          <w:tcPr>
            <w:tcW w:w="736" w:type="pct"/>
            <w:tcBorders>
              <w:top w:val="nil"/>
              <w:left w:val="nil"/>
              <w:bottom w:val="single" w:sz="4" w:space="0" w:color="auto"/>
              <w:right w:val="single" w:sz="4" w:space="0" w:color="auto"/>
            </w:tcBorders>
            <w:shd w:val="clear" w:color="auto" w:fill="auto"/>
            <w:vAlign w:val="center"/>
            <w:hideMark/>
          </w:tcPr>
          <w:p w14:paraId="1945BBC7"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161 894,99</w:t>
            </w:r>
          </w:p>
        </w:tc>
        <w:tc>
          <w:tcPr>
            <w:tcW w:w="736" w:type="pct"/>
            <w:tcBorders>
              <w:top w:val="nil"/>
              <w:left w:val="nil"/>
              <w:bottom w:val="single" w:sz="4" w:space="0" w:color="auto"/>
              <w:right w:val="single" w:sz="4" w:space="0" w:color="auto"/>
            </w:tcBorders>
            <w:shd w:val="clear" w:color="auto" w:fill="auto"/>
            <w:vAlign w:val="center"/>
            <w:hideMark/>
          </w:tcPr>
          <w:p w14:paraId="2341824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-1 067,60</w:t>
            </w:r>
          </w:p>
        </w:tc>
        <w:tc>
          <w:tcPr>
            <w:tcW w:w="736" w:type="pct"/>
            <w:tcBorders>
              <w:top w:val="nil"/>
              <w:left w:val="nil"/>
              <w:bottom w:val="single" w:sz="4" w:space="0" w:color="auto"/>
              <w:right w:val="single" w:sz="4" w:space="0" w:color="auto"/>
            </w:tcBorders>
            <w:shd w:val="clear" w:color="auto" w:fill="auto"/>
            <w:vAlign w:val="center"/>
            <w:hideMark/>
          </w:tcPr>
          <w:p w14:paraId="232EE3F6"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-23 923,06</w:t>
            </w:r>
          </w:p>
        </w:tc>
      </w:tr>
      <w:tr w:rsidR="00105A79" w:rsidRPr="00FB1EC2" w14:paraId="6312708A"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75B5CFF1"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3.2. </w:t>
            </w:r>
          </w:p>
        </w:tc>
        <w:tc>
          <w:tcPr>
            <w:tcW w:w="1032" w:type="pct"/>
            <w:tcBorders>
              <w:top w:val="nil"/>
              <w:left w:val="nil"/>
              <w:bottom w:val="single" w:sz="4" w:space="0" w:color="auto"/>
              <w:right w:val="single" w:sz="4" w:space="0" w:color="auto"/>
            </w:tcBorders>
            <w:shd w:val="clear" w:color="auto" w:fill="auto"/>
            <w:vAlign w:val="center"/>
            <w:hideMark/>
          </w:tcPr>
          <w:p w14:paraId="5AF754F3" w14:textId="77777777" w:rsidR="00105A79" w:rsidRPr="00FB1EC2" w:rsidRDefault="00105A79" w:rsidP="00105A79">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Оплата работ и услуг сторонних организаций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5D82C69E"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109 032,80</w:t>
            </w:r>
          </w:p>
        </w:tc>
        <w:tc>
          <w:tcPr>
            <w:tcW w:w="708" w:type="pct"/>
            <w:tcBorders>
              <w:top w:val="nil"/>
              <w:left w:val="nil"/>
              <w:bottom w:val="single" w:sz="4" w:space="0" w:color="auto"/>
              <w:right w:val="single" w:sz="4" w:space="0" w:color="auto"/>
            </w:tcBorders>
            <w:shd w:val="clear" w:color="auto" w:fill="auto"/>
            <w:vAlign w:val="center"/>
            <w:hideMark/>
          </w:tcPr>
          <w:p w14:paraId="7D0A7B27"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95 621,86</w:t>
            </w:r>
          </w:p>
        </w:tc>
        <w:tc>
          <w:tcPr>
            <w:tcW w:w="736" w:type="pct"/>
            <w:tcBorders>
              <w:top w:val="nil"/>
              <w:left w:val="nil"/>
              <w:bottom w:val="single" w:sz="4" w:space="0" w:color="auto"/>
              <w:right w:val="single" w:sz="4" w:space="0" w:color="auto"/>
            </w:tcBorders>
            <w:shd w:val="clear" w:color="auto" w:fill="auto"/>
            <w:vAlign w:val="center"/>
            <w:hideMark/>
          </w:tcPr>
          <w:p w14:paraId="16238C9E"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94 995,42</w:t>
            </w:r>
          </w:p>
        </w:tc>
        <w:tc>
          <w:tcPr>
            <w:tcW w:w="736" w:type="pct"/>
            <w:tcBorders>
              <w:top w:val="nil"/>
              <w:left w:val="nil"/>
              <w:bottom w:val="single" w:sz="4" w:space="0" w:color="auto"/>
              <w:right w:val="single" w:sz="4" w:space="0" w:color="auto"/>
            </w:tcBorders>
            <w:shd w:val="clear" w:color="auto" w:fill="auto"/>
            <w:vAlign w:val="center"/>
            <w:hideMark/>
          </w:tcPr>
          <w:p w14:paraId="6CD65034"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-626,44</w:t>
            </w:r>
          </w:p>
        </w:tc>
        <w:tc>
          <w:tcPr>
            <w:tcW w:w="736" w:type="pct"/>
            <w:tcBorders>
              <w:top w:val="nil"/>
              <w:left w:val="nil"/>
              <w:bottom w:val="single" w:sz="4" w:space="0" w:color="auto"/>
              <w:right w:val="single" w:sz="4" w:space="0" w:color="auto"/>
            </w:tcBorders>
            <w:shd w:val="clear" w:color="auto" w:fill="auto"/>
            <w:vAlign w:val="center"/>
            <w:hideMark/>
          </w:tcPr>
          <w:p w14:paraId="74CFCDAE"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-14 037,38</w:t>
            </w:r>
          </w:p>
        </w:tc>
      </w:tr>
      <w:tr w:rsidR="00105A79" w:rsidRPr="00FB1EC2" w14:paraId="6E1A4337"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5574405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3.2.1.</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67D60EA4"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Услуги связи</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19FCA822"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14 488,62</w:t>
            </w:r>
          </w:p>
        </w:tc>
        <w:tc>
          <w:tcPr>
            <w:tcW w:w="708" w:type="pct"/>
            <w:tcBorders>
              <w:top w:val="nil"/>
              <w:left w:val="nil"/>
              <w:bottom w:val="single" w:sz="4" w:space="0" w:color="auto"/>
              <w:right w:val="single" w:sz="4" w:space="0" w:color="auto"/>
            </w:tcBorders>
            <w:shd w:val="clear" w:color="auto" w:fill="auto"/>
            <w:vAlign w:val="center"/>
            <w:hideMark/>
          </w:tcPr>
          <w:p w14:paraId="0CCAF22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12 706,53</w:t>
            </w:r>
          </w:p>
        </w:tc>
        <w:tc>
          <w:tcPr>
            <w:tcW w:w="736" w:type="pct"/>
            <w:tcBorders>
              <w:top w:val="nil"/>
              <w:left w:val="nil"/>
              <w:bottom w:val="single" w:sz="4" w:space="0" w:color="auto"/>
              <w:right w:val="single" w:sz="4" w:space="0" w:color="auto"/>
            </w:tcBorders>
            <w:shd w:val="clear" w:color="auto" w:fill="auto"/>
            <w:vAlign w:val="center"/>
            <w:hideMark/>
          </w:tcPr>
          <w:p w14:paraId="60B9694F"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12 623,29</w:t>
            </w:r>
          </w:p>
        </w:tc>
        <w:tc>
          <w:tcPr>
            <w:tcW w:w="736" w:type="pct"/>
            <w:tcBorders>
              <w:top w:val="nil"/>
              <w:left w:val="nil"/>
              <w:bottom w:val="single" w:sz="4" w:space="0" w:color="auto"/>
              <w:right w:val="single" w:sz="4" w:space="0" w:color="auto"/>
            </w:tcBorders>
            <w:shd w:val="clear" w:color="auto" w:fill="auto"/>
            <w:vAlign w:val="center"/>
            <w:hideMark/>
          </w:tcPr>
          <w:p w14:paraId="4409E80C"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-83,24</w:t>
            </w:r>
          </w:p>
        </w:tc>
        <w:tc>
          <w:tcPr>
            <w:tcW w:w="736" w:type="pct"/>
            <w:tcBorders>
              <w:top w:val="nil"/>
              <w:left w:val="nil"/>
              <w:bottom w:val="single" w:sz="4" w:space="0" w:color="auto"/>
              <w:right w:val="single" w:sz="4" w:space="0" w:color="auto"/>
            </w:tcBorders>
            <w:shd w:val="clear" w:color="auto" w:fill="auto"/>
            <w:vAlign w:val="center"/>
            <w:hideMark/>
          </w:tcPr>
          <w:p w14:paraId="4B17E0DC"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-1 865,33</w:t>
            </w:r>
          </w:p>
        </w:tc>
      </w:tr>
      <w:tr w:rsidR="00105A79" w:rsidRPr="00FB1EC2" w14:paraId="54AF0DEF" w14:textId="77777777" w:rsidTr="0062219C">
        <w:trPr>
          <w:trHeight w:val="48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00919962"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3.2.2.</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6CB5F694"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услуги вневедомственной охраны и коммунального хозяйства</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1BC16B87"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29 841,56</w:t>
            </w:r>
          </w:p>
        </w:tc>
        <w:tc>
          <w:tcPr>
            <w:tcW w:w="708" w:type="pct"/>
            <w:tcBorders>
              <w:top w:val="nil"/>
              <w:left w:val="nil"/>
              <w:bottom w:val="single" w:sz="4" w:space="0" w:color="auto"/>
              <w:right w:val="single" w:sz="4" w:space="0" w:color="auto"/>
            </w:tcBorders>
            <w:shd w:val="clear" w:color="auto" w:fill="auto"/>
            <w:vAlign w:val="center"/>
            <w:hideMark/>
          </w:tcPr>
          <w:p w14:paraId="6646DE4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26 171,07</w:t>
            </w:r>
          </w:p>
        </w:tc>
        <w:tc>
          <w:tcPr>
            <w:tcW w:w="736" w:type="pct"/>
            <w:tcBorders>
              <w:top w:val="nil"/>
              <w:left w:val="nil"/>
              <w:bottom w:val="single" w:sz="4" w:space="0" w:color="auto"/>
              <w:right w:val="single" w:sz="4" w:space="0" w:color="auto"/>
            </w:tcBorders>
            <w:shd w:val="clear" w:color="auto" w:fill="auto"/>
            <w:vAlign w:val="center"/>
            <w:hideMark/>
          </w:tcPr>
          <w:p w14:paraId="47CB1C05"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25 999,62</w:t>
            </w:r>
          </w:p>
        </w:tc>
        <w:tc>
          <w:tcPr>
            <w:tcW w:w="736" w:type="pct"/>
            <w:tcBorders>
              <w:top w:val="nil"/>
              <w:left w:val="nil"/>
              <w:bottom w:val="single" w:sz="4" w:space="0" w:color="auto"/>
              <w:right w:val="single" w:sz="4" w:space="0" w:color="auto"/>
            </w:tcBorders>
            <w:shd w:val="clear" w:color="auto" w:fill="auto"/>
            <w:vAlign w:val="center"/>
            <w:hideMark/>
          </w:tcPr>
          <w:p w14:paraId="55FEC2CF"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-171,45</w:t>
            </w:r>
          </w:p>
        </w:tc>
        <w:tc>
          <w:tcPr>
            <w:tcW w:w="736" w:type="pct"/>
            <w:tcBorders>
              <w:top w:val="nil"/>
              <w:left w:val="nil"/>
              <w:bottom w:val="single" w:sz="4" w:space="0" w:color="auto"/>
              <w:right w:val="single" w:sz="4" w:space="0" w:color="auto"/>
            </w:tcBorders>
            <w:shd w:val="clear" w:color="auto" w:fill="auto"/>
            <w:vAlign w:val="center"/>
            <w:hideMark/>
          </w:tcPr>
          <w:p w14:paraId="2984549F"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-3 841,94</w:t>
            </w:r>
          </w:p>
        </w:tc>
      </w:tr>
      <w:tr w:rsidR="00105A79" w:rsidRPr="00FB1EC2" w14:paraId="19E19E83"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5AB6702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3.2.3.</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23FA4CD6"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юридические и информационные услуги</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54626317"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59 638,92</w:t>
            </w:r>
          </w:p>
        </w:tc>
        <w:tc>
          <w:tcPr>
            <w:tcW w:w="708" w:type="pct"/>
            <w:tcBorders>
              <w:top w:val="nil"/>
              <w:left w:val="nil"/>
              <w:bottom w:val="single" w:sz="4" w:space="0" w:color="auto"/>
              <w:right w:val="single" w:sz="4" w:space="0" w:color="auto"/>
            </w:tcBorders>
            <w:shd w:val="clear" w:color="auto" w:fill="auto"/>
            <w:vAlign w:val="center"/>
            <w:hideMark/>
          </w:tcPr>
          <w:p w14:paraId="5D804FC8"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52 303,39</w:t>
            </w:r>
          </w:p>
        </w:tc>
        <w:tc>
          <w:tcPr>
            <w:tcW w:w="736" w:type="pct"/>
            <w:tcBorders>
              <w:top w:val="nil"/>
              <w:left w:val="nil"/>
              <w:bottom w:val="single" w:sz="4" w:space="0" w:color="auto"/>
              <w:right w:val="single" w:sz="4" w:space="0" w:color="auto"/>
            </w:tcBorders>
            <w:shd w:val="clear" w:color="auto" w:fill="auto"/>
            <w:vAlign w:val="center"/>
            <w:hideMark/>
          </w:tcPr>
          <w:p w14:paraId="1E81911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51 960,74</w:t>
            </w:r>
          </w:p>
        </w:tc>
        <w:tc>
          <w:tcPr>
            <w:tcW w:w="736" w:type="pct"/>
            <w:tcBorders>
              <w:top w:val="nil"/>
              <w:left w:val="nil"/>
              <w:bottom w:val="single" w:sz="4" w:space="0" w:color="auto"/>
              <w:right w:val="single" w:sz="4" w:space="0" w:color="auto"/>
            </w:tcBorders>
            <w:shd w:val="clear" w:color="auto" w:fill="auto"/>
            <w:vAlign w:val="center"/>
            <w:hideMark/>
          </w:tcPr>
          <w:p w14:paraId="6BA8B6C3"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-342,65</w:t>
            </w:r>
          </w:p>
        </w:tc>
        <w:tc>
          <w:tcPr>
            <w:tcW w:w="736" w:type="pct"/>
            <w:tcBorders>
              <w:top w:val="nil"/>
              <w:left w:val="nil"/>
              <w:bottom w:val="single" w:sz="4" w:space="0" w:color="auto"/>
              <w:right w:val="single" w:sz="4" w:space="0" w:color="auto"/>
            </w:tcBorders>
            <w:shd w:val="clear" w:color="auto" w:fill="auto"/>
            <w:vAlign w:val="center"/>
            <w:hideMark/>
          </w:tcPr>
          <w:p w14:paraId="42783DA4"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-7 678,19</w:t>
            </w:r>
          </w:p>
        </w:tc>
      </w:tr>
      <w:tr w:rsidR="00105A79" w:rsidRPr="00FB1EC2" w14:paraId="5B9EDACA"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7F8ACA92"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3.2.4.</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0A8A5215"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аудиторские и консультационные услуги</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777B99A9"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1 641,96</w:t>
            </w:r>
          </w:p>
        </w:tc>
        <w:tc>
          <w:tcPr>
            <w:tcW w:w="708" w:type="pct"/>
            <w:tcBorders>
              <w:top w:val="nil"/>
              <w:left w:val="nil"/>
              <w:bottom w:val="single" w:sz="4" w:space="0" w:color="auto"/>
              <w:right w:val="single" w:sz="4" w:space="0" w:color="auto"/>
            </w:tcBorders>
            <w:shd w:val="clear" w:color="auto" w:fill="auto"/>
            <w:vAlign w:val="center"/>
            <w:hideMark/>
          </w:tcPr>
          <w:p w14:paraId="5BC2E4C6"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1 440,00</w:t>
            </w:r>
          </w:p>
        </w:tc>
        <w:tc>
          <w:tcPr>
            <w:tcW w:w="736" w:type="pct"/>
            <w:tcBorders>
              <w:top w:val="nil"/>
              <w:left w:val="nil"/>
              <w:bottom w:val="single" w:sz="4" w:space="0" w:color="auto"/>
              <w:right w:val="single" w:sz="4" w:space="0" w:color="auto"/>
            </w:tcBorders>
            <w:shd w:val="clear" w:color="auto" w:fill="auto"/>
            <w:vAlign w:val="center"/>
            <w:hideMark/>
          </w:tcPr>
          <w:p w14:paraId="5ECF6DD9"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1 430,57</w:t>
            </w:r>
          </w:p>
        </w:tc>
        <w:tc>
          <w:tcPr>
            <w:tcW w:w="736" w:type="pct"/>
            <w:tcBorders>
              <w:top w:val="nil"/>
              <w:left w:val="nil"/>
              <w:bottom w:val="single" w:sz="4" w:space="0" w:color="auto"/>
              <w:right w:val="single" w:sz="4" w:space="0" w:color="auto"/>
            </w:tcBorders>
            <w:shd w:val="clear" w:color="auto" w:fill="auto"/>
            <w:vAlign w:val="center"/>
            <w:hideMark/>
          </w:tcPr>
          <w:p w14:paraId="56B60994"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-9,43</w:t>
            </w:r>
          </w:p>
        </w:tc>
        <w:tc>
          <w:tcPr>
            <w:tcW w:w="736" w:type="pct"/>
            <w:tcBorders>
              <w:top w:val="nil"/>
              <w:left w:val="nil"/>
              <w:bottom w:val="single" w:sz="4" w:space="0" w:color="auto"/>
              <w:right w:val="single" w:sz="4" w:space="0" w:color="auto"/>
            </w:tcBorders>
            <w:shd w:val="clear" w:color="auto" w:fill="auto"/>
            <w:vAlign w:val="center"/>
            <w:hideMark/>
          </w:tcPr>
          <w:p w14:paraId="209A5440"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-211,39</w:t>
            </w:r>
          </w:p>
        </w:tc>
      </w:tr>
      <w:tr w:rsidR="00105A79" w:rsidRPr="00FB1EC2" w14:paraId="533AC2AA"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783C526B"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3.2.6.</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3D32C74F"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Прочие услуги сторонних организаций</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60150607"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3 421,74</w:t>
            </w:r>
          </w:p>
        </w:tc>
        <w:tc>
          <w:tcPr>
            <w:tcW w:w="708" w:type="pct"/>
            <w:tcBorders>
              <w:top w:val="nil"/>
              <w:left w:val="nil"/>
              <w:bottom w:val="single" w:sz="4" w:space="0" w:color="auto"/>
              <w:right w:val="single" w:sz="4" w:space="0" w:color="auto"/>
            </w:tcBorders>
            <w:shd w:val="clear" w:color="auto" w:fill="auto"/>
            <w:vAlign w:val="center"/>
            <w:hideMark/>
          </w:tcPr>
          <w:p w14:paraId="21951CB4"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3 000,87</w:t>
            </w:r>
          </w:p>
        </w:tc>
        <w:tc>
          <w:tcPr>
            <w:tcW w:w="736" w:type="pct"/>
            <w:tcBorders>
              <w:top w:val="nil"/>
              <w:left w:val="nil"/>
              <w:bottom w:val="single" w:sz="4" w:space="0" w:color="auto"/>
              <w:right w:val="single" w:sz="4" w:space="0" w:color="auto"/>
            </w:tcBorders>
            <w:shd w:val="clear" w:color="auto" w:fill="auto"/>
            <w:vAlign w:val="center"/>
            <w:hideMark/>
          </w:tcPr>
          <w:p w14:paraId="707AD6EA"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2 981,21</w:t>
            </w:r>
          </w:p>
        </w:tc>
        <w:tc>
          <w:tcPr>
            <w:tcW w:w="736" w:type="pct"/>
            <w:tcBorders>
              <w:top w:val="nil"/>
              <w:left w:val="nil"/>
              <w:bottom w:val="single" w:sz="4" w:space="0" w:color="auto"/>
              <w:right w:val="single" w:sz="4" w:space="0" w:color="auto"/>
            </w:tcBorders>
            <w:shd w:val="clear" w:color="auto" w:fill="auto"/>
            <w:vAlign w:val="center"/>
            <w:hideMark/>
          </w:tcPr>
          <w:p w14:paraId="3393D1AF"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-19,66</w:t>
            </w:r>
          </w:p>
        </w:tc>
        <w:tc>
          <w:tcPr>
            <w:tcW w:w="736" w:type="pct"/>
            <w:tcBorders>
              <w:top w:val="nil"/>
              <w:left w:val="nil"/>
              <w:bottom w:val="single" w:sz="4" w:space="0" w:color="auto"/>
              <w:right w:val="single" w:sz="4" w:space="0" w:color="auto"/>
            </w:tcBorders>
            <w:shd w:val="clear" w:color="auto" w:fill="auto"/>
            <w:vAlign w:val="center"/>
            <w:hideMark/>
          </w:tcPr>
          <w:p w14:paraId="48DFF805"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-440,53</w:t>
            </w:r>
          </w:p>
        </w:tc>
      </w:tr>
      <w:tr w:rsidR="00105A79" w:rsidRPr="00FB1EC2" w14:paraId="01A20331"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104ACE59"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3.3. </w:t>
            </w:r>
          </w:p>
        </w:tc>
        <w:tc>
          <w:tcPr>
            <w:tcW w:w="1032" w:type="pct"/>
            <w:tcBorders>
              <w:top w:val="nil"/>
              <w:left w:val="nil"/>
              <w:bottom w:val="single" w:sz="4" w:space="0" w:color="auto"/>
              <w:right w:val="single" w:sz="4" w:space="0" w:color="auto"/>
            </w:tcBorders>
            <w:shd w:val="clear" w:color="auto" w:fill="auto"/>
            <w:vAlign w:val="center"/>
            <w:hideMark/>
          </w:tcPr>
          <w:p w14:paraId="20DAF6F6"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командировки и представительские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0B4111E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26 082,17</w:t>
            </w:r>
          </w:p>
        </w:tc>
        <w:tc>
          <w:tcPr>
            <w:tcW w:w="708" w:type="pct"/>
            <w:tcBorders>
              <w:top w:val="nil"/>
              <w:left w:val="nil"/>
              <w:bottom w:val="single" w:sz="4" w:space="0" w:color="auto"/>
              <w:right w:val="single" w:sz="4" w:space="0" w:color="auto"/>
            </w:tcBorders>
            <w:shd w:val="clear" w:color="auto" w:fill="auto"/>
            <w:vAlign w:val="center"/>
            <w:hideMark/>
          </w:tcPr>
          <w:p w14:paraId="5A58E99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22 874,09</w:t>
            </w:r>
          </w:p>
        </w:tc>
        <w:tc>
          <w:tcPr>
            <w:tcW w:w="736" w:type="pct"/>
            <w:tcBorders>
              <w:top w:val="nil"/>
              <w:left w:val="nil"/>
              <w:bottom w:val="single" w:sz="4" w:space="0" w:color="auto"/>
              <w:right w:val="single" w:sz="4" w:space="0" w:color="auto"/>
            </w:tcBorders>
            <w:shd w:val="clear" w:color="auto" w:fill="auto"/>
            <w:vAlign w:val="center"/>
            <w:hideMark/>
          </w:tcPr>
          <w:p w14:paraId="2007214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22 724,23</w:t>
            </w:r>
          </w:p>
        </w:tc>
        <w:tc>
          <w:tcPr>
            <w:tcW w:w="736" w:type="pct"/>
            <w:tcBorders>
              <w:top w:val="nil"/>
              <w:left w:val="nil"/>
              <w:bottom w:val="single" w:sz="4" w:space="0" w:color="auto"/>
              <w:right w:val="single" w:sz="4" w:space="0" w:color="auto"/>
            </w:tcBorders>
            <w:shd w:val="clear" w:color="auto" w:fill="auto"/>
            <w:vAlign w:val="center"/>
            <w:hideMark/>
          </w:tcPr>
          <w:p w14:paraId="4C9544B7"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-149,85</w:t>
            </w:r>
          </w:p>
        </w:tc>
        <w:tc>
          <w:tcPr>
            <w:tcW w:w="736" w:type="pct"/>
            <w:tcBorders>
              <w:top w:val="nil"/>
              <w:left w:val="nil"/>
              <w:bottom w:val="single" w:sz="4" w:space="0" w:color="auto"/>
              <w:right w:val="single" w:sz="4" w:space="0" w:color="auto"/>
            </w:tcBorders>
            <w:shd w:val="clear" w:color="auto" w:fill="auto"/>
            <w:vAlign w:val="center"/>
            <w:hideMark/>
          </w:tcPr>
          <w:p w14:paraId="1579EDBC"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-3 357,94</w:t>
            </w:r>
          </w:p>
        </w:tc>
      </w:tr>
      <w:tr w:rsidR="00105A79" w:rsidRPr="00FB1EC2" w14:paraId="15340B89"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3F6123A0"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3.4. </w:t>
            </w:r>
          </w:p>
        </w:tc>
        <w:tc>
          <w:tcPr>
            <w:tcW w:w="1032" w:type="pct"/>
            <w:tcBorders>
              <w:top w:val="nil"/>
              <w:left w:val="nil"/>
              <w:bottom w:val="single" w:sz="4" w:space="0" w:color="auto"/>
              <w:right w:val="single" w:sz="4" w:space="0" w:color="auto"/>
            </w:tcBorders>
            <w:shd w:val="clear" w:color="auto" w:fill="auto"/>
            <w:vAlign w:val="center"/>
            <w:hideMark/>
          </w:tcPr>
          <w:p w14:paraId="0CA08D24"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подготовку кадров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06535F1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4 841,66</w:t>
            </w:r>
          </w:p>
        </w:tc>
        <w:tc>
          <w:tcPr>
            <w:tcW w:w="708" w:type="pct"/>
            <w:tcBorders>
              <w:top w:val="nil"/>
              <w:left w:val="nil"/>
              <w:bottom w:val="single" w:sz="4" w:space="0" w:color="auto"/>
              <w:right w:val="single" w:sz="4" w:space="0" w:color="auto"/>
            </w:tcBorders>
            <w:shd w:val="clear" w:color="auto" w:fill="auto"/>
            <w:vAlign w:val="center"/>
            <w:hideMark/>
          </w:tcPr>
          <w:p w14:paraId="4774CED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4 246,14</w:t>
            </w:r>
          </w:p>
        </w:tc>
        <w:tc>
          <w:tcPr>
            <w:tcW w:w="736" w:type="pct"/>
            <w:tcBorders>
              <w:top w:val="nil"/>
              <w:left w:val="nil"/>
              <w:bottom w:val="single" w:sz="4" w:space="0" w:color="auto"/>
              <w:right w:val="single" w:sz="4" w:space="0" w:color="auto"/>
            </w:tcBorders>
            <w:shd w:val="clear" w:color="auto" w:fill="auto"/>
            <w:vAlign w:val="center"/>
            <w:hideMark/>
          </w:tcPr>
          <w:p w14:paraId="67304993"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4 218,32</w:t>
            </w:r>
          </w:p>
        </w:tc>
        <w:tc>
          <w:tcPr>
            <w:tcW w:w="736" w:type="pct"/>
            <w:tcBorders>
              <w:top w:val="nil"/>
              <w:left w:val="nil"/>
              <w:bottom w:val="single" w:sz="4" w:space="0" w:color="auto"/>
              <w:right w:val="single" w:sz="4" w:space="0" w:color="auto"/>
            </w:tcBorders>
            <w:shd w:val="clear" w:color="auto" w:fill="auto"/>
            <w:vAlign w:val="center"/>
            <w:hideMark/>
          </w:tcPr>
          <w:p w14:paraId="42837813"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-27,82</w:t>
            </w:r>
          </w:p>
        </w:tc>
        <w:tc>
          <w:tcPr>
            <w:tcW w:w="736" w:type="pct"/>
            <w:tcBorders>
              <w:top w:val="nil"/>
              <w:left w:val="nil"/>
              <w:bottom w:val="single" w:sz="4" w:space="0" w:color="auto"/>
              <w:right w:val="single" w:sz="4" w:space="0" w:color="auto"/>
            </w:tcBorders>
            <w:shd w:val="clear" w:color="auto" w:fill="auto"/>
            <w:vAlign w:val="center"/>
            <w:hideMark/>
          </w:tcPr>
          <w:p w14:paraId="48A24B6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-623,34</w:t>
            </w:r>
          </w:p>
        </w:tc>
      </w:tr>
      <w:tr w:rsidR="00105A79" w:rsidRPr="00FB1EC2" w14:paraId="5A6E23EE" w14:textId="77777777" w:rsidTr="0062219C">
        <w:trPr>
          <w:trHeight w:val="46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08AB3B13"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3.5. </w:t>
            </w:r>
          </w:p>
        </w:tc>
        <w:tc>
          <w:tcPr>
            <w:tcW w:w="1032" w:type="pct"/>
            <w:tcBorders>
              <w:top w:val="nil"/>
              <w:left w:val="nil"/>
              <w:bottom w:val="single" w:sz="4" w:space="0" w:color="auto"/>
              <w:right w:val="single" w:sz="4" w:space="0" w:color="auto"/>
            </w:tcBorders>
            <w:shd w:val="clear" w:color="auto" w:fill="auto"/>
            <w:vAlign w:val="center"/>
            <w:hideMark/>
          </w:tcPr>
          <w:p w14:paraId="2C05F323"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обеспечение нормальных условий труда и мер по технике безопасности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7B4D582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9 420,31</w:t>
            </w:r>
          </w:p>
        </w:tc>
        <w:tc>
          <w:tcPr>
            <w:tcW w:w="708" w:type="pct"/>
            <w:tcBorders>
              <w:top w:val="nil"/>
              <w:left w:val="nil"/>
              <w:bottom w:val="single" w:sz="4" w:space="0" w:color="auto"/>
              <w:right w:val="single" w:sz="4" w:space="0" w:color="auto"/>
            </w:tcBorders>
            <w:shd w:val="clear" w:color="auto" w:fill="auto"/>
            <w:vAlign w:val="center"/>
            <w:hideMark/>
          </w:tcPr>
          <w:p w14:paraId="613B090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8 261,62</w:t>
            </w:r>
          </w:p>
        </w:tc>
        <w:tc>
          <w:tcPr>
            <w:tcW w:w="736" w:type="pct"/>
            <w:tcBorders>
              <w:top w:val="nil"/>
              <w:left w:val="nil"/>
              <w:bottom w:val="single" w:sz="4" w:space="0" w:color="auto"/>
              <w:right w:val="single" w:sz="4" w:space="0" w:color="auto"/>
            </w:tcBorders>
            <w:shd w:val="clear" w:color="auto" w:fill="auto"/>
            <w:vAlign w:val="center"/>
            <w:hideMark/>
          </w:tcPr>
          <w:p w14:paraId="30D77644"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8 207,50</w:t>
            </w:r>
          </w:p>
        </w:tc>
        <w:tc>
          <w:tcPr>
            <w:tcW w:w="736" w:type="pct"/>
            <w:tcBorders>
              <w:top w:val="nil"/>
              <w:left w:val="nil"/>
              <w:bottom w:val="single" w:sz="4" w:space="0" w:color="auto"/>
              <w:right w:val="single" w:sz="4" w:space="0" w:color="auto"/>
            </w:tcBorders>
            <w:shd w:val="clear" w:color="auto" w:fill="auto"/>
            <w:vAlign w:val="center"/>
            <w:hideMark/>
          </w:tcPr>
          <w:p w14:paraId="54E0E52B"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-54,12</w:t>
            </w:r>
          </w:p>
        </w:tc>
        <w:tc>
          <w:tcPr>
            <w:tcW w:w="736" w:type="pct"/>
            <w:tcBorders>
              <w:top w:val="nil"/>
              <w:left w:val="nil"/>
              <w:bottom w:val="single" w:sz="4" w:space="0" w:color="auto"/>
              <w:right w:val="single" w:sz="4" w:space="0" w:color="auto"/>
            </w:tcBorders>
            <w:shd w:val="clear" w:color="auto" w:fill="auto"/>
            <w:vAlign w:val="center"/>
            <w:hideMark/>
          </w:tcPr>
          <w:p w14:paraId="52C493F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-1 212,81</w:t>
            </w:r>
          </w:p>
        </w:tc>
      </w:tr>
      <w:tr w:rsidR="00105A79" w:rsidRPr="00FB1EC2" w14:paraId="351FF7A6"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4E654531"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3.6. </w:t>
            </w:r>
          </w:p>
        </w:tc>
        <w:tc>
          <w:tcPr>
            <w:tcW w:w="1032" w:type="pct"/>
            <w:tcBorders>
              <w:top w:val="nil"/>
              <w:left w:val="nil"/>
              <w:bottom w:val="single" w:sz="4" w:space="0" w:color="auto"/>
              <w:right w:val="single" w:sz="4" w:space="0" w:color="auto"/>
            </w:tcBorders>
            <w:shd w:val="clear" w:color="auto" w:fill="auto"/>
            <w:vAlign w:val="center"/>
            <w:hideMark/>
          </w:tcPr>
          <w:p w14:paraId="1E1C3993"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страхование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3BD98EE6"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23 867,88</w:t>
            </w:r>
          </w:p>
        </w:tc>
        <w:tc>
          <w:tcPr>
            <w:tcW w:w="708" w:type="pct"/>
            <w:tcBorders>
              <w:top w:val="nil"/>
              <w:left w:val="nil"/>
              <w:bottom w:val="single" w:sz="4" w:space="0" w:color="auto"/>
              <w:right w:val="single" w:sz="4" w:space="0" w:color="auto"/>
            </w:tcBorders>
            <w:shd w:val="clear" w:color="auto" w:fill="auto"/>
            <w:vAlign w:val="center"/>
            <w:hideMark/>
          </w:tcPr>
          <w:p w14:paraId="244BE6D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20 932,15</w:t>
            </w:r>
          </w:p>
        </w:tc>
        <w:tc>
          <w:tcPr>
            <w:tcW w:w="736" w:type="pct"/>
            <w:tcBorders>
              <w:top w:val="nil"/>
              <w:left w:val="nil"/>
              <w:bottom w:val="single" w:sz="4" w:space="0" w:color="auto"/>
              <w:right w:val="single" w:sz="4" w:space="0" w:color="auto"/>
            </w:tcBorders>
            <w:shd w:val="clear" w:color="auto" w:fill="auto"/>
            <w:vAlign w:val="center"/>
            <w:hideMark/>
          </w:tcPr>
          <w:p w14:paraId="0EE4C046"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20 795,02</w:t>
            </w:r>
          </w:p>
        </w:tc>
        <w:tc>
          <w:tcPr>
            <w:tcW w:w="736" w:type="pct"/>
            <w:tcBorders>
              <w:top w:val="nil"/>
              <w:left w:val="nil"/>
              <w:bottom w:val="single" w:sz="4" w:space="0" w:color="auto"/>
              <w:right w:val="single" w:sz="4" w:space="0" w:color="auto"/>
            </w:tcBorders>
            <w:shd w:val="clear" w:color="auto" w:fill="auto"/>
            <w:vAlign w:val="center"/>
            <w:hideMark/>
          </w:tcPr>
          <w:p w14:paraId="78B0E6F0"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-137,13</w:t>
            </w:r>
          </w:p>
        </w:tc>
        <w:tc>
          <w:tcPr>
            <w:tcW w:w="736" w:type="pct"/>
            <w:tcBorders>
              <w:top w:val="nil"/>
              <w:left w:val="nil"/>
              <w:bottom w:val="single" w:sz="4" w:space="0" w:color="auto"/>
              <w:right w:val="single" w:sz="4" w:space="0" w:color="auto"/>
            </w:tcBorders>
            <w:shd w:val="clear" w:color="auto" w:fill="auto"/>
            <w:vAlign w:val="center"/>
            <w:hideMark/>
          </w:tcPr>
          <w:p w14:paraId="35987728"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-3 072,86</w:t>
            </w:r>
          </w:p>
        </w:tc>
      </w:tr>
      <w:tr w:rsidR="00105A79" w:rsidRPr="00FB1EC2" w14:paraId="6E51F9F9"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266C6509"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3.7. </w:t>
            </w:r>
          </w:p>
        </w:tc>
        <w:tc>
          <w:tcPr>
            <w:tcW w:w="1032" w:type="pct"/>
            <w:tcBorders>
              <w:top w:val="nil"/>
              <w:left w:val="nil"/>
              <w:bottom w:val="single" w:sz="4" w:space="0" w:color="auto"/>
              <w:right w:val="single" w:sz="4" w:space="0" w:color="auto"/>
            </w:tcBorders>
            <w:shd w:val="clear" w:color="auto" w:fill="auto"/>
            <w:vAlign w:val="center"/>
            <w:hideMark/>
          </w:tcPr>
          <w:p w14:paraId="276CD9EC"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Другие прочие расходы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15F0E96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287 402,83</w:t>
            </w:r>
          </w:p>
        </w:tc>
        <w:tc>
          <w:tcPr>
            <w:tcW w:w="708" w:type="pct"/>
            <w:tcBorders>
              <w:top w:val="nil"/>
              <w:left w:val="nil"/>
              <w:bottom w:val="single" w:sz="4" w:space="0" w:color="auto"/>
              <w:right w:val="single" w:sz="4" w:space="0" w:color="auto"/>
            </w:tcBorders>
            <w:shd w:val="clear" w:color="auto" w:fill="auto"/>
            <w:vAlign w:val="center"/>
            <w:hideMark/>
          </w:tcPr>
          <w:p w14:paraId="563811B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252 052,53</w:t>
            </w:r>
          </w:p>
        </w:tc>
        <w:tc>
          <w:tcPr>
            <w:tcW w:w="736" w:type="pct"/>
            <w:tcBorders>
              <w:top w:val="nil"/>
              <w:left w:val="nil"/>
              <w:bottom w:val="single" w:sz="4" w:space="0" w:color="auto"/>
              <w:right w:val="single" w:sz="4" w:space="0" w:color="auto"/>
            </w:tcBorders>
            <w:shd w:val="clear" w:color="auto" w:fill="auto"/>
            <w:vAlign w:val="center"/>
            <w:hideMark/>
          </w:tcPr>
          <w:p w14:paraId="400CF49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250 401,29</w:t>
            </w:r>
          </w:p>
        </w:tc>
        <w:tc>
          <w:tcPr>
            <w:tcW w:w="736" w:type="pct"/>
            <w:tcBorders>
              <w:top w:val="nil"/>
              <w:left w:val="nil"/>
              <w:bottom w:val="single" w:sz="4" w:space="0" w:color="auto"/>
              <w:right w:val="single" w:sz="4" w:space="0" w:color="auto"/>
            </w:tcBorders>
            <w:shd w:val="clear" w:color="auto" w:fill="auto"/>
            <w:vAlign w:val="center"/>
            <w:hideMark/>
          </w:tcPr>
          <w:p w14:paraId="4C0F6360"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-1 651,24</w:t>
            </w:r>
          </w:p>
        </w:tc>
        <w:tc>
          <w:tcPr>
            <w:tcW w:w="736" w:type="pct"/>
            <w:tcBorders>
              <w:top w:val="nil"/>
              <w:left w:val="nil"/>
              <w:bottom w:val="single" w:sz="4" w:space="0" w:color="auto"/>
              <w:right w:val="single" w:sz="4" w:space="0" w:color="auto"/>
            </w:tcBorders>
            <w:shd w:val="clear" w:color="auto" w:fill="auto"/>
            <w:vAlign w:val="center"/>
            <w:hideMark/>
          </w:tcPr>
          <w:p w14:paraId="056427A8"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-37 001,55</w:t>
            </w:r>
          </w:p>
        </w:tc>
      </w:tr>
      <w:tr w:rsidR="00105A79" w:rsidRPr="00FB1EC2" w14:paraId="2EE42D11" w14:textId="77777777" w:rsidTr="0062219C">
        <w:trPr>
          <w:trHeight w:val="430"/>
        </w:trPr>
        <w:tc>
          <w:tcPr>
            <w:tcW w:w="143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9EFAA29"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ИТОГО  уровень подконтрольных расходов</w:t>
            </w:r>
            <w:r w:rsidRPr="00FB1EC2">
              <w:rPr>
                <w:rFonts w:ascii="Myriad Pro" w:eastAsia="Times New Roman" w:hAnsi="Myriad Pro" w:cs="Arial"/>
                <w:color w:val="000000"/>
                <w:sz w:val="18"/>
                <w:szCs w:val="18"/>
                <w:lang w:eastAsia="ru-RU"/>
              </w:rPr>
              <w:t> </w:t>
            </w:r>
          </w:p>
        </w:tc>
        <w:tc>
          <w:tcPr>
            <w:tcW w:w="647" w:type="pct"/>
            <w:tcBorders>
              <w:top w:val="nil"/>
              <w:left w:val="nil"/>
              <w:bottom w:val="single" w:sz="4" w:space="0" w:color="auto"/>
              <w:right w:val="single" w:sz="4" w:space="0" w:color="auto"/>
            </w:tcBorders>
            <w:shd w:val="clear" w:color="auto" w:fill="auto"/>
            <w:vAlign w:val="center"/>
            <w:hideMark/>
          </w:tcPr>
          <w:p w14:paraId="5A5FC587"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1 698 256,81</w:t>
            </w:r>
          </w:p>
        </w:tc>
        <w:tc>
          <w:tcPr>
            <w:tcW w:w="708" w:type="pct"/>
            <w:tcBorders>
              <w:top w:val="nil"/>
              <w:left w:val="nil"/>
              <w:bottom w:val="single" w:sz="4" w:space="0" w:color="auto"/>
              <w:right w:val="single" w:sz="4" w:space="0" w:color="auto"/>
            </w:tcBorders>
            <w:shd w:val="clear" w:color="auto" w:fill="auto"/>
            <w:vAlign w:val="center"/>
            <w:hideMark/>
          </w:tcPr>
          <w:p w14:paraId="2729B5B2"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1 489 372,64</w:t>
            </w:r>
          </w:p>
        </w:tc>
        <w:tc>
          <w:tcPr>
            <w:tcW w:w="736" w:type="pct"/>
            <w:tcBorders>
              <w:top w:val="nil"/>
              <w:left w:val="nil"/>
              <w:bottom w:val="single" w:sz="4" w:space="0" w:color="auto"/>
              <w:right w:val="single" w:sz="4" w:space="0" w:color="auto"/>
            </w:tcBorders>
            <w:shd w:val="clear" w:color="auto" w:fill="auto"/>
            <w:vAlign w:val="center"/>
            <w:hideMark/>
          </w:tcPr>
          <w:p w14:paraId="062C257D"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1 479 615,50</w:t>
            </w:r>
          </w:p>
        </w:tc>
        <w:tc>
          <w:tcPr>
            <w:tcW w:w="736" w:type="pct"/>
            <w:tcBorders>
              <w:top w:val="nil"/>
              <w:left w:val="nil"/>
              <w:bottom w:val="single" w:sz="4" w:space="0" w:color="auto"/>
              <w:right w:val="single" w:sz="4" w:space="0" w:color="auto"/>
            </w:tcBorders>
            <w:shd w:val="clear" w:color="auto" w:fill="auto"/>
            <w:vAlign w:val="center"/>
            <w:hideMark/>
          </w:tcPr>
          <w:p w14:paraId="66A6EC3F"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-9 757,14</w:t>
            </w:r>
          </w:p>
        </w:tc>
        <w:tc>
          <w:tcPr>
            <w:tcW w:w="736" w:type="pct"/>
            <w:tcBorders>
              <w:top w:val="nil"/>
              <w:left w:val="nil"/>
              <w:bottom w:val="single" w:sz="4" w:space="0" w:color="auto"/>
              <w:right w:val="single" w:sz="4" w:space="0" w:color="auto"/>
            </w:tcBorders>
            <w:shd w:val="clear" w:color="auto" w:fill="auto"/>
            <w:vAlign w:val="center"/>
            <w:hideMark/>
          </w:tcPr>
          <w:p w14:paraId="2CC223CD"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-218 641,31</w:t>
            </w:r>
          </w:p>
        </w:tc>
      </w:tr>
    </w:tbl>
    <w:p w14:paraId="06061A70" w14:textId="77777777" w:rsidR="00DE14C2" w:rsidRPr="00FB1EC2" w:rsidRDefault="00DE14C2" w:rsidP="00AD49E8">
      <w:pPr>
        <w:spacing w:after="0" w:line="360" w:lineRule="auto"/>
        <w:rPr>
          <w:rFonts w:ascii="Myriad Pro" w:hAnsi="Myriad Pro"/>
        </w:rPr>
      </w:pPr>
    </w:p>
    <w:p w14:paraId="3330DD9B" w14:textId="754DDFC0" w:rsidR="00142A2C" w:rsidRPr="00FB1EC2" w:rsidRDefault="00142A2C" w:rsidP="00AD49E8">
      <w:pPr>
        <w:spacing w:after="0" w:line="360" w:lineRule="auto"/>
        <w:rPr>
          <w:rFonts w:ascii="Myriad Pro" w:hAnsi="Myriad Pro"/>
        </w:rPr>
      </w:pPr>
      <w:r w:rsidRPr="00FB1EC2">
        <w:rPr>
          <w:rFonts w:ascii="Myriad Pro" w:hAnsi="Myriad Pro"/>
        </w:rPr>
        <w:br w:type="page"/>
      </w:r>
    </w:p>
    <w:p w14:paraId="74B24F82" w14:textId="03155F31" w:rsidR="0080058B" w:rsidRPr="00FB1EC2" w:rsidRDefault="0080058B" w:rsidP="0062219C">
      <w:pPr>
        <w:pStyle w:val="1"/>
        <w:numPr>
          <w:ilvl w:val="0"/>
          <w:numId w:val="99"/>
        </w:numPr>
        <w:spacing w:before="0" w:line="360" w:lineRule="auto"/>
        <w:ind w:left="567" w:hanging="567"/>
        <w:contextualSpacing/>
        <w:jc w:val="both"/>
        <w:rPr>
          <w:rFonts w:ascii="Myriad Pro" w:hAnsi="Myriad Pro"/>
          <w:b/>
          <w:color w:val="4F6228"/>
          <w:sz w:val="28"/>
          <w:szCs w:val="28"/>
        </w:rPr>
      </w:pPr>
      <w:bookmarkStart w:id="56" w:name="_Toc53566092"/>
      <w:r w:rsidRPr="00FB1EC2">
        <w:rPr>
          <w:rFonts w:ascii="Myriad Pro" w:hAnsi="Myriad Pro"/>
          <w:b/>
          <w:color w:val="4F6228"/>
          <w:sz w:val="28"/>
          <w:szCs w:val="28"/>
        </w:rPr>
        <w:lastRenderedPageBreak/>
        <w:t xml:space="preserve">Экспертиза </w:t>
      </w:r>
      <w:r w:rsidR="00F33B3F" w:rsidRPr="00FB1EC2">
        <w:rPr>
          <w:rFonts w:ascii="Myriad Pro" w:hAnsi="Myriad Pro"/>
          <w:b/>
          <w:color w:val="4F6228" w:themeColor="accent3" w:themeShade="80"/>
          <w:sz w:val="28"/>
          <w:szCs w:val="28"/>
        </w:rPr>
        <w:t xml:space="preserve">экономической обоснованности базового уровня </w:t>
      </w:r>
      <w:r w:rsidRPr="00FB1EC2">
        <w:rPr>
          <w:rFonts w:ascii="Myriad Pro" w:hAnsi="Myriad Pro"/>
          <w:b/>
          <w:color w:val="4F6228" w:themeColor="accent3" w:themeShade="80"/>
          <w:sz w:val="28"/>
          <w:szCs w:val="28"/>
        </w:rPr>
        <w:t>подконтрольных расходов</w:t>
      </w:r>
      <w:r w:rsidR="00F33B3F" w:rsidRPr="00FB1EC2">
        <w:rPr>
          <w:rFonts w:ascii="Myriad Pro" w:hAnsi="Myriad Pro"/>
          <w:b/>
          <w:color w:val="4F6228" w:themeColor="accent3" w:themeShade="80"/>
          <w:sz w:val="28"/>
          <w:szCs w:val="28"/>
        </w:rPr>
        <w:t xml:space="preserve"> по статьям расходов</w:t>
      </w:r>
      <w:r w:rsidRPr="00FB1EC2">
        <w:rPr>
          <w:rFonts w:ascii="Myriad Pro" w:hAnsi="Myriad Pro"/>
          <w:b/>
          <w:color w:val="4F6228" w:themeColor="accent3" w:themeShade="80"/>
          <w:sz w:val="28"/>
          <w:szCs w:val="28"/>
        </w:rPr>
        <w:t xml:space="preserve">, учтенных </w:t>
      </w:r>
      <w:r w:rsidR="00F33B3F" w:rsidRPr="00FB1EC2">
        <w:rPr>
          <w:rFonts w:ascii="Myriad Pro" w:hAnsi="Myriad Pro"/>
          <w:b/>
          <w:color w:val="4F6228" w:themeColor="accent3" w:themeShade="80"/>
          <w:sz w:val="28"/>
          <w:szCs w:val="28"/>
        </w:rPr>
        <w:t>Государственным комитетом Республики Карелия по ценам и тарифам</w:t>
      </w:r>
      <w:r w:rsidRPr="00FB1EC2">
        <w:rPr>
          <w:rFonts w:ascii="Myriad Pro" w:hAnsi="Myriad Pro"/>
          <w:b/>
          <w:color w:val="4F6228" w:themeColor="accent3" w:themeShade="80"/>
          <w:sz w:val="28"/>
          <w:szCs w:val="28"/>
        </w:rPr>
        <w:t xml:space="preserve"> </w:t>
      </w:r>
      <w:r w:rsidRPr="00FB1EC2">
        <w:rPr>
          <w:rFonts w:ascii="Myriad Pro" w:hAnsi="Myriad Pro"/>
          <w:b/>
          <w:color w:val="4F6228"/>
          <w:sz w:val="28"/>
          <w:szCs w:val="28"/>
        </w:rPr>
        <w:t>в необходимой валовой выручке при установлении тарифов на 2018 год, являющийся первым годом долгосрочного периода регулирования</w:t>
      </w:r>
      <w:bookmarkEnd w:id="53"/>
      <w:bookmarkEnd w:id="54"/>
      <w:bookmarkEnd w:id="55"/>
      <w:r w:rsidR="00FF745E" w:rsidRPr="00FB1EC2">
        <w:rPr>
          <w:rFonts w:ascii="Myriad Pro" w:hAnsi="Myriad Pro"/>
          <w:b/>
          <w:color w:val="4F6228"/>
          <w:sz w:val="28"/>
          <w:szCs w:val="28"/>
        </w:rPr>
        <w:t>.</w:t>
      </w:r>
      <w:bookmarkEnd w:id="56"/>
    </w:p>
    <w:p w14:paraId="77A12403" w14:textId="74DFBCE2" w:rsidR="005444B3" w:rsidRPr="00FB1EC2" w:rsidRDefault="005444B3" w:rsidP="005444B3">
      <w:pPr>
        <w:spacing w:after="0" w:line="360" w:lineRule="auto"/>
        <w:ind w:firstLine="567"/>
        <w:contextualSpacing/>
        <w:jc w:val="both"/>
        <w:rPr>
          <w:rFonts w:ascii="Myriad Pro" w:hAnsi="Myriad Pro"/>
          <w:color w:val="000000"/>
          <w:sz w:val="26"/>
          <w:szCs w:val="26"/>
        </w:rPr>
      </w:pPr>
      <w:bookmarkStart w:id="57" w:name="_Hlk50716326"/>
      <w:r w:rsidRPr="00FB1EC2">
        <w:rPr>
          <w:rFonts w:ascii="Myriad Pro" w:hAnsi="Myriad Pro"/>
          <w:color w:val="000000"/>
          <w:sz w:val="26"/>
          <w:szCs w:val="26"/>
        </w:rPr>
        <w:t xml:space="preserve">В соответствии с п. 11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98-э необходимая валовая выручка в части содержания электрических сетей на базовый (первый) и i-й год долгосрочного периода регулирования ((</w:t>
      </w:r>
      <w:r w:rsidR="0098009E" w:rsidRPr="00FB1EC2">
        <w:rPr>
          <w:rFonts w:ascii="Myriad Pro" w:hAnsi="Myriad Pro"/>
          <w:noProof/>
          <w:position w:val="-9"/>
          <w:lang w:eastAsia="ru-RU"/>
        </w:rPr>
        <w:drawing>
          <wp:inline distT="0" distB="0" distL="0" distR="0" wp14:anchorId="3EF52DB9" wp14:editId="5EE7ECB8">
            <wp:extent cx="485775" cy="238125"/>
            <wp:effectExtent l="0" t="0" r="0"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rsidR="0062219C" w:rsidRPr="00FB1EC2">
        <w:rPr>
          <w:rFonts w:ascii="Myriad Pro" w:hAnsi="Myriad Pro"/>
          <w:color w:val="000000"/>
          <w:sz w:val="26"/>
          <w:szCs w:val="26"/>
        </w:rPr>
        <w:t>тыс. руб.</w:t>
      </w:r>
      <w:r w:rsidRPr="00FB1EC2">
        <w:rPr>
          <w:rFonts w:ascii="Myriad Pro" w:hAnsi="Myriad Pro"/>
          <w:color w:val="000000"/>
          <w:sz w:val="26"/>
          <w:szCs w:val="26"/>
        </w:rPr>
        <w:t>)) определяется по формулам:</w:t>
      </w:r>
    </w:p>
    <w:p w14:paraId="7BEF759B" w14:textId="77777777" w:rsidR="005444B3" w:rsidRPr="00FB1EC2" w:rsidRDefault="0098009E" w:rsidP="005444B3">
      <w:pPr>
        <w:widowControl w:val="0"/>
        <w:autoSpaceDE w:val="0"/>
        <w:autoSpaceDN w:val="0"/>
        <w:adjustRightInd w:val="0"/>
        <w:spacing w:after="0" w:line="360" w:lineRule="auto"/>
        <w:jc w:val="center"/>
        <w:rPr>
          <w:rFonts w:ascii="Myriad Pro" w:eastAsia="Times New Roman" w:hAnsi="Myriad Pro" w:cs="Arial"/>
          <w:sz w:val="20"/>
          <w:szCs w:val="20"/>
          <w:lang w:eastAsia="ru-RU"/>
        </w:rPr>
      </w:pPr>
      <w:r w:rsidRPr="00FB1EC2">
        <w:rPr>
          <w:rFonts w:ascii="Myriad Pro" w:eastAsia="Times New Roman" w:hAnsi="Myriad Pro" w:cs="Arial"/>
          <w:noProof/>
          <w:position w:val="-9"/>
          <w:sz w:val="20"/>
          <w:szCs w:val="20"/>
          <w:lang w:eastAsia="ru-RU"/>
        </w:rPr>
        <w:drawing>
          <wp:inline distT="0" distB="0" distL="0" distR="0" wp14:anchorId="027138DF" wp14:editId="4C9F7750">
            <wp:extent cx="1552575" cy="238125"/>
            <wp:effectExtent l="0" t="0" r="0" b="0"/>
            <wp:docPr id="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52575" cy="238125"/>
                    </a:xfrm>
                    <a:prstGeom prst="rect">
                      <a:avLst/>
                    </a:prstGeom>
                    <a:noFill/>
                    <a:ln>
                      <a:noFill/>
                    </a:ln>
                  </pic:spPr>
                </pic:pic>
              </a:graphicData>
            </a:graphic>
          </wp:inline>
        </w:drawing>
      </w:r>
      <w:r w:rsidR="005444B3" w:rsidRPr="00FB1EC2">
        <w:rPr>
          <w:rFonts w:ascii="Myriad Pro" w:eastAsia="Times New Roman" w:hAnsi="Myriad Pro" w:cs="Arial"/>
          <w:sz w:val="20"/>
          <w:szCs w:val="20"/>
          <w:lang w:eastAsia="ru-RU"/>
        </w:rPr>
        <w:t xml:space="preserve"> (1),</w:t>
      </w:r>
    </w:p>
    <w:p w14:paraId="2C7FB884" w14:textId="77777777" w:rsidR="005444B3" w:rsidRPr="00FB1EC2" w:rsidRDefault="005444B3" w:rsidP="005444B3">
      <w:pPr>
        <w:widowControl w:val="0"/>
        <w:autoSpaceDE w:val="0"/>
        <w:autoSpaceDN w:val="0"/>
        <w:adjustRightInd w:val="0"/>
        <w:spacing w:after="0" w:line="360" w:lineRule="auto"/>
        <w:ind w:firstLine="540"/>
        <w:jc w:val="both"/>
        <w:rPr>
          <w:rFonts w:ascii="Myriad Pro" w:eastAsia="Times New Roman" w:hAnsi="Myriad Pro" w:cs="Arial"/>
          <w:sz w:val="20"/>
          <w:szCs w:val="20"/>
          <w:lang w:eastAsia="ru-RU"/>
        </w:rPr>
      </w:pPr>
    </w:p>
    <w:p w14:paraId="3AD66783" w14:textId="77777777" w:rsidR="005444B3" w:rsidRPr="00FB1EC2" w:rsidRDefault="0098009E" w:rsidP="005444B3">
      <w:pPr>
        <w:widowControl w:val="0"/>
        <w:autoSpaceDE w:val="0"/>
        <w:autoSpaceDN w:val="0"/>
        <w:adjustRightInd w:val="0"/>
        <w:spacing w:after="0" w:line="360" w:lineRule="auto"/>
        <w:jc w:val="center"/>
        <w:rPr>
          <w:rFonts w:ascii="Myriad Pro" w:eastAsia="Times New Roman" w:hAnsi="Myriad Pro" w:cs="Arial"/>
          <w:sz w:val="20"/>
          <w:szCs w:val="20"/>
          <w:lang w:eastAsia="ru-RU"/>
        </w:rPr>
      </w:pPr>
      <w:r w:rsidRPr="00FB1EC2">
        <w:rPr>
          <w:rFonts w:ascii="Myriad Pro" w:eastAsia="Times New Roman" w:hAnsi="Myriad Pro" w:cs="Arial"/>
          <w:noProof/>
          <w:position w:val="-23"/>
          <w:sz w:val="20"/>
          <w:szCs w:val="20"/>
          <w:lang w:eastAsia="ru-RU"/>
        </w:rPr>
        <w:drawing>
          <wp:inline distT="0" distB="0" distL="0" distR="0" wp14:anchorId="1CB109AA" wp14:editId="4ECC81D1">
            <wp:extent cx="5267325" cy="428625"/>
            <wp:effectExtent l="0" t="0" r="0"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428625"/>
                    </a:xfrm>
                    <a:prstGeom prst="rect">
                      <a:avLst/>
                    </a:prstGeom>
                    <a:noFill/>
                    <a:ln>
                      <a:noFill/>
                    </a:ln>
                  </pic:spPr>
                </pic:pic>
              </a:graphicData>
            </a:graphic>
          </wp:inline>
        </w:drawing>
      </w:r>
      <w:r w:rsidR="005444B3" w:rsidRPr="00FB1EC2">
        <w:rPr>
          <w:rFonts w:ascii="Myriad Pro" w:eastAsia="Times New Roman" w:hAnsi="Myriad Pro" w:cs="Arial"/>
          <w:sz w:val="20"/>
          <w:szCs w:val="20"/>
          <w:lang w:eastAsia="ru-RU"/>
        </w:rPr>
        <w:t>, (2)</w:t>
      </w:r>
    </w:p>
    <w:p w14:paraId="4E4DD1F9" w14:textId="77777777" w:rsidR="005444B3" w:rsidRPr="00FB1EC2" w:rsidRDefault="005444B3" w:rsidP="005444B3">
      <w:pPr>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где:</w:t>
      </w:r>
    </w:p>
    <w:p w14:paraId="1A7D1EF1"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где:</w:t>
      </w:r>
    </w:p>
    <w:p w14:paraId="4D18C317"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i - год долгосрочного периода регулирования (i &gt; l);</w:t>
      </w:r>
    </w:p>
    <w:p w14:paraId="4A012465"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ПР1, ПРi-1, - подконтрольные расходы, учтенные соответственно в базовом и в i-1 году долгосрочного периода регулирования.</w:t>
      </w:r>
    </w:p>
    <w:p w14:paraId="28DE04C5"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Ii - индекс потребительских цен, определенный на i-й год долгосрочного периода регулирования;</w:t>
      </w:r>
    </w:p>
    <w:p w14:paraId="6869B761"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Кэл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3AACFED2"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уеi, уеi-1 - количество условных единиц соответственно в i-том и (i-1)-ом году долгосрочного периода регулирования;</w:t>
      </w:r>
    </w:p>
    <w:p w14:paraId="19B89E6D"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 xml:space="preserve">Хi - 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w:t>
      </w:r>
      <w:r w:rsidRPr="00FB1EC2">
        <w:rPr>
          <w:rFonts w:ascii="Myriad Pro" w:eastAsia="Calibri" w:hAnsi="Myriad Pro"/>
          <w:b w:val="0"/>
          <w:bCs w:val="0"/>
          <w:color w:val="000000"/>
          <w:sz w:val="26"/>
          <w:szCs w:val="26"/>
          <w:lang w:eastAsia="en-US"/>
        </w:rPr>
        <w:lastRenderedPageBreak/>
        <w:t>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5AA270CC"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НР1, НРi - неподконтрольные расходы, определяемые методом экономически обоснованных расходов, соответственно для базового и i-го года долгосрочного периода регулирования;</w:t>
      </w:r>
    </w:p>
    <w:p w14:paraId="24CE1A9A" w14:textId="7CD27F5E"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 xml:space="preserve">В1 -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w:t>
      </w:r>
      <w:r w:rsidR="00C74384" w:rsidRPr="00FB1EC2">
        <w:rPr>
          <w:rFonts w:ascii="Myriad Pro" w:eastAsia="Calibri" w:hAnsi="Myriad Pro"/>
          <w:b w:val="0"/>
          <w:bCs w:val="0"/>
          <w:color w:val="000000"/>
          <w:sz w:val="26"/>
          <w:szCs w:val="26"/>
          <w:lang w:eastAsia="en-US"/>
        </w:rPr>
        <w:t>№ </w:t>
      </w:r>
      <w:r w:rsidRPr="00FB1EC2">
        <w:rPr>
          <w:rFonts w:ascii="Myriad Pro" w:eastAsia="Calibri" w:hAnsi="Myriad Pro"/>
          <w:b w:val="0"/>
          <w:bCs w:val="0"/>
          <w:color w:val="000000"/>
          <w:sz w:val="26"/>
          <w:szCs w:val="26"/>
          <w:lang w:eastAsia="en-US"/>
        </w:rPr>
        <w:t>1178. В1 соответствует величине, определенной для первого года долгосрочного периода регулирования;</w:t>
      </w:r>
    </w:p>
    <w:p w14:paraId="11DF4D48"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Вi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пункте 9, а также расходы в соответствии с пунктом 10 Методических указаний №98-э и корректировка необходимой валовой выручки в соответствии с пунктом 32 Основ ценообразования №1178.</w:t>
      </w:r>
    </w:p>
    <w:p w14:paraId="3EA473A3" w14:textId="230765D4"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 xml:space="preserve">КНКi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w:t>
      </w:r>
      <w:r w:rsidRPr="00FB1EC2">
        <w:rPr>
          <w:rFonts w:ascii="Myriad Pro" w:eastAsia="Calibri" w:hAnsi="Myriad Pro"/>
          <w:b w:val="0"/>
          <w:bCs w:val="0"/>
          <w:color w:val="000000"/>
          <w:sz w:val="26"/>
          <w:szCs w:val="26"/>
          <w:lang w:eastAsia="en-US"/>
        </w:rPr>
        <w:lastRenderedPageBreak/>
        <w:t xml:space="preserve">товаров и оказываемых услуг, утвержденными приказом ФСТ России от 26.12.2010 </w:t>
      </w:r>
      <w:r w:rsidR="00C74384" w:rsidRPr="00FB1EC2">
        <w:rPr>
          <w:rFonts w:ascii="Myriad Pro" w:eastAsia="Calibri" w:hAnsi="Myriad Pro"/>
          <w:b w:val="0"/>
          <w:bCs w:val="0"/>
          <w:color w:val="000000"/>
          <w:sz w:val="26"/>
          <w:szCs w:val="26"/>
          <w:lang w:eastAsia="en-US"/>
        </w:rPr>
        <w:t>№ </w:t>
      </w:r>
      <w:r w:rsidRPr="00FB1EC2">
        <w:rPr>
          <w:rFonts w:ascii="Myriad Pro" w:eastAsia="Calibri" w:hAnsi="Myriad Pro"/>
          <w:b w:val="0"/>
          <w:bCs w:val="0"/>
          <w:color w:val="000000"/>
          <w:sz w:val="26"/>
          <w:szCs w:val="26"/>
          <w:lang w:eastAsia="en-US"/>
        </w:rPr>
        <w:t>254-э/1.</w:t>
      </w:r>
    </w:p>
    <w:p w14:paraId="67AB94A7" w14:textId="65A1B681" w:rsidR="0080058B"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 xml:space="preserve">В соответствии с пунктом 12 Основ ценообразования </w:t>
      </w:r>
      <w:r w:rsidR="00C74384" w:rsidRPr="00FB1EC2">
        <w:rPr>
          <w:rFonts w:ascii="Myriad Pro" w:eastAsia="Calibri" w:hAnsi="Myriad Pro"/>
          <w:b w:val="0"/>
          <w:bCs w:val="0"/>
          <w:color w:val="000000"/>
          <w:sz w:val="26"/>
          <w:szCs w:val="26"/>
          <w:lang w:eastAsia="en-US"/>
        </w:rPr>
        <w:t>№ </w:t>
      </w:r>
      <w:r w:rsidRPr="00FB1EC2">
        <w:rPr>
          <w:rFonts w:ascii="Myriad Pro" w:eastAsia="Calibri" w:hAnsi="Myriad Pro"/>
          <w:b w:val="0"/>
          <w:bCs w:val="0"/>
          <w:color w:val="000000"/>
          <w:sz w:val="26"/>
          <w:szCs w:val="26"/>
          <w:lang w:eastAsia="en-US"/>
        </w:rPr>
        <w:t>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соответствии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bookmarkEnd w:id="57"/>
    <w:p w14:paraId="3C72B032" w14:textId="4C93890C" w:rsidR="000059B2" w:rsidRPr="00FB1EC2" w:rsidRDefault="000059B2" w:rsidP="000059B2">
      <w:pPr>
        <w:pStyle w:val="1c"/>
        <w:shd w:val="clear" w:color="auto" w:fill="auto"/>
        <w:spacing w:after="0" w:line="360" w:lineRule="auto"/>
        <w:ind w:firstLine="567"/>
        <w:jc w:val="both"/>
        <w:rPr>
          <w:rFonts w:ascii="Myriad Pro" w:eastAsia="Calibri" w:hAnsi="Myriad Pro"/>
          <w:iCs/>
          <w:sz w:val="26"/>
          <w:szCs w:val="26"/>
        </w:rPr>
      </w:pPr>
      <w:r w:rsidRPr="00FB1EC2">
        <w:rPr>
          <w:rFonts w:ascii="Myriad Pro" w:eastAsia="Calibri" w:hAnsi="Myriad Pro"/>
          <w:iCs/>
          <w:sz w:val="26"/>
          <w:szCs w:val="26"/>
        </w:rPr>
        <w:t xml:space="preserve">В соответствии с приказом ФСТ России от 12.10.2012 г. №234-э/2 срок окончания первого долгосрочного периода регулирования филиала </w:t>
      </w:r>
      <w:r w:rsidR="002D618A" w:rsidRPr="00FB1EC2">
        <w:rPr>
          <w:rFonts w:ascii="Myriad Pro" w:eastAsia="Calibri" w:hAnsi="Myriad Pro"/>
          <w:iCs/>
          <w:sz w:val="26"/>
          <w:szCs w:val="26"/>
        </w:rPr>
        <w:br/>
      </w:r>
      <w:r w:rsidR="00CE7982" w:rsidRPr="00FB1EC2">
        <w:rPr>
          <w:rFonts w:ascii="Myriad Pro" w:eastAsia="Calibri" w:hAnsi="Myriad Pro"/>
          <w:iCs/>
          <w:sz w:val="26"/>
          <w:szCs w:val="26"/>
        </w:rPr>
        <w:t>ПАО </w:t>
      </w:r>
      <w:r w:rsidR="00C62AD1" w:rsidRPr="00FB1EC2">
        <w:rPr>
          <w:rFonts w:ascii="Myriad Pro" w:eastAsia="Calibri" w:hAnsi="Myriad Pro"/>
          <w:iCs/>
          <w:sz w:val="26"/>
          <w:szCs w:val="26"/>
        </w:rPr>
        <w:t>«МРСК Северо-Запада» - «Карелэнерго»</w:t>
      </w:r>
      <w:r w:rsidRPr="00FB1EC2">
        <w:rPr>
          <w:rFonts w:ascii="Myriad Pro" w:eastAsia="Calibri" w:hAnsi="Myriad Pro"/>
          <w:iCs/>
          <w:sz w:val="26"/>
          <w:szCs w:val="26"/>
        </w:rPr>
        <w:t xml:space="preserve"> - 31.12.2017.</w:t>
      </w:r>
    </w:p>
    <w:p w14:paraId="16DE4CBA" w14:textId="5E3FFE1F" w:rsidR="000059B2" w:rsidRPr="00FB1EC2" w:rsidRDefault="000059B2" w:rsidP="000059B2">
      <w:pPr>
        <w:pStyle w:val="1c"/>
        <w:shd w:val="clear" w:color="auto" w:fill="auto"/>
        <w:spacing w:after="0" w:line="360" w:lineRule="auto"/>
        <w:ind w:firstLine="567"/>
        <w:jc w:val="both"/>
        <w:rPr>
          <w:rFonts w:ascii="Myriad Pro" w:eastAsia="Calibri" w:hAnsi="Myriad Pro"/>
          <w:iCs/>
          <w:sz w:val="26"/>
          <w:szCs w:val="26"/>
        </w:rPr>
      </w:pPr>
      <w:r w:rsidRPr="00FB1EC2">
        <w:rPr>
          <w:rFonts w:ascii="Myriad Pro" w:eastAsia="Calibri" w:hAnsi="Myriad Pro"/>
          <w:iCs/>
          <w:sz w:val="26"/>
          <w:szCs w:val="26"/>
        </w:rPr>
        <w:t xml:space="preserve">Начиная с 2018 года филиал </w:t>
      </w:r>
      <w:r w:rsidR="00CE7982" w:rsidRPr="00FB1EC2">
        <w:rPr>
          <w:rFonts w:ascii="Myriad Pro" w:eastAsia="Calibri" w:hAnsi="Myriad Pro"/>
          <w:iCs/>
          <w:sz w:val="26"/>
          <w:szCs w:val="26"/>
        </w:rPr>
        <w:t>ПАО </w:t>
      </w:r>
      <w:r w:rsidR="00C62AD1" w:rsidRPr="00FB1EC2">
        <w:rPr>
          <w:rFonts w:ascii="Myriad Pro" w:eastAsia="Calibri" w:hAnsi="Myriad Pro"/>
          <w:iCs/>
          <w:sz w:val="26"/>
          <w:szCs w:val="26"/>
        </w:rPr>
        <w:t>«МРСК Северо-Запада» - «Карелэнерго»</w:t>
      </w:r>
      <w:r w:rsidRPr="00FB1EC2">
        <w:rPr>
          <w:rFonts w:ascii="Myriad Pro" w:eastAsia="Calibri" w:hAnsi="Myriad Pro"/>
          <w:iCs/>
          <w:sz w:val="26"/>
          <w:szCs w:val="26"/>
        </w:rPr>
        <w:t xml:space="preserve"> переведен на тарифное регулирование с применением метода долгосрочной индексации необходимой валовой выручки на второй долгосрочный период регулирования 2018-2022 гг.</w:t>
      </w:r>
    </w:p>
    <w:p w14:paraId="693237E3" w14:textId="4C578D9B"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Постановлением Государственного комитета Республики Карелия по ценам и тарифам от 29.12.2017 </w:t>
      </w:r>
      <w:r w:rsidR="00C74384" w:rsidRPr="00FB1EC2">
        <w:rPr>
          <w:rFonts w:ascii="Myriad Pro" w:hAnsi="Myriad Pro"/>
          <w:sz w:val="26"/>
          <w:szCs w:val="26"/>
        </w:rPr>
        <w:t>№ </w:t>
      </w:r>
      <w:r w:rsidRPr="00FB1EC2">
        <w:rPr>
          <w:rFonts w:ascii="Myriad Pro" w:hAnsi="Myriad Pro"/>
          <w:sz w:val="26"/>
          <w:szCs w:val="26"/>
        </w:rPr>
        <w:t xml:space="preserve">224 «О долгосрочных параметрах регулирования для филиала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«Карелэнерго был утвержден базовый уровень подконтрольных расходов в размере 1 503,14 млн. руб. (Приложение </w:t>
      </w:r>
      <w:r w:rsidR="00C74384" w:rsidRPr="00FB1EC2">
        <w:rPr>
          <w:rFonts w:ascii="Myriad Pro" w:hAnsi="Myriad Pro"/>
          <w:sz w:val="26"/>
          <w:szCs w:val="26"/>
        </w:rPr>
        <w:t>№ </w:t>
      </w:r>
      <w:r w:rsidRPr="00FB1EC2">
        <w:rPr>
          <w:rFonts w:ascii="Myriad Pro" w:hAnsi="Myriad Pro"/>
          <w:sz w:val="26"/>
          <w:szCs w:val="26"/>
        </w:rPr>
        <w:t xml:space="preserve">1 к постановлению). </w:t>
      </w:r>
    </w:p>
    <w:p w14:paraId="4696E1C5" w14:textId="33F0AA46" w:rsidR="000059B2" w:rsidRPr="00FB1EC2" w:rsidRDefault="000059B2" w:rsidP="000059B2">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Подконтрольные расходы на 2018 год, рассчитанные </w:t>
      </w:r>
      <w:r w:rsidR="00CA1774" w:rsidRPr="00FB1EC2">
        <w:rPr>
          <w:rFonts w:ascii="Myriad Pro" w:eastAsia="Calibri" w:hAnsi="Myriad Pro"/>
          <w:sz w:val="26"/>
          <w:szCs w:val="26"/>
        </w:rPr>
        <w:t>Госк</w:t>
      </w:r>
      <w:r w:rsidRPr="00FB1EC2">
        <w:rPr>
          <w:rFonts w:ascii="Myriad Pro" w:eastAsia="Calibri" w:hAnsi="Myriad Pro"/>
          <w:sz w:val="26"/>
          <w:szCs w:val="26"/>
        </w:rPr>
        <w:t xml:space="preserve">омитетом с учетом </w:t>
      </w:r>
      <w:r w:rsidRPr="00FB1EC2">
        <w:rPr>
          <w:rFonts w:ascii="Myriad Pro" w:eastAsia="Calibri" w:hAnsi="Myriad Pro"/>
          <w:sz w:val="26"/>
          <w:szCs w:val="26"/>
        </w:rPr>
        <w:lastRenderedPageBreak/>
        <w:t xml:space="preserve">приказа ФСТ России от 18.03.2015 </w:t>
      </w:r>
      <w:r w:rsidR="00C74384" w:rsidRPr="00FB1EC2">
        <w:rPr>
          <w:rFonts w:ascii="Myriad Pro" w:eastAsia="Calibri" w:hAnsi="Myriad Pro"/>
          <w:sz w:val="26"/>
          <w:szCs w:val="26"/>
        </w:rPr>
        <w:t>№ </w:t>
      </w:r>
      <w:r w:rsidRPr="00FB1EC2">
        <w:rPr>
          <w:rFonts w:ascii="Myriad Pro" w:eastAsia="Calibri" w:hAnsi="Myriad Pro"/>
          <w:sz w:val="26"/>
          <w:szCs w:val="26"/>
        </w:rPr>
        <w:t xml:space="preserve">421-э, составляют 1 336 870,11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Доля 30% от данного уровня – 401 061,03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Экономически обоснованный уровень подконтрольных расходов рассчитан </w:t>
      </w:r>
      <w:r w:rsidR="00CA1774" w:rsidRPr="00FB1EC2">
        <w:rPr>
          <w:rFonts w:ascii="Myriad Pro" w:eastAsia="Calibri" w:hAnsi="Myriad Pro"/>
          <w:sz w:val="26"/>
          <w:szCs w:val="26"/>
        </w:rPr>
        <w:t>Госк</w:t>
      </w:r>
      <w:r w:rsidRPr="00FB1EC2">
        <w:rPr>
          <w:rFonts w:ascii="Myriad Pro" w:eastAsia="Calibri" w:hAnsi="Myriad Pro"/>
          <w:sz w:val="26"/>
          <w:szCs w:val="26"/>
        </w:rPr>
        <w:t xml:space="preserve">омитетом на уровне 1 574 402,1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Доля 70% от данного уровня – 1 102 081,5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Таким образом, базовый уровень подконтрольных расходов, определенный Госкомитетом составляет 1 503 142,7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(401 061,03 + 1 102 081,5 </w:t>
      </w:r>
      <w:r w:rsidR="0062219C" w:rsidRPr="00FB1EC2">
        <w:rPr>
          <w:rFonts w:ascii="Myriad Pro" w:eastAsia="Calibri" w:hAnsi="Myriad Pro"/>
          <w:sz w:val="26"/>
          <w:szCs w:val="26"/>
        </w:rPr>
        <w:t>тыс. руб.</w:t>
      </w:r>
      <w:r w:rsidRPr="00FB1EC2">
        <w:rPr>
          <w:rFonts w:ascii="Myriad Pro" w:eastAsia="Calibri" w:hAnsi="Myriad Pro"/>
          <w:sz w:val="26"/>
          <w:szCs w:val="26"/>
        </w:rPr>
        <w:t>)</w:t>
      </w:r>
    </w:p>
    <w:p w14:paraId="25602865" w14:textId="786C65F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Экспертном заключении Государственного комитета </w:t>
      </w:r>
      <w:r w:rsidR="00CA1774" w:rsidRPr="00FB1EC2">
        <w:rPr>
          <w:rFonts w:ascii="Myriad Pro" w:hAnsi="Myriad Pro"/>
          <w:sz w:val="26"/>
          <w:szCs w:val="26"/>
        </w:rPr>
        <w:t xml:space="preserve">Республики Карелия </w:t>
      </w:r>
      <w:r w:rsidRPr="00FB1EC2">
        <w:rPr>
          <w:rFonts w:ascii="Myriad Pro" w:hAnsi="Myriad Pro"/>
          <w:sz w:val="26"/>
          <w:szCs w:val="26"/>
        </w:rPr>
        <w:t xml:space="preserve">по ценам и тарифам от 22.12.2017 позиция регулирующего органа по определению базового уровня подконтрольных расходов (1 389 222,27 </w:t>
      </w:r>
      <w:r w:rsidR="0062219C" w:rsidRPr="00FB1EC2">
        <w:rPr>
          <w:rFonts w:ascii="Myriad Pro" w:hAnsi="Myriad Pro"/>
          <w:sz w:val="26"/>
          <w:szCs w:val="26"/>
        </w:rPr>
        <w:t>тыс. руб.</w:t>
      </w:r>
      <w:r w:rsidRPr="00FB1EC2">
        <w:rPr>
          <w:rFonts w:ascii="Myriad Pro" w:hAnsi="Myriad Pro"/>
          <w:sz w:val="26"/>
          <w:szCs w:val="26"/>
        </w:rPr>
        <w:t xml:space="preserve">) не соответствует величине базового уровня подконтрольных расходов, указанной в протоколе заседания Правления Госкомитета от 29.12.2017 №194 (1 503 142,7 </w:t>
      </w:r>
      <w:r w:rsidR="0062219C" w:rsidRPr="00FB1EC2">
        <w:rPr>
          <w:rFonts w:ascii="Myriad Pro" w:hAnsi="Myriad Pro"/>
          <w:sz w:val="26"/>
          <w:szCs w:val="26"/>
        </w:rPr>
        <w:t>тыс. руб.</w:t>
      </w:r>
      <w:r w:rsidRPr="00FB1EC2">
        <w:rPr>
          <w:rFonts w:ascii="Myriad Pro" w:hAnsi="Myriad Pro"/>
          <w:sz w:val="26"/>
          <w:szCs w:val="26"/>
        </w:rPr>
        <w:t>), а также величине базового уровня подконтрольных расходов, утвержденной постановлением Г</w:t>
      </w:r>
      <w:r w:rsidR="00CA1774" w:rsidRPr="00FB1EC2">
        <w:rPr>
          <w:rFonts w:ascii="Myriad Pro" w:hAnsi="Myriad Pro"/>
          <w:sz w:val="26"/>
          <w:szCs w:val="26"/>
        </w:rPr>
        <w:t xml:space="preserve">осударственного комитета Республики Карелия </w:t>
      </w:r>
      <w:r w:rsidRPr="00FB1EC2">
        <w:rPr>
          <w:rFonts w:ascii="Myriad Pro" w:hAnsi="Myriad Pro"/>
          <w:sz w:val="26"/>
          <w:szCs w:val="26"/>
        </w:rPr>
        <w:t xml:space="preserve">по ценам и тарифам от 29.12.2017 №224 </w:t>
      </w:r>
    </w:p>
    <w:p w14:paraId="74C2D283" w14:textId="18CB9EA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результатам внеплановой проверки ФАС России установлено, что заключение экспертной группы Государственного Комитета Республики Карелия по ценам и тарифам по предложению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 установлении тарифов на услуги по передаче электрической энергии по электрическим сетям на долгосрочный период регулирования 2018 – 2022 гг. (далее экспертное заключение) сформировано с нарушением пункта 23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1178 (далее – Правила государственного регулирования).</w:t>
      </w:r>
    </w:p>
    <w:p w14:paraId="7112DC3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указанным нормативным актом экспертное заключение помимо общих мотивированных выводов и рекомендаций должно содержать:</w:t>
      </w:r>
    </w:p>
    <w:p w14:paraId="7B96C2EE"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оценку достоверности данных, приведенных в предложениях об установлении цен (тарифов) и (или) их предельных уровней;</w:t>
      </w:r>
    </w:p>
    <w:p w14:paraId="61C11108"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оценку финансового состояния организации, осуществляющей регулируемую деятельность;</w:t>
      </w:r>
    </w:p>
    <w:p w14:paraId="46B74163"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анализ основных технико-экономических показателей за 2 предшествующих года, текущий год и расчетный период регулирования;</w:t>
      </w:r>
    </w:p>
    <w:p w14:paraId="7F5458DD"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анализ экономической обоснованности расходов по статьям расходов;</w:t>
      </w:r>
    </w:p>
    <w:p w14:paraId="61E217AF"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14:paraId="39B38917"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сравнительный анализ динамики расходов и величины необходимой прибыли по отношению к предыдущему периоду регулирования;</w:t>
      </w:r>
    </w:p>
    <w:p w14:paraId="379EFC24"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14:paraId="693BC12D"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346EBBDB" w14:textId="661519E5"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нарушение вышеуказанных норм экспертное заключение Госкомитета не содержит анализа экономической обоснованности затрат, не указаны документы (материалы), на основании которых определен размер учитываемых расходов в необходимой валовой выручке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1729989A"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Кроме того, не отражен результат анализа фактически понесенных расходов в сопоставлении с фактически полученной выручкой, а также в сопоставлении с плановыми показателями, учтенными Госкомитетом при утверждении тарифов на </w:t>
      </w:r>
      <w:r w:rsidRPr="00FB1EC2">
        <w:rPr>
          <w:rFonts w:ascii="Myriad Pro" w:hAnsi="Myriad Pro"/>
          <w:color w:val="000000"/>
          <w:sz w:val="26"/>
          <w:szCs w:val="26"/>
        </w:rPr>
        <w:t>услуги по передаче электрической энергии.</w:t>
      </w:r>
    </w:p>
    <w:p w14:paraId="31D00FD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color w:val="000000"/>
          <w:sz w:val="26"/>
          <w:szCs w:val="26"/>
        </w:rPr>
        <w:t xml:space="preserve">ФАС России в рамках внеплановой выездной проверки также проведена проверка обоснованности величины и состава операционных </w:t>
      </w:r>
      <w:r w:rsidRPr="00FB1EC2">
        <w:rPr>
          <w:rFonts w:ascii="Myriad Pro" w:hAnsi="Myriad Pro"/>
          <w:sz w:val="26"/>
          <w:szCs w:val="26"/>
        </w:rPr>
        <w:t>расходов, учтенных Госкомитетом на 2018 год. ФАС России отмечено о необходимо проведении дополнительного анализа экономической обоснованности расходов по следующим статьям:</w:t>
      </w:r>
    </w:p>
    <w:p w14:paraId="15FC2796"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t>«Расходы на оплату труда»</w:t>
      </w:r>
    </w:p>
    <w:p w14:paraId="05876ABB"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t>«Ремонт основных средств»</w:t>
      </w:r>
    </w:p>
    <w:p w14:paraId="3716351E"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t>«Расходы на оплату работ (услуг) производственного характера»</w:t>
      </w:r>
    </w:p>
    <w:p w14:paraId="6A0087AD"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«Расходы на оплату работ (услуг) непроизводственного характера»</w:t>
      </w:r>
    </w:p>
    <w:p w14:paraId="3161F880"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t>«Командировочные и представительские расходы»</w:t>
      </w:r>
    </w:p>
    <w:p w14:paraId="16871B9F" w14:textId="77777777" w:rsidR="000059B2" w:rsidRPr="00FB1EC2" w:rsidRDefault="000059B2" w:rsidP="00D77A1B">
      <w:pPr>
        <w:pStyle w:val="-110"/>
        <w:numPr>
          <w:ilvl w:val="0"/>
          <w:numId w:val="75"/>
        </w:numPr>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«Управленческие расходы».</w:t>
      </w:r>
    </w:p>
    <w:p w14:paraId="583B636C"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По итогам выездной проверки со стороны ФАС России выдано предписание в адрес Государственного комитета Республики Карелия по ценам и тарифам: </w:t>
      </w:r>
    </w:p>
    <w:p w14:paraId="79621D11" w14:textId="294EBE4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1. Признать Государственный комитет Республики Карелия по ценам и тарифам, нарушившим положения пунктов 7, 26, 27, 28, 29, 31, 34, 38 Основ ценообразования №1178, пункт 23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 xml:space="preserve">1178, а также положения Методических указаний </w:t>
      </w:r>
      <w:r w:rsidR="00C74384" w:rsidRPr="00FB1EC2">
        <w:rPr>
          <w:rFonts w:ascii="Myriad Pro" w:hAnsi="Myriad Pro"/>
          <w:sz w:val="26"/>
          <w:szCs w:val="26"/>
        </w:rPr>
        <w:t>№ </w:t>
      </w:r>
      <w:r w:rsidRPr="00FB1EC2">
        <w:rPr>
          <w:rFonts w:ascii="Myriad Pro" w:hAnsi="Myriad Pro"/>
          <w:sz w:val="26"/>
          <w:szCs w:val="26"/>
        </w:rPr>
        <w:t xml:space="preserve">228-э и Методических указаний </w:t>
      </w:r>
      <w:r w:rsidR="00C74384" w:rsidRPr="00FB1EC2">
        <w:rPr>
          <w:rFonts w:ascii="Myriad Pro" w:hAnsi="Myriad Pro"/>
          <w:sz w:val="26"/>
          <w:szCs w:val="26"/>
        </w:rPr>
        <w:t>№ </w:t>
      </w:r>
      <w:r w:rsidRPr="00FB1EC2">
        <w:rPr>
          <w:rFonts w:ascii="Myriad Pro" w:hAnsi="Myriad Pro"/>
          <w:sz w:val="26"/>
          <w:szCs w:val="26"/>
        </w:rPr>
        <w:t>98-э;</w:t>
      </w:r>
    </w:p>
    <w:p w14:paraId="44021886"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2. Государственному Комитету Республики Карелия по ценам и тарифам в срок до 01.01.2019 устранить нарушения законодательства Российской Федерации в области государственного регулирования цен (тарифов) в сфере электроэнергетики:</w:t>
      </w:r>
    </w:p>
    <w:p w14:paraId="1F73B68E" w14:textId="5DB4D7C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2.1. Исключить из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в размере 71 511,63 </w:t>
      </w:r>
      <w:r w:rsidR="0062219C" w:rsidRPr="00FB1EC2">
        <w:rPr>
          <w:rFonts w:ascii="Myriad Pro" w:hAnsi="Myriad Pro"/>
          <w:sz w:val="26"/>
          <w:szCs w:val="26"/>
        </w:rPr>
        <w:t>тыс. руб.</w:t>
      </w:r>
      <w:r w:rsidRPr="00FB1EC2">
        <w:rPr>
          <w:rFonts w:ascii="Myriad Pro" w:hAnsi="Myriad Pro"/>
          <w:sz w:val="26"/>
          <w:szCs w:val="26"/>
        </w:rPr>
        <w:t>, в том числе по статьям затрат:</w:t>
      </w:r>
    </w:p>
    <w:p w14:paraId="352F3250" w14:textId="1845509B" w:rsidR="000059B2" w:rsidRPr="00FB1EC2" w:rsidRDefault="000059B2" w:rsidP="00D77A1B">
      <w:pPr>
        <w:pStyle w:val="-110"/>
        <w:numPr>
          <w:ilvl w:val="1"/>
          <w:numId w:val="76"/>
        </w:numPr>
        <w:tabs>
          <w:tab w:val="left" w:pos="1276"/>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«Расходы на оплату труда» на 2018 год (без учета метода сравнения аналогов) в размере 68 202,32 </w:t>
      </w:r>
      <w:r w:rsidR="0062219C" w:rsidRPr="00FB1EC2">
        <w:rPr>
          <w:rFonts w:ascii="Myriad Pro" w:hAnsi="Myriad Pro"/>
          <w:sz w:val="26"/>
          <w:szCs w:val="26"/>
        </w:rPr>
        <w:t>тыс. руб.</w:t>
      </w:r>
      <w:r w:rsidRPr="00FB1EC2">
        <w:rPr>
          <w:rFonts w:ascii="Myriad Pro" w:hAnsi="Myriad Pro"/>
          <w:sz w:val="26"/>
          <w:szCs w:val="26"/>
        </w:rPr>
        <w:t>;</w:t>
      </w:r>
    </w:p>
    <w:p w14:paraId="6EAA00E6" w14:textId="36522029" w:rsidR="000059B2" w:rsidRPr="00FB1EC2" w:rsidRDefault="000059B2" w:rsidP="00D77A1B">
      <w:pPr>
        <w:pStyle w:val="-110"/>
        <w:numPr>
          <w:ilvl w:val="1"/>
          <w:numId w:val="76"/>
        </w:numPr>
        <w:tabs>
          <w:tab w:val="left" w:pos="1276"/>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непроизводственного характера» на 2018 год (без учета метода сравнения аналогов) в размере 3 309,31 </w:t>
      </w:r>
      <w:r w:rsidR="0062219C" w:rsidRPr="00FB1EC2">
        <w:rPr>
          <w:rFonts w:ascii="Myriad Pro" w:hAnsi="Myriad Pro"/>
          <w:sz w:val="26"/>
          <w:szCs w:val="26"/>
        </w:rPr>
        <w:t>тыс. руб.</w:t>
      </w:r>
    </w:p>
    <w:p w14:paraId="0AF16F98" w14:textId="2AD4D565"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2.2. По результатам исполнения пункта 2.1. предписания пересмотреть базовый уровень операционных расходов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соответствии с пунктом 38 Основ ценообразования №1178, а также величину необходимой </w:t>
      </w:r>
      <w:r w:rsidRPr="00FB1EC2">
        <w:rPr>
          <w:rFonts w:ascii="Myriad Pro" w:hAnsi="Myriad Pro"/>
          <w:color w:val="000000"/>
          <w:sz w:val="26"/>
          <w:szCs w:val="26"/>
        </w:rPr>
        <w:t xml:space="preserve">валовой выручки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2018 год в соответствии с положениями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а также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 xml:space="preserve">98-э, результаты </w:t>
      </w:r>
      <w:r w:rsidRPr="00FB1EC2">
        <w:rPr>
          <w:rFonts w:ascii="Myriad Pro" w:hAnsi="Myriad Pro"/>
          <w:color w:val="000000"/>
          <w:sz w:val="26"/>
          <w:szCs w:val="26"/>
        </w:rPr>
        <w:lastRenderedPageBreak/>
        <w:t xml:space="preserve">учесть при установлении </w:t>
      </w:r>
      <w:r w:rsidRPr="00FB1EC2">
        <w:rPr>
          <w:rFonts w:ascii="Myriad Pro" w:hAnsi="Myriad Pro"/>
          <w:sz w:val="26"/>
          <w:szCs w:val="26"/>
        </w:rPr>
        <w:t xml:space="preserve">тарифов на услуги по передаче электрической энергии для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с 01.01.2019.</w:t>
      </w:r>
    </w:p>
    <w:p w14:paraId="6B52CD64" w14:textId="476C4EF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3. Государственному Комитету Республики Карелия по ценам и тарифам в срок до 01.02.2019 произвести дополнительный анализ и расчет расходов (показателей), включенных в необходимую валовую выручку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и отобразить соответствующий анализ в Экспертном заключении (с указанием документов и материалов, на основании которых принималось решение) в соответствии с пунктом 23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1178, по следующим статьям затрат:</w:t>
      </w:r>
    </w:p>
    <w:p w14:paraId="629E77DA"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«Ремонт основных средств»,</w:t>
      </w:r>
    </w:p>
    <w:p w14:paraId="7468D037"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производственного характера» </w:t>
      </w:r>
    </w:p>
    <w:p w14:paraId="7408CF01"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непроизводственного характера» </w:t>
      </w:r>
    </w:p>
    <w:p w14:paraId="10FA517A"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«Отчисления на социальные нужды» на 2018 гг. (с учетом пересмотра расходов на оплату труда);</w:t>
      </w:r>
    </w:p>
    <w:p w14:paraId="6E146F63"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«Командировочные и представительские расходы» </w:t>
      </w:r>
    </w:p>
    <w:p w14:paraId="21022067"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«Управленческие расходы».</w:t>
      </w:r>
    </w:p>
    <w:p w14:paraId="69A1D792" w14:textId="2AAF4392"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4. По результатам исполнения пунктов 2.1, 3 предписания Государственному Комитету Республики Карелия по ценам и тарифам пересмотреть базовый уровень операционных расходов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соответствии с пунктами 34 и 38 Основ ценообразования №1178, а также величину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r w:rsidRPr="00FB1EC2">
        <w:rPr>
          <w:rFonts w:ascii="Myriad Pro" w:hAnsi="Myriad Pro"/>
          <w:color w:val="000000"/>
          <w:sz w:val="26"/>
          <w:szCs w:val="26"/>
        </w:rPr>
        <w:t xml:space="preserve">на 2018 год в соответствии с положениями Основ ценообразования №1178, а также  </w:t>
      </w:r>
      <w:r w:rsidRPr="00FB1EC2">
        <w:rPr>
          <w:rFonts w:ascii="Myriad Pro" w:hAnsi="Myriad Pro"/>
          <w:sz w:val="26"/>
          <w:szCs w:val="26"/>
        </w:rPr>
        <w:t xml:space="preserve">Методических указаний </w:t>
      </w:r>
      <w:r w:rsidR="00C74384" w:rsidRPr="00FB1EC2">
        <w:rPr>
          <w:rFonts w:ascii="Myriad Pro" w:hAnsi="Myriad Pro"/>
          <w:sz w:val="26"/>
          <w:szCs w:val="26"/>
        </w:rPr>
        <w:t>№ </w:t>
      </w:r>
      <w:r w:rsidRPr="00FB1EC2">
        <w:rPr>
          <w:rFonts w:ascii="Myriad Pro" w:hAnsi="Myriad Pro"/>
          <w:sz w:val="26"/>
          <w:szCs w:val="26"/>
        </w:rPr>
        <w:t xml:space="preserve">228-э и Методических указаний </w:t>
      </w:r>
      <w:r w:rsidR="00C74384" w:rsidRPr="00FB1EC2">
        <w:rPr>
          <w:rFonts w:ascii="Myriad Pro" w:hAnsi="Myriad Pro"/>
          <w:sz w:val="26"/>
          <w:szCs w:val="26"/>
        </w:rPr>
        <w:t>№ </w:t>
      </w:r>
      <w:r w:rsidRPr="00FB1EC2">
        <w:rPr>
          <w:rFonts w:ascii="Myriad Pro" w:hAnsi="Myriad Pro"/>
          <w:sz w:val="26"/>
          <w:szCs w:val="26"/>
        </w:rPr>
        <w:t>98-э.</w:t>
      </w:r>
    </w:p>
    <w:p w14:paraId="00D7F92C" w14:textId="03CB32CB"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5. По результатам исполнения пункта 4 предписания Государственному Комитету Республики Карелия по ценам и тарифам исключить, выявленные (неподтвержденные) экономически необоснованные расходы (доходы) из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 xml:space="preserve">«МРСК Северо-Запада» - </w:t>
      </w:r>
      <w:r w:rsidR="00C62AD1" w:rsidRPr="00FB1EC2">
        <w:rPr>
          <w:rFonts w:ascii="Myriad Pro" w:hAnsi="Myriad Pro"/>
          <w:sz w:val="26"/>
          <w:szCs w:val="26"/>
        </w:rPr>
        <w:lastRenderedPageBreak/>
        <w:t>«Карелэнерго»</w:t>
      </w:r>
      <w:r w:rsidRPr="00FB1EC2">
        <w:rPr>
          <w:rFonts w:ascii="Myriad Pro" w:hAnsi="Myriad Pro"/>
          <w:sz w:val="26"/>
          <w:szCs w:val="26"/>
        </w:rPr>
        <w:t xml:space="preserve"> при установлении тарифов на услуги по передаче электрической энергии на 2019 год с 01.07.2019.</w:t>
      </w:r>
    </w:p>
    <w:p w14:paraId="787ECD7F" w14:textId="77777777" w:rsidR="000059B2" w:rsidRPr="00FB1EC2" w:rsidRDefault="000059B2" w:rsidP="000059B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Исполнитель, рассмотрев предписание ФАС России от 12.12.2018 отмечает, что в ходе проверки Федеральной антимонопольной службой были рассмотрены материалы тарифного дела на 2018 год. </w:t>
      </w:r>
    </w:p>
    <w:p w14:paraId="339E6A0A" w14:textId="2CB122AC" w:rsidR="000059B2" w:rsidRPr="00FB1EC2" w:rsidRDefault="000059B2" w:rsidP="000059B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ходе проверки величины расходов по статьям затрат и пакета обосновывающих материалов Федеральной антимонопольной службой выявлены расходы, не являющиеся обязательными при осуществлении деятельности по передаче электрической энергии по сетям и подлежащие исключению из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размере 71 511,63 </w:t>
      </w:r>
      <w:r w:rsidR="0062219C" w:rsidRPr="00FB1EC2">
        <w:rPr>
          <w:rFonts w:ascii="Myriad Pro" w:hAnsi="Myriad Pro"/>
          <w:sz w:val="26"/>
          <w:szCs w:val="26"/>
        </w:rPr>
        <w:t>тыс. руб.</w:t>
      </w:r>
      <w:r w:rsidRPr="00FB1EC2">
        <w:rPr>
          <w:rFonts w:ascii="Myriad Pro" w:hAnsi="Myriad Pro"/>
          <w:sz w:val="26"/>
          <w:szCs w:val="26"/>
        </w:rPr>
        <w:t>, в том числе по статьям затрат:</w:t>
      </w:r>
    </w:p>
    <w:p w14:paraId="5F56CC09" w14:textId="23A872C4"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оплату труда» на 2018 год в размере 68 202,32 </w:t>
      </w:r>
      <w:r w:rsidR="0062219C" w:rsidRPr="00FB1EC2">
        <w:rPr>
          <w:rFonts w:ascii="Myriad Pro" w:hAnsi="Myriad Pro"/>
          <w:sz w:val="26"/>
          <w:szCs w:val="26"/>
        </w:rPr>
        <w:t>тыс. руб.</w:t>
      </w:r>
    </w:p>
    <w:p w14:paraId="1FDE5D46" w14:textId="25CB3FBE"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непроизводственного характера» на 2018 год в размере 3 309,31 </w:t>
      </w:r>
      <w:r w:rsidR="0062219C" w:rsidRPr="00FB1EC2">
        <w:rPr>
          <w:rFonts w:ascii="Myriad Pro" w:hAnsi="Myriad Pro"/>
          <w:sz w:val="26"/>
          <w:szCs w:val="26"/>
        </w:rPr>
        <w:t>тыс. руб.</w:t>
      </w:r>
    </w:p>
    <w:p w14:paraId="30ACFE6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Так же Федеральной антимонопольной службой выявлены расходы, которые требуют дополнительного экономического обоснования:</w:t>
      </w:r>
    </w:p>
    <w:p w14:paraId="77A88331"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«Ремонт основных средств»,</w:t>
      </w:r>
    </w:p>
    <w:p w14:paraId="16BDDD79"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производственного характера» </w:t>
      </w:r>
    </w:p>
    <w:p w14:paraId="0CE62960"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непроизводственного характера» </w:t>
      </w:r>
    </w:p>
    <w:p w14:paraId="74CE071D"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«Отчисления на социальные нужды» на 2018 гг. (с учетом пересмотра расходов на оплату труда);</w:t>
      </w:r>
    </w:p>
    <w:p w14:paraId="1EF3C911"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«Командировочные и представительские расходы» </w:t>
      </w:r>
    </w:p>
    <w:p w14:paraId="09754973"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«Управленческие расходы».</w:t>
      </w:r>
    </w:p>
    <w:p w14:paraId="738F840F" w14:textId="77777777" w:rsidR="000059B2" w:rsidRPr="00FB1EC2" w:rsidRDefault="000059B2" w:rsidP="000059B2">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проведен анализ решения органа регулирования по определению базовой величины подконтрольных расходов на 2018 год по указанным статьям с учетом существенности уровня отклонений как в абсолютном, так и в относительном выражении.</w:t>
      </w:r>
    </w:p>
    <w:p w14:paraId="5FD317EA" w14:textId="4868AB0B" w:rsidR="008A38BE"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Сравнительный анализ установленных Государственным комитетом Республики Карелия по ценам и тарифам расходов по статьям затрат и пересмотренных ФАС России на 2018 год представлен в следующей таблице.</w:t>
      </w:r>
    </w:p>
    <w:p w14:paraId="40494386" w14:textId="77777777" w:rsidR="008A38BE" w:rsidRPr="00FB1EC2" w:rsidRDefault="008A38BE" w:rsidP="00BB6785">
      <w:pPr>
        <w:spacing w:after="0" w:line="240" w:lineRule="auto"/>
        <w:jc w:val="center"/>
        <w:rPr>
          <w:rFonts w:ascii="Myriad Pro" w:hAnsi="Myriad Pro"/>
          <w:sz w:val="26"/>
          <w:szCs w:val="26"/>
        </w:rPr>
        <w:sectPr w:rsidR="008A38BE" w:rsidRPr="00FB1EC2" w:rsidSect="00906696">
          <w:type w:val="nextColumn"/>
          <w:pgSz w:w="11906" w:h="16838"/>
          <w:pgMar w:top="1134" w:right="851" w:bottom="1701" w:left="1701" w:header="709" w:footer="709" w:gutter="0"/>
          <w:cols w:space="708"/>
          <w:docGrid w:linePitch="360"/>
        </w:sectPr>
      </w:pPr>
    </w:p>
    <w:tbl>
      <w:tblPr>
        <w:tblW w:w="5075" w:type="pct"/>
        <w:jc w:val="center"/>
        <w:tblCellMar>
          <w:top w:w="57" w:type="dxa"/>
          <w:bottom w:w="57" w:type="dxa"/>
        </w:tblCellMar>
        <w:tblLook w:val="04A0" w:firstRow="1" w:lastRow="0" w:firstColumn="1" w:lastColumn="0" w:noHBand="0" w:noVBand="1"/>
      </w:tblPr>
      <w:tblGrid>
        <w:gridCol w:w="680"/>
        <w:gridCol w:w="2294"/>
        <w:gridCol w:w="918"/>
        <w:gridCol w:w="1163"/>
        <w:gridCol w:w="1128"/>
        <w:gridCol w:w="1182"/>
        <w:gridCol w:w="1085"/>
        <w:gridCol w:w="9"/>
        <w:gridCol w:w="943"/>
        <w:gridCol w:w="951"/>
        <w:gridCol w:w="1085"/>
        <w:gridCol w:w="1026"/>
        <w:gridCol w:w="996"/>
        <w:gridCol w:w="1030"/>
      </w:tblGrid>
      <w:tr w:rsidR="000059B2" w:rsidRPr="00FB1EC2" w14:paraId="7E98E0CC" w14:textId="77777777" w:rsidTr="00906696">
        <w:trPr>
          <w:cantSplit/>
          <w:tblHeader/>
          <w:jc w:val="center"/>
        </w:trPr>
        <w:tc>
          <w:tcPr>
            <w:tcW w:w="68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5B04B83" w14:textId="77777777" w:rsidR="000059B2" w:rsidRPr="00FB1EC2" w:rsidRDefault="000059B2" w:rsidP="00BB6785">
            <w:pPr>
              <w:spacing w:after="0" w:line="240" w:lineRule="auto"/>
              <w:jc w:val="center"/>
              <w:rPr>
                <w:rFonts w:ascii="Myriad Pro" w:eastAsia="Times New Roman" w:hAnsi="Myriad Pro"/>
                <w:b/>
                <w:color w:val="FFFFFF"/>
                <w:sz w:val="18"/>
                <w:szCs w:val="18"/>
                <w:lang w:eastAsia="ru-RU"/>
              </w:rPr>
            </w:pPr>
            <w:r w:rsidRPr="00FB1EC2">
              <w:rPr>
                <w:rFonts w:ascii="Myriad Pro" w:hAnsi="Myriad Pro"/>
                <w:sz w:val="18"/>
                <w:szCs w:val="18"/>
              </w:rPr>
              <w:lastRenderedPageBreak/>
              <w:t xml:space="preserve"> </w:t>
            </w:r>
            <w:r w:rsidRPr="00FB1EC2">
              <w:rPr>
                <w:rFonts w:ascii="Myriad Pro" w:eastAsia="Times New Roman" w:hAnsi="Myriad Pro"/>
                <w:b/>
                <w:color w:val="FFFFFF"/>
                <w:sz w:val="18"/>
                <w:szCs w:val="18"/>
                <w:lang w:eastAsia="ru-RU"/>
              </w:rPr>
              <w:t xml:space="preserve"> п.п.</w:t>
            </w:r>
          </w:p>
        </w:tc>
        <w:tc>
          <w:tcPr>
            <w:tcW w:w="2294"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4DC6A4"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Наименование</w:t>
            </w:r>
          </w:p>
        </w:tc>
        <w:tc>
          <w:tcPr>
            <w:tcW w:w="91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CA6A8E"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10598" w:type="dxa"/>
            <w:gridSpan w:val="11"/>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9668F6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r>
      <w:tr w:rsidR="000059B2" w:rsidRPr="00FB1EC2" w14:paraId="2736C50F" w14:textId="77777777" w:rsidTr="00906696">
        <w:trPr>
          <w:cantSplit/>
          <w:trHeight w:val="20"/>
          <w:tblHeader/>
          <w:jc w:val="center"/>
        </w:trPr>
        <w:tc>
          <w:tcPr>
            <w:tcW w:w="680"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9F4E5A6"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2294"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1AEEBD"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918"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45B5E8"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10598" w:type="dxa"/>
            <w:gridSpan w:val="11"/>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6058AD"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Принятые тарифно-балансовые решения</w:t>
            </w:r>
          </w:p>
        </w:tc>
      </w:tr>
      <w:tr w:rsidR="000059B2" w:rsidRPr="00FB1EC2" w14:paraId="18C6557C" w14:textId="77777777" w:rsidTr="00906696">
        <w:trPr>
          <w:cantSplit/>
          <w:trHeight w:val="260"/>
          <w:tblHeader/>
          <w:jc w:val="center"/>
        </w:trPr>
        <w:tc>
          <w:tcPr>
            <w:tcW w:w="680"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B328C9D"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2294"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D495DC4"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918"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9F166C"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2291"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C2C0E7F" w14:textId="7ACBBCA5"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29.12.2017 №224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194 от 29.12.2017)</w:t>
            </w:r>
          </w:p>
        </w:tc>
        <w:tc>
          <w:tcPr>
            <w:tcW w:w="2276"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134C8C6" w14:textId="268D88FD"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28.12.2018 №209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208 от 28.12.2018)</w:t>
            </w:r>
          </w:p>
        </w:tc>
        <w:tc>
          <w:tcPr>
            <w:tcW w:w="1894"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10714F8"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c>
          <w:tcPr>
            <w:tcW w:w="2111"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7BC3B0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Постановление от 30.01.2019 №7 (протокол №6 со дня опубликования)</w:t>
            </w:r>
          </w:p>
        </w:tc>
        <w:tc>
          <w:tcPr>
            <w:tcW w:w="2026"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B3203BE"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6B645192" w14:textId="77777777" w:rsidTr="00906696">
        <w:trPr>
          <w:cantSplit/>
          <w:trHeight w:val="854"/>
          <w:tblHeader/>
          <w:jc w:val="center"/>
        </w:trPr>
        <w:tc>
          <w:tcPr>
            <w:tcW w:w="680"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BCA3823"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2294"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D85222"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918"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0D3BDC3"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116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23D2C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112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7592C2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118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2FEA4B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10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E00BE58"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952"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92F79C"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95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31D3A5"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10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912EB7"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102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BA112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99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D30C382"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103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2C930DD"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r>
      <w:tr w:rsidR="000059B2" w:rsidRPr="00FB1EC2" w14:paraId="52DC20DD" w14:textId="77777777" w:rsidTr="00906696">
        <w:trPr>
          <w:cantSplit/>
          <w:trHeight w:val="146"/>
          <w:jc w:val="center"/>
        </w:trPr>
        <w:tc>
          <w:tcPr>
            <w:tcW w:w="68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9A2C3A"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w:t>
            </w:r>
          </w:p>
        </w:tc>
        <w:tc>
          <w:tcPr>
            <w:tcW w:w="229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9F6CF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w:t>
            </w:r>
          </w:p>
        </w:tc>
        <w:tc>
          <w:tcPr>
            <w:tcW w:w="91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224D71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3</w:t>
            </w:r>
          </w:p>
        </w:tc>
        <w:tc>
          <w:tcPr>
            <w:tcW w:w="116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A5B77B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4</w:t>
            </w:r>
          </w:p>
        </w:tc>
        <w:tc>
          <w:tcPr>
            <w:tcW w:w="112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20CD82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5</w:t>
            </w:r>
          </w:p>
        </w:tc>
        <w:tc>
          <w:tcPr>
            <w:tcW w:w="118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1CD8292"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6</w:t>
            </w:r>
          </w:p>
        </w:tc>
        <w:tc>
          <w:tcPr>
            <w:tcW w:w="10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17078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7</w:t>
            </w:r>
          </w:p>
        </w:tc>
        <w:tc>
          <w:tcPr>
            <w:tcW w:w="952"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288ED3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8=6-4</w:t>
            </w:r>
          </w:p>
        </w:tc>
        <w:tc>
          <w:tcPr>
            <w:tcW w:w="95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00ED5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9=7-5</w:t>
            </w:r>
          </w:p>
        </w:tc>
        <w:tc>
          <w:tcPr>
            <w:tcW w:w="10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9CCE7D"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10</w:t>
            </w:r>
          </w:p>
        </w:tc>
        <w:tc>
          <w:tcPr>
            <w:tcW w:w="102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AA3C4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11</w:t>
            </w:r>
          </w:p>
        </w:tc>
        <w:tc>
          <w:tcPr>
            <w:tcW w:w="99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D6F90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12=10-6</w:t>
            </w:r>
          </w:p>
        </w:tc>
        <w:tc>
          <w:tcPr>
            <w:tcW w:w="103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51BB42E"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13=11-7</w:t>
            </w:r>
          </w:p>
        </w:tc>
      </w:tr>
      <w:tr w:rsidR="000059B2" w:rsidRPr="00FB1EC2" w14:paraId="21479EFE" w14:textId="77777777" w:rsidTr="00906696">
        <w:trPr>
          <w:cantSplit/>
          <w:jc w:val="center"/>
        </w:trPr>
        <w:tc>
          <w:tcPr>
            <w:tcW w:w="2974" w:type="dxa"/>
            <w:gridSpan w:val="2"/>
            <w:tcBorders>
              <w:top w:val="single" w:sz="4" w:space="0" w:color="FFFFFF"/>
              <w:left w:val="single" w:sz="4" w:space="0" w:color="auto"/>
              <w:bottom w:val="single" w:sz="4" w:space="0" w:color="auto"/>
              <w:right w:val="single" w:sz="4" w:space="0" w:color="auto"/>
            </w:tcBorders>
            <w:shd w:val="clear" w:color="auto" w:fill="C2D69B"/>
            <w:noWrap/>
            <w:vAlign w:val="center"/>
            <w:hideMark/>
          </w:tcPr>
          <w:p w14:paraId="61E59FD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Подконтрольные расходы организации (ПР)</w:t>
            </w:r>
          </w:p>
        </w:tc>
        <w:tc>
          <w:tcPr>
            <w:tcW w:w="918" w:type="dxa"/>
            <w:tcBorders>
              <w:top w:val="single" w:sz="4" w:space="0" w:color="FFFFFF"/>
              <w:left w:val="nil"/>
              <w:bottom w:val="single" w:sz="4" w:space="0" w:color="auto"/>
              <w:right w:val="single" w:sz="4" w:space="0" w:color="auto"/>
            </w:tcBorders>
            <w:shd w:val="clear" w:color="auto" w:fill="C2D69B"/>
            <w:noWrap/>
            <w:vAlign w:val="center"/>
            <w:hideMark/>
          </w:tcPr>
          <w:p w14:paraId="4131E7FA"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63" w:type="dxa"/>
            <w:tcBorders>
              <w:top w:val="single" w:sz="4" w:space="0" w:color="FFFFFF"/>
              <w:left w:val="nil"/>
              <w:bottom w:val="single" w:sz="4" w:space="0" w:color="auto"/>
              <w:right w:val="single" w:sz="4" w:space="0" w:color="auto"/>
            </w:tcBorders>
            <w:shd w:val="clear" w:color="auto" w:fill="C2D69B"/>
            <w:noWrap/>
            <w:vAlign w:val="center"/>
            <w:hideMark/>
          </w:tcPr>
          <w:p w14:paraId="329D38BD"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28" w:type="dxa"/>
            <w:tcBorders>
              <w:top w:val="single" w:sz="4" w:space="0" w:color="FFFFFF"/>
              <w:left w:val="nil"/>
              <w:bottom w:val="single" w:sz="4" w:space="0" w:color="auto"/>
              <w:right w:val="single" w:sz="4" w:space="0" w:color="auto"/>
            </w:tcBorders>
            <w:shd w:val="clear" w:color="auto" w:fill="C2D69B"/>
            <w:noWrap/>
            <w:vAlign w:val="center"/>
            <w:hideMark/>
          </w:tcPr>
          <w:p w14:paraId="5496791C"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FFFFFF"/>
              <w:left w:val="nil"/>
              <w:bottom w:val="single" w:sz="4" w:space="0" w:color="auto"/>
              <w:right w:val="single" w:sz="4" w:space="0" w:color="auto"/>
            </w:tcBorders>
            <w:shd w:val="clear" w:color="auto" w:fill="C2D69B"/>
            <w:noWrap/>
            <w:vAlign w:val="center"/>
            <w:hideMark/>
          </w:tcPr>
          <w:p w14:paraId="2BB107D5"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FFFFFF"/>
              <w:left w:val="nil"/>
              <w:bottom w:val="single" w:sz="4" w:space="0" w:color="auto"/>
              <w:right w:val="single" w:sz="4" w:space="0" w:color="auto"/>
            </w:tcBorders>
            <w:shd w:val="clear" w:color="auto" w:fill="C2D69B"/>
            <w:noWrap/>
            <w:vAlign w:val="center"/>
            <w:hideMark/>
          </w:tcPr>
          <w:p w14:paraId="418635FE"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FFFFFF"/>
              <w:left w:val="nil"/>
              <w:bottom w:val="single" w:sz="4" w:space="0" w:color="auto"/>
              <w:right w:val="single" w:sz="4" w:space="0" w:color="auto"/>
            </w:tcBorders>
            <w:shd w:val="clear" w:color="auto" w:fill="C2D69B"/>
            <w:noWrap/>
            <w:vAlign w:val="center"/>
            <w:hideMark/>
          </w:tcPr>
          <w:p w14:paraId="54D2334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1" w:type="dxa"/>
            <w:tcBorders>
              <w:top w:val="single" w:sz="4" w:space="0" w:color="FFFFFF"/>
              <w:left w:val="nil"/>
              <w:bottom w:val="single" w:sz="4" w:space="0" w:color="auto"/>
              <w:right w:val="single" w:sz="4" w:space="0" w:color="auto"/>
            </w:tcBorders>
            <w:shd w:val="clear" w:color="auto" w:fill="C2D69B"/>
            <w:noWrap/>
            <w:vAlign w:val="center"/>
            <w:hideMark/>
          </w:tcPr>
          <w:p w14:paraId="1F061B1D"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FFFFFF"/>
              <w:left w:val="nil"/>
              <w:bottom w:val="single" w:sz="4" w:space="0" w:color="auto"/>
              <w:right w:val="single" w:sz="4" w:space="0" w:color="auto"/>
            </w:tcBorders>
            <w:shd w:val="clear" w:color="auto" w:fill="C2D69B"/>
            <w:noWrap/>
            <w:vAlign w:val="center"/>
            <w:hideMark/>
          </w:tcPr>
          <w:p w14:paraId="484AE5BA"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26" w:type="dxa"/>
            <w:tcBorders>
              <w:top w:val="single" w:sz="4" w:space="0" w:color="FFFFFF"/>
              <w:left w:val="nil"/>
              <w:bottom w:val="single" w:sz="4" w:space="0" w:color="auto"/>
              <w:right w:val="single" w:sz="4" w:space="0" w:color="auto"/>
            </w:tcBorders>
            <w:shd w:val="clear" w:color="auto" w:fill="C2D69B"/>
            <w:noWrap/>
            <w:vAlign w:val="bottom"/>
            <w:hideMark/>
          </w:tcPr>
          <w:p w14:paraId="7C5BE144"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FFFFFF"/>
              <w:left w:val="nil"/>
              <w:bottom w:val="single" w:sz="4" w:space="0" w:color="auto"/>
              <w:right w:val="single" w:sz="4" w:space="0" w:color="auto"/>
            </w:tcBorders>
            <w:shd w:val="clear" w:color="auto" w:fill="C2D69B"/>
            <w:noWrap/>
            <w:vAlign w:val="center"/>
            <w:hideMark/>
          </w:tcPr>
          <w:p w14:paraId="6BDDDF9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30" w:type="dxa"/>
            <w:tcBorders>
              <w:top w:val="single" w:sz="4" w:space="0" w:color="FFFFFF"/>
              <w:left w:val="nil"/>
              <w:bottom w:val="single" w:sz="4" w:space="0" w:color="auto"/>
              <w:right w:val="single" w:sz="4" w:space="0" w:color="auto"/>
            </w:tcBorders>
            <w:shd w:val="clear" w:color="auto" w:fill="C2D69B"/>
            <w:noWrap/>
            <w:vAlign w:val="center"/>
            <w:hideMark/>
          </w:tcPr>
          <w:p w14:paraId="39D7A7A8"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04EF5DE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AB2A4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8819B84"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сырье и материалы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F37F9DC" w14:textId="51ABA80D"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1793DC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112 274,7</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343880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117 597,3</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0C6701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113 700,1</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7C75D1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117 597,3</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64A949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66344ED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1 425,4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FC12E9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114 003,1</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126838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117 597,3</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2D90659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303,0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1796881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1750C91C"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F148D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2.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C837016"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оплату труда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396FE711" w14:textId="53298600"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500404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929 587,0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45AFD4F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973 656,0</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589DF6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875 446,8</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54C137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229373A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-68 202,3</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DC99D9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-54 140,2</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AAECF3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877 779,7</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F4F6CE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510EB0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2 332,9</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515259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54C1557C"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3FFF2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3.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F2D508A"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Ремонт основных фондов</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6877AD40" w14:textId="47A111BB"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23E586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159 897,1</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CD22D5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167 477,4</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621B50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161 927,1</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62B7CC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167 477,4</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D5EBBF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2 030,0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65D5B6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68951F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168 151,4</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D1B5E9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173 452,7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E09385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6 224,2</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72C3989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5 975,3</w:t>
            </w:r>
          </w:p>
        </w:tc>
      </w:tr>
      <w:tr w:rsidR="000059B2" w:rsidRPr="00FB1EC2" w14:paraId="255AC71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9494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4.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17D9484"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Другие обоснованные подконтрольные расходы, в том числе:</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9B776BA" w14:textId="5F6EA19E"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6E52913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295 785,4</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7098D38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309 807,7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31F89E7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296 340,9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9E417C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306 498,4</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2E70A08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555,6</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1CC461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-3 309,3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4A8FC4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277 405,7</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1E209A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286 151,6</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79A174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-18 935,2</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D7CBC9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-20 346,8</w:t>
            </w:r>
          </w:p>
        </w:tc>
      </w:tr>
      <w:tr w:rsidR="000059B2" w:rsidRPr="00FB1EC2" w14:paraId="0F700946"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5857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12E0F94"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xml:space="preserve">Работы и услуги производственного характера </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6F188970" w14:textId="20D8BEE6"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B5D846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17 168,4</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DAC25E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17 982,3</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037C0C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17 386,4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5EB577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17 982,3</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086C9B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218,0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DF5722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C28577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16 236,7</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2B07D9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16 748,6</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7D00D3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-1 149,7</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39893F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-1 233,7</w:t>
            </w:r>
          </w:p>
        </w:tc>
      </w:tr>
      <w:tr w:rsidR="000059B2" w:rsidRPr="00FB1EC2" w14:paraId="4F752E3D"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086E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4.2</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2E49998"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xml:space="preserve">Работы и услуги непроизводственного характера </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6E54D36" w14:textId="0DE2FC1D"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65CFE72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100 169,5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73E3E1D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104 918,3</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85CD08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98 241,6</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BB96F0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101 608,9</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3E5A6D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-1 927,9</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C3ED95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-3 309,3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224471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82 226,1</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4C7A2C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84 818,4</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29BBB3E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-16 015,5</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0F0C2F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-16 790,5</w:t>
            </w:r>
          </w:p>
        </w:tc>
      </w:tr>
      <w:tr w:rsidR="000059B2" w:rsidRPr="00FB1EC2" w14:paraId="3A437991"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BBB3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4.3</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EC92941"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Расходы на экологию</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36409661" w14:textId="7830726A"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66D5D32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371,8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411E5F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389,5</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DB119E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376,5</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E3BFB4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389,5</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5E23A16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4,7</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17F3680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FE9865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377,6</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CD3963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389,5</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0C378BE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9FE425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2C5BBB2B"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B7C7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4.4</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D033520"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Командировочные и представительские расходы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F1A008A" w14:textId="6AEA9BF4"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39387F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30 658,5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DD42D2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32 111,9</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FD4246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31 047,7</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8846B7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32 111,9</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B1B7FF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389,2</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909B28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4129F9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31 130,4</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59802BE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32 111,9</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25213FE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82,7</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79CFB2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25BD4AF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283CB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4.5</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0ADCEA8"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Расходы на обучение персонала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6DDFA3F" w14:textId="20291623"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0CD5F5F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5 566,8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74AC01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5 830,7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59B8937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5 637,4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8FD226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5 830,7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21DA6C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70,7</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694069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7CCE68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5 652,5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AB5B56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5 830,7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7FDAFF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15,0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A55B99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6680E7D1"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F2BF2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lastRenderedPageBreak/>
              <w:t>4.6</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209BFC95"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Расходы на страхование</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1B35A990" w14:textId="1B052DF7"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4B6AD1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3 814,8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F1B128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3 995,6</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CA3012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3 863,2</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4716C1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3 995,6</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E4CD70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48,4</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4E1AFC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1218B1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5 484,3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4EE289F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5 657,2</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3D3859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1 621,1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4B81EC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1 661,6</w:t>
            </w:r>
          </w:p>
        </w:tc>
      </w:tr>
      <w:tr w:rsidR="000059B2" w:rsidRPr="00FB1EC2" w14:paraId="51FE8F9D"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A39F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4.7</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C9F3218"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Управленческие расходы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2518960" w14:textId="7C0D169A"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D100CB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112 109,0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BC5282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117 423,8</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5A1CE7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113 532,4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B7B49F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117 423,8</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53D2015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1 423,3</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A8A5AA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8C539D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109 972,5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148161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113 439,7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58534C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-3 559,8</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12473D1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-3 984,1</w:t>
            </w:r>
          </w:p>
        </w:tc>
      </w:tr>
      <w:tr w:rsidR="000059B2" w:rsidRPr="00FB1EC2" w14:paraId="6BF564E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85D1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0781A23"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Услуги банка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A8FA84C" w14:textId="4893910A"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43867E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55,1</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2F7630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57,7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579F20D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55,8</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EBAD5E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57,7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0ABFE6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0,7</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14C150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ECEA1C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56,0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822188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57,7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1F13D1F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66B42F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6A227716"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C19C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4.9</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6E6B64B"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Энергия на производственные и хозяйственные нужды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BEC5FDF" w14:textId="30801E95"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0626B4F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22 482,5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5F9687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23 548,3</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1C292C9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22 767,9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2A07FC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23 548,3</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12522CB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285,4</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589357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BD5657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22 828,6</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4A309B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23 548,3</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DB83F6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60,7</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065BD7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5E25DDA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3F86A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4.10</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B1E3BBD"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Прочие обоснованные подконтрольные расходы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1E6B7E7" w14:textId="3BAFCAEA"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0B29BE5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3 389,0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5B76A8A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3 549,7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7231ECB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3 432,0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05357B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3 549,7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1859C21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43,0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4678547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14DF69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3 441,2</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6FAC1B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3 549,7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0CE6A42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733829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2CFD9F34"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63B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31918D4" w14:textId="77777777" w:rsidR="000059B2" w:rsidRPr="00FB1EC2" w:rsidRDefault="000059B2" w:rsidP="000059B2">
            <w:pPr>
              <w:spacing w:after="0" w:line="240" w:lineRule="auto"/>
              <w:ind w:left="289"/>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из прибыли, в том числе:</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4DA31FD" w14:textId="7211A2AB"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1BCA0D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5 598,3</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C7402B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39983A5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5 669,4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003B13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8B263F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71,1</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EB2FF6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3FC32F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5 684,5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D3BD19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2AE59AD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571776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0B224E10"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1550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31B6A2F0"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Денежные выплаты социального характера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695A508" w14:textId="22F81A7F"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5E9078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5 598,3</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7D3E91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7A2FA9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5 669,4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27452C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7397EFD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71,1</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6D9AFD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83C0B7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5 684,5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28FF8A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843934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37719B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4555F837"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9615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5.2</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EB8939B"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Прочие расходы из прибыли</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3A03A050" w14:textId="3209CA98"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829F26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C45555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4AE821C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665B9F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79B582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D917E7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1ADCB8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43662FF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424B17D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5DE1EF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30471FF0"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028B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2C64940"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Итого ПР с учетом индексации:</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BF4D726" w14:textId="7B2E02D1" w:rsidR="000059B2" w:rsidRPr="00FB1EC2" w:rsidRDefault="0062219C"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4AEE7771"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1 503 142,5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9690215"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1 574 402,1</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C81BA98"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1 453 084,4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7E02053"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1 502 890,5</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1C44F87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-50 058,2</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1CFC4DFD"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-71 511,6</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648A03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1 443 024,3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B36B4B1"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1 488 519,0</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CBEE74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-10 060,0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2BB8E1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-14 371,5</w:t>
            </w:r>
          </w:p>
        </w:tc>
      </w:tr>
      <w:tr w:rsidR="000059B2" w:rsidRPr="00FB1EC2" w14:paraId="7FD99BF6" w14:textId="77777777" w:rsidTr="00906696">
        <w:trPr>
          <w:cantSplit/>
          <w:trHeight w:val="464"/>
          <w:jc w:val="center"/>
        </w:trPr>
        <w:tc>
          <w:tcPr>
            <w:tcW w:w="2974" w:type="dxa"/>
            <w:gridSpan w:val="2"/>
            <w:tcBorders>
              <w:top w:val="single" w:sz="4" w:space="0" w:color="auto"/>
              <w:left w:val="single" w:sz="4" w:space="0" w:color="auto"/>
              <w:bottom w:val="single" w:sz="4" w:space="0" w:color="auto"/>
              <w:right w:val="single" w:sz="4" w:space="0" w:color="auto"/>
            </w:tcBorders>
            <w:shd w:val="clear" w:color="auto" w:fill="C2D69B"/>
            <w:noWrap/>
            <w:vAlign w:val="center"/>
            <w:hideMark/>
          </w:tcPr>
          <w:p w14:paraId="33A0FF46"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Неподконтрольные расходы организации (НР)</w:t>
            </w:r>
          </w:p>
        </w:tc>
        <w:tc>
          <w:tcPr>
            <w:tcW w:w="918" w:type="dxa"/>
            <w:tcBorders>
              <w:top w:val="single" w:sz="4" w:space="0" w:color="auto"/>
              <w:left w:val="nil"/>
              <w:bottom w:val="single" w:sz="4" w:space="0" w:color="auto"/>
              <w:right w:val="single" w:sz="4" w:space="0" w:color="auto"/>
            </w:tcBorders>
            <w:shd w:val="clear" w:color="auto" w:fill="C2D69B"/>
            <w:noWrap/>
            <w:vAlign w:val="center"/>
            <w:hideMark/>
          </w:tcPr>
          <w:p w14:paraId="426DE60A"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63" w:type="dxa"/>
            <w:tcBorders>
              <w:top w:val="single" w:sz="4" w:space="0" w:color="auto"/>
              <w:left w:val="nil"/>
              <w:bottom w:val="single" w:sz="4" w:space="0" w:color="auto"/>
              <w:right w:val="single" w:sz="4" w:space="0" w:color="auto"/>
            </w:tcBorders>
            <w:shd w:val="clear" w:color="auto" w:fill="C2D69B"/>
            <w:noWrap/>
            <w:vAlign w:val="center"/>
            <w:hideMark/>
          </w:tcPr>
          <w:p w14:paraId="0D1EDDA9"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C2D69B"/>
            <w:noWrap/>
            <w:vAlign w:val="center"/>
            <w:hideMark/>
          </w:tcPr>
          <w:p w14:paraId="742A4F91"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C2D69B"/>
            <w:noWrap/>
            <w:vAlign w:val="center"/>
            <w:hideMark/>
          </w:tcPr>
          <w:p w14:paraId="163B7034"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C2D69B"/>
            <w:noWrap/>
            <w:vAlign w:val="center"/>
            <w:hideMark/>
          </w:tcPr>
          <w:p w14:paraId="014C3E8E"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C2D69B"/>
            <w:noWrap/>
            <w:vAlign w:val="center"/>
            <w:hideMark/>
          </w:tcPr>
          <w:p w14:paraId="650881E2"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1" w:type="dxa"/>
            <w:tcBorders>
              <w:top w:val="single" w:sz="4" w:space="0" w:color="auto"/>
              <w:left w:val="nil"/>
              <w:bottom w:val="single" w:sz="4" w:space="0" w:color="auto"/>
              <w:right w:val="single" w:sz="4" w:space="0" w:color="auto"/>
            </w:tcBorders>
            <w:shd w:val="clear" w:color="auto" w:fill="C2D69B"/>
            <w:noWrap/>
            <w:vAlign w:val="center"/>
            <w:hideMark/>
          </w:tcPr>
          <w:p w14:paraId="126BB311"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C2D69B"/>
            <w:noWrap/>
            <w:vAlign w:val="center"/>
            <w:hideMark/>
          </w:tcPr>
          <w:p w14:paraId="48C14AB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26" w:type="dxa"/>
            <w:tcBorders>
              <w:top w:val="single" w:sz="4" w:space="0" w:color="auto"/>
              <w:left w:val="nil"/>
              <w:bottom w:val="single" w:sz="4" w:space="0" w:color="auto"/>
              <w:right w:val="single" w:sz="4" w:space="0" w:color="auto"/>
            </w:tcBorders>
            <w:shd w:val="clear" w:color="auto" w:fill="C2D69B"/>
            <w:noWrap/>
            <w:vAlign w:val="bottom"/>
            <w:hideMark/>
          </w:tcPr>
          <w:p w14:paraId="3A5B7F5B"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C2D69B"/>
            <w:noWrap/>
            <w:vAlign w:val="center"/>
            <w:hideMark/>
          </w:tcPr>
          <w:p w14:paraId="6331A71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30" w:type="dxa"/>
            <w:tcBorders>
              <w:top w:val="single" w:sz="4" w:space="0" w:color="auto"/>
              <w:left w:val="nil"/>
              <w:bottom w:val="single" w:sz="4" w:space="0" w:color="auto"/>
              <w:right w:val="single" w:sz="4" w:space="0" w:color="auto"/>
            </w:tcBorders>
            <w:shd w:val="clear" w:color="auto" w:fill="C2D69B"/>
            <w:noWrap/>
            <w:vAlign w:val="center"/>
            <w:hideMark/>
          </w:tcPr>
          <w:p w14:paraId="02E3FFD1"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69A9FFD3"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411E8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F3E3DFA"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Амортизация основных средств</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61DC541E" w14:textId="388CDB5B"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C93FAD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408 594,2</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40B9C5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3C79AE5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408 594,2</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32124C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98DC25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E652C5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A63E4C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408 594,2</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54D270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4BDDEA0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1B676C1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2CB5849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8233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4DFB9520"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Отчисления на социальные нужды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794C38B" w14:textId="2CD358D7"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11E79F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275 157,8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7939199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1E96DC0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275 157,8</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C83678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7827C3B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88B3DB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0CC267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259 822,8</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2EBB26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17276B0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-15 335,0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E42334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7269BC74"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D798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C1B87C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Налоги и сборы, в том числе:</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735D548" w14:textId="086C6F3A"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744174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51 778,5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A3DDCC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24AA99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51 778,5</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557BDC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121915B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676255A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27CA5E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51 778,5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42F529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249792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7BA555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2E5B12A3"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FAF0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209A167B"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Плата за землю</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25D20FC" w14:textId="1928FACE"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9C7352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864,0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4A4E9ED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453156A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864,0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0D5503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273B6E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C3DBDF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7ACE5E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864,0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EFD75F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CA429E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0E939C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339E48E8"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6D4A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1078D18E"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Налог на имущество</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60BE1C6" w14:textId="794E831F"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0E10A5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48 878,9</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2456D29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31DAF2E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48 878,9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7A488C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E1F97A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D0AA4D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C62692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48 878,9</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669CF7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04490CA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17654C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2A48C2B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FA91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3.3</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22E8027C"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Налог на прибыль</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39B426B7" w14:textId="7D6AC0B3"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4F3E01E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8DB3F4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E174A2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E849F5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50E0EED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6038B1E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A0EFE4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2C3CFB0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A77E9E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554338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0FB11E7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63B58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3.4</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4039142D"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Транспортный налог</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68C7EB65" w14:textId="6BFF9E47"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89E74D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1 762,7</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51F5D65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5F2DA1B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1 762,7</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4A129C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5CD1B7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8A2E85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CB90C9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1 762,7</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225617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F18CCE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3579760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2EE3D7C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B939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3.5</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208A4DE5"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Водный налог</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4DB0096" w14:textId="56FE93DE"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0B275C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0,1</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295C18F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4D35DFB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0,1</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6D46D9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E7CE1D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7F1DB5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4785C5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0,1</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487B573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ECE8CB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14F8FBE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01CFFDC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AD75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3.6</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7843F2E"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Плата за негативное воздействие на окружающую среду</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778BD6C" w14:textId="42356D24"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4E07BFC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272,9</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A555CE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57DA16C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272,9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4A8E31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E1C49B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E45987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EF7385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272,9</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5D3A42E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1F250F6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BCBBAF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5EAB99B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6AA2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8FAA097"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Госпошлина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1EFAC73" w14:textId="65F76979"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2B7B1B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2C2874C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715710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C9D045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2EBD24D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93A7F9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43E25B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F38BC9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EA8872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257001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5D42E6D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605F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4B907DF8"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Плата за аренду имущества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13D82D1" w14:textId="2054E2AD"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2FD038B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2 386,3</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21D4F9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19839AF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2 386,3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8DD4AA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0C86B13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649EAD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CC416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2 386,3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9A3BE2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9C2BE9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F16EB0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5475899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DF58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48E23EAC" w14:textId="6F6B0FAF"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Расходы на оплату услуг </w:t>
            </w:r>
            <w:r w:rsidR="00CE7982" w:rsidRPr="00FB1EC2">
              <w:rPr>
                <w:rFonts w:ascii="Myriad Pro" w:eastAsia="Times New Roman" w:hAnsi="Myriad Pro"/>
                <w:sz w:val="18"/>
                <w:szCs w:val="18"/>
                <w:lang w:eastAsia="ru-RU"/>
              </w:rPr>
              <w:t>ПАО </w:t>
            </w:r>
            <w:r w:rsidRPr="00FB1EC2">
              <w:rPr>
                <w:rFonts w:ascii="Myriad Pro" w:eastAsia="Times New Roman" w:hAnsi="Myriad Pro"/>
                <w:sz w:val="18"/>
                <w:szCs w:val="18"/>
                <w:lang w:eastAsia="ru-RU"/>
              </w:rPr>
              <w:t xml:space="preserve">«ФСК ЕЭС» </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A8B3084" w14:textId="622F737E"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8D0FE3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321 851,1</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44B62C2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1BC96EC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321 851,1</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9AC67A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0610EF2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2B24B5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D01CCC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321 851,1</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918FB2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E66F3D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EA614B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04133509"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B7EC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BAA8E59"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обоснованные неподконтрольные расходы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923DD2D" w14:textId="185909EA"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FE8D01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1845D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E077C7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03FB34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56CEA6C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0E017D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FFFC29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51D8DDC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07C089E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077841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56C419B6"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6431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7.</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FA947EB"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обслуживание кредитов, направленных на пополнение оборотных средств</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C38EC8B" w14:textId="270CBE75"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ED7792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B505D4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5186EC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55D878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0242BD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46B2B7F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5149396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12D069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763336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73B736F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66452FF0"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1B4AB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E0D072B"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связанные с осуществлением технологического присоединения энергопринимающих устройств максимальной мощностью до 15 кВт включительно</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4D8F687" w14:textId="4775F1FD"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2276874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171 913,9</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82FF69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3141C9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171 913,9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5599412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7365DB9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5A55EC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54320A7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171 913,9</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EC8D2C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194AB15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1827EB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3B28EFBD"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D002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300AA1B8"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связанные с предоставлением беспроцентной рассрочки по оплате технологического присоединения</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2EADE5F" w14:textId="05F9460F"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2761A3C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700,0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7D4C4C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88E356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2A376D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413592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54FB30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D935A5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28FED80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3B1BB5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46CC0A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3A85CEFF"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1EA4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10.</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F0627C6"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включительно</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A309950" w14:textId="1C82A3AB"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5768FB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94 647,8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207450D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94E67D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94 647,8</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FF2F9E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76AC9D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6CF428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58374E8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94 647,8</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5CCCF1C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D6348F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4F3DD8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51AEFFDD"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2CF6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BBB4FD2"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Итого НР:</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BF22E56" w14:textId="1A00249E" w:rsidR="000059B2" w:rsidRPr="00FB1EC2" w:rsidRDefault="0062219C"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4E88D9A"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1 327 029,6</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88D508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056D6A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1 327 029,6</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E75CAC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27F18678"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7C07EB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EC9F325"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1 311 694,6</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481A2F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4C56A7DD"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-15 335,0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3372AEF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61D84A17"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A9BB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354EB4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Итого корректировка НВВ</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BD24820" w14:textId="42D35351" w:rsidR="000059B2" w:rsidRPr="00FB1EC2" w:rsidRDefault="0062219C"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D25C4D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440 117,3</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CFD8EC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765B28E1"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440 117,3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23C2F9C"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79FB2E7D"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43361C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23BE0FF"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440 117,3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E33633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47200E2"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3498B80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54BAAB72" w14:textId="77777777" w:rsidTr="00906696">
        <w:trPr>
          <w:cantSplit/>
          <w:jc w:val="center"/>
        </w:trPr>
        <w:tc>
          <w:tcPr>
            <w:tcW w:w="2974" w:type="dxa"/>
            <w:gridSpan w:val="2"/>
            <w:tcBorders>
              <w:top w:val="single" w:sz="4" w:space="0" w:color="auto"/>
              <w:left w:val="single" w:sz="4" w:space="0" w:color="auto"/>
              <w:bottom w:val="single" w:sz="4" w:space="0" w:color="auto"/>
              <w:right w:val="single" w:sz="4" w:space="0" w:color="auto"/>
            </w:tcBorders>
            <w:shd w:val="clear" w:color="auto" w:fill="C2D69B"/>
            <w:noWrap/>
            <w:vAlign w:val="center"/>
            <w:hideMark/>
          </w:tcPr>
          <w:p w14:paraId="419F4FFD"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Необходимая валовая выручка (НВВ) организации на оказание услуги по передаче электрической энергии</w:t>
            </w:r>
          </w:p>
        </w:tc>
        <w:tc>
          <w:tcPr>
            <w:tcW w:w="918" w:type="dxa"/>
            <w:tcBorders>
              <w:top w:val="single" w:sz="4" w:space="0" w:color="auto"/>
              <w:left w:val="nil"/>
              <w:bottom w:val="single" w:sz="4" w:space="0" w:color="auto"/>
              <w:right w:val="single" w:sz="4" w:space="0" w:color="auto"/>
            </w:tcBorders>
            <w:shd w:val="clear" w:color="auto" w:fill="C2D69B"/>
            <w:noWrap/>
            <w:vAlign w:val="center"/>
            <w:hideMark/>
          </w:tcPr>
          <w:p w14:paraId="17CC6B8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63" w:type="dxa"/>
            <w:tcBorders>
              <w:top w:val="single" w:sz="4" w:space="0" w:color="auto"/>
              <w:left w:val="nil"/>
              <w:bottom w:val="single" w:sz="4" w:space="0" w:color="auto"/>
              <w:right w:val="single" w:sz="4" w:space="0" w:color="auto"/>
            </w:tcBorders>
            <w:shd w:val="clear" w:color="auto" w:fill="C2D69B"/>
            <w:noWrap/>
            <w:vAlign w:val="center"/>
            <w:hideMark/>
          </w:tcPr>
          <w:p w14:paraId="184548D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C2D69B"/>
            <w:noWrap/>
            <w:vAlign w:val="center"/>
            <w:hideMark/>
          </w:tcPr>
          <w:p w14:paraId="35077E06"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C2D69B"/>
            <w:noWrap/>
            <w:vAlign w:val="center"/>
            <w:hideMark/>
          </w:tcPr>
          <w:p w14:paraId="7B7A8EEF"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C2D69B"/>
            <w:noWrap/>
            <w:vAlign w:val="center"/>
            <w:hideMark/>
          </w:tcPr>
          <w:p w14:paraId="27CA501A"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C2D69B"/>
            <w:noWrap/>
            <w:vAlign w:val="center"/>
            <w:hideMark/>
          </w:tcPr>
          <w:p w14:paraId="176FB0DE"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1" w:type="dxa"/>
            <w:tcBorders>
              <w:top w:val="single" w:sz="4" w:space="0" w:color="auto"/>
              <w:left w:val="nil"/>
              <w:bottom w:val="single" w:sz="4" w:space="0" w:color="auto"/>
              <w:right w:val="single" w:sz="4" w:space="0" w:color="auto"/>
            </w:tcBorders>
            <w:shd w:val="clear" w:color="auto" w:fill="C2D69B"/>
            <w:noWrap/>
            <w:vAlign w:val="center"/>
            <w:hideMark/>
          </w:tcPr>
          <w:p w14:paraId="32E0E9B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C2D69B"/>
            <w:noWrap/>
            <w:vAlign w:val="center"/>
            <w:hideMark/>
          </w:tcPr>
          <w:p w14:paraId="79724294"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26" w:type="dxa"/>
            <w:tcBorders>
              <w:top w:val="single" w:sz="4" w:space="0" w:color="auto"/>
              <w:left w:val="nil"/>
              <w:bottom w:val="single" w:sz="4" w:space="0" w:color="auto"/>
              <w:right w:val="single" w:sz="4" w:space="0" w:color="auto"/>
            </w:tcBorders>
            <w:shd w:val="clear" w:color="auto" w:fill="C2D69B"/>
            <w:noWrap/>
            <w:vAlign w:val="bottom"/>
            <w:hideMark/>
          </w:tcPr>
          <w:p w14:paraId="2F711DB4"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C2D69B"/>
            <w:noWrap/>
            <w:vAlign w:val="center"/>
            <w:hideMark/>
          </w:tcPr>
          <w:p w14:paraId="218D58A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30" w:type="dxa"/>
            <w:tcBorders>
              <w:top w:val="single" w:sz="4" w:space="0" w:color="auto"/>
              <w:left w:val="nil"/>
              <w:bottom w:val="single" w:sz="4" w:space="0" w:color="auto"/>
              <w:right w:val="single" w:sz="4" w:space="0" w:color="auto"/>
            </w:tcBorders>
            <w:shd w:val="clear" w:color="auto" w:fill="C2D69B"/>
            <w:noWrap/>
            <w:vAlign w:val="center"/>
            <w:hideMark/>
          </w:tcPr>
          <w:p w14:paraId="468E1B50"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4F1EB529"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0170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38FF62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НВВ ФИЛИАЛА на содержание электрических сетей</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4E3201E" w14:textId="1208D516" w:rsidR="000059B2" w:rsidRPr="00FB1EC2" w:rsidRDefault="0062219C"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2853F298"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3 270 289,5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78E86F0"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71DB773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3 220 231,3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B7A0EA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4916FE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-50 058,2</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A7E596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C3829D2"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3 194 836,3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1A9249F"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40EEBE9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-25 395,0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21307C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bl>
    <w:p w14:paraId="6818CB7F" w14:textId="77777777" w:rsidR="000059B2" w:rsidRPr="00FB1EC2" w:rsidRDefault="000059B2" w:rsidP="000059B2">
      <w:pPr>
        <w:pStyle w:val="-110"/>
        <w:spacing w:after="0" w:line="360" w:lineRule="auto"/>
        <w:ind w:left="0" w:firstLine="567"/>
        <w:jc w:val="both"/>
        <w:rPr>
          <w:rFonts w:ascii="Myriad Pro" w:hAnsi="Myriad Pro"/>
          <w:sz w:val="26"/>
          <w:szCs w:val="26"/>
        </w:rPr>
        <w:sectPr w:rsidR="000059B2" w:rsidRPr="00FB1EC2" w:rsidSect="00906696">
          <w:type w:val="nextColumn"/>
          <w:pgSz w:w="16838" w:h="11906" w:orient="landscape"/>
          <w:pgMar w:top="1134" w:right="851" w:bottom="1701" w:left="1701" w:header="709" w:footer="709" w:gutter="0"/>
          <w:cols w:space="708"/>
          <w:docGrid w:linePitch="360"/>
        </w:sectPr>
      </w:pPr>
    </w:p>
    <w:p w14:paraId="1A43ACAB" w14:textId="77777777" w:rsidR="000059B2" w:rsidRPr="00FB1EC2" w:rsidRDefault="000059B2" w:rsidP="001E53E0">
      <w:pPr>
        <w:pStyle w:val="30"/>
        <w:numPr>
          <w:ilvl w:val="1"/>
          <w:numId w:val="99"/>
        </w:numPr>
        <w:spacing w:before="0" w:line="360" w:lineRule="auto"/>
        <w:jc w:val="both"/>
        <w:rPr>
          <w:rFonts w:ascii="Myriad Pro" w:hAnsi="Myriad Pro"/>
          <w:b/>
          <w:color w:val="4F6228"/>
          <w:sz w:val="28"/>
          <w:szCs w:val="28"/>
        </w:rPr>
      </w:pPr>
      <w:bookmarkStart w:id="58" w:name="_Toc41304190"/>
      <w:bookmarkStart w:id="59" w:name="_Toc53566093"/>
      <w:r w:rsidRPr="00FB1EC2">
        <w:rPr>
          <w:rFonts w:ascii="Myriad Pro" w:hAnsi="Myriad Pro"/>
          <w:b/>
          <w:color w:val="4F6228"/>
          <w:sz w:val="28"/>
          <w:szCs w:val="28"/>
        </w:rPr>
        <w:lastRenderedPageBreak/>
        <w:t>Расходы на оплату труда</w:t>
      </w:r>
      <w:bookmarkEnd w:id="58"/>
      <w:bookmarkEnd w:id="59"/>
    </w:p>
    <w:p w14:paraId="3143D452" w14:textId="3EF4C35B"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26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и фактической численности работников в последнем расчетном периоде регулирования, а также с учетом прогнозного индекса потребительских цен.</w:t>
      </w:r>
    </w:p>
    <w:p w14:paraId="12350A1C"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Отраслевое тарифное соглашение в электроэнергетике Российской Федерации на 2013 - 2015 годы (далее – ОТС на 2013-2015 годы) утверждено Общероссийским отраслевым объединением работодателей электроэнергетики, Общественным объединением «Всероссийский Электропрофсоюз» 18.03.2013 года.</w:t>
      </w:r>
    </w:p>
    <w:p w14:paraId="17D1901E"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Соглашением о порядке, условиях и продлении срока действия Отраслевого тарифного соглашения в электроэнергетике Российской Федерации на 2013 - 2015 годы на период 2016 - 2018 годов (далее - Соглашение на 2016-2018 годы) на период действия Соглашения на 2016-2018 годы продлен срок действия всех без исключения положений Отраслевого тарифного соглашения в электроэнергетике Российской Федерации на 2013 - 2015 годы.</w:t>
      </w:r>
    </w:p>
    <w:p w14:paraId="5D928E5C"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п. 3.3 ОТС на 2013-2015 годы указан порядок определения минимальной месячной тарифной ставки рабочих первого разряда промышленно-производственного персонала (далее – ММТС). </w:t>
      </w:r>
    </w:p>
    <w:p w14:paraId="5A6C59DA"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Размер ММТС индексируется один раз в полгода в соответствии с индексом потребительских цен в Российской Федерации (на основании официальных данных Федеральной службы государственной статистики) за соответствующий полугодичный период, предшествующий индексации.</w:t>
      </w:r>
    </w:p>
    <w:p w14:paraId="09BFF8C2"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Организациях, где на момент заключения Соглашения на 2016-2018 годы размер тарифных ставок рабочих первого разряда превышает ММТС, размер их увеличения определяется сторонами социального партнерства Организаций, но </w:t>
      </w:r>
      <w:r w:rsidRPr="00FB1EC2">
        <w:rPr>
          <w:rFonts w:ascii="Myriad Pro" w:hAnsi="Myriad Pro"/>
          <w:color w:val="000000"/>
          <w:sz w:val="26"/>
          <w:szCs w:val="26"/>
        </w:rPr>
        <w:lastRenderedPageBreak/>
        <w:t>не менее чем на индекс потребительских цен на основании официальных данных Росстата.</w:t>
      </w:r>
    </w:p>
    <w:p w14:paraId="24B6E7EB"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Согласно п. 2 Соглашения на 2016-2018 годы индексация ММТС производится один раз в полгода в соответствии с индексом потребительских цен в Российской Федерации за соответствующий полугодичный период, предшествующий индексации (на основании данных Федеральной службы государственной статистики и совместного письма Объединения РаЭл и ВЭП).</w:t>
      </w:r>
    </w:p>
    <w:p w14:paraId="17EBFA1D"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п. 8.4. ОТС на 2013-2015 годы расходы (средства), направляемые на оплату труда, рассчитываются, исходя из численности работников списочного состава и числа вакантных рабочих мест (но не выше нормативной численности) с учетом нормативной численности на вновь вводимые объекты, размера ММТС, среднего тарифного коэффициента по Организации и состоят из:</w:t>
      </w:r>
    </w:p>
    <w:p w14:paraId="52E6F8E9"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8.4.1. Тарифной составляющей расходов (средств), направляемых на оплату труда, которая рассчитывается, исходя из ММТС и среднего тарифного коэффициента по Организации. В связи с опережающим повышением размера ММТС в соответствии с ОТС на 2013-2015 годы работодатели обращаются в тарифорегулирующие органы с расчетами, учитывающими пропорциональное увеличение ММТС;</w:t>
      </w:r>
    </w:p>
    <w:p w14:paraId="01E7DC56"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 Средств, направляемых на премирование работников, доплат, надбавок и других выплат в составе средств на оплату труда, которые состоят из:</w:t>
      </w:r>
    </w:p>
    <w:p w14:paraId="36FC92FA"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8.4.2.1. Доплат, надбавок к тарифным ставкам и должностным окладам стимулирующего и (или) компенсирующего характера, связанных с режимом работы и условиями труда, в размере не менее 12,5 процентов тарифной составляющей расходов (средств), направляемых на оплату труда. </w:t>
      </w:r>
    </w:p>
    <w:p w14:paraId="129F6275"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8.4.2.2. Доплат (надбавок) стимулирующего характера, размер и порядок установления которых определяется непосредственно в Организации;</w:t>
      </w:r>
    </w:p>
    <w:p w14:paraId="0790E0A0"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8.4.2.3. Премий за основные результаты производственно-хозяйственной (финансово-хозяйственной) деятельности - в размере не менее 75 процентов </w:t>
      </w:r>
      <w:r w:rsidRPr="00FB1EC2">
        <w:rPr>
          <w:rFonts w:ascii="Myriad Pro" w:hAnsi="Myriad Pro"/>
          <w:color w:val="000000"/>
          <w:sz w:val="26"/>
          <w:szCs w:val="26"/>
        </w:rPr>
        <w:lastRenderedPageBreak/>
        <w:t>тарифной составляющей расходов (средств), направляемых на оплату труда, с учетом сумм доплат и надбавок, связанных с режимом и условиями труда;</w:t>
      </w:r>
    </w:p>
    <w:p w14:paraId="5C05FD7D"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8.4.2.4. Вознаграждения по итогам работы за год - в размере не менее 33 процентов тарифной составляющей расходов (средств), направляемых на оплату труда (что составляет не менее 3,96 должностного оклада за полный год);</w:t>
      </w:r>
    </w:p>
    <w:p w14:paraId="6CDA9A6B"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8.4.2.5. Вознаграждения за выслугу лет - в размере не менее 15 процентов тарифной составляющей расходов (средств), направляемых на оплату труда (что составляет не менее 1,8 должностного оклада за полный год);</w:t>
      </w:r>
    </w:p>
    <w:p w14:paraId="1962FE4C"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8.4.2.6. Иные виды премирования работников, в том числе по показателям, предусмотренным пунктом 3.12 ОТС на 2013-2015 годы;</w:t>
      </w:r>
    </w:p>
    <w:p w14:paraId="05C2742B"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8.4.2.7. Выплат компенсационного характера за работу вне места постоянного проживания или в местностях с особыми климатическими условиями, осуществляемых в соответствии с законодательством Российской Федерации.</w:t>
      </w:r>
    </w:p>
    <w:p w14:paraId="0FEF3ED6" w14:textId="073F3D22"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Нормативная численность персонала определена в соответствии с Нормативами численности промышленно-производственного персонала распределительных электрических сетей, разработанными </w:t>
      </w:r>
      <w:r w:rsidR="00C74384" w:rsidRPr="00FB1EC2">
        <w:rPr>
          <w:rFonts w:ascii="Myriad Pro" w:hAnsi="Myriad Pro"/>
          <w:color w:val="000000"/>
          <w:sz w:val="26"/>
          <w:szCs w:val="26"/>
        </w:rPr>
        <w:t>ОАО </w:t>
      </w:r>
      <w:r w:rsidRPr="00FB1EC2">
        <w:rPr>
          <w:rFonts w:ascii="Myriad Pro" w:hAnsi="Myriad Pro"/>
          <w:color w:val="000000"/>
          <w:sz w:val="26"/>
          <w:szCs w:val="26"/>
        </w:rPr>
        <w:t xml:space="preserve">«ЦОТэнерго» и утвержденными </w:t>
      </w:r>
      <w:r w:rsidR="00C74384" w:rsidRPr="00FB1EC2">
        <w:rPr>
          <w:rFonts w:ascii="Myriad Pro" w:hAnsi="Myriad Pro"/>
          <w:color w:val="000000"/>
          <w:sz w:val="26"/>
          <w:szCs w:val="26"/>
        </w:rPr>
        <w:t>ОАО </w:t>
      </w:r>
      <w:r w:rsidRPr="00FB1EC2">
        <w:rPr>
          <w:rFonts w:ascii="Myriad Pro" w:hAnsi="Myriad Pro"/>
          <w:color w:val="000000"/>
          <w:sz w:val="26"/>
          <w:szCs w:val="26"/>
        </w:rPr>
        <w:t>РАО «ЕЭС России» 03.12.2014. Указанные нормативы распространяются на действующие и вновь вводимые электрические сети Единой энергетической системы России, имеющие на своем балансе только объекты распределительных электрических сетей напряжением 35-220 кВ и 0,4-10 кВ.</w:t>
      </w:r>
    </w:p>
    <w:p w14:paraId="684A4778" w14:textId="77777777" w:rsidR="000059B2" w:rsidRPr="00FB1EC2" w:rsidRDefault="000059B2" w:rsidP="006316D2">
      <w:pPr>
        <w:pStyle w:val="afff4"/>
      </w:pPr>
      <w:r w:rsidRPr="00FB1EC2">
        <w:t xml:space="preserve">Нормативы являются основанием для расчета и планирования нормативной численности промышленно-производственного персонала распределительных электрических сетей, которая может быть использована для планирования численности персонала подразделений и в целом предприятий, расчета и планирования фонда оплаты труда и составления штатных расписаний распределительных электрических сетей. </w:t>
      </w:r>
    </w:p>
    <w:p w14:paraId="04A4BB7C" w14:textId="7449849E" w:rsidR="000059B2" w:rsidRPr="00FB1EC2" w:rsidRDefault="000059B2" w:rsidP="006316D2">
      <w:pPr>
        <w:pStyle w:val="afff4"/>
      </w:pPr>
      <w:r w:rsidRPr="00FB1EC2">
        <w:t xml:space="preserve">Фактические расходы по оплате труда за 2016 год составили 793 953,21 </w:t>
      </w:r>
      <w:r w:rsidR="0062219C" w:rsidRPr="00FB1EC2">
        <w:t>тыс. руб.</w:t>
      </w:r>
      <w:r w:rsidRPr="00FB1EC2">
        <w:t xml:space="preserve"> На 2018 год предложение филиала – 1 309 755,74 </w:t>
      </w:r>
      <w:r w:rsidR="0062219C" w:rsidRPr="00FB1EC2">
        <w:t>тыс. руб.</w:t>
      </w:r>
      <w:r w:rsidRPr="00FB1EC2">
        <w:t xml:space="preserve"> Госкомитетом постановлением от 29.12.2017 №224 расходы утверждены в сумме 973 656,0 </w:t>
      </w:r>
      <w:r w:rsidR="0062219C" w:rsidRPr="00FB1EC2">
        <w:t>тыс. руб.</w:t>
      </w:r>
      <w:r w:rsidRPr="00FB1EC2">
        <w:t xml:space="preserve"> (ЭОТ)</w:t>
      </w:r>
      <w:r w:rsidR="00CA1774" w:rsidRPr="00FB1EC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2"/>
        <w:gridCol w:w="938"/>
        <w:gridCol w:w="1202"/>
        <w:gridCol w:w="1315"/>
        <w:gridCol w:w="1315"/>
        <w:gridCol w:w="1021"/>
        <w:gridCol w:w="1171"/>
        <w:gridCol w:w="1090"/>
      </w:tblGrid>
      <w:tr w:rsidR="000059B2" w:rsidRPr="00FB1EC2" w14:paraId="623C58FD" w14:textId="77777777" w:rsidTr="002D06BC">
        <w:trPr>
          <w:trHeight w:val="512"/>
        </w:trPr>
        <w:tc>
          <w:tcPr>
            <w:tcW w:w="129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EB9454F"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lastRenderedPageBreak/>
              <w:t>Наименование статьи расходов</w:t>
            </w:r>
          </w:p>
        </w:tc>
        <w:tc>
          <w:tcPr>
            <w:tcW w:w="93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A4C98E"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2016 год</w:t>
            </w:r>
          </w:p>
        </w:tc>
        <w:tc>
          <w:tcPr>
            <w:tcW w:w="120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0D52EF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5912" w:type="dxa"/>
            <w:gridSpan w:val="5"/>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77A687" w14:textId="7876EC85"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Принятые тарифно-балансовые решения на 2018 год (ЭОР), </w:t>
            </w:r>
            <w:r w:rsidR="0062219C" w:rsidRPr="00FB1EC2">
              <w:rPr>
                <w:rFonts w:ascii="Myriad Pro" w:eastAsia="Times New Roman" w:hAnsi="Myriad Pro"/>
                <w:b/>
                <w:color w:val="FFFFFF"/>
                <w:sz w:val="18"/>
                <w:szCs w:val="18"/>
                <w:lang w:eastAsia="ru-RU"/>
              </w:rPr>
              <w:t>тыс. руб.</w:t>
            </w:r>
          </w:p>
        </w:tc>
      </w:tr>
      <w:tr w:rsidR="002D06BC" w:rsidRPr="00FB1EC2" w14:paraId="3E315E59" w14:textId="77777777" w:rsidTr="002D56BD">
        <w:trPr>
          <w:trHeight w:val="1152"/>
        </w:trPr>
        <w:tc>
          <w:tcPr>
            <w:tcW w:w="1292"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02EDAD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p>
        </w:tc>
        <w:tc>
          <w:tcPr>
            <w:tcW w:w="93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8E70C0"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Факт</w:t>
            </w:r>
          </w:p>
        </w:tc>
        <w:tc>
          <w:tcPr>
            <w:tcW w:w="120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885F40"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 на 2018 год</w:t>
            </w:r>
          </w:p>
        </w:tc>
        <w:tc>
          <w:tcPr>
            <w:tcW w:w="131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1BAEA80" w14:textId="7FCDC212"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29.12.2017 №224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194 от 29.12.2017)</w:t>
            </w:r>
          </w:p>
        </w:tc>
        <w:tc>
          <w:tcPr>
            <w:tcW w:w="131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AC2F894" w14:textId="41FC5330"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28.12.2018 №209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208 от 28.12.2018)</w:t>
            </w:r>
          </w:p>
        </w:tc>
        <w:tc>
          <w:tcPr>
            <w:tcW w:w="102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C73BED"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c>
          <w:tcPr>
            <w:tcW w:w="117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A52DE1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постановление от 30.01.2019 №7 (протокол №6 )</w:t>
            </w:r>
          </w:p>
        </w:tc>
        <w:tc>
          <w:tcPr>
            <w:tcW w:w="109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1F273E"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2D06BC" w:rsidRPr="00FB1EC2" w14:paraId="0168E38B" w14:textId="77777777" w:rsidTr="002D56BD">
        <w:trPr>
          <w:trHeight w:val="247"/>
        </w:trPr>
        <w:tc>
          <w:tcPr>
            <w:tcW w:w="12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FD5A9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w:t>
            </w:r>
          </w:p>
        </w:tc>
        <w:tc>
          <w:tcPr>
            <w:tcW w:w="93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0894007"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3</w:t>
            </w:r>
          </w:p>
        </w:tc>
        <w:tc>
          <w:tcPr>
            <w:tcW w:w="120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C6A18F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4</w:t>
            </w:r>
          </w:p>
        </w:tc>
        <w:tc>
          <w:tcPr>
            <w:tcW w:w="131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D4CC66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5</w:t>
            </w:r>
          </w:p>
        </w:tc>
        <w:tc>
          <w:tcPr>
            <w:tcW w:w="131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564FF77"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6</w:t>
            </w:r>
          </w:p>
        </w:tc>
        <w:tc>
          <w:tcPr>
            <w:tcW w:w="102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EA95717"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7=6-5</w:t>
            </w:r>
          </w:p>
        </w:tc>
        <w:tc>
          <w:tcPr>
            <w:tcW w:w="117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17EE58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8</w:t>
            </w:r>
          </w:p>
        </w:tc>
        <w:tc>
          <w:tcPr>
            <w:tcW w:w="109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C38FDAF"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9=8-6</w:t>
            </w:r>
          </w:p>
        </w:tc>
      </w:tr>
      <w:tr w:rsidR="002D06BC" w:rsidRPr="00FB1EC2" w14:paraId="1DFF6D01" w14:textId="77777777" w:rsidTr="002D56BD">
        <w:trPr>
          <w:trHeight w:val="503"/>
        </w:trPr>
        <w:tc>
          <w:tcPr>
            <w:tcW w:w="1292" w:type="dxa"/>
            <w:tcBorders>
              <w:top w:val="single" w:sz="4" w:space="0" w:color="FFFFFF"/>
            </w:tcBorders>
            <w:shd w:val="clear" w:color="auto" w:fill="auto"/>
            <w:vAlign w:val="center"/>
            <w:hideMark/>
          </w:tcPr>
          <w:p w14:paraId="2FEDEB1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оплату труда</w:t>
            </w:r>
          </w:p>
        </w:tc>
        <w:tc>
          <w:tcPr>
            <w:tcW w:w="938" w:type="dxa"/>
            <w:tcBorders>
              <w:top w:val="single" w:sz="4" w:space="0" w:color="FFFFFF"/>
            </w:tcBorders>
            <w:shd w:val="clear" w:color="auto" w:fill="auto"/>
            <w:noWrap/>
            <w:vAlign w:val="center"/>
            <w:hideMark/>
          </w:tcPr>
          <w:p w14:paraId="5561AA6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793 953,21</w:t>
            </w:r>
          </w:p>
        </w:tc>
        <w:tc>
          <w:tcPr>
            <w:tcW w:w="1202" w:type="dxa"/>
            <w:tcBorders>
              <w:top w:val="single" w:sz="4" w:space="0" w:color="FFFFFF"/>
            </w:tcBorders>
            <w:shd w:val="clear" w:color="auto" w:fill="auto"/>
            <w:noWrap/>
            <w:vAlign w:val="center"/>
            <w:hideMark/>
          </w:tcPr>
          <w:p w14:paraId="1ED301D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1 309 755,74</w:t>
            </w:r>
          </w:p>
        </w:tc>
        <w:tc>
          <w:tcPr>
            <w:tcW w:w="1315" w:type="dxa"/>
            <w:tcBorders>
              <w:top w:val="single" w:sz="4" w:space="0" w:color="FFFFFF"/>
            </w:tcBorders>
            <w:shd w:val="clear" w:color="auto" w:fill="auto"/>
            <w:vAlign w:val="center"/>
            <w:hideMark/>
          </w:tcPr>
          <w:p w14:paraId="1FFAF4D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973 656,0</w:t>
            </w:r>
          </w:p>
        </w:tc>
        <w:tc>
          <w:tcPr>
            <w:tcW w:w="1315" w:type="dxa"/>
            <w:tcBorders>
              <w:top w:val="single" w:sz="4" w:space="0" w:color="FFFFFF"/>
            </w:tcBorders>
            <w:shd w:val="clear" w:color="auto" w:fill="auto"/>
            <w:vAlign w:val="center"/>
            <w:hideMark/>
          </w:tcPr>
          <w:p w14:paraId="798FC47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1021" w:type="dxa"/>
            <w:tcBorders>
              <w:top w:val="single" w:sz="4" w:space="0" w:color="FFFFFF"/>
            </w:tcBorders>
            <w:shd w:val="clear" w:color="auto" w:fill="D6E3BC"/>
            <w:vAlign w:val="center"/>
            <w:hideMark/>
          </w:tcPr>
          <w:p w14:paraId="1B717D80" w14:textId="77777777" w:rsidR="000059B2" w:rsidRPr="00FB1EC2" w:rsidRDefault="000059B2" w:rsidP="000059B2">
            <w:pPr>
              <w:spacing w:after="0" w:line="240" w:lineRule="auto"/>
              <w:jc w:val="both"/>
              <w:rPr>
                <w:rFonts w:ascii="Myriad Pro" w:eastAsia="Times New Roman" w:hAnsi="Myriad Pro"/>
                <w:sz w:val="18"/>
                <w:szCs w:val="18"/>
                <w:lang w:eastAsia="ru-RU"/>
              </w:rPr>
            </w:pPr>
            <w:r w:rsidRPr="00FB1EC2">
              <w:rPr>
                <w:rFonts w:ascii="Myriad Pro" w:eastAsia="Times New Roman" w:hAnsi="Myriad Pro"/>
                <w:sz w:val="18"/>
                <w:szCs w:val="18"/>
                <w:lang w:eastAsia="ru-RU"/>
              </w:rPr>
              <w:t>-68 202,3</w:t>
            </w:r>
          </w:p>
        </w:tc>
        <w:tc>
          <w:tcPr>
            <w:tcW w:w="1171" w:type="dxa"/>
            <w:tcBorders>
              <w:top w:val="single" w:sz="4" w:space="0" w:color="FFFFFF"/>
            </w:tcBorders>
            <w:shd w:val="clear" w:color="auto" w:fill="auto"/>
            <w:noWrap/>
            <w:vAlign w:val="center"/>
            <w:hideMark/>
          </w:tcPr>
          <w:p w14:paraId="6BE850A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1090" w:type="dxa"/>
            <w:tcBorders>
              <w:top w:val="single" w:sz="4" w:space="0" w:color="FFFFFF"/>
            </w:tcBorders>
            <w:shd w:val="clear" w:color="auto" w:fill="D6E3BC"/>
            <w:vAlign w:val="center"/>
            <w:hideMark/>
          </w:tcPr>
          <w:p w14:paraId="4A6BA0A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bl>
    <w:p w14:paraId="6B0591A2" w14:textId="77777777" w:rsidR="000059B2" w:rsidRPr="00FB1EC2" w:rsidRDefault="000059B2" w:rsidP="006316D2">
      <w:pPr>
        <w:pStyle w:val="afff4"/>
      </w:pPr>
    </w:p>
    <w:p w14:paraId="4FB0DEA0" w14:textId="77777777" w:rsidR="000059B2" w:rsidRPr="00FB1EC2" w:rsidRDefault="000059B2" w:rsidP="000059B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4F5973D2" w14:textId="7E6CFDC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Предложение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расходам на оплату труда на 2018 год составляло 1 309 755,7 </w:t>
      </w:r>
      <w:r w:rsidR="0062219C" w:rsidRPr="00FB1EC2">
        <w:rPr>
          <w:rFonts w:ascii="Myriad Pro" w:hAnsi="Myriad Pro"/>
          <w:sz w:val="26"/>
          <w:szCs w:val="26"/>
        </w:rPr>
        <w:t>тыс. руб.</w:t>
      </w:r>
    </w:p>
    <w:p w14:paraId="35BD1502" w14:textId="57434EB0"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средств на оплату труда в НВВ производился в соответствии с порядком, определенным в Отраслевом тарифном соглашении, Коллективным договором </w:t>
      </w:r>
      <w:r w:rsidR="00CE7982" w:rsidRPr="00FB1EC2">
        <w:rPr>
          <w:rFonts w:ascii="Myriad Pro" w:hAnsi="Myriad Pro"/>
          <w:sz w:val="26"/>
          <w:szCs w:val="26"/>
        </w:rPr>
        <w:t>ПАО </w:t>
      </w:r>
      <w:r w:rsidRPr="00FB1EC2">
        <w:rPr>
          <w:rFonts w:ascii="Myriad Pro" w:hAnsi="Myriad Pro"/>
          <w:sz w:val="26"/>
          <w:szCs w:val="26"/>
        </w:rPr>
        <w:t>«МРСК Северо-Запада», Трудовым кодексом Российской Федерации и фактическим объемом фонда оплаты труда в последнем расчетном периоде регулирования, а также с учетом прогнозного ИПЦ Минэкономразвития РФ.</w:t>
      </w:r>
    </w:p>
    <w:p w14:paraId="31DBBFC6" w14:textId="54DF93F3"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При формировании затрат на оплату труда на 2018 год в расчете с 01.01.2018 принята минимальная тарифная ставка рабочего 1 разряда 7 963,0 руб.</w:t>
      </w:r>
    </w:p>
    <w:p w14:paraId="5658E4C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численности на 2018 год выполнен в соответствии с п.8.4. Отраслевого тарифного соглашения в электроэнергетике РФ (ОТС): исходя из численности работников списочного состава и числа вакантных рабочих мест (но не выше нормативной численности) с учетом нормативной численности на вновь вводимые объекты. </w:t>
      </w:r>
    </w:p>
    <w:p w14:paraId="2B4E461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формой статистической отчетности П-4 за декабрь 2016 года средняя численность работников, относящихся к деятельности «Передача электрической энергии» за отчетный период составила 1 367,4 чел. При этом фактическая численность работников списочного состава за 4-ый квартал 2016 года, составила 1 410 чел., число вакансий для заполнения – 41,5 ед. (статистическая форма П-4 (НЗ) за 4-ый квартал 2016 г.) Сумма фактической численности и вакантных рабочих мест составляет 1 451,5, что не превышает </w:t>
      </w:r>
      <w:r w:rsidRPr="00FB1EC2">
        <w:rPr>
          <w:rFonts w:ascii="Myriad Pro" w:hAnsi="Myriad Pro"/>
          <w:sz w:val="26"/>
          <w:szCs w:val="26"/>
        </w:rPr>
        <w:lastRenderedPageBreak/>
        <w:t>нормативную численность персонала (1 582,2 чел.). Итого в расчет расходов на оплату труда в составе тарифа принята численность 1 451,5 чел</w:t>
      </w:r>
    </w:p>
    <w:p w14:paraId="74E3D45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Средняя ступень оплаты труда и средний тарифный коэффициент рассчитан по утвержденному на 01.01.2018 г. штатному расписанию филиала.</w:t>
      </w:r>
    </w:p>
    <w:p w14:paraId="635614B3" w14:textId="3054823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на 2018 год суммы расходов на оплату труда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7865040B"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расходов на оплату труда по форме П 1.6 на 2018 год;</w:t>
      </w:r>
    </w:p>
    <w:p w14:paraId="56592536"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Пояснение к расчету средств на оплату труда в составе тарифа на 2018 год;</w:t>
      </w:r>
    </w:p>
    <w:p w14:paraId="34F57557" w14:textId="697F40D8"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Информация о величине нормативной численности персонала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p>
    <w:p w14:paraId="47A35396"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Статистическая форма П-4 (НЗ) за 4-й квартал 2016 года «Сведения о неполной занятости и движении работников»;</w:t>
      </w:r>
    </w:p>
    <w:p w14:paraId="5FCA782F"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Статистическая форма П-4 за декабрь 2016 год «Сведения о численности и заработной плате работников»;</w:t>
      </w:r>
    </w:p>
    <w:p w14:paraId="757182FB"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Расшифровка денежных выплат из прибыли по Коллективному договору;</w:t>
      </w:r>
    </w:p>
    <w:p w14:paraId="1EBAC435"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 оплату труда Профком на 2018 год;</w:t>
      </w:r>
    </w:p>
    <w:p w14:paraId="7E05E3D1"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Выплаты, связанные с режимом работы и с условиями труда работников;</w:t>
      </w:r>
    </w:p>
    <w:p w14:paraId="4301BC77"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тарифного коэффициента по филиалу по штатному расписанию на 01.01.2017 г.</w:t>
      </w:r>
    </w:p>
    <w:p w14:paraId="34A7FEAB"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Отраслевое тарифное соглашение в электроэнергетике Российской Федерации на 2013 – 2015 годы (далее ОТС);</w:t>
      </w:r>
    </w:p>
    <w:p w14:paraId="2BE1AD01"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Соглашение №1 о внесении изменений и дополнений в ОТС в электроэнергетике РФ на 2013-2015 годы;</w:t>
      </w:r>
    </w:p>
    <w:p w14:paraId="0BB6D2C3"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Соглашение о порядке, условиях и продлении срока действия ОТС в электроэнергетике РФ на 2013 – 2015 годы на период 2016 – 2018 гг.;</w:t>
      </w:r>
    </w:p>
    <w:p w14:paraId="7FC03CAE"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Закон РФ от 19 февраля 1993 г. №4520-1 «О государственных гарантиях и компенсациях для лиц, работающих и проживающих в районах Крайнего Севера и приравненных к ним местностях»;</w:t>
      </w:r>
    </w:p>
    <w:p w14:paraId="0CE4E81C"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Постановление Государственного комитета Совета Министров СССР по вопросам труда и заработной платы, и Президиума ВЦСПС от 4 сентября 1964 г. №380-П-18 «об утверждении районных коэффициентов к заработной плате работников просвещения, здравоохранения, жилищно-коммунального хозяйства, торговли и общественного питания, и других отраслей народного хозяйства, непосредственно обслуживающих население, занятых в районах Крайнего Севера и местностях, приравненных к районам Крайнего Севера»;</w:t>
      </w:r>
    </w:p>
    <w:p w14:paraId="44A92841"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Постановление Совета Министров СССР от 10 ноября 1967 г. №1029 </w:t>
      </w:r>
      <w:r w:rsidRPr="00FB1EC2">
        <w:rPr>
          <w:rFonts w:ascii="Myriad Pro" w:hAnsi="Myriad Pro"/>
          <w:sz w:val="26"/>
          <w:szCs w:val="26"/>
        </w:rPr>
        <w:br/>
        <w:t xml:space="preserve">«О порядке применения Указа Президиума Верховного Совета СССР от 26 сентября 1967 г. «О расширении льгот для лиц, работающих в районах Крайнего Севера и местностях, приравненных к районам Крайнего Севера»; </w:t>
      </w:r>
    </w:p>
    <w:p w14:paraId="287A144A"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об оплате труда;</w:t>
      </w:r>
    </w:p>
    <w:p w14:paraId="6E692A14"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об установлении персональных надбавок за профессиональное мастерство и высокие достижения в труде;</w:t>
      </w:r>
    </w:p>
    <w:p w14:paraId="5380413E"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премировании работников за выявление безучетного и бездоговорного потребления электрической энергии;</w:t>
      </w:r>
    </w:p>
    <w:p w14:paraId="7A53CAA6"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порядке выплаты вознаграждения по итогам работы за год;</w:t>
      </w:r>
    </w:p>
    <w:p w14:paraId="7B924E6B"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вознаграждении работников за выполнение особо важного задания;</w:t>
      </w:r>
    </w:p>
    <w:p w14:paraId="36D7527D"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порядке выплаты надбавки за разъездной характер работы;</w:t>
      </w:r>
    </w:p>
    <w:p w14:paraId="7D84435F"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порядке учета рабочего времени и оплаты труда работников, которым установлен суммированный учет рабочего времени;</w:t>
      </w:r>
    </w:p>
    <w:p w14:paraId="56199C08"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28.03. 2012 №135 О внесении изменений в Положение об оплате труда;</w:t>
      </w:r>
    </w:p>
    <w:p w14:paraId="2F83B6F3"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22.03.2013 №150 О внесении изменений в Положение об оплате труда;</w:t>
      </w:r>
    </w:p>
    <w:p w14:paraId="6B0E4C29"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Приказ от 12.09.2016 №568 О внесении изменений в Положение об оплате труда;</w:t>
      </w:r>
    </w:p>
    <w:p w14:paraId="1E8CB077"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29.01.2016 №14-Т О внесении изменений в показатели и размеры премирования руководителей и специалистов производственных отделений;</w:t>
      </w:r>
    </w:p>
    <w:p w14:paraId="165A8A8B" w14:textId="6D6BE1BC"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Приказ от 25.03.2016 </w:t>
      </w:r>
      <w:r w:rsidR="00C74384" w:rsidRPr="00FB1EC2">
        <w:rPr>
          <w:rFonts w:ascii="Myriad Pro" w:hAnsi="Myriad Pro"/>
          <w:sz w:val="26"/>
          <w:szCs w:val="26"/>
        </w:rPr>
        <w:t>№ </w:t>
      </w:r>
      <w:r w:rsidRPr="00FB1EC2">
        <w:rPr>
          <w:rFonts w:ascii="Myriad Pro" w:hAnsi="Myriad Pro"/>
          <w:sz w:val="26"/>
          <w:szCs w:val="26"/>
        </w:rPr>
        <w:t>29-Т О внесение дополнений в показатели премирования работников Аппарата управления;</w:t>
      </w:r>
    </w:p>
    <w:p w14:paraId="2A81AAA6"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29.04.2016 №40-Т О внесение дополнений в показатели премирования работников Аппарата управления;</w:t>
      </w:r>
    </w:p>
    <w:p w14:paraId="4B7C65F7"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30.11.2016 №136-Т О внесение изменений в Положение о премировании работников филиала;</w:t>
      </w:r>
    </w:p>
    <w:p w14:paraId="7E608F64"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05.05.2016 №50-Т О внесение изменений в Положение о премировании работников филиала;</w:t>
      </w:r>
    </w:p>
    <w:p w14:paraId="5969E749"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10.02.2016 №18-Т О внесение изменений в Положение о премировании работников филиала;</w:t>
      </w:r>
    </w:p>
    <w:p w14:paraId="4EDAD461"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18.12.2015 №163-Т Об утверждении базовых размеров премирования работников Аппарата управления;</w:t>
      </w:r>
    </w:p>
    <w:p w14:paraId="3C12668E"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29.01.2016 №13-Т О внесении дополнений в показатели премирования работников Аппарата управления;</w:t>
      </w:r>
    </w:p>
    <w:p w14:paraId="28F51CD8" w14:textId="77777777" w:rsidR="000059B2" w:rsidRPr="00FB1EC2" w:rsidRDefault="000059B2" w:rsidP="00D77A1B">
      <w:pPr>
        <w:numPr>
          <w:ilvl w:val="0"/>
          <w:numId w:val="79"/>
        </w:numPr>
        <w:spacing w:after="0" w:line="360" w:lineRule="auto"/>
        <w:jc w:val="both"/>
        <w:rPr>
          <w:rFonts w:ascii="Myriad Pro" w:hAnsi="Myriad Pro"/>
          <w:sz w:val="26"/>
          <w:szCs w:val="26"/>
        </w:rPr>
      </w:pPr>
      <w:r w:rsidRPr="00FB1EC2">
        <w:rPr>
          <w:rFonts w:ascii="Myriad Pro" w:hAnsi="Myriad Pro"/>
          <w:sz w:val="26"/>
          <w:szCs w:val="26"/>
        </w:rPr>
        <w:t>Положение о премировании работников Аппарата управления филиала за выполнение показателей производственной и финансово-экономической деятельности (приказ от 27.11.2016 №747);</w:t>
      </w:r>
    </w:p>
    <w:p w14:paraId="5E605A57"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Письмо обращение «Об учете в тарифах социальных обязательств, зафиксированных в ОТС в электроэнергетики», направленное в адрес Руководителя ФСТ России Новикова С.Т. Министерством Энергетики РФ (Новак А.В.), Объединением РаЭи (Замосковный А.В.) и Председателем ВЭП (Вахрушкин В.Н.).</w:t>
      </w:r>
    </w:p>
    <w:p w14:paraId="3176AD93"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Приказы о премировании за выполнение особо важных заданий;</w:t>
      </w:r>
    </w:p>
    <w:p w14:paraId="30ED9E72" w14:textId="3B8E7760"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Бухгалтерская отчетность: обороты по счету 20, 23,25 за 2016 год по деятельности «услуги по передачи электрической энергии»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26E43E2D" w14:textId="384C9D6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оплату труда на 2018 год определены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исходя из следующего:</w:t>
      </w:r>
    </w:p>
    <w:p w14:paraId="1D32181F" w14:textId="2853337C" w:rsidR="000059B2" w:rsidRPr="00FB1EC2" w:rsidRDefault="00CE798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ПАО </w:t>
      </w:r>
      <w:r w:rsidR="000059B2" w:rsidRPr="00FB1EC2">
        <w:rPr>
          <w:rFonts w:ascii="Myriad Pro" w:hAnsi="Myriad Pro"/>
          <w:sz w:val="26"/>
          <w:szCs w:val="26"/>
        </w:rPr>
        <w:t>«МРСК Северо-Запада» является членом объединения работодателей электроэнергетики;</w:t>
      </w:r>
    </w:p>
    <w:p w14:paraId="25D41396" w14:textId="77777777" w:rsidR="000059B2" w:rsidRPr="00FB1EC2" w:rsidRDefault="000059B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Доплаты стимулирующего и компенсационного характера для расчета затрат по оплате труда взяты на основе Отраслевого тарифного соглашения, действовавшее в период 2016-2018 гг.:</w:t>
      </w:r>
    </w:p>
    <w:p w14:paraId="54002F6B" w14:textId="77777777" w:rsidR="000059B2" w:rsidRPr="00FB1EC2" w:rsidRDefault="000059B2" w:rsidP="00D77A1B">
      <w:pPr>
        <w:pStyle w:val="-110"/>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процент выплат, связанных с режимом работы и условиями труда, на 1-го работника – 12,5% (</w:t>
      </w:r>
      <w:r w:rsidRPr="00FB1EC2">
        <w:rPr>
          <w:rFonts w:ascii="Myriad Pro" w:hAnsi="Myriad Pro"/>
          <w:i/>
          <w:sz w:val="26"/>
          <w:szCs w:val="26"/>
        </w:rPr>
        <w:t xml:space="preserve">12,5 % - в соответствии с п. 8.4.2.1. ОТС </w:t>
      </w:r>
      <w:r w:rsidRPr="00FB1EC2">
        <w:rPr>
          <w:rFonts w:ascii="Myriad Pro" w:hAnsi="Myriad Pro"/>
          <w:sz w:val="26"/>
          <w:szCs w:val="26"/>
        </w:rPr>
        <w:t>(связанные с режимом работы и условиями труда), 0,04% -  в соответствии с п. 8.4.2.2. ОТС (стимулирующие выплаты, размер которых определяется непосредственно в Организации). В соответствии с Положением об оплате труда помимо доплат, оговоренных в п. 8.4.2.1. ОТС, предусмотрены персональные надбавки за профмастерство и высокие достижения в труде. По итогам 2016 года размер таких надбавок составил 0,04 % к окладу. Итого 12,5+0,04=12,54%);</w:t>
      </w:r>
    </w:p>
    <w:p w14:paraId="2627F21E" w14:textId="77777777" w:rsidR="000059B2" w:rsidRPr="00FB1EC2" w:rsidRDefault="000059B2" w:rsidP="00D77A1B">
      <w:pPr>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текущее премирование в размере – 75% (в соответствии с п. 8.4.2.3. ОТС – не менее 75%), включает в себя все виды премирования, предусмотренные Положением об оплате труда (месячная, квартальная, за выполнение особо важных работ, за выявление бездоговорного и безучетного потребления и т.п.).;</w:t>
      </w:r>
    </w:p>
    <w:p w14:paraId="65801EFF" w14:textId="77777777" w:rsidR="000059B2" w:rsidRPr="00FB1EC2" w:rsidRDefault="000059B2" w:rsidP="00D77A1B">
      <w:pPr>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вознаграждений за выслугу лет – 15%;</w:t>
      </w:r>
    </w:p>
    <w:p w14:paraId="7F31FC04" w14:textId="77777777" w:rsidR="000059B2" w:rsidRPr="00FB1EC2" w:rsidRDefault="000059B2" w:rsidP="00D77A1B">
      <w:pPr>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вознаграждений по итогам работы за год – 33%;</w:t>
      </w:r>
    </w:p>
    <w:p w14:paraId="3B9E2E6C" w14:textId="77777777" w:rsidR="000059B2" w:rsidRPr="00FB1EC2" w:rsidRDefault="000059B2" w:rsidP="00D77A1B">
      <w:pPr>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выплаты по районному коэффициенту и северные надбавки -75,3%</w:t>
      </w:r>
    </w:p>
    <w:p w14:paraId="3E67C093" w14:textId="77777777" w:rsidR="000059B2" w:rsidRPr="00FB1EC2" w:rsidRDefault="000059B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Количество штатных единиц – 1 451,5;</w:t>
      </w:r>
    </w:p>
    <w:p w14:paraId="2D538AFD" w14:textId="77777777" w:rsidR="000059B2" w:rsidRPr="00FB1EC2" w:rsidRDefault="000059B2" w:rsidP="00D77A1B">
      <w:pPr>
        <w:pStyle w:val="-110"/>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ММТС на 2018 год принята в размере 7 963 руб. (к минимальной месячной тарифной ставке на 2017 год в размере 7 657 руб. применен индекс ИПЦ 2018 г. – 1,04);</w:t>
      </w:r>
    </w:p>
    <w:p w14:paraId="7907DF9A" w14:textId="77777777" w:rsidR="000059B2" w:rsidRPr="00FB1EC2" w:rsidRDefault="000059B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Тарифного коэффициента (2,19), соответствующего ступени по оплате труда (7,2), сложившегося по штатному расписанию по состоянию на 01.01.2017г.;</w:t>
      </w:r>
    </w:p>
    <w:p w14:paraId="3E1A1307" w14:textId="15B976D7" w:rsidR="000059B2" w:rsidRPr="00FB1EC2" w:rsidRDefault="000059B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Размер средств на льготный проезд к месту отдыха – 5-464,7 </w:t>
      </w:r>
      <w:r w:rsidR="0062219C" w:rsidRPr="00FB1EC2">
        <w:rPr>
          <w:rFonts w:ascii="Myriad Pro" w:hAnsi="Myriad Pro"/>
          <w:sz w:val="26"/>
          <w:szCs w:val="26"/>
        </w:rPr>
        <w:t>тыс. руб.</w:t>
      </w:r>
    </w:p>
    <w:p w14:paraId="0958C598" w14:textId="77777777" w:rsidR="000059B2" w:rsidRPr="00FB1EC2" w:rsidRDefault="000059B2" w:rsidP="00D77A1B">
      <w:pPr>
        <w:pStyle w:val="-110"/>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Среднемесячная оплата труда на 1 работника составила 75 195,53 руб.</w:t>
      </w:r>
    </w:p>
    <w:p w14:paraId="5361C232" w14:textId="77777777" w:rsidR="00906696" w:rsidRPr="00FB1EC2" w:rsidRDefault="00906696" w:rsidP="000059B2">
      <w:pPr>
        <w:spacing w:after="0" w:line="360" w:lineRule="auto"/>
        <w:jc w:val="both"/>
        <w:rPr>
          <w:rFonts w:ascii="Myriad Pro" w:hAnsi="Myriad Pro"/>
          <w:b/>
          <w:sz w:val="26"/>
          <w:szCs w:val="26"/>
        </w:rPr>
      </w:pPr>
    </w:p>
    <w:p w14:paraId="15B22431" w14:textId="06B11AE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6E23396D" w14:textId="29D00DC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На 2018 год – первый год долгосрочного периода регулирования 2018 – 2022 гг. – расходы на оплату труда, определенные Госкомитетом методом экономически обоснованных затрат, составили 973 656,0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(ЭОР) </w:t>
      </w:r>
    </w:p>
    <w:p w14:paraId="585EEB54" w14:textId="6CF15ED8"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После пересмотра Госкомитетом базового уровня подконтрольных расходов (во исполнение предписания ФАС России от 12.12.2018 №СП/101972/18) сумма расходов по статье «Оплата труда» в составе подконтрольных расходов 2018 года составила 905 453,7</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(ЭОР)</w:t>
      </w:r>
    </w:p>
    <w:p w14:paraId="4C76E289" w14:textId="004BA942" w:rsidR="000059B2" w:rsidRPr="00FB1EC2" w:rsidRDefault="000059B2" w:rsidP="000059B2">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26 Основ ценообразования </w:t>
      </w:r>
      <w:r w:rsidR="00C74384" w:rsidRPr="00FB1EC2">
        <w:rPr>
          <w:rFonts w:ascii="Myriad Pro" w:hAnsi="Myriad Pro"/>
          <w:sz w:val="26"/>
          <w:szCs w:val="26"/>
        </w:rPr>
        <w:t>№ </w:t>
      </w:r>
      <w:r w:rsidRPr="00FB1EC2">
        <w:rPr>
          <w:rFonts w:ascii="Myriad Pro" w:hAnsi="Myriad Pro"/>
          <w:sz w:val="26"/>
          <w:szCs w:val="26"/>
        </w:rPr>
        <w:t>1178 при определении расходов на оплату труда,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фактической численности работников в последнем расчетном периоде регулирования, а также с учетом прогнозного индекса потребительских цен.</w:t>
      </w:r>
    </w:p>
    <w:p w14:paraId="07DD86A0" w14:textId="77777777" w:rsidR="000059B2" w:rsidRPr="00FB1EC2" w:rsidRDefault="000059B2" w:rsidP="000059B2">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Г</w:t>
      </w:r>
      <w:r w:rsidR="00CA1774" w:rsidRPr="00FB1EC2">
        <w:rPr>
          <w:rFonts w:ascii="Myriad Pro" w:hAnsi="Myriad Pro"/>
          <w:sz w:val="26"/>
          <w:szCs w:val="26"/>
        </w:rPr>
        <w:t>осударственным комитетом</w:t>
      </w:r>
      <w:r w:rsidRPr="00FB1EC2">
        <w:rPr>
          <w:rFonts w:ascii="Myriad Pro" w:hAnsi="Myriad Pro"/>
          <w:sz w:val="26"/>
          <w:szCs w:val="26"/>
        </w:rPr>
        <w:t xml:space="preserve"> Р</w:t>
      </w:r>
      <w:r w:rsidR="00CA1774" w:rsidRPr="00FB1EC2">
        <w:rPr>
          <w:rFonts w:ascii="Myriad Pro" w:hAnsi="Myriad Pro"/>
          <w:sz w:val="26"/>
          <w:szCs w:val="26"/>
        </w:rPr>
        <w:t xml:space="preserve">еспублики </w:t>
      </w:r>
      <w:r w:rsidRPr="00FB1EC2">
        <w:rPr>
          <w:rFonts w:ascii="Myriad Pro" w:hAnsi="Myriad Pro"/>
          <w:sz w:val="26"/>
          <w:szCs w:val="26"/>
        </w:rPr>
        <w:t>К</w:t>
      </w:r>
      <w:r w:rsidR="00CA1774" w:rsidRPr="00FB1EC2">
        <w:rPr>
          <w:rFonts w:ascii="Myriad Pro" w:hAnsi="Myriad Pro"/>
          <w:sz w:val="26"/>
          <w:szCs w:val="26"/>
        </w:rPr>
        <w:t>арелия</w:t>
      </w:r>
      <w:r w:rsidRPr="00FB1EC2">
        <w:rPr>
          <w:rFonts w:ascii="Myriad Pro" w:hAnsi="Myriad Pro"/>
          <w:sz w:val="26"/>
          <w:szCs w:val="26"/>
        </w:rPr>
        <w:t xml:space="preserve"> по ценам и тарифам на основании проведенного анализа экономической обоснованности фактических и плановых расходов на оплату труда на 2018 год первоначально были приняты следующие параметры:  </w:t>
      </w:r>
    </w:p>
    <w:p w14:paraId="58826E55"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численность промышленно-производственного персонала в соответствии с фактической списочной численностью на конец 2016 года – 1 410 чел.;</w:t>
      </w:r>
    </w:p>
    <w:p w14:paraId="1ECF944A"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минимальная месячная тарифная ставка рабочего 1-го разряда на уровне факта 2016 года с учетом индекса потребительских цен на 2017 год – 103,9%, на 2018 год – 103,7% - 7 625,42 руб.;</w:t>
      </w:r>
    </w:p>
    <w:p w14:paraId="1C789375"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средний тарифный коэффициент – 2,19;</w:t>
      </w:r>
    </w:p>
    <w:p w14:paraId="58BDA84C"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размер выплат, связанных с режимом работы, условиями труда 1 работника на уровне факта 2016 года – 11,5 %;</w:t>
      </w:r>
    </w:p>
    <w:p w14:paraId="7EEE5FAB"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размер текущего премирования на уровне факта 2016 года – 34%;</w:t>
      </w:r>
    </w:p>
    <w:p w14:paraId="19D93130"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размер вознаграждения за выслугу лет на уровне факта 2016 года – 13,2%;</w:t>
      </w:r>
    </w:p>
    <w:p w14:paraId="3C40C0E6"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выплаты по итогам года признаны экспертом необоснованными;</w:t>
      </w:r>
    </w:p>
    <w:p w14:paraId="1B3515D1"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выплаты по районному коэффициенту и северные надбавки приняты по предложению предприятия – 75,3%;</w:t>
      </w:r>
    </w:p>
    <w:p w14:paraId="5E92B9BB" w14:textId="1305FD1A"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льготный проезд к месту отдыха принят на уровне факта 2016 года – 5 464,7 </w:t>
      </w:r>
      <w:r w:rsidR="0062219C" w:rsidRPr="00FB1EC2">
        <w:rPr>
          <w:rFonts w:ascii="Myriad Pro" w:hAnsi="Myriad Pro"/>
          <w:sz w:val="26"/>
          <w:szCs w:val="26"/>
        </w:rPr>
        <w:t>тыс. руб.</w:t>
      </w:r>
      <w:r w:rsidRPr="00FB1EC2">
        <w:rPr>
          <w:rFonts w:ascii="Myriad Pro" w:hAnsi="Myriad Pro"/>
          <w:sz w:val="26"/>
          <w:szCs w:val="26"/>
        </w:rPr>
        <w:t>;</w:t>
      </w:r>
    </w:p>
    <w:p w14:paraId="3DEC2DB9"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среднемесячная оплата труда на 1 работника составила 47 926,29 руб.</w:t>
      </w:r>
    </w:p>
    <w:p w14:paraId="28A2F68A" w14:textId="059D3F6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Пояснения выполненной корректировки расходов по оплате труда до уровня 905 453,7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(а именно за счет пересмотра каких параметров расчета были уменьшены расходы) во исполнение предписания ФАС России в экспертном заключении </w:t>
      </w:r>
      <w:r w:rsidR="00CA1774" w:rsidRPr="00FB1EC2">
        <w:rPr>
          <w:rFonts w:ascii="Myriad Pro" w:hAnsi="Myriad Pro"/>
          <w:color w:val="000000"/>
          <w:sz w:val="26"/>
          <w:szCs w:val="26"/>
        </w:rPr>
        <w:t>Госкомитета</w:t>
      </w:r>
      <w:r w:rsidRPr="00FB1EC2">
        <w:rPr>
          <w:rFonts w:ascii="Myriad Pro" w:hAnsi="Myriad Pro"/>
          <w:color w:val="000000"/>
          <w:sz w:val="26"/>
          <w:szCs w:val="26"/>
        </w:rPr>
        <w:t xml:space="preserve"> не представлены. </w:t>
      </w:r>
    </w:p>
    <w:p w14:paraId="0ED8C7EE" w14:textId="77777777" w:rsidR="000059B2" w:rsidRPr="00FB1EC2" w:rsidRDefault="000059B2" w:rsidP="000059B2">
      <w:pPr>
        <w:spacing w:after="0" w:line="360" w:lineRule="auto"/>
        <w:jc w:val="both"/>
        <w:rPr>
          <w:rFonts w:ascii="Myriad Pro" w:hAnsi="Myriad Pro"/>
          <w:b/>
          <w:sz w:val="26"/>
          <w:szCs w:val="26"/>
        </w:rPr>
      </w:pPr>
    </w:p>
    <w:p w14:paraId="2D7AA6FD"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ФАС России</w:t>
      </w:r>
    </w:p>
    <w:p w14:paraId="55651439" w14:textId="24D9D7E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протоколом заседания Правления Государственного комитета Республики Карелия по ценам и тарифам от 29.12.2017 </w:t>
      </w:r>
      <w:r w:rsidR="00C74384" w:rsidRPr="00FB1EC2">
        <w:rPr>
          <w:rFonts w:ascii="Myriad Pro" w:hAnsi="Myriad Pro"/>
          <w:sz w:val="26"/>
          <w:szCs w:val="26"/>
        </w:rPr>
        <w:t>№ </w:t>
      </w:r>
      <w:r w:rsidRPr="00FB1EC2">
        <w:rPr>
          <w:rFonts w:ascii="Myriad Pro" w:hAnsi="Myriad Pro"/>
          <w:sz w:val="26"/>
          <w:szCs w:val="26"/>
        </w:rPr>
        <w:t xml:space="preserve">194 на 2018 год Госкомитет учел расходы по данной статье в сумме 973 656,02 </w:t>
      </w:r>
      <w:r w:rsidR="0062219C" w:rsidRPr="00FB1EC2">
        <w:rPr>
          <w:rFonts w:ascii="Myriad Pro" w:hAnsi="Myriad Pro"/>
          <w:sz w:val="26"/>
          <w:szCs w:val="26"/>
        </w:rPr>
        <w:t>тыс. руб.</w:t>
      </w:r>
      <w:r w:rsidRPr="00FB1EC2">
        <w:rPr>
          <w:rFonts w:ascii="Myriad Pro" w:hAnsi="Myriad Pro"/>
          <w:sz w:val="26"/>
          <w:szCs w:val="26"/>
        </w:rPr>
        <w:t xml:space="preserve"> (без учета метода сравнения аналогов).</w:t>
      </w:r>
    </w:p>
    <w:p w14:paraId="21C5A028" w14:textId="5438FCB9"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26 Основ ценообразования </w:t>
      </w:r>
      <w:r w:rsidR="00C74384" w:rsidRPr="00FB1EC2">
        <w:rPr>
          <w:rFonts w:ascii="Myriad Pro" w:hAnsi="Myriad Pro"/>
          <w:sz w:val="26"/>
          <w:szCs w:val="26"/>
        </w:rPr>
        <w:t>№ </w:t>
      </w:r>
      <w:r w:rsidRPr="00FB1EC2">
        <w:rPr>
          <w:rFonts w:ascii="Myriad Pro" w:hAnsi="Myriad Pro"/>
          <w:sz w:val="26"/>
          <w:szCs w:val="26"/>
        </w:rPr>
        <w:t>1178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и фактической численности работников в последнем расчетном периоде регулирования, а также с учетом прогнозного индекса потребительских цен.</w:t>
      </w:r>
    </w:p>
    <w:p w14:paraId="359DE304" w14:textId="35764063"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Согласно пояснениям, представленным в Экспертном заключении на 2018 год сумма расходов на оплату труда на 2018 год принята исходя из численности персонала в количестве 1 410 чел. (фактическая численность за декабрь 2016 года по форме </w:t>
      </w:r>
      <w:r w:rsidR="00C74384" w:rsidRPr="00FB1EC2">
        <w:rPr>
          <w:rFonts w:ascii="Myriad Pro" w:hAnsi="Myriad Pro"/>
          <w:sz w:val="26"/>
          <w:szCs w:val="26"/>
        </w:rPr>
        <w:t>№ </w:t>
      </w:r>
      <w:r w:rsidRPr="00FB1EC2">
        <w:rPr>
          <w:rFonts w:ascii="Myriad Pro" w:hAnsi="Myriad Pro"/>
          <w:sz w:val="26"/>
          <w:szCs w:val="26"/>
        </w:rPr>
        <w:t>П-4) и уровня среднемесячной заработной платы, рассчитанной в соответствии с ОТС в размере 57 544,68 руб.</w:t>
      </w:r>
    </w:p>
    <w:p w14:paraId="051AEB0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считает некорректным определять численность работников Общества на весь долгосрочный период на основании отчетных данных одного месяца.</w:t>
      </w:r>
    </w:p>
    <w:p w14:paraId="74B7CF9F" w14:textId="40F96D62"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статистической отчетности по форме </w:t>
      </w:r>
      <w:r w:rsidR="00C74384" w:rsidRPr="00FB1EC2">
        <w:rPr>
          <w:rFonts w:ascii="Myriad Pro" w:hAnsi="Myriad Pro"/>
          <w:sz w:val="26"/>
          <w:szCs w:val="26"/>
        </w:rPr>
        <w:t>№ </w:t>
      </w:r>
      <w:r w:rsidRPr="00FB1EC2">
        <w:rPr>
          <w:rFonts w:ascii="Myriad Pro" w:hAnsi="Myriad Pro"/>
          <w:sz w:val="26"/>
          <w:szCs w:val="26"/>
        </w:rPr>
        <w:t xml:space="preserve">П-4 «Сведения о численности, заработной плате работников» за 2016 год средняя фактическая численность персонала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виду деятельности «передача электрической энергии» составила 1 354,99 ед., среднемесячная заработная плата – 51 683,82 руб.</w:t>
      </w:r>
    </w:p>
    <w:p w14:paraId="4AA503AB"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По мнению ФАС России материалы тарифного дела, а также Экспертное заключение на 2018 год не содержат обоснования роста численности работников на 2018 год.</w:t>
      </w:r>
    </w:p>
    <w:p w14:paraId="378A892B" w14:textId="241AAA35"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ФАС России определил, что затраты по статье «Расходы на оплату труда» на 2018 год (без учета метода сравнения аналогов) составят 1 354,99 чел. * 51 683,82 руб. * 1,039 * 1,037 * 12 мес. = 905 453,70 </w:t>
      </w:r>
      <w:r w:rsidR="0062219C" w:rsidRPr="00FB1EC2">
        <w:rPr>
          <w:rFonts w:ascii="Myriad Pro" w:hAnsi="Myriad Pro"/>
          <w:sz w:val="26"/>
          <w:szCs w:val="26"/>
        </w:rPr>
        <w:t>тыс. руб.</w:t>
      </w:r>
      <w:r w:rsidRPr="00FB1EC2">
        <w:rPr>
          <w:rFonts w:ascii="Myriad Pro" w:hAnsi="Myriad Pro"/>
          <w:sz w:val="26"/>
          <w:szCs w:val="26"/>
        </w:rPr>
        <w:t xml:space="preserve"> Исключению подлежат средства в размере 68 202,32 </w:t>
      </w:r>
      <w:r w:rsidR="0062219C" w:rsidRPr="00FB1EC2">
        <w:rPr>
          <w:rFonts w:ascii="Myriad Pro" w:hAnsi="Myriad Pro"/>
          <w:sz w:val="26"/>
          <w:szCs w:val="26"/>
        </w:rPr>
        <w:t>тыс. руб.</w:t>
      </w:r>
      <w:r w:rsidRPr="00FB1EC2">
        <w:rPr>
          <w:rFonts w:ascii="Myriad Pro" w:hAnsi="Myriad Pro"/>
          <w:sz w:val="26"/>
          <w:szCs w:val="26"/>
        </w:rPr>
        <w:t xml:space="preserve"> (без учета метода сравнения аналогов).</w:t>
      </w:r>
    </w:p>
    <w:p w14:paraId="58BD0C7D" w14:textId="77777777" w:rsidR="000059B2" w:rsidRPr="00FB1EC2" w:rsidRDefault="000059B2" w:rsidP="000059B2">
      <w:pPr>
        <w:spacing w:after="0" w:line="360" w:lineRule="auto"/>
        <w:ind w:firstLine="567"/>
        <w:jc w:val="both"/>
        <w:rPr>
          <w:rFonts w:ascii="Myriad Pro" w:hAnsi="Myriad Pro"/>
          <w:color w:val="548DD4"/>
          <w:sz w:val="26"/>
          <w:szCs w:val="26"/>
        </w:rPr>
      </w:pPr>
    </w:p>
    <w:p w14:paraId="6794F764"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58E3AB51" w14:textId="180A0E08" w:rsidR="000059B2" w:rsidRPr="00FB1EC2" w:rsidRDefault="000059B2" w:rsidP="000059B2">
      <w:pPr>
        <w:autoSpaceDE w:val="0"/>
        <w:autoSpaceDN w:val="0"/>
        <w:adjustRightInd w:val="0"/>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На 2018 год Госкомитетом расходы на оплату труда по итогам исполнения предписания ФАС России от 12.12.2018 №СП/101972/18 приняты в составе базового уровня подконтрольных расходов 2018 года в сумме 877 779,67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Расходы на оплату труда, определенные методом экономически обоснованных расходов, составили – 905 453,7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31302329" w14:textId="03B07E29"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Исполнитель провел анализ представленных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 составе предложения об установлении долгосрочных </w:t>
      </w:r>
      <w:r w:rsidRPr="00FB1EC2">
        <w:rPr>
          <w:rFonts w:ascii="Myriad Pro" w:hAnsi="Myriad Pro"/>
          <w:color w:val="000000"/>
          <w:sz w:val="26"/>
          <w:szCs w:val="26"/>
        </w:rPr>
        <w:lastRenderedPageBreak/>
        <w:t>тарифов на 2018-2022 гг. документов, обосновывающих расходы на оплату труда и считает необходимым отметить следующее:</w:t>
      </w:r>
    </w:p>
    <w:p w14:paraId="1EC1A27B" w14:textId="77777777" w:rsidR="000059B2" w:rsidRPr="00FB1EC2" w:rsidRDefault="000059B2" w:rsidP="00D77A1B">
      <w:pPr>
        <w:pStyle w:val="-110"/>
        <w:numPr>
          <w:ilvl w:val="0"/>
          <w:numId w:val="4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для определения корректной численности персонала, участвующего в расчете фонда оплаты труда, не представлены:</w:t>
      </w:r>
    </w:p>
    <w:p w14:paraId="05830036" w14:textId="77777777" w:rsidR="000059B2" w:rsidRPr="00FB1EC2" w:rsidRDefault="000059B2" w:rsidP="00D77A1B">
      <w:pPr>
        <w:pStyle w:val="-110"/>
        <w:numPr>
          <w:ilvl w:val="0"/>
          <w:numId w:val="50"/>
        </w:numPr>
        <w:tabs>
          <w:tab w:val="left" w:pos="993"/>
          <w:tab w:val="left" w:pos="1701"/>
        </w:tabs>
        <w:spacing w:after="0" w:line="360" w:lineRule="auto"/>
        <w:ind w:left="567" w:firstLine="0"/>
        <w:jc w:val="both"/>
        <w:rPr>
          <w:rFonts w:ascii="Myriad Pro" w:hAnsi="Myriad Pro"/>
          <w:sz w:val="26"/>
          <w:szCs w:val="26"/>
        </w:rPr>
      </w:pPr>
      <w:r w:rsidRPr="00FB1EC2">
        <w:rPr>
          <w:rFonts w:ascii="Myriad Pro" w:hAnsi="Myriad Pro"/>
          <w:sz w:val="26"/>
          <w:szCs w:val="26"/>
        </w:rPr>
        <w:t xml:space="preserve">расчет нормативной численности с учетом находящегося на последнюю отчетную дату в эксплуатации технологического имущества, </w:t>
      </w:r>
    </w:p>
    <w:p w14:paraId="0DABBB96" w14:textId="77777777" w:rsidR="000059B2" w:rsidRPr="00FB1EC2" w:rsidRDefault="000059B2" w:rsidP="00D77A1B">
      <w:pPr>
        <w:pStyle w:val="-110"/>
        <w:numPr>
          <w:ilvl w:val="0"/>
          <w:numId w:val="50"/>
        </w:numPr>
        <w:tabs>
          <w:tab w:val="left" w:pos="993"/>
          <w:tab w:val="left" w:pos="1701"/>
        </w:tabs>
        <w:spacing w:after="0" w:line="360" w:lineRule="auto"/>
        <w:ind w:left="567" w:firstLine="0"/>
        <w:jc w:val="both"/>
        <w:rPr>
          <w:rFonts w:ascii="Myriad Pro" w:hAnsi="Myriad Pro"/>
          <w:sz w:val="26"/>
          <w:szCs w:val="26"/>
        </w:rPr>
      </w:pPr>
      <w:r w:rsidRPr="00FB1EC2">
        <w:rPr>
          <w:rFonts w:ascii="Myriad Pro" w:hAnsi="Myriad Pro"/>
          <w:sz w:val="26"/>
          <w:szCs w:val="26"/>
        </w:rPr>
        <w:t>расчет нормативной численности по вводимым в 2018 – 2022 годах объектам капитального строительства,</w:t>
      </w:r>
    </w:p>
    <w:p w14:paraId="1048242A" w14:textId="77777777" w:rsidR="000059B2" w:rsidRPr="00FB1EC2" w:rsidRDefault="000059B2" w:rsidP="00D77A1B">
      <w:pPr>
        <w:pStyle w:val="-110"/>
        <w:numPr>
          <w:ilvl w:val="0"/>
          <w:numId w:val="50"/>
        </w:numPr>
        <w:tabs>
          <w:tab w:val="left" w:pos="993"/>
          <w:tab w:val="left" w:pos="1701"/>
        </w:tabs>
        <w:spacing w:after="0" w:line="360" w:lineRule="auto"/>
        <w:ind w:left="567" w:firstLine="0"/>
        <w:jc w:val="both"/>
        <w:rPr>
          <w:rFonts w:ascii="Myriad Pro" w:hAnsi="Myriad Pro"/>
          <w:sz w:val="26"/>
          <w:szCs w:val="26"/>
        </w:rPr>
      </w:pPr>
      <w:r w:rsidRPr="00FB1EC2">
        <w:rPr>
          <w:rFonts w:ascii="Myriad Pro" w:hAnsi="Myriad Pro"/>
          <w:sz w:val="26"/>
          <w:szCs w:val="26"/>
        </w:rPr>
        <w:t>указания профессии и статуса вакансии (причины возникновения) -представлено только общее количество вакансий,</w:t>
      </w:r>
    </w:p>
    <w:p w14:paraId="3AA01B5A"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не представлено утвержденное Штатное расписание филиала,</w:t>
      </w:r>
    </w:p>
    <w:p w14:paraId="2B461919"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не представлен приказ об утверждении минимальной месячной тарифной ставки рабочего 1-го разряда на 1 и 2 полугодие 2016 года, а также на 1 полугодие 2017 года;</w:t>
      </w:r>
    </w:p>
    <w:p w14:paraId="3B3D9FE9"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в представленных расчетах минимальная месячная тарифная ставка рабочего 1-го разряда за 2016 год, используемая в расчетах (7 077,3 руб.) не соответствует аналогичной ставке, указанной в пояснительной записке (7 319 руб.);</w:t>
      </w:r>
    </w:p>
    <w:p w14:paraId="462C8097"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не представлен расчет выплаты за выслугу лет – коэффициент за стаж меняется в зависимости от стажа работы сотрудников и в случае незначительности текучести кадров он повышается, таким образом ставится под сомнение корректность рассчитанной суммы по данной выплате;</w:t>
      </w:r>
    </w:p>
    <w:p w14:paraId="344DFD9E"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не представлен локальный распорядительный документ, регулирующий порядок компенсации работникам проезда в период очередного отпуска к месту отдыха и обратно;</w:t>
      </w:r>
    </w:p>
    <w:p w14:paraId="2F076B4B"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не представлен расчет расходов по льготному проезду к месту отдыха, в расчет приняты расходы на уровне факта 2016 года без индексации.</w:t>
      </w:r>
    </w:p>
    <w:p w14:paraId="4AABEE5E" w14:textId="77777777" w:rsidR="000059B2" w:rsidRPr="00FB1EC2" w:rsidRDefault="000059B2" w:rsidP="006316D2">
      <w:pPr>
        <w:pStyle w:val="afff4"/>
      </w:pPr>
      <w:r w:rsidRPr="00FB1EC2">
        <w:t>Исполнителем, на основании представленных филиалом документов, выполнен расчет расходов на оплату труда: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726"/>
        <w:gridCol w:w="1020"/>
        <w:gridCol w:w="1164"/>
        <w:gridCol w:w="1478"/>
        <w:gridCol w:w="1478"/>
        <w:gridCol w:w="1478"/>
      </w:tblGrid>
      <w:tr w:rsidR="001710CC" w:rsidRPr="00FB1EC2" w14:paraId="0AA4A090" w14:textId="77777777" w:rsidTr="002D06BC">
        <w:trPr>
          <w:cantSplit/>
          <w:trHeight w:val="101"/>
          <w:tblHeader/>
        </w:trPr>
        <w:tc>
          <w:tcPr>
            <w:tcW w:w="145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0E468FC"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lastRenderedPageBreak/>
              <w:t>Наименование показателя</w:t>
            </w:r>
          </w:p>
        </w:tc>
        <w:tc>
          <w:tcPr>
            <w:tcW w:w="54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59C6769" w14:textId="77777777" w:rsidR="002907AF"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 xml:space="preserve">Ед. </w:t>
            </w:r>
          </w:p>
          <w:p w14:paraId="2C37F525"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изм.</w:t>
            </w:r>
          </w:p>
        </w:tc>
        <w:tc>
          <w:tcPr>
            <w:tcW w:w="62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C469A6"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2016 год</w:t>
            </w:r>
          </w:p>
        </w:tc>
        <w:tc>
          <w:tcPr>
            <w:tcW w:w="2373"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F160401"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2018 год</w:t>
            </w:r>
          </w:p>
        </w:tc>
      </w:tr>
      <w:tr w:rsidR="001710CC" w:rsidRPr="00FB1EC2" w14:paraId="769E644D" w14:textId="77777777" w:rsidTr="002D06BC">
        <w:trPr>
          <w:cantSplit/>
          <w:trHeight w:val="269"/>
        </w:trPr>
        <w:tc>
          <w:tcPr>
            <w:tcW w:w="145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B07413" w14:textId="77777777" w:rsidR="000059B2" w:rsidRPr="00FB1EC2" w:rsidRDefault="000059B2" w:rsidP="000059B2">
            <w:pPr>
              <w:rPr>
                <w:rFonts w:ascii="Myriad Pro" w:hAnsi="Myriad Pro"/>
                <w:b/>
                <w:bCs/>
                <w:color w:val="FFFFFF"/>
                <w:sz w:val="18"/>
                <w:szCs w:val="18"/>
              </w:rPr>
            </w:pPr>
          </w:p>
        </w:tc>
        <w:tc>
          <w:tcPr>
            <w:tcW w:w="546"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61ECD8" w14:textId="77777777" w:rsidR="000059B2" w:rsidRPr="00FB1EC2" w:rsidRDefault="000059B2" w:rsidP="001710CC">
            <w:pPr>
              <w:jc w:val="center"/>
              <w:rPr>
                <w:rFonts w:ascii="Myriad Pro" w:hAnsi="Myriad Pro"/>
                <w:b/>
                <w:bCs/>
                <w:color w:val="FFFFFF"/>
                <w:sz w:val="18"/>
                <w:szCs w:val="18"/>
              </w:rPr>
            </w:pPr>
          </w:p>
        </w:tc>
        <w:tc>
          <w:tcPr>
            <w:tcW w:w="62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C8028B"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Факт</w:t>
            </w:r>
          </w:p>
        </w:tc>
        <w:tc>
          <w:tcPr>
            <w:tcW w:w="7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1673CC"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Предложение Филиала</w:t>
            </w:r>
          </w:p>
        </w:tc>
        <w:tc>
          <w:tcPr>
            <w:tcW w:w="7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F654921"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Предложение Эксперта</w:t>
            </w:r>
          </w:p>
        </w:tc>
        <w:tc>
          <w:tcPr>
            <w:tcW w:w="7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BB33FAC"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Предложение Исполнителя</w:t>
            </w:r>
          </w:p>
        </w:tc>
      </w:tr>
      <w:tr w:rsidR="001710CC" w:rsidRPr="00FB1EC2" w14:paraId="109DEA0E" w14:textId="77777777" w:rsidTr="002D06BC">
        <w:trPr>
          <w:cantSplit/>
          <w:trHeight w:val="190"/>
        </w:trPr>
        <w:tc>
          <w:tcPr>
            <w:tcW w:w="1458" w:type="pct"/>
            <w:tcBorders>
              <w:top w:val="single" w:sz="4" w:space="0" w:color="FFFFFF"/>
            </w:tcBorders>
            <w:shd w:val="clear" w:color="auto" w:fill="auto"/>
            <w:vAlign w:val="center"/>
            <w:hideMark/>
          </w:tcPr>
          <w:p w14:paraId="357ACE5E" w14:textId="77777777" w:rsidR="000059B2" w:rsidRPr="00FB1EC2" w:rsidRDefault="000059B2" w:rsidP="000059B2">
            <w:pPr>
              <w:rPr>
                <w:rFonts w:ascii="Myriad Pro" w:hAnsi="Myriad Pro"/>
                <w:sz w:val="18"/>
                <w:szCs w:val="18"/>
              </w:rPr>
            </w:pPr>
            <w:r w:rsidRPr="00FB1EC2">
              <w:rPr>
                <w:rFonts w:ascii="Myriad Pro" w:hAnsi="Myriad Pro"/>
                <w:sz w:val="18"/>
                <w:szCs w:val="18"/>
              </w:rPr>
              <w:t>Численность ППП</w:t>
            </w:r>
          </w:p>
        </w:tc>
        <w:tc>
          <w:tcPr>
            <w:tcW w:w="546" w:type="pct"/>
            <w:tcBorders>
              <w:top w:val="single" w:sz="4" w:space="0" w:color="FFFFFF"/>
            </w:tcBorders>
            <w:shd w:val="clear" w:color="auto" w:fill="auto"/>
            <w:noWrap/>
            <w:vAlign w:val="center"/>
            <w:hideMark/>
          </w:tcPr>
          <w:p w14:paraId="434BB14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чел.</w:t>
            </w:r>
          </w:p>
        </w:tc>
        <w:tc>
          <w:tcPr>
            <w:tcW w:w="623" w:type="pct"/>
            <w:tcBorders>
              <w:top w:val="single" w:sz="4" w:space="0" w:color="FFFFFF"/>
            </w:tcBorders>
            <w:shd w:val="clear" w:color="auto" w:fill="auto"/>
            <w:noWrap/>
            <w:vAlign w:val="center"/>
            <w:hideMark/>
          </w:tcPr>
          <w:p w14:paraId="49DDF04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1 451,5</w:t>
            </w:r>
          </w:p>
        </w:tc>
        <w:tc>
          <w:tcPr>
            <w:tcW w:w="791" w:type="pct"/>
            <w:tcBorders>
              <w:top w:val="single" w:sz="4" w:space="0" w:color="FFFFFF"/>
            </w:tcBorders>
            <w:shd w:val="clear" w:color="auto" w:fill="auto"/>
            <w:noWrap/>
            <w:vAlign w:val="center"/>
            <w:hideMark/>
          </w:tcPr>
          <w:p w14:paraId="62579FB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1 451,5</w:t>
            </w:r>
          </w:p>
        </w:tc>
        <w:tc>
          <w:tcPr>
            <w:tcW w:w="791" w:type="pct"/>
            <w:tcBorders>
              <w:top w:val="single" w:sz="4" w:space="0" w:color="FFFFFF"/>
            </w:tcBorders>
            <w:shd w:val="clear" w:color="auto" w:fill="auto"/>
            <w:vAlign w:val="center"/>
            <w:hideMark/>
          </w:tcPr>
          <w:p w14:paraId="5696499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1 410,0</w:t>
            </w:r>
          </w:p>
        </w:tc>
        <w:tc>
          <w:tcPr>
            <w:tcW w:w="791" w:type="pct"/>
            <w:tcBorders>
              <w:top w:val="single" w:sz="4" w:space="0" w:color="FFFFFF"/>
            </w:tcBorders>
            <w:shd w:val="clear" w:color="auto" w:fill="auto"/>
            <w:noWrap/>
            <w:vAlign w:val="center"/>
            <w:hideMark/>
          </w:tcPr>
          <w:p w14:paraId="5E918B6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1 451,5</w:t>
            </w:r>
          </w:p>
        </w:tc>
      </w:tr>
      <w:tr w:rsidR="001710CC" w:rsidRPr="00FB1EC2" w14:paraId="574B9D23" w14:textId="77777777" w:rsidTr="002D06BC">
        <w:trPr>
          <w:cantSplit/>
          <w:trHeight w:val="381"/>
        </w:trPr>
        <w:tc>
          <w:tcPr>
            <w:tcW w:w="1458" w:type="pct"/>
            <w:shd w:val="clear" w:color="auto" w:fill="auto"/>
            <w:vAlign w:val="center"/>
            <w:hideMark/>
          </w:tcPr>
          <w:p w14:paraId="1528C353" w14:textId="77777777" w:rsidR="000059B2" w:rsidRPr="00FB1EC2" w:rsidRDefault="000059B2" w:rsidP="000059B2">
            <w:pPr>
              <w:rPr>
                <w:rFonts w:ascii="Myriad Pro" w:hAnsi="Myriad Pro"/>
                <w:sz w:val="18"/>
                <w:szCs w:val="18"/>
              </w:rPr>
            </w:pPr>
            <w:r w:rsidRPr="00FB1EC2">
              <w:rPr>
                <w:rFonts w:ascii="Myriad Pro" w:hAnsi="Myriad Pro"/>
                <w:sz w:val="18"/>
                <w:szCs w:val="18"/>
              </w:rPr>
              <w:t>Тарифная ставка рабочего 1 разряда</w:t>
            </w:r>
          </w:p>
        </w:tc>
        <w:tc>
          <w:tcPr>
            <w:tcW w:w="546" w:type="pct"/>
            <w:shd w:val="clear" w:color="auto" w:fill="auto"/>
            <w:noWrap/>
            <w:vAlign w:val="center"/>
            <w:hideMark/>
          </w:tcPr>
          <w:p w14:paraId="57DA0F6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638D005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7 077,33</w:t>
            </w:r>
          </w:p>
        </w:tc>
        <w:tc>
          <w:tcPr>
            <w:tcW w:w="791" w:type="pct"/>
            <w:shd w:val="clear" w:color="auto" w:fill="auto"/>
            <w:noWrap/>
            <w:vAlign w:val="center"/>
            <w:hideMark/>
          </w:tcPr>
          <w:p w14:paraId="3352C60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7 077,33</w:t>
            </w:r>
          </w:p>
        </w:tc>
        <w:tc>
          <w:tcPr>
            <w:tcW w:w="791" w:type="pct"/>
            <w:shd w:val="clear" w:color="auto" w:fill="auto"/>
            <w:vAlign w:val="center"/>
            <w:hideMark/>
          </w:tcPr>
          <w:p w14:paraId="0982B0E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7 077,33</w:t>
            </w:r>
          </w:p>
        </w:tc>
        <w:tc>
          <w:tcPr>
            <w:tcW w:w="791" w:type="pct"/>
            <w:shd w:val="clear" w:color="auto" w:fill="auto"/>
            <w:noWrap/>
            <w:vAlign w:val="center"/>
            <w:hideMark/>
          </w:tcPr>
          <w:p w14:paraId="75C9BC5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7 668,00</w:t>
            </w:r>
          </w:p>
        </w:tc>
      </w:tr>
      <w:tr w:rsidR="001710CC" w:rsidRPr="00FB1EC2" w14:paraId="6E78E755" w14:textId="77777777" w:rsidTr="002D06BC">
        <w:trPr>
          <w:cantSplit/>
          <w:trHeight w:val="461"/>
        </w:trPr>
        <w:tc>
          <w:tcPr>
            <w:tcW w:w="1458" w:type="pct"/>
            <w:shd w:val="clear" w:color="auto" w:fill="auto"/>
            <w:vAlign w:val="center"/>
            <w:hideMark/>
          </w:tcPr>
          <w:p w14:paraId="0AD83CD5" w14:textId="77777777" w:rsidR="000059B2" w:rsidRPr="00FB1EC2" w:rsidRDefault="000059B2" w:rsidP="000059B2">
            <w:pPr>
              <w:rPr>
                <w:rFonts w:ascii="Myriad Pro" w:hAnsi="Myriad Pro"/>
                <w:sz w:val="18"/>
                <w:szCs w:val="18"/>
              </w:rPr>
            </w:pPr>
            <w:r w:rsidRPr="00FB1EC2">
              <w:rPr>
                <w:rFonts w:ascii="Myriad Pro" w:hAnsi="Myriad Pro"/>
                <w:sz w:val="18"/>
                <w:szCs w:val="18"/>
              </w:rPr>
              <w:t>Дефлятор по заработной плате на 2017 год (ИЦП)</w:t>
            </w:r>
          </w:p>
        </w:tc>
        <w:tc>
          <w:tcPr>
            <w:tcW w:w="546" w:type="pct"/>
            <w:shd w:val="clear" w:color="auto" w:fill="auto"/>
            <w:noWrap/>
            <w:vAlign w:val="center"/>
            <w:hideMark/>
          </w:tcPr>
          <w:p w14:paraId="24A2672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055D4B9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6728DD2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108,2%</w:t>
            </w:r>
          </w:p>
        </w:tc>
        <w:tc>
          <w:tcPr>
            <w:tcW w:w="791" w:type="pct"/>
            <w:shd w:val="clear" w:color="auto" w:fill="auto"/>
            <w:noWrap/>
            <w:vAlign w:val="center"/>
            <w:hideMark/>
          </w:tcPr>
          <w:p w14:paraId="25BA0FF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103,9%</w:t>
            </w:r>
          </w:p>
        </w:tc>
        <w:tc>
          <w:tcPr>
            <w:tcW w:w="791" w:type="pct"/>
            <w:shd w:val="clear" w:color="auto" w:fill="auto"/>
            <w:noWrap/>
            <w:vAlign w:val="center"/>
            <w:hideMark/>
          </w:tcPr>
          <w:p w14:paraId="6E026F6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52299EB8" w14:textId="77777777" w:rsidTr="002D06BC">
        <w:trPr>
          <w:cantSplit/>
          <w:trHeight w:val="381"/>
        </w:trPr>
        <w:tc>
          <w:tcPr>
            <w:tcW w:w="1458" w:type="pct"/>
            <w:shd w:val="clear" w:color="auto" w:fill="auto"/>
            <w:vAlign w:val="center"/>
            <w:hideMark/>
          </w:tcPr>
          <w:p w14:paraId="2F4FA024" w14:textId="77777777" w:rsidR="000059B2" w:rsidRPr="00FB1EC2" w:rsidRDefault="000059B2" w:rsidP="000059B2">
            <w:pPr>
              <w:rPr>
                <w:rFonts w:ascii="Myriad Pro" w:hAnsi="Myriad Pro"/>
                <w:sz w:val="18"/>
                <w:szCs w:val="18"/>
              </w:rPr>
            </w:pPr>
            <w:r w:rsidRPr="00FB1EC2">
              <w:rPr>
                <w:rFonts w:ascii="Myriad Pro" w:hAnsi="Myriad Pro"/>
                <w:sz w:val="18"/>
                <w:szCs w:val="18"/>
              </w:rPr>
              <w:t>Дефлятор по заработной плате на 2018 год (ИЦП)</w:t>
            </w:r>
          </w:p>
        </w:tc>
        <w:tc>
          <w:tcPr>
            <w:tcW w:w="546" w:type="pct"/>
            <w:shd w:val="clear" w:color="auto" w:fill="auto"/>
            <w:noWrap/>
            <w:vAlign w:val="center"/>
            <w:hideMark/>
          </w:tcPr>
          <w:p w14:paraId="1CBF4D1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71FD0DD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1408206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104,0%</w:t>
            </w:r>
          </w:p>
        </w:tc>
        <w:tc>
          <w:tcPr>
            <w:tcW w:w="791" w:type="pct"/>
            <w:shd w:val="clear" w:color="auto" w:fill="auto"/>
            <w:noWrap/>
            <w:vAlign w:val="center"/>
            <w:hideMark/>
          </w:tcPr>
          <w:p w14:paraId="16D01E0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103,7%</w:t>
            </w:r>
          </w:p>
        </w:tc>
        <w:tc>
          <w:tcPr>
            <w:tcW w:w="791" w:type="pct"/>
            <w:shd w:val="clear" w:color="auto" w:fill="auto"/>
            <w:noWrap/>
            <w:vAlign w:val="center"/>
            <w:hideMark/>
          </w:tcPr>
          <w:p w14:paraId="491BFF9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103,7%</w:t>
            </w:r>
          </w:p>
        </w:tc>
      </w:tr>
      <w:tr w:rsidR="001710CC" w:rsidRPr="00FB1EC2" w14:paraId="09EAB899" w14:textId="77777777" w:rsidTr="002D06BC">
        <w:trPr>
          <w:cantSplit/>
          <w:trHeight w:val="391"/>
        </w:trPr>
        <w:tc>
          <w:tcPr>
            <w:tcW w:w="1458" w:type="pct"/>
            <w:shd w:val="clear" w:color="auto" w:fill="auto"/>
            <w:vAlign w:val="center"/>
            <w:hideMark/>
          </w:tcPr>
          <w:p w14:paraId="21BAE8A4" w14:textId="77777777" w:rsidR="000059B2" w:rsidRPr="00FB1EC2" w:rsidRDefault="000059B2" w:rsidP="000059B2">
            <w:pPr>
              <w:rPr>
                <w:rFonts w:ascii="Myriad Pro" w:hAnsi="Myriad Pro"/>
                <w:sz w:val="18"/>
                <w:szCs w:val="18"/>
              </w:rPr>
            </w:pPr>
            <w:r w:rsidRPr="00FB1EC2">
              <w:rPr>
                <w:rFonts w:ascii="Myriad Pro" w:hAnsi="Myriad Pro"/>
                <w:sz w:val="18"/>
                <w:szCs w:val="18"/>
              </w:rPr>
              <w:t>Тарифная ставка рабочего 1 разряда с учетом дефлятора</w:t>
            </w:r>
          </w:p>
        </w:tc>
        <w:tc>
          <w:tcPr>
            <w:tcW w:w="546" w:type="pct"/>
            <w:shd w:val="clear" w:color="auto" w:fill="auto"/>
            <w:noWrap/>
            <w:vAlign w:val="center"/>
            <w:hideMark/>
          </w:tcPr>
          <w:p w14:paraId="1A7B8F5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11375D3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1400DC6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7 963,00</w:t>
            </w:r>
          </w:p>
        </w:tc>
        <w:tc>
          <w:tcPr>
            <w:tcW w:w="791" w:type="pct"/>
            <w:shd w:val="clear" w:color="auto" w:fill="auto"/>
            <w:vAlign w:val="center"/>
            <w:hideMark/>
          </w:tcPr>
          <w:p w14:paraId="001537B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7 625,42</w:t>
            </w:r>
          </w:p>
        </w:tc>
        <w:tc>
          <w:tcPr>
            <w:tcW w:w="791" w:type="pct"/>
            <w:shd w:val="clear" w:color="auto" w:fill="auto"/>
            <w:vAlign w:val="center"/>
            <w:hideMark/>
          </w:tcPr>
          <w:p w14:paraId="4906189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7 951,72</w:t>
            </w:r>
          </w:p>
        </w:tc>
      </w:tr>
      <w:tr w:rsidR="001710CC" w:rsidRPr="00FB1EC2" w14:paraId="41FAD593" w14:textId="77777777" w:rsidTr="002D06BC">
        <w:trPr>
          <w:cantSplit/>
          <w:trHeight w:val="583"/>
        </w:trPr>
        <w:tc>
          <w:tcPr>
            <w:tcW w:w="1458" w:type="pct"/>
            <w:shd w:val="clear" w:color="auto" w:fill="auto"/>
            <w:vAlign w:val="center"/>
            <w:hideMark/>
          </w:tcPr>
          <w:p w14:paraId="0CB86EDF" w14:textId="77777777" w:rsidR="000059B2" w:rsidRPr="00FB1EC2" w:rsidRDefault="000059B2" w:rsidP="000059B2">
            <w:pPr>
              <w:rPr>
                <w:rFonts w:ascii="Myriad Pro" w:hAnsi="Myriad Pro"/>
                <w:sz w:val="18"/>
                <w:szCs w:val="18"/>
              </w:rPr>
            </w:pPr>
            <w:r w:rsidRPr="00FB1EC2">
              <w:rPr>
                <w:rFonts w:ascii="Myriad Pro" w:hAnsi="Myriad Pro"/>
                <w:sz w:val="18"/>
                <w:szCs w:val="18"/>
              </w:rPr>
              <w:t>Тарифный коэффициент, соответствующий ступени по оплате труда</w:t>
            </w:r>
          </w:p>
        </w:tc>
        <w:tc>
          <w:tcPr>
            <w:tcW w:w="546" w:type="pct"/>
            <w:shd w:val="clear" w:color="auto" w:fill="auto"/>
            <w:noWrap/>
            <w:vAlign w:val="center"/>
            <w:hideMark/>
          </w:tcPr>
          <w:p w14:paraId="1A8217B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0BD46B8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2,19</w:t>
            </w:r>
          </w:p>
        </w:tc>
        <w:tc>
          <w:tcPr>
            <w:tcW w:w="791" w:type="pct"/>
            <w:shd w:val="clear" w:color="auto" w:fill="auto"/>
            <w:noWrap/>
            <w:vAlign w:val="center"/>
            <w:hideMark/>
          </w:tcPr>
          <w:p w14:paraId="6F2DB55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2,19</w:t>
            </w:r>
          </w:p>
        </w:tc>
        <w:tc>
          <w:tcPr>
            <w:tcW w:w="791" w:type="pct"/>
            <w:shd w:val="clear" w:color="auto" w:fill="auto"/>
            <w:noWrap/>
            <w:vAlign w:val="center"/>
            <w:hideMark/>
          </w:tcPr>
          <w:p w14:paraId="4791C2C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2,19</w:t>
            </w:r>
          </w:p>
        </w:tc>
        <w:tc>
          <w:tcPr>
            <w:tcW w:w="791" w:type="pct"/>
            <w:shd w:val="clear" w:color="auto" w:fill="auto"/>
            <w:noWrap/>
            <w:vAlign w:val="center"/>
            <w:hideMark/>
          </w:tcPr>
          <w:p w14:paraId="3DE980B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2,19</w:t>
            </w:r>
          </w:p>
        </w:tc>
      </w:tr>
      <w:tr w:rsidR="001710CC" w:rsidRPr="00FB1EC2" w14:paraId="2D0D6E34" w14:textId="77777777" w:rsidTr="002D06BC">
        <w:trPr>
          <w:cantSplit/>
          <w:trHeight w:val="381"/>
        </w:trPr>
        <w:tc>
          <w:tcPr>
            <w:tcW w:w="1458" w:type="pct"/>
            <w:shd w:val="clear" w:color="auto" w:fill="auto"/>
            <w:vAlign w:val="center"/>
            <w:hideMark/>
          </w:tcPr>
          <w:p w14:paraId="4EE048FC" w14:textId="77777777" w:rsidR="000059B2" w:rsidRPr="00FB1EC2" w:rsidRDefault="000059B2" w:rsidP="000059B2">
            <w:pPr>
              <w:rPr>
                <w:rFonts w:ascii="Myriad Pro" w:hAnsi="Myriad Pro"/>
                <w:sz w:val="18"/>
                <w:szCs w:val="18"/>
              </w:rPr>
            </w:pPr>
            <w:r w:rsidRPr="00FB1EC2">
              <w:rPr>
                <w:rFonts w:ascii="Myriad Pro" w:hAnsi="Myriad Pro"/>
                <w:sz w:val="18"/>
                <w:szCs w:val="18"/>
              </w:rPr>
              <w:t>Среднемесячная тарифная ставка ППП</w:t>
            </w:r>
          </w:p>
        </w:tc>
        <w:tc>
          <w:tcPr>
            <w:tcW w:w="546" w:type="pct"/>
            <w:shd w:val="clear" w:color="auto" w:fill="auto"/>
            <w:noWrap/>
            <w:vAlign w:val="center"/>
            <w:hideMark/>
          </w:tcPr>
          <w:p w14:paraId="0D5CCA8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3BD38FB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15 499,36</w:t>
            </w:r>
          </w:p>
        </w:tc>
        <w:tc>
          <w:tcPr>
            <w:tcW w:w="791" w:type="pct"/>
            <w:shd w:val="clear" w:color="auto" w:fill="auto"/>
            <w:noWrap/>
            <w:vAlign w:val="center"/>
            <w:hideMark/>
          </w:tcPr>
          <w:p w14:paraId="3E3D290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17 438,97</w:t>
            </w:r>
          </w:p>
        </w:tc>
        <w:tc>
          <w:tcPr>
            <w:tcW w:w="791" w:type="pct"/>
            <w:shd w:val="clear" w:color="auto" w:fill="auto"/>
            <w:noWrap/>
            <w:vAlign w:val="center"/>
            <w:hideMark/>
          </w:tcPr>
          <w:p w14:paraId="4B5D0C8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16 699,68</w:t>
            </w:r>
          </w:p>
        </w:tc>
        <w:tc>
          <w:tcPr>
            <w:tcW w:w="791" w:type="pct"/>
            <w:shd w:val="clear" w:color="auto" w:fill="auto"/>
            <w:noWrap/>
            <w:vAlign w:val="center"/>
            <w:hideMark/>
          </w:tcPr>
          <w:p w14:paraId="4BB655F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17 414,26</w:t>
            </w:r>
          </w:p>
        </w:tc>
      </w:tr>
      <w:tr w:rsidR="001710CC" w:rsidRPr="00FB1EC2" w14:paraId="73F30881" w14:textId="77777777" w:rsidTr="002D06BC">
        <w:trPr>
          <w:cantSplit/>
          <w:trHeight w:val="615"/>
        </w:trPr>
        <w:tc>
          <w:tcPr>
            <w:tcW w:w="1458" w:type="pct"/>
            <w:shd w:val="clear" w:color="auto" w:fill="auto"/>
            <w:vAlign w:val="center"/>
            <w:hideMark/>
          </w:tcPr>
          <w:p w14:paraId="77498991" w14:textId="77777777" w:rsidR="000059B2" w:rsidRPr="00FB1EC2" w:rsidRDefault="000059B2" w:rsidP="000059B2">
            <w:pPr>
              <w:rPr>
                <w:rFonts w:ascii="Myriad Pro" w:hAnsi="Myriad Pro"/>
                <w:sz w:val="18"/>
                <w:szCs w:val="18"/>
              </w:rPr>
            </w:pPr>
            <w:r w:rsidRPr="00FB1EC2">
              <w:rPr>
                <w:rFonts w:ascii="Myriad Pro" w:hAnsi="Myriad Pro"/>
                <w:sz w:val="18"/>
                <w:szCs w:val="18"/>
              </w:rPr>
              <w:t>Выплаты, связанные с режимом работы, с условиями труда 1 работника</w:t>
            </w:r>
          </w:p>
        </w:tc>
        <w:tc>
          <w:tcPr>
            <w:tcW w:w="546" w:type="pct"/>
            <w:shd w:val="clear" w:color="auto" w:fill="auto"/>
            <w:noWrap/>
            <w:vAlign w:val="center"/>
            <w:hideMark/>
          </w:tcPr>
          <w:p w14:paraId="5B2F873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49635FD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045F7AB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5DF2A0C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400DFEC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6EBF61F5" w14:textId="77777777" w:rsidTr="002D06BC">
        <w:trPr>
          <w:cantSplit/>
          <w:trHeight w:val="190"/>
        </w:trPr>
        <w:tc>
          <w:tcPr>
            <w:tcW w:w="1458" w:type="pct"/>
            <w:shd w:val="clear" w:color="auto" w:fill="auto"/>
            <w:vAlign w:val="center"/>
            <w:hideMark/>
          </w:tcPr>
          <w:p w14:paraId="4D9A2743"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2DE10C7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2DA8AE0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11,50</w:t>
            </w:r>
          </w:p>
        </w:tc>
        <w:tc>
          <w:tcPr>
            <w:tcW w:w="791" w:type="pct"/>
            <w:shd w:val="clear" w:color="auto" w:fill="auto"/>
            <w:noWrap/>
            <w:vAlign w:val="center"/>
            <w:hideMark/>
          </w:tcPr>
          <w:p w14:paraId="3B2989E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12,54</w:t>
            </w:r>
          </w:p>
        </w:tc>
        <w:tc>
          <w:tcPr>
            <w:tcW w:w="791" w:type="pct"/>
            <w:shd w:val="clear" w:color="auto" w:fill="auto"/>
            <w:vAlign w:val="center"/>
            <w:hideMark/>
          </w:tcPr>
          <w:p w14:paraId="439D303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11,50</w:t>
            </w:r>
          </w:p>
        </w:tc>
        <w:tc>
          <w:tcPr>
            <w:tcW w:w="791" w:type="pct"/>
            <w:shd w:val="clear" w:color="auto" w:fill="auto"/>
            <w:noWrap/>
            <w:vAlign w:val="center"/>
            <w:hideMark/>
          </w:tcPr>
          <w:p w14:paraId="004EEBF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11,50</w:t>
            </w:r>
          </w:p>
        </w:tc>
      </w:tr>
      <w:tr w:rsidR="001710CC" w:rsidRPr="00FB1EC2" w14:paraId="02F7B4F5" w14:textId="77777777" w:rsidTr="002D06BC">
        <w:trPr>
          <w:cantSplit/>
          <w:trHeight w:val="190"/>
        </w:trPr>
        <w:tc>
          <w:tcPr>
            <w:tcW w:w="1458" w:type="pct"/>
            <w:shd w:val="clear" w:color="auto" w:fill="auto"/>
            <w:vAlign w:val="center"/>
            <w:hideMark/>
          </w:tcPr>
          <w:p w14:paraId="3F1DDE2E" w14:textId="77777777" w:rsidR="000059B2" w:rsidRPr="00FB1EC2" w:rsidRDefault="000059B2" w:rsidP="000059B2">
            <w:pPr>
              <w:rPr>
                <w:rFonts w:ascii="Myriad Pro" w:hAnsi="Myriad Pro"/>
                <w:sz w:val="18"/>
                <w:szCs w:val="18"/>
              </w:rPr>
            </w:pPr>
            <w:r w:rsidRPr="00FB1EC2">
              <w:rPr>
                <w:rFonts w:ascii="Myriad Pro" w:hAnsi="Myriad Pro"/>
                <w:sz w:val="18"/>
                <w:szCs w:val="18"/>
              </w:rPr>
              <w:t>сумма выплат</w:t>
            </w:r>
          </w:p>
        </w:tc>
        <w:tc>
          <w:tcPr>
            <w:tcW w:w="546" w:type="pct"/>
            <w:shd w:val="clear" w:color="auto" w:fill="auto"/>
            <w:noWrap/>
            <w:vAlign w:val="center"/>
            <w:hideMark/>
          </w:tcPr>
          <w:p w14:paraId="77E15B6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1B7C96A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1 782,43</w:t>
            </w:r>
          </w:p>
        </w:tc>
        <w:tc>
          <w:tcPr>
            <w:tcW w:w="791" w:type="pct"/>
            <w:shd w:val="clear" w:color="auto" w:fill="auto"/>
            <w:noWrap/>
            <w:vAlign w:val="center"/>
            <w:hideMark/>
          </w:tcPr>
          <w:p w14:paraId="15AD21E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2 186,85</w:t>
            </w:r>
          </w:p>
        </w:tc>
        <w:tc>
          <w:tcPr>
            <w:tcW w:w="791" w:type="pct"/>
            <w:shd w:val="clear" w:color="auto" w:fill="auto"/>
            <w:noWrap/>
            <w:vAlign w:val="center"/>
            <w:hideMark/>
          </w:tcPr>
          <w:p w14:paraId="2DFB219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1 920,46</w:t>
            </w:r>
          </w:p>
        </w:tc>
        <w:tc>
          <w:tcPr>
            <w:tcW w:w="791" w:type="pct"/>
            <w:shd w:val="clear" w:color="auto" w:fill="auto"/>
            <w:noWrap/>
            <w:vAlign w:val="center"/>
            <w:hideMark/>
          </w:tcPr>
          <w:p w14:paraId="16457DC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2 002,64</w:t>
            </w:r>
          </w:p>
        </w:tc>
      </w:tr>
      <w:tr w:rsidR="001710CC" w:rsidRPr="00FB1EC2" w14:paraId="3DD951FA" w14:textId="77777777" w:rsidTr="002D06BC">
        <w:trPr>
          <w:cantSplit/>
          <w:trHeight w:val="190"/>
        </w:trPr>
        <w:tc>
          <w:tcPr>
            <w:tcW w:w="1458" w:type="pct"/>
            <w:shd w:val="clear" w:color="auto" w:fill="auto"/>
            <w:vAlign w:val="center"/>
            <w:hideMark/>
          </w:tcPr>
          <w:p w14:paraId="73E5D72B" w14:textId="77777777" w:rsidR="000059B2" w:rsidRPr="00FB1EC2" w:rsidRDefault="000059B2" w:rsidP="000059B2">
            <w:pPr>
              <w:rPr>
                <w:rFonts w:ascii="Myriad Pro" w:hAnsi="Myriad Pro"/>
                <w:sz w:val="18"/>
                <w:szCs w:val="18"/>
              </w:rPr>
            </w:pPr>
            <w:r w:rsidRPr="00FB1EC2">
              <w:rPr>
                <w:rFonts w:ascii="Myriad Pro" w:hAnsi="Myriad Pro"/>
                <w:sz w:val="18"/>
                <w:szCs w:val="18"/>
              </w:rPr>
              <w:t>Текущее премирование</w:t>
            </w:r>
          </w:p>
        </w:tc>
        <w:tc>
          <w:tcPr>
            <w:tcW w:w="546" w:type="pct"/>
            <w:shd w:val="clear" w:color="auto" w:fill="auto"/>
            <w:noWrap/>
            <w:vAlign w:val="center"/>
            <w:hideMark/>
          </w:tcPr>
          <w:p w14:paraId="537C875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6B618CD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18650BB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777E5B3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457F407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409C6445" w14:textId="77777777" w:rsidTr="002D06BC">
        <w:trPr>
          <w:cantSplit/>
          <w:trHeight w:val="201"/>
        </w:trPr>
        <w:tc>
          <w:tcPr>
            <w:tcW w:w="1458" w:type="pct"/>
            <w:shd w:val="clear" w:color="auto" w:fill="auto"/>
            <w:vAlign w:val="center"/>
            <w:hideMark/>
          </w:tcPr>
          <w:p w14:paraId="552AAC80"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61288BA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6B83829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34,00</w:t>
            </w:r>
          </w:p>
        </w:tc>
        <w:tc>
          <w:tcPr>
            <w:tcW w:w="791" w:type="pct"/>
            <w:shd w:val="clear" w:color="auto" w:fill="auto"/>
            <w:noWrap/>
            <w:vAlign w:val="center"/>
            <w:hideMark/>
          </w:tcPr>
          <w:p w14:paraId="2F36397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75,00</w:t>
            </w:r>
          </w:p>
        </w:tc>
        <w:tc>
          <w:tcPr>
            <w:tcW w:w="791" w:type="pct"/>
            <w:shd w:val="clear" w:color="auto" w:fill="auto"/>
            <w:vAlign w:val="center"/>
            <w:hideMark/>
          </w:tcPr>
          <w:p w14:paraId="4E477D3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34,00</w:t>
            </w:r>
          </w:p>
        </w:tc>
        <w:tc>
          <w:tcPr>
            <w:tcW w:w="791" w:type="pct"/>
            <w:shd w:val="clear" w:color="auto" w:fill="auto"/>
            <w:noWrap/>
            <w:vAlign w:val="center"/>
            <w:hideMark/>
          </w:tcPr>
          <w:p w14:paraId="279CACC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34,00</w:t>
            </w:r>
          </w:p>
        </w:tc>
      </w:tr>
      <w:tr w:rsidR="001710CC" w:rsidRPr="00FB1EC2" w14:paraId="37274134" w14:textId="77777777" w:rsidTr="002D06BC">
        <w:trPr>
          <w:cantSplit/>
          <w:trHeight w:val="190"/>
        </w:trPr>
        <w:tc>
          <w:tcPr>
            <w:tcW w:w="1458" w:type="pct"/>
            <w:shd w:val="clear" w:color="auto" w:fill="auto"/>
            <w:vAlign w:val="center"/>
            <w:hideMark/>
          </w:tcPr>
          <w:p w14:paraId="4ABF8415" w14:textId="77777777" w:rsidR="000059B2" w:rsidRPr="00FB1EC2" w:rsidRDefault="000059B2" w:rsidP="000059B2">
            <w:pPr>
              <w:rPr>
                <w:rFonts w:ascii="Myriad Pro" w:hAnsi="Myriad Pro"/>
                <w:sz w:val="18"/>
                <w:szCs w:val="18"/>
              </w:rPr>
            </w:pPr>
            <w:r w:rsidRPr="00FB1EC2">
              <w:rPr>
                <w:rFonts w:ascii="Myriad Pro" w:hAnsi="Myriad Pro"/>
                <w:sz w:val="18"/>
                <w:szCs w:val="18"/>
              </w:rPr>
              <w:t>сумма выплат</w:t>
            </w:r>
          </w:p>
        </w:tc>
        <w:tc>
          <w:tcPr>
            <w:tcW w:w="546" w:type="pct"/>
            <w:shd w:val="clear" w:color="auto" w:fill="auto"/>
            <w:noWrap/>
            <w:vAlign w:val="center"/>
            <w:hideMark/>
          </w:tcPr>
          <w:p w14:paraId="303AEB6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5F64A23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5 875,35</w:t>
            </w:r>
          </w:p>
        </w:tc>
        <w:tc>
          <w:tcPr>
            <w:tcW w:w="791" w:type="pct"/>
            <w:shd w:val="clear" w:color="auto" w:fill="auto"/>
            <w:noWrap/>
            <w:vAlign w:val="center"/>
            <w:hideMark/>
          </w:tcPr>
          <w:p w14:paraId="32B0A1E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14 719,36</w:t>
            </w:r>
          </w:p>
        </w:tc>
        <w:tc>
          <w:tcPr>
            <w:tcW w:w="791" w:type="pct"/>
            <w:shd w:val="clear" w:color="auto" w:fill="auto"/>
            <w:noWrap/>
            <w:vAlign w:val="center"/>
            <w:hideMark/>
          </w:tcPr>
          <w:p w14:paraId="3D3FE70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6 330,35</w:t>
            </w:r>
          </w:p>
        </w:tc>
        <w:tc>
          <w:tcPr>
            <w:tcW w:w="791" w:type="pct"/>
            <w:shd w:val="clear" w:color="auto" w:fill="auto"/>
            <w:noWrap/>
            <w:vAlign w:val="center"/>
            <w:hideMark/>
          </w:tcPr>
          <w:p w14:paraId="578F7FD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6 601,23</w:t>
            </w:r>
          </w:p>
        </w:tc>
      </w:tr>
      <w:tr w:rsidR="001710CC" w:rsidRPr="00FB1EC2" w14:paraId="3562DC67" w14:textId="77777777" w:rsidTr="002D06BC">
        <w:trPr>
          <w:cantSplit/>
          <w:trHeight w:val="479"/>
        </w:trPr>
        <w:tc>
          <w:tcPr>
            <w:tcW w:w="1458" w:type="pct"/>
            <w:shd w:val="clear" w:color="auto" w:fill="auto"/>
            <w:vAlign w:val="center"/>
            <w:hideMark/>
          </w:tcPr>
          <w:p w14:paraId="77FD3E48" w14:textId="77777777" w:rsidR="000059B2" w:rsidRPr="00FB1EC2" w:rsidRDefault="000059B2" w:rsidP="000059B2">
            <w:pPr>
              <w:rPr>
                <w:rFonts w:ascii="Myriad Pro" w:hAnsi="Myriad Pro"/>
                <w:sz w:val="18"/>
                <w:szCs w:val="18"/>
              </w:rPr>
            </w:pPr>
            <w:r w:rsidRPr="00FB1EC2">
              <w:rPr>
                <w:rFonts w:ascii="Myriad Pro" w:hAnsi="Myriad Pro"/>
                <w:sz w:val="18"/>
                <w:szCs w:val="18"/>
              </w:rPr>
              <w:t>Вознаграждение за выслугу лет</w:t>
            </w:r>
          </w:p>
        </w:tc>
        <w:tc>
          <w:tcPr>
            <w:tcW w:w="546" w:type="pct"/>
            <w:shd w:val="clear" w:color="auto" w:fill="auto"/>
            <w:noWrap/>
            <w:vAlign w:val="center"/>
            <w:hideMark/>
          </w:tcPr>
          <w:p w14:paraId="494B3A8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661230B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62E432E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6782826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14D11D6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059E8394" w14:textId="77777777" w:rsidTr="002D06BC">
        <w:trPr>
          <w:cantSplit/>
          <w:trHeight w:val="190"/>
        </w:trPr>
        <w:tc>
          <w:tcPr>
            <w:tcW w:w="1458" w:type="pct"/>
            <w:shd w:val="clear" w:color="auto" w:fill="auto"/>
            <w:vAlign w:val="center"/>
            <w:hideMark/>
          </w:tcPr>
          <w:p w14:paraId="2CAE3449"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3218985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7498B71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13,20</w:t>
            </w:r>
          </w:p>
        </w:tc>
        <w:tc>
          <w:tcPr>
            <w:tcW w:w="791" w:type="pct"/>
            <w:shd w:val="clear" w:color="auto" w:fill="auto"/>
            <w:noWrap/>
            <w:vAlign w:val="center"/>
            <w:hideMark/>
          </w:tcPr>
          <w:p w14:paraId="21B5C34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15,00</w:t>
            </w:r>
          </w:p>
        </w:tc>
        <w:tc>
          <w:tcPr>
            <w:tcW w:w="791" w:type="pct"/>
            <w:shd w:val="clear" w:color="auto" w:fill="auto"/>
            <w:vAlign w:val="center"/>
            <w:hideMark/>
          </w:tcPr>
          <w:p w14:paraId="551067D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13,20</w:t>
            </w:r>
          </w:p>
        </w:tc>
        <w:tc>
          <w:tcPr>
            <w:tcW w:w="791" w:type="pct"/>
            <w:shd w:val="clear" w:color="auto" w:fill="auto"/>
            <w:noWrap/>
            <w:vAlign w:val="center"/>
            <w:hideMark/>
          </w:tcPr>
          <w:p w14:paraId="716D353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13,20</w:t>
            </w:r>
          </w:p>
        </w:tc>
      </w:tr>
      <w:tr w:rsidR="001710CC" w:rsidRPr="00FB1EC2" w14:paraId="0A3B99A3" w14:textId="77777777" w:rsidTr="002D06BC">
        <w:trPr>
          <w:cantSplit/>
          <w:trHeight w:val="190"/>
        </w:trPr>
        <w:tc>
          <w:tcPr>
            <w:tcW w:w="1458" w:type="pct"/>
            <w:shd w:val="clear" w:color="auto" w:fill="auto"/>
            <w:vAlign w:val="center"/>
            <w:hideMark/>
          </w:tcPr>
          <w:p w14:paraId="2D2A7219" w14:textId="77777777" w:rsidR="000059B2" w:rsidRPr="00FB1EC2" w:rsidRDefault="000059B2" w:rsidP="000059B2">
            <w:pPr>
              <w:rPr>
                <w:rFonts w:ascii="Myriad Pro" w:hAnsi="Myriad Pro"/>
                <w:sz w:val="18"/>
                <w:szCs w:val="18"/>
              </w:rPr>
            </w:pPr>
            <w:r w:rsidRPr="00FB1EC2">
              <w:rPr>
                <w:rFonts w:ascii="Myriad Pro" w:hAnsi="Myriad Pro"/>
                <w:sz w:val="18"/>
                <w:szCs w:val="18"/>
              </w:rPr>
              <w:t>сумма выплат</w:t>
            </w:r>
          </w:p>
        </w:tc>
        <w:tc>
          <w:tcPr>
            <w:tcW w:w="546" w:type="pct"/>
            <w:shd w:val="clear" w:color="auto" w:fill="auto"/>
            <w:noWrap/>
            <w:vAlign w:val="center"/>
            <w:hideMark/>
          </w:tcPr>
          <w:p w14:paraId="5067FEC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40A6D08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2 045,92</w:t>
            </w:r>
          </w:p>
        </w:tc>
        <w:tc>
          <w:tcPr>
            <w:tcW w:w="791" w:type="pct"/>
            <w:shd w:val="clear" w:color="auto" w:fill="auto"/>
            <w:noWrap/>
            <w:vAlign w:val="center"/>
            <w:hideMark/>
          </w:tcPr>
          <w:p w14:paraId="5A9A542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2 615,85</w:t>
            </w:r>
          </w:p>
        </w:tc>
        <w:tc>
          <w:tcPr>
            <w:tcW w:w="791" w:type="pct"/>
            <w:shd w:val="clear" w:color="auto" w:fill="auto"/>
            <w:noWrap/>
            <w:vAlign w:val="center"/>
            <w:hideMark/>
          </w:tcPr>
          <w:p w14:paraId="6D9C6F0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2 204,36</w:t>
            </w:r>
          </w:p>
        </w:tc>
        <w:tc>
          <w:tcPr>
            <w:tcW w:w="791" w:type="pct"/>
            <w:shd w:val="clear" w:color="auto" w:fill="auto"/>
            <w:noWrap/>
            <w:vAlign w:val="center"/>
            <w:hideMark/>
          </w:tcPr>
          <w:p w14:paraId="255D601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2 298,68</w:t>
            </w:r>
          </w:p>
        </w:tc>
      </w:tr>
      <w:tr w:rsidR="001710CC" w:rsidRPr="00FB1EC2" w14:paraId="59BDFDEB" w14:textId="77777777" w:rsidTr="002D06BC">
        <w:trPr>
          <w:cantSplit/>
          <w:trHeight w:val="201"/>
        </w:trPr>
        <w:tc>
          <w:tcPr>
            <w:tcW w:w="1458" w:type="pct"/>
            <w:shd w:val="clear" w:color="auto" w:fill="auto"/>
            <w:vAlign w:val="center"/>
            <w:hideMark/>
          </w:tcPr>
          <w:p w14:paraId="2B81C8CD" w14:textId="77777777" w:rsidR="000059B2" w:rsidRPr="00FB1EC2" w:rsidRDefault="000059B2" w:rsidP="000059B2">
            <w:pPr>
              <w:rPr>
                <w:rFonts w:ascii="Myriad Pro" w:hAnsi="Myriad Pro"/>
                <w:sz w:val="18"/>
                <w:szCs w:val="18"/>
              </w:rPr>
            </w:pPr>
            <w:r w:rsidRPr="00FB1EC2">
              <w:rPr>
                <w:rFonts w:ascii="Myriad Pro" w:hAnsi="Myriad Pro"/>
                <w:sz w:val="18"/>
                <w:szCs w:val="18"/>
              </w:rPr>
              <w:t>Выплаты по итогам года</w:t>
            </w:r>
          </w:p>
        </w:tc>
        <w:tc>
          <w:tcPr>
            <w:tcW w:w="546" w:type="pct"/>
            <w:shd w:val="clear" w:color="auto" w:fill="auto"/>
            <w:noWrap/>
            <w:vAlign w:val="center"/>
            <w:hideMark/>
          </w:tcPr>
          <w:p w14:paraId="2D0117F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1E025BF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5B8EF3C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162A624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7309CB0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1CC24950" w14:textId="77777777" w:rsidTr="002D06BC">
        <w:trPr>
          <w:cantSplit/>
          <w:trHeight w:val="190"/>
        </w:trPr>
        <w:tc>
          <w:tcPr>
            <w:tcW w:w="1458" w:type="pct"/>
            <w:shd w:val="clear" w:color="auto" w:fill="auto"/>
            <w:vAlign w:val="center"/>
            <w:hideMark/>
          </w:tcPr>
          <w:p w14:paraId="68C2F351"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19FD473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24A0D15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4,00</w:t>
            </w:r>
          </w:p>
        </w:tc>
        <w:tc>
          <w:tcPr>
            <w:tcW w:w="791" w:type="pct"/>
            <w:shd w:val="clear" w:color="auto" w:fill="auto"/>
            <w:noWrap/>
            <w:vAlign w:val="center"/>
            <w:hideMark/>
          </w:tcPr>
          <w:p w14:paraId="488B7C0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33,00</w:t>
            </w:r>
          </w:p>
        </w:tc>
        <w:tc>
          <w:tcPr>
            <w:tcW w:w="791" w:type="pct"/>
            <w:shd w:val="clear" w:color="auto" w:fill="auto"/>
            <w:vAlign w:val="center"/>
            <w:hideMark/>
          </w:tcPr>
          <w:p w14:paraId="2A20E8D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0,00</w:t>
            </w:r>
          </w:p>
        </w:tc>
        <w:tc>
          <w:tcPr>
            <w:tcW w:w="791" w:type="pct"/>
            <w:shd w:val="clear" w:color="auto" w:fill="auto"/>
            <w:noWrap/>
            <w:vAlign w:val="center"/>
            <w:hideMark/>
          </w:tcPr>
          <w:p w14:paraId="4B91359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25,00</w:t>
            </w:r>
          </w:p>
        </w:tc>
      </w:tr>
      <w:tr w:rsidR="001710CC" w:rsidRPr="00FB1EC2" w14:paraId="037B29AD" w14:textId="77777777" w:rsidTr="002D06BC">
        <w:trPr>
          <w:cantSplit/>
          <w:trHeight w:val="190"/>
        </w:trPr>
        <w:tc>
          <w:tcPr>
            <w:tcW w:w="1458" w:type="pct"/>
            <w:shd w:val="clear" w:color="auto" w:fill="auto"/>
            <w:vAlign w:val="center"/>
            <w:hideMark/>
          </w:tcPr>
          <w:p w14:paraId="648338E8" w14:textId="77777777" w:rsidR="000059B2" w:rsidRPr="00FB1EC2" w:rsidRDefault="000059B2" w:rsidP="000059B2">
            <w:pPr>
              <w:rPr>
                <w:rFonts w:ascii="Myriad Pro" w:hAnsi="Myriad Pro"/>
                <w:sz w:val="18"/>
                <w:szCs w:val="18"/>
              </w:rPr>
            </w:pPr>
            <w:r w:rsidRPr="00FB1EC2">
              <w:rPr>
                <w:rFonts w:ascii="Myriad Pro" w:hAnsi="Myriad Pro"/>
                <w:sz w:val="18"/>
                <w:szCs w:val="18"/>
              </w:rPr>
              <w:t>сумма выплат</w:t>
            </w:r>
          </w:p>
        </w:tc>
        <w:tc>
          <w:tcPr>
            <w:tcW w:w="546" w:type="pct"/>
            <w:shd w:val="clear" w:color="auto" w:fill="auto"/>
            <w:noWrap/>
            <w:vAlign w:val="center"/>
            <w:hideMark/>
          </w:tcPr>
          <w:p w14:paraId="192B1AF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25B7154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619,97</w:t>
            </w:r>
          </w:p>
        </w:tc>
        <w:tc>
          <w:tcPr>
            <w:tcW w:w="791" w:type="pct"/>
            <w:shd w:val="clear" w:color="auto" w:fill="auto"/>
            <w:noWrap/>
            <w:vAlign w:val="center"/>
            <w:hideMark/>
          </w:tcPr>
          <w:p w14:paraId="7BB9306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5 754,86</w:t>
            </w:r>
          </w:p>
        </w:tc>
        <w:tc>
          <w:tcPr>
            <w:tcW w:w="791" w:type="pct"/>
            <w:shd w:val="clear" w:color="auto" w:fill="auto"/>
            <w:noWrap/>
            <w:vAlign w:val="center"/>
            <w:hideMark/>
          </w:tcPr>
          <w:p w14:paraId="0A8365F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0,00</w:t>
            </w:r>
          </w:p>
        </w:tc>
        <w:tc>
          <w:tcPr>
            <w:tcW w:w="791" w:type="pct"/>
            <w:shd w:val="clear" w:color="auto" w:fill="auto"/>
            <w:noWrap/>
            <w:vAlign w:val="center"/>
            <w:hideMark/>
          </w:tcPr>
          <w:p w14:paraId="6DEBA08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4 353,56</w:t>
            </w:r>
          </w:p>
        </w:tc>
      </w:tr>
      <w:tr w:rsidR="001710CC" w:rsidRPr="00FB1EC2" w14:paraId="623F3667" w14:textId="77777777" w:rsidTr="002D06BC">
        <w:trPr>
          <w:cantSplit/>
          <w:trHeight w:val="583"/>
        </w:trPr>
        <w:tc>
          <w:tcPr>
            <w:tcW w:w="1458" w:type="pct"/>
            <w:shd w:val="clear" w:color="auto" w:fill="auto"/>
            <w:vAlign w:val="center"/>
            <w:hideMark/>
          </w:tcPr>
          <w:p w14:paraId="26FA8D6B" w14:textId="77777777" w:rsidR="000059B2" w:rsidRPr="00FB1EC2" w:rsidRDefault="000059B2" w:rsidP="000059B2">
            <w:pPr>
              <w:rPr>
                <w:rFonts w:ascii="Myriad Pro" w:hAnsi="Myriad Pro"/>
                <w:sz w:val="18"/>
                <w:szCs w:val="18"/>
              </w:rPr>
            </w:pPr>
            <w:r w:rsidRPr="00FB1EC2">
              <w:rPr>
                <w:rFonts w:ascii="Myriad Pro" w:hAnsi="Myriad Pro"/>
                <w:sz w:val="18"/>
                <w:szCs w:val="18"/>
              </w:rPr>
              <w:lastRenderedPageBreak/>
              <w:t>Выплаты по районному коэффициенту и северные надбавки</w:t>
            </w:r>
          </w:p>
        </w:tc>
        <w:tc>
          <w:tcPr>
            <w:tcW w:w="546" w:type="pct"/>
            <w:shd w:val="clear" w:color="auto" w:fill="auto"/>
            <w:noWrap/>
            <w:vAlign w:val="center"/>
            <w:hideMark/>
          </w:tcPr>
          <w:p w14:paraId="751004D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02972E3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7CD5843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263D483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180711B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67F2C6A6" w14:textId="77777777" w:rsidTr="002D06BC">
        <w:trPr>
          <w:cantSplit/>
          <w:trHeight w:val="190"/>
        </w:trPr>
        <w:tc>
          <w:tcPr>
            <w:tcW w:w="1458" w:type="pct"/>
            <w:shd w:val="clear" w:color="auto" w:fill="auto"/>
            <w:vAlign w:val="center"/>
            <w:hideMark/>
          </w:tcPr>
          <w:p w14:paraId="2E16EB9B"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4059592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3EBDD75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75,30</w:t>
            </w:r>
          </w:p>
        </w:tc>
        <w:tc>
          <w:tcPr>
            <w:tcW w:w="791" w:type="pct"/>
            <w:shd w:val="clear" w:color="auto" w:fill="auto"/>
            <w:noWrap/>
            <w:vAlign w:val="center"/>
            <w:hideMark/>
          </w:tcPr>
          <w:p w14:paraId="13FB7BA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75,30</w:t>
            </w:r>
          </w:p>
        </w:tc>
        <w:tc>
          <w:tcPr>
            <w:tcW w:w="791" w:type="pct"/>
            <w:shd w:val="clear" w:color="auto" w:fill="auto"/>
            <w:vAlign w:val="center"/>
            <w:hideMark/>
          </w:tcPr>
          <w:p w14:paraId="31C374F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75,30</w:t>
            </w:r>
          </w:p>
        </w:tc>
        <w:tc>
          <w:tcPr>
            <w:tcW w:w="791" w:type="pct"/>
            <w:shd w:val="clear" w:color="auto" w:fill="auto"/>
            <w:noWrap/>
            <w:vAlign w:val="center"/>
            <w:hideMark/>
          </w:tcPr>
          <w:p w14:paraId="326BADA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75,30</w:t>
            </w:r>
          </w:p>
        </w:tc>
      </w:tr>
      <w:tr w:rsidR="001710CC" w:rsidRPr="00FB1EC2" w14:paraId="2E3C40C0" w14:textId="77777777" w:rsidTr="002D06BC">
        <w:trPr>
          <w:cantSplit/>
          <w:trHeight w:val="190"/>
        </w:trPr>
        <w:tc>
          <w:tcPr>
            <w:tcW w:w="1458" w:type="pct"/>
            <w:shd w:val="clear" w:color="auto" w:fill="auto"/>
            <w:vAlign w:val="center"/>
            <w:hideMark/>
          </w:tcPr>
          <w:p w14:paraId="67BBB15C" w14:textId="77777777" w:rsidR="000059B2" w:rsidRPr="00FB1EC2" w:rsidRDefault="000059B2" w:rsidP="000059B2">
            <w:pPr>
              <w:rPr>
                <w:rFonts w:ascii="Myriad Pro" w:hAnsi="Myriad Pro"/>
                <w:sz w:val="18"/>
                <w:szCs w:val="18"/>
              </w:rPr>
            </w:pPr>
            <w:r w:rsidRPr="00FB1EC2">
              <w:rPr>
                <w:rFonts w:ascii="Myriad Pro" w:hAnsi="Myriad Pro"/>
                <w:sz w:val="18"/>
                <w:szCs w:val="18"/>
              </w:rPr>
              <w:t>сумма выплат</w:t>
            </w:r>
          </w:p>
        </w:tc>
        <w:tc>
          <w:tcPr>
            <w:tcW w:w="546" w:type="pct"/>
            <w:shd w:val="clear" w:color="auto" w:fill="auto"/>
            <w:noWrap/>
            <w:vAlign w:val="center"/>
            <w:hideMark/>
          </w:tcPr>
          <w:p w14:paraId="268FF53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7BBEC37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19 444,74</w:t>
            </w:r>
          </w:p>
        </w:tc>
        <w:tc>
          <w:tcPr>
            <w:tcW w:w="791" w:type="pct"/>
            <w:shd w:val="clear" w:color="auto" w:fill="auto"/>
            <w:noWrap/>
            <w:vAlign w:val="center"/>
            <w:hideMark/>
          </w:tcPr>
          <w:p w14:paraId="605DF54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32 165,06</w:t>
            </w:r>
          </w:p>
        </w:tc>
        <w:tc>
          <w:tcPr>
            <w:tcW w:w="791" w:type="pct"/>
            <w:shd w:val="clear" w:color="auto" w:fill="auto"/>
            <w:noWrap/>
            <w:vAlign w:val="center"/>
            <w:hideMark/>
          </w:tcPr>
          <w:p w14:paraId="0F96F25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20 447,60</w:t>
            </w:r>
          </w:p>
        </w:tc>
        <w:tc>
          <w:tcPr>
            <w:tcW w:w="791" w:type="pct"/>
            <w:shd w:val="clear" w:color="auto" w:fill="auto"/>
            <w:noWrap/>
            <w:vAlign w:val="center"/>
            <w:hideMark/>
          </w:tcPr>
          <w:p w14:paraId="2CDCD09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24 600,79</w:t>
            </w:r>
          </w:p>
        </w:tc>
      </w:tr>
      <w:tr w:rsidR="001710CC" w:rsidRPr="00FB1EC2" w14:paraId="65AF25C8" w14:textId="77777777" w:rsidTr="002D06BC">
        <w:trPr>
          <w:cantSplit/>
          <w:trHeight w:val="391"/>
        </w:trPr>
        <w:tc>
          <w:tcPr>
            <w:tcW w:w="1458" w:type="pct"/>
            <w:shd w:val="clear" w:color="auto" w:fill="auto"/>
            <w:vAlign w:val="center"/>
            <w:hideMark/>
          </w:tcPr>
          <w:p w14:paraId="588CC92F" w14:textId="77777777" w:rsidR="000059B2" w:rsidRPr="00FB1EC2" w:rsidRDefault="000059B2" w:rsidP="000059B2">
            <w:pPr>
              <w:rPr>
                <w:rFonts w:ascii="Myriad Pro" w:hAnsi="Myriad Pro"/>
                <w:sz w:val="18"/>
                <w:szCs w:val="18"/>
              </w:rPr>
            </w:pPr>
            <w:r w:rsidRPr="00FB1EC2">
              <w:rPr>
                <w:rFonts w:ascii="Myriad Pro" w:hAnsi="Myriad Pro"/>
                <w:sz w:val="18"/>
                <w:szCs w:val="18"/>
              </w:rPr>
              <w:t>Итого среднемесячная оплата труда на 1 работника</w:t>
            </w:r>
          </w:p>
        </w:tc>
        <w:tc>
          <w:tcPr>
            <w:tcW w:w="546" w:type="pct"/>
            <w:shd w:val="clear" w:color="auto" w:fill="auto"/>
            <w:noWrap/>
            <w:vAlign w:val="center"/>
            <w:hideMark/>
          </w:tcPr>
          <w:p w14:paraId="2C0EFC3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руб./чел.</w:t>
            </w:r>
          </w:p>
          <w:p w14:paraId="55EDE82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xml:space="preserve"> в месяц</w:t>
            </w:r>
          </w:p>
        </w:tc>
        <w:tc>
          <w:tcPr>
            <w:tcW w:w="623" w:type="pct"/>
            <w:shd w:val="clear" w:color="auto" w:fill="auto"/>
            <w:noWrap/>
            <w:vAlign w:val="center"/>
            <w:hideMark/>
          </w:tcPr>
          <w:p w14:paraId="22EEE4E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45 267,76</w:t>
            </w:r>
          </w:p>
        </w:tc>
        <w:tc>
          <w:tcPr>
            <w:tcW w:w="791" w:type="pct"/>
            <w:shd w:val="clear" w:color="auto" w:fill="auto"/>
            <w:noWrap/>
            <w:vAlign w:val="center"/>
            <w:hideMark/>
          </w:tcPr>
          <w:p w14:paraId="41D10EA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74 881,99</w:t>
            </w:r>
          </w:p>
        </w:tc>
        <w:tc>
          <w:tcPr>
            <w:tcW w:w="791" w:type="pct"/>
            <w:shd w:val="clear" w:color="auto" w:fill="auto"/>
            <w:noWrap/>
            <w:vAlign w:val="center"/>
            <w:hideMark/>
          </w:tcPr>
          <w:p w14:paraId="0C2BB2C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47 603,48</w:t>
            </w:r>
          </w:p>
        </w:tc>
        <w:tc>
          <w:tcPr>
            <w:tcW w:w="791" w:type="pct"/>
            <w:shd w:val="clear" w:color="auto" w:fill="auto"/>
            <w:noWrap/>
            <w:vAlign w:val="center"/>
            <w:hideMark/>
          </w:tcPr>
          <w:p w14:paraId="03761FD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57 272,20</w:t>
            </w:r>
          </w:p>
        </w:tc>
      </w:tr>
      <w:tr w:rsidR="001710CC" w:rsidRPr="00FB1EC2" w14:paraId="04DED476" w14:textId="77777777" w:rsidTr="002D06BC">
        <w:trPr>
          <w:cantSplit/>
          <w:trHeight w:val="572"/>
        </w:trPr>
        <w:tc>
          <w:tcPr>
            <w:tcW w:w="1458" w:type="pct"/>
            <w:shd w:val="clear" w:color="auto" w:fill="auto"/>
            <w:vAlign w:val="center"/>
            <w:hideMark/>
          </w:tcPr>
          <w:p w14:paraId="0B4964D8" w14:textId="77777777" w:rsidR="000059B2" w:rsidRPr="00FB1EC2" w:rsidRDefault="000059B2" w:rsidP="000059B2">
            <w:pPr>
              <w:rPr>
                <w:rFonts w:ascii="Myriad Pro" w:hAnsi="Myriad Pro"/>
                <w:sz w:val="18"/>
                <w:szCs w:val="18"/>
              </w:rPr>
            </w:pPr>
            <w:r w:rsidRPr="00FB1EC2">
              <w:rPr>
                <w:rFonts w:ascii="Myriad Pro" w:hAnsi="Myriad Pro"/>
                <w:sz w:val="18"/>
                <w:szCs w:val="18"/>
              </w:rPr>
              <w:t>Расчет средств на оплату труда ППП (включенного в себестоимость)</w:t>
            </w:r>
          </w:p>
        </w:tc>
        <w:tc>
          <w:tcPr>
            <w:tcW w:w="546" w:type="pct"/>
            <w:shd w:val="clear" w:color="auto" w:fill="auto"/>
            <w:noWrap/>
            <w:vAlign w:val="center"/>
            <w:hideMark/>
          </w:tcPr>
          <w:p w14:paraId="19AE5743" w14:textId="3D1F91EE" w:rsidR="000059B2" w:rsidRPr="00FB1EC2" w:rsidRDefault="0062219C" w:rsidP="001710CC">
            <w:pPr>
              <w:jc w:val="center"/>
              <w:rPr>
                <w:rFonts w:ascii="Myriad Pro" w:hAnsi="Myriad Pro"/>
                <w:sz w:val="18"/>
                <w:szCs w:val="18"/>
              </w:rPr>
            </w:pPr>
            <w:r w:rsidRPr="00FB1EC2">
              <w:rPr>
                <w:rFonts w:ascii="Myriad Pro" w:hAnsi="Myriad Pro"/>
                <w:sz w:val="18"/>
                <w:szCs w:val="18"/>
              </w:rPr>
              <w:t>тыс. руб.</w:t>
            </w:r>
          </w:p>
        </w:tc>
        <w:tc>
          <w:tcPr>
            <w:tcW w:w="623" w:type="pct"/>
            <w:shd w:val="clear" w:color="auto" w:fill="auto"/>
            <w:noWrap/>
            <w:vAlign w:val="center"/>
            <w:hideMark/>
          </w:tcPr>
          <w:p w14:paraId="50565FE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788 473,80</w:t>
            </w:r>
          </w:p>
        </w:tc>
        <w:tc>
          <w:tcPr>
            <w:tcW w:w="791" w:type="pct"/>
            <w:shd w:val="clear" w:color="auto" w:fill="auto"/>
            <w:noWrap/>
            <w:vAlign w:val="center"/>
            <w:hideMark/>
          </w:tcPr>
          <w:p w14:paraId="1CAB2F5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1 304 276,33</w:t>
            </w:r>
          </w:p>
        </w:tc>
        <w:tc>
          <w:tcPr>
            <w:tcW w:w="791" w:type="pct"/>
            <w:shd w:val="clear" w:color="auto" w:fill="auto"/>
            <w:noWrap/>
            <w:vAlign w:val="center"/>
            <w:hideMark/>
          </w:tcPr>
          <w:p w14:paraId="6E42E19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805 433,40</w:t>
            </w:r>
          </w:p>
        </w:tc>
        <w:tc>
          <w:tcPr>
            <w:tcW w:w="791" w:type="pct"/>
            <w:shd w:val="clear" w:color="auto" w:fill="auto"/>
            <w:noWrap/>
            <w:vAlign w:val="center"/>
            <w:hideMark/>
          </w:tcPr>
          <w:p w14:paraId="16D502F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997 549,06</w:t>
            </w:r>
          </w:p>
        </w:tc>
      </w:tr>
      <w:tr w:rsidR="001710CC" w:rsidRPr="00FB1EC2" w14:paraId="7187DE31" w14:textId="77777777" w:rsidTr="002D06BC">
        <w:trPr>
          <w:cantSplit/>
          <w:trHeight w:val="190"/>
        </w:trPr>
        <w:tc>
          <w:tcPr>
            <w:tcW w:w="1458" w:type="pct"/>
            <w:shd w:val="clear" w:color="auto" w:fill="auto"/>
            <w:vAlign w:val="center"/>
            <w:hideMark/>
          </w:tcPr>
          <w:p w14:paraId="73895E79" w14:textId="77777777" w:rsidR="000059B2" w:rsidRPr="00FB1EC2" w:rsidRDefault="000059B2" w:rsidP="000059B2">
            <w:pPr>
              <w:rPr>
                <w:rFonts w:ascii="Myriad Pro" w:hAnsi="Myriad Pro"/>
                <w:sz w:val="18"/>
                <w:szCs w:val="18"/>
              </w:rPr>
            </w:pPr>
            <w:r w:rsidRPr="00FB1EC2">
              <w:rPr>
                <w:rFonts w:ascii="Myriad Pro" w:hAnsi="Myriad Pro"/>
                <w:sz w:val="18"/>
                <w:szCs w:val="18"/>
              </w:rPr>
              <w:t>Льготный проезд к месту отдыха</w:t>
            </w:r>
          </w:p>
        </w:tc>
        <w:tc>
          <w:tcPr>
            <w:tcW w:w="546" w:type="pct"/>
            <w:shd w:val="clear" w:color="auto" w:fill="auto"/>
            <w:noWrap/>
            <w:vAlign w:val="center"/>
            <w:hideMark/>
          </w:tcPr>
          <w:p w14:paraId="77FA3D37" w14:textId="29517237" w:rsidR="000059B2" w:rsidRPr="00FB1EC2" w:rsidRDefault="0062219C" w:rsidP="001710CC">
            <w:pPr>
              <w:jc w:val="center"/>
              <w:rPr>
                <w:rFonts w:ascii="Myriad Pro" w:hAnsi="Myriad Pro"/>
                <w:sz w:val="18"/>
                <w:szCs w:val="18"/>
              </w:rPr>
            </w:pPr>
            <w:r w:rsidRPr="00FB1EC2">
              <w:rPr>
                <w:rFonts w:ascii="Myriad Pro" w:hAnsi="Myriad Pro"/>
                <w:sz w:val="18"/>
                <w:szCs w:val="18"/>
              </w:rPr>
              <w:t>тыс. руб.</w:t>
            </w:r>
          </w:p>
        </w:tc>
        <w:tc>
          <w:tcPr>
            <w:tcW w:w="623" w:type="pct"/>
            <w:shd w:val="clear" w:color="auto" w:fill="auto"/>
            <w:noWrap/>
            <w:vAlign w:val="center"/>
            <w:hideMark/>
          </w:tcPr>
          <w:p w14:paraId="560B718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5 464,71</w:t>
            </w:r>
          </w:p>
        </w:tc>
        <w:tc>
          <w:tcPr>
            <w:tcW w:w="791" w:type="pct"/>
            <w:shd w:val="clear" w:color="auto" w:fill="auto"/>
            <w:noWrap/>
            <w:vAlign w:val="center"/>
            <w:hideMark/>
          </w:tcPr>
          <w:p w14:paraId="100EF5F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5 464,71</w:t>
            </w:r>
          </w:p>
        </w:tc>
        <w:tc>
          <w:tcPr>
            <w:tcW w:w="791" w:type="pct"/>
            <w:shd w:val="clear" w:color="auto" w:fill="auto"/>
            <w:vAlign w:val="center"/>
            <w:hideMark/>
          </w:tcPr>
          <w:p w14:paraId="28FF388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5 464,71</w:t>
            </w:r>
          </w:p>
        </w:tc>
        <w:tc>
          <w:tcPr>
            <w:tcW w:w="791" w:type="pct"/>
            <w:shd w:val="clear" w:color="auto" w:fill="auto"/>
            <w:noWrap/>
            <w:vAlign w:val="center"/>
            <w:hideMark/>
          </w:tcPr>
          <w:p w14:paraId="62299D6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5 464,71</w:t>
            </w:r>
          </w:p>
        </w:tc>
      </w:tr>
      <w:tr w:rsidR="001710CC" w:rsidRPr="00FB1EC2" w14:paraId="7754A5BA" w14:textId="77777777" w:rsidTr="002D06BC">
        <w:trPr>
          <w:cantSplit/>
          <w:trHeight w:val="583"/>
        </w:trPr>
        <w:tc>
          <w:tcPr>
            <w:tcW w:w="1458" w:type="pct"/>
            <w:shd w:val="clear" w:color="auto" w:fill="auto"/>
            <w:vAlign w:val="center"/>
            <w:hideMark/>
          </w:tcPr>
          <w:p w14:paraId="0463E7FA" w14:textId="2860D1A6" w:rsidR="000059B2" w:rsidRPr="00FB1EC2" w:rsidRDefault="000059B2" w:rsidP="000059B2">
            <w:pPr>
              <w:rPr>
                <w:rFonts w:ascii="Myriad Pro" w:hAnsi="Myriad Pro"/>
                <w:sz w:val="18"/>
                <w:szCs w:val="18"/>
              </w:rPr>
            </w:pPr>
            <w:r w:rsidRPr="00FB1EC2">
              <w:rPr>
                <w:rFonts w:ascii="Myriad Pro" w:hAnsi="Myriad Pro"/>
                <w:sz w:val="18"/>
                <w:szCs w:val="18"/>
              </w:rPr>
              <w:t xml:space="preserve">По Постановлению от 03.11.1994 </w:t>
            </w:r>
            <w:r w:rsidR="00C74384" w:rsidRPr="00FB1EC2">
              <w:rPr>
                <w:rFonts w:ascii="Myriad Pro" w:hAnsi="Myriad Pro"/>
                <w:sz w:val="18"/>
                <w:szCs w:val="18"/>
              </w:rPr>
              <w:t>№ </w:t>
            </w:r>
            <w:r w:rsidRPr="00FB1EC2">
              <w:rPr>
                <w:rFonts w:ascii="Myriad Pro" w:hAnsi="Myriad Pro"/>
                <w:sz w:val="18"/>
                <w:szCs w:val="18"/>
              </w:rPr>
              <w:t>1206 (компенсационная выплата женщинам)</w:t>
            </w:r>
          </w:p>
        </w:tc>
        <w:tc>
          <w:tcPr>
            <w:tcW w:w="546" w:type="pct"/>
            <w:shd w:val="clear" w:color="auto" w:fill="auto"/>
            <w:noWrap/>
            <w:vAlign w:val="center"/>
            <w:hideMark/>
          </w:tcPr>
          <w:p w14:paraId="07C72423" w14:textId="33002B1A" w:rsidR="000059B2" w:rsidRPr="00FB1EC2" w:rsidRDefault="0062219C" w:rsidP="001710CC">
            <w:pPr>
              <w:jc w:val="center"/>
              <w:rPr>
                <w:rFonts w:ascii="Myriad Pro" w:hAnsi="Myriad Pro"/>
                <w:sz w:val="18"/>
                <w:szCs w:val="18"/>
              </w:rPr>
            </w:pPr>
            <w:r w:rsidRPr="00FB1EC2">
              <w:rPr>
                <w:rFonts w:ascii="Myriad Pro" w:hAnsi="Myriad Pro"/>
                <w:sz w:val="18"/>
                <w:szCs w:val="18"/>
              </w:rPr>
              <w:t>тыс. руб.</w:t>
            </w:r>
          </w:p>
        </w:tc>
        <w:tc>
          <w:tcPr>
            <w:tcW w:w="623" w:type="pct"/>
            <w:shd w:val="clear" w:color="auto" w:fill="auto"/>
            <w:noWrap/>
            <w:vAlign w:val="center"/>
            <w:hideMark/>
          </w:tcPr>
          <w:p w14:paraId="7DC1FCA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14,70</w:t>
            </w:r>
          </w:p>
        </w:tc>
        <w:tc>
          <w:tcPr>
            <w:tcW w:w="791" w:type="pct"/>
            <w:shd w:val="clear" w:color="auto" w:fill="auto"/>
            <w:noWrap/>
            <w:vAlign w:val="center"/>
            <w:hideMark/>
          </w:tcPr>
          <w:p w14:paraId="160747E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14,70</w:t>
            </w:r>
          </w:p>
        </w:tc>
        <w:tc>
          <w:tcPr>
            <w:tcW w:w="791" w:type="pct"/>
            <w:shd w:val="clear" w:color="auto" w:fill="auto"/>
            <w:vAlign w:val="center"/>
            <w:hideMark/>
          </w:tcPr>
          <w:p w14:paraId="305E0E4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14,70</w:t>
            </w:r>
          </w:p>
        </w:tc>
        <w:tc>
          <w:tcPr>
            <w:tcW w:w="791" w:type="pct"/>
            <w:shd w:val="clear" w:color="auto" w:fill="auto"/>
            <w:noWrap/>
            <w:vAlign w:val="center"/>
            <w:hideMark/>
          </w:tcPr>
          <w:p w14:paraId="2357B8A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14,70</w:t>
            </w:r>
          </w:p>
        </w:tc>
      </w:tr>
      <w:tr w:rsidR="001710CC" w:rsidRPr="00FB1EC2" w14:paraId="589B009D" w14:textId="77777777" w:rsidTr="002D06BC">
        <w:trPr>
          <w:cantSplit/>
          <w:trHeight w:val="391"/>
        </w:trPr>
        <w:tc>
          <w:tcPr>
            <w:tcW w:w="1458" w:type="pct"/>
            <w:shd w:val="clear" w:color="auto" w:fill="D6E3BC"/>
            <w:vAlign w:val="center"/>
            <w:hideMark/>
          </w:tcPr>
          <w:p w14:paraId="0566CB75" w14:textId="77777777" w:rsidR="000059B2" w:rsidRPr="00FB1EC2" w:rsidRDefault="000059B2" w:rsidP="000059B2">
            <w:pPr>
              <w:rPr>
                <w:rFonts w:ascii="Myriad Pro" w:hAnsi="Myriad Pro"/>
                <w:b/>
                <w:sz w:val="18"/>
                <w:szCs w:val="18"/>
              </w:rPr>
            </w:pPr>
            <w:r w:rsidRPr="00FB1EC2">
              <w:rPr>
                <w:rFonts w:ascii="Myriad Pro" w:hAnsi="Myriad Pro"/>
                <w:b/>
                <w:sz w:val="18"/>
                <w:szCs w:val="18"/>
              </w:rPr>
              <w:t>Итого средства на оплату труда ППП</w:t>
            </w:r>
          </w:p>
        </w:tc>
        <w:tc>
          <w:tcPr>
            <w:tcW w:w="546" w:type="pct"/>
            <w:shd w:val="clear" w:color="auto" w:fill="D6E3BC"/>
            <w:noWrap/>
            <w:vAlign w:val="center"/>
            <w:hideMark/>
          </w:tcPr>
          <w:p w14:paraId="5397F6C8" w14:textId="291ACE37" w:rsidR="000059B2" w:rsidRPr="00FB1EC2" w:rsidRDefault="0062219C" w:rsidP="001710CC">
            <w:pPr>
              <w:jc w:val="center"/>
              <w:rPr>
                <w:rFonts w:ascii="Myriad Pro" w:hAnsi="Myriad Pro"/>
                <w:b/>
                <w:sz w:val="18"/>
                <w:szCs w:val="18"/>
              </w:rPr>
            </w:pPr>
            <w:r w:rsidRPr="00FB1EC2">
              <w:rPr>
                <w:rFonts w:ascii="Myriad Pro" w:hAnsi="Myriad Pro"/>
                <w:b/>
                <w:sz w:val="18"/>
                <w:szCs w:val="18"/>
              </w:rPr>
              <w:t>тыс. руб.</w:t>
            </w:r>
          </w:p>
        </w:tc>
        <w:tc>
          <w:tcPr>
            <w:tcW w:w="623" w:type="pct"/>
            <w:shd w:val="clear" w:color="auto" w:fill="D6E3BC"/>
            <w:noWrap/>
            <w:vAlign w:val="center"/>
            <w:hideMark/>
          </w:tcPr>
          <w:p w14:paraId="07E3481A"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793 953,21</w:t>
            </w:r>
          </w:p>
        </w:tc>
        <w:tc>
          <w:tcPr>
            <w:tcW w:w="791" w:type="pct"/>
            <w:shd w:val="clear" w:color="auto" w:fill="D6E3BC"/>
            <w:noWrap/>
            <w:vAlign w:val="center"/>
            <w:hideMark/>
          </w:tcPr>
          <w:p w14:paraId="3551C112"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1 309 755,74</w:t>
            </w:r>
          </w:p>
        </w:tc>
        <w:tc>
          <w:tcPr>
            <w:tcW w:w="791" w:type="pct"/>
            <w:shd w:val="clear" w:color="auto" w:fill="D6E3BC"/>
            <w:noWrap/>
            <w:vAlign w:val="center"/>
            <w:hideMark/>
          </w:tcPr>
          <w:p w14:paraId="1C68AF26"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810 912,81</w:t>
            </w:r>
          </w:p>
        </w:tc>
        <w:tc>
          <w:tcPr>
            <w:tcW w:w="791" w:type="pct"/>
            <w:shd w:val="clear" w:color="auto" w:fill="D6E3BC"/>
            <w:noWrap/>
            <w:vAlign w:val="center"/>
            <w:hideMark/>
          </w:tcPr>
          <w:p w14:paraId="771415F3"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1 003 028,47</w:t>
            </w:r>
          </w:p>
        </w:tc>
      </w:tr>
      <w:tr w:rsidR="001710CC" w:rsidRPr="00FB1EC2" w14:paraId="59FBA1F4" w14:textId="77777777" w:rsidTr="002D06BC">
        <w:trPr>
          <w:cantSplit/>
          <w:trHeight w:val="583"/>
        </w:trPr>
        <w:tc>
          <w:tcPr>
            <w:tcW w:w="1458" w:type="pct"/>
            <w:shd w:val="clear" w:color="auto" w:fill="auto"/>
            <w:vAlign w:val="center"/>
            <w:hideMark/>
          </w:tcPr>
          <w:p w14:paraId="4D737242" w14:textId="77777777" w:rsidR="000059B2" w:rsidRPr="00FB1EC2" w:rsidRDefault="000059B2" w:rsidP="000059B2">
            <w:pPr>
              <w:rPr>
                <w:rFonts w:ascii="Myriad Pro" w:hAnsi="Myriad Pro"/>
                <w:b/>
                <w:sz w:val="18"/>
                <w:szCs w:val="18"/>
              </w:rPr>
            </w:pPr>
            <w:r w:rsidRPr="00FB1EC2">
              <w:rPr>
                <w:rFonts w:ascii="Myriad Pro" w:hAnsi="Myriad Pro"/>
                <w:b/>
                <w:sz w:val="18"/>
                <w:szCs w:val="18"/>
              </w:rPr>
              <w:t>СКОРРЕКТИРОВАННЫЕ расходы на оплату труда ППП (предписание ФАС России)</w:t>
            </w:r>
          </w:p>
        </w:tc>
        <w:tc>
          <w:tcPr>
            <w:tcW w:w="546" w:type="pct"/>
            <w:shd w:val="clear" w:color="auto" w:fill="auto"/>
            <w:noWrap/>
            <w:vAlign w:val="center"/>
            <w:hideMark/>
          </w:tcPr>
          <w:p w14:paraId="60F3250B" w14:textId="52E8FF69" w:rsidR="000059B2" w:rsidRPr="00FB1EC2" w:rsidRDefault="0062219C" w:rsidP="001710CC">
            <w:pPr>
              <w:jc w:val="center"/>
              <w:rPr>
                <w:rFonts w:ascii="Myriad Pro" w:hAnsi="Myriad Pro"/>
                <w:b/>
                <w:sz w:val="18"/>
                <w:szCs w:val="18"/>
              </w:rPr>
            </w:pPr>
            <w:r w:rsidRPr="00FB1EC2">
              <w:rPr>
                <w:rFonts w:ascii="Myriad Pro" w:hAnsi="Myriad Pro"/>
                <w:b/>
                <w:sz w:val="18"/>
                <w:szCs w:val="18"/>
              </w:rPr>
              <w:t>тыс. руб.</w:t>
            </w:r>
          </w:p>
        </w:tc>
        <w:tc>
          <w:tcPr>
            <w:tcW w:w="623" w:type="pct"/>
            <w:shd w:val="clear" w:color="auto" w:fill="auto"/>
            <w:noWrap/>
            <w:vAlign w:val="center"/>
            <w:hideMark/>
          </w:tcPr>
          <w:p w14:paraId="6AE0F361"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793 953,21</w:t>
            </w:r>
          </w:p>
        </w:tc>
        <w:tc>
          <w:tcPr>
            <w:tcW w:w="791" w:type="pct"/>
            <w:shd w:val="clear" w:color="auto" w:fill="auto"/>
            <w:noWrap/>
            <w:vAlign w:val="center"/>
            <w:hideMark/>
          </w:tcPr>
          <w:p w14:paraId="52E5CF04"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1 309 755,74</w:t>
            </w:r>
          </w:p>
        </w:tc>
        <w:tc>
          <w:tcPr>
            <w:tcW w:w="791" w:type="pct"/>
            <w:shd w:val="clear" w:color="auto" w:fill="auto"/>
            <w:noWrap/>
            <w:vAlign w:val="center"/>
            <w:hideMark/>
          </w:tcPr>
          <w:p w14:paraId="5543B32E"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905 453,70*</w:t>
            </w:r>
          </w:p>
        </w:tc>
        <w:tc>
          <w:tcPr>
            <w:tcW w:w="791" w:type="pct"/>
            <w:shd w:val="clear" w:color="auto" w:fill="auto"/>
            <w:noWrap/>
            <w:vAlign w:val="center"/>
            <w:hideMark/>
          </w:tcPr>
          <w:p w14:paraId="213DC6AD"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1 003 028,47</w:t>
            </w:r>
          </w:p>
        </w:tc>
      </w:tr>
    </w:tbl>
    <w:p w14:paraId="2580F5F1" w14:textId="77777777" w:rsidR="000059B2" w:rsidRPr="00FB1EC2" w:rsidRDefault="000059B2" w:rsidP="002D06BC">
      <w:pPr>
        <w:pStyle w:val="afff9"/>
        <w:spacing w:before="0"/>
      </w:pPr>
      <w:r w:rsidRPr="00FB1EC2">
        <w:t>*расшифровка Госкомитетом не предоставлена</w:t>
      </w:r>
    </w:p>
    <w:p w14:paraId="5F67F265" w14:textId="77777777" w:rsidR="000059B2" w:rsidRPr="00FB1EC2" w:rsidRDefault="000059B2" w:rsidP="006316D2">
      <w:pPr>
        <w:pStyle w:val="afff9"/>
        <w:rPr>
          <w:i w:val="0"/>
        </w:rPr>
      </w:pPr>
      <w:r w:rsidRPr="00FB1EC2">
        <w:rPr>
          <w:i w:val="0"/>
        </w:rPr>
        <w:t>По расчету Исполнителя расходы на оплату труда составляют:</w:t>
      </w:r>
    </w:p>
    <w:p w14:paraId="31CAF059" w14:textId="3437E28D" w:rsidR="000059B2" w:rsidRPr="00FB1EC2" w:rsidRDefault="000059B2" w:rsidP="00D77A1B">
      <w:pPr>
        <w:pStyle w:val="-110"/>
        <w:numPr>
          <w:ilvl w:val="0"/>
          <w:numId w:val="6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экономически обоснованный уровень – 1 003 028,47 </w:t>
      </w:r>
      <w:r w:rsidR="0062219C" w:rsidRPr="00FB1EC2">
        <w:rPr>
          <w:rFonts w:ascii="Myriad Pro" w:hAnsi="Myriad Pro"/>
          <w:sz w:val="26"/>
          <w:szCs w:val="26"/>
        </w:rPr>
        <w:t>тыс. руб.</w:t>
      </w:r>
      <w:r w:rsidRPr="00FB1EC2">
        <w:rPr>
          <w:rFonts w:ascii="Myriad Pro" w:hAnsi="Myriad Pro"/>
          <w:sz w:val="26"/>
          <w:szCs w:val="26"/>
        </w:rPr>
        <w:t xml:space="preserve"> (ЭОУ), что выше на 97 574,77 </w:t>
      </w:r>
      <w:r w:rsidR="0062219C" w:rsidRPr="00FB1EC2">
        <w:rPr>
          <w:rFonts w:ascii="Myriad Pro" w:hAnsi="Myriad Pro"/>
          <w:sz w:val="26"/>
          <w:szCs w:val="26"/>
        </w:rPr>
        <w:t>тыс. руб.</w:t>
      </w:r>
      <w:r w:rsidRPr="00FB1EC2">
        <w:rPr>
          <w:rFonts w:ascii="Myriad Pro" w:hAnsi="Myriad Pro"/>
          <w:sz w:val="26"/>
          <w:szCs w:val="26"/>
        </w:rPr>
        <w:t xml:space="preserve"> рассчитанного Госкомитетом и на 306 727,27 </w:t>
      </w:r>
      <w:r w:rsidR="0062219C" w:rsidRPr="00FB1EC2">
        <w:rPr>
          <w:rFonts w:ascii="Myriad Pro" w:hAnsi="Myriad Pro"/>
          <w:sz w:val="26"/>
          <w:szCs w:val="26"/>
        </w:rPr>
        <w:t>тыс. руб.</w:t>
      </w:r>
      <w:r w:rsidRPr="00FB1EC2">
        <w:rPr>
          <w:rFonts w:ascii="Myriad Pro" w:hAnsi="Myriad Pro"/>
          <w:sz w:val="26"/>
          <w:szCs w:val="26"/>
        </w:rPr>
        <w:t xml:space="preserve"> ниже заявленного Филиалом.</w:t>
      </w:r>
    </w:p>
    <w:p w14:paraId="51735023"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Исполнитель, определяя расходы на оплату труда на 2018 год, исходил из следующих параметров:</w:t>
      </w:r>
    </w:p>
    <w:p w14:paraId="4FD62555" w14:textId="77777777" w:rsidR="000059B2" w:rsidRPr="00FB1EC2" w:rsidRDefault="002907AF"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Ч</w:t>
      </w:r>
      <w:r w:rsidR="000059B2" w:rsidRPr="00FB1EC2">
        <w:rPr>
          <w:rFonts w:ascii="Myriad Pro" w:hAnsi="Myriad Pro"/>
          <w:sz w:val="26"/>
          <w:szCs w:val="26"/>
        </w:rPr>
        <w:t>исленность – 1 451,5 чел. – в соответствии с п. 26 Методических указаний №1178 и положением п.8.4. Отраслевого тарифного соглашения в электроэнергетике РФ</w:t>
      </w:r>
    </w:p>
    <w:p w14:paraId="656306D1" w14:textId="77777777" w:rsidR="000059B2" w:rsidRPr="00FB1EC2" w:rsidRDefault="002907AF"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И</w:t>
      </w:r>
      <w:r w:rsidR="000059B2" w:rsidRPr="00FB1EC2">
        <w:rPr>
          <w:rFonts w:ascii="Myriad Pro" w:hAnsi="Myriad Pro"/>
          <w:sz w:val="26"/>
          <w:szCs w:val="26"/>
        </w:rPr>
        <w:t xml:space="preserve">нформационное письмо Общественной организации «Всероссийский электропрофсоюз» от 18.01.2017 №03/20 об установлении с 01 января 2017 года ММТС в размере 7 581 руб. </w:t>
      </w:r>
    </w:p>
    <w:p w14:paraId="23097112" w14:textId="77777777" w:rsidR="000059B2" w:rsidRPr="00FB1EC2" w:rsidRDefault="002907AF"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w:t>
      </w:r>
      <w:r w:rsidR="000059B2" w:rsidRPr="00FB1EC2">
        <w:rPr>
          <w:rFonts w:ascii="Myriad Pro" w:hAnsi="Myriad Pro"/>
          <w:sz w:val="26"/>
          <w:szCs w:val="26"/>
        </w:rPr>
        <w:t xml:space="preserve">нформационное письмо Общественной организации «Всероссийский электропрофсоюз» от 19.07.2017 №03/227 об установлении с 01 июля 2017 года ММТС в размере 7 755 руб. </w:t>
      </w:r>
    </w:p>
    <w:p w14:paraId="3C437DA8" w14:textId="77777777" w:rsidR="000059B2" w:rsidRPr="00FB1EC2" w:rsidRDefault="002907AF"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М</w:t>
      </w:r>
      <w:r w:rsidR="000059B2" w:rsidRPr="00FB1EC2">
        <w:rPr>
          <w:rFonts w:ascii="Myriad Pro" w:hAnsi="Myriad Pro"/>
          <w:sz w:val="26"/>
          <w:szCs w:val="26"/>
        </w:rPr>
        <w:t>инимальная месячная тарифная ставка рабочего 1-го разряда – 7 951,72 руб. ((7 581+7 755)/2 * 102,01% (ИПЦ факт за 2 полугодие 2016 года) * 103,7% (ИПЦ прогноз на 2018 год))</w:t>
      </w:r>
    </w:p>
    <w:p w14:paraId="04385FC4"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Тарифный коэффициент – 2,19 – на уровне факта 2016 года</w:t>
      </w:r>
    </w:p>
    <w:p w14:paraId="01BE8B7E"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Процент выплат, связанных с режимом работы и с условиями труда – 11,50% - на уровне факта за 2016 год</w:t>
      </w:r>
    </w:p>
    <w:p w14:paraId="05FA177A"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Процент текущего премирования – 34% - на уровне факта 2016 года.</w:t>
      </w:r>
    </w:p>
    <w:p w14:paraId="6663475C" w14:textId="7409583F"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Исполнителем проанализировано Положение о премировании работников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(со всеми изменениями и дополнениями), в соответствии с чем, необходимо отметить, что размер месячной премии, установленный для работников филиала, имеет меньшее значение, чем указано в ОТС (до 75%) и не одинаков по категориям работников и структурным подразделениям филиала. Базовый размер премии составляет до 28-58% для руководителей, специалистов, служащих производственных отделений филиала и 32-61% для рабочих производственных отделений филиала. Филиалом по статье «Текущее премирование» учтены все виды премирования, предусмотренные Положением об оплате труда: месячная, квартальная, за выполнение особо важных работ, за выявление бездоговорного и безучетного потребления и т.п. По мнению Исполнителя, данные расходы требуют дополнительной расшифровки в виде расчетов по видам премирования с указанием конкретных показателей (критериев), за выполнение которых осуществляется премирование.  Исполнитель, при определении расходов по данной статье руководствовался представленными филиалом документами. Исполнителем принято текущее </w:t>
      </w:r>
      <w:r w:rsidRPr="00FB1EC2">
        <w:rPr>
          <w:rFonts w:ascii="Myriad Pro" w:hAnsi="Myriad Pro"/>
          <w:sz w:val="26"/>
          <w:szCs w:val="26"/>
        </w:rPr>
        <w:lastRenderedPageBreak/>
        <w:t>премирование в размере 34%, что соответствует фактическому уровню премирования, сложившемуся в 2016 году.</w:t>
      </w:r>
    </w:p>
    <w:p w14:paraId="09B5936B"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Процент выплаты за выслугу лет – 13,2% - на уровне факта 2016 года.</w:t>
      </w:r>
    </w:p>
    <w:p w14:paraId="15E535DB" w14:textId="77777777" w:rsidR="000059B2" w:rsidRPr="00FB1EC2" w:rsidRDefault="000059B2" w:rsidP="006316D2">
      <w:pPr>
        <w:pStyle w:val="afff4"/>
      </w:pPr>
      <w:r w:rsidRPr="00FB1EC2">
        <w:t>Процент выплаты вознаграждения определяется в соответствии со стажем работы каждого сотрудника на предприятии.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739"/>
        <w:gridCol w:w="4605"/>
      </w:tblGrid>
      <w:tr w:rsidR="000059B2" w:rsidRPr="00FB1EC2" w14:paraId="4440D66C" w14:textId="77777777" w:rsidTr="002D06BC">
        <w:trPr>
          <w:cantSplit/>
          <w:trHeight w:val="21"/>
          <w:tblHeader/>
        </w:trPr>
        <w:tc>
          <w:tcPr>
            <w:tcW w:w="253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54FDF10"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Стаж работы работника, дающий право на получение вознаграждения</w:t>
            </w:r>
          </w:p>
        </w:tc>
        <w:tc>
          <w:tcPr>
            <w:tcW w:w="246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42D2DBF"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Размер месячного вознаграждения (в % к тарифной ставке / окладу)</w:t>
            </w:r>
          </w:p>
        </w:tc>
      </w:tr>
      <w:tr w:rsidR="000059B2" w:rsidRPr="00FB1EC2" w14:paraId="062E3217" w14:textId="77777777" w:rsidTr="00906696">
        <w:trPr>
          <w:cantSplit/>
          <w:trHeight w:val="131"/>
        </w:trPr>
        <w:tc>
          <w:tcPr>
            <w:tcW w:w="2536" w:type="pct"/>
            <w:tcBorders>
              <w:top w:val="single" w:sz="4" w:space="0" w:color="FFFFFF"/>
            </w:tcBorders>
            <w:shd w:val="clear" w:color="auto" w:fill="auto"/>
            <w:vAlign w:val="center"/>
            <w:hideMark/>
          </w:tcPr>
          <w:p w14:paraId="066EC581"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1 года до 3-х лет (включительно)</w:t>
            </w:r>
          </w:p>
        </w:tc>
        <w:tc>
          <w:tcPr>
            <w:tcW w:w="2464" w:type="pct"/>
            <w:tcBorders>
              <w:top w:val="single" w:sz="4" w:space="0" w:color="FFFFFF"/>
            </w:tcBorders>
            <w:shd w:val="clear" w:color="auto" w:fill="auto"/>
            <w:vAlign w:val="center"/>
            <w:hideMark/>
          </w:tcPr>
          <w:p w14:paraId="629B984A"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6</w:t>
            </w:r>
          </w:p>
        </w:tc>
      </w:tr>
      <w:tr w:rsidR="000059B2" w:rsidRPr="00FB1EC2" w14:paraId="5DA2B88F" w14:textId="77777777" w:rsidTr="002D06BC">
        <w:trPr>
          <w:cantSplit/>
          <w:trHeight w:val="41"/>
        </w:trPr>
        <w:tc>
          <w:tcPr>
            <w:tcW w:w="2536" w:type="pct"/>
            <w:shd w:val="clear" w:color="auto" w:fill="auto"/>
            <w:vAlign w:val="center"/>
            <w:hideMark/>
          </w:tcPr>
          <w:p w14:paraId="354462B7"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3-х лет до 5-ти лет (включительно)</w:t>
            </w:r>
          </w:p>
        </w:tc>
        <w:tc>
          <w:tcPr>
            <w:tcW w:w="2464" w:type="pct"/>
            <w:shd w:val="clear" w:color="auto" w:fill="auto"/>
            <w:vAlign w:val="center"/>
            <w:hideMark/>
          </w:tcPr>
          <w:p w14:paraId="1B8BCF77"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9</w:t>
            </w:r>
          </w:p>
        </w:tc>
      </w:tr>
      <w:tr w:rsidR="000059B2" w:rsidRPr="00FB1EC2" w14:paraId="74AA259E" w14:textId="77777777" w:rsidTr="002D06BC">
        <w:trPr>
          <w:cantSplit/>
          <w:trHeight w:val="13"/>
        </w:trPr>
        <w:tc>
          <w:tcPr>
            <w:tcW w:w="2536" w:type="pct"/>
            <w:shd w:val="clear" w:color="auto" w:fill="auto"/>
            <w:vAlign w:val="center"/>
            <w:hideMark/>
          </w:tcPr>
          <w:p w14:paraId="468F25DB"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5-ти лет до 10-ти лет (включительно)</w:t>
            </w:r>
          </w:p>
        </w:tc>
        <w:tc>
          <w:tcPr>
            <w:tcW w:w="2464" w:type="pct"/>
            <w:shd w:val="clear" w:color="auto" w:fill="auto"/>
            <w:vAlign w:val="center"/>
            <w:hideMark/>
          </w:tcPr>
          <w:p w14:paraId="7CAC2F93"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12</w:t>
            </w:r>
          </w:p>
        </w:tc>
      </w:tr>
      <w:tr w:rsidR="000059B2" w:rsidRPr="00FB1EC2" w14:paraId="756B9A15" w14:textId="77777777" w:rsidTr="002D06BC">
        <w:trPr>
          <w:cantSplit/>
          <w:trHeight w:val="486"/>
        </w:trPr>
        <w:tc>
          <w:tcPr>
            <w:tcW w:w="2536" w:type="pct"/>
            <w:shd w:val="clear" w:color="auto" w:fill="auto"/>
            <w:vAlign w:val="center"/>
            <w:hideMark/>
          </w:tcPr>
          <w:p w14:paraId="3E720B1F"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10-ти лет до 15 лет (включительно)</w:t>
            </w:r>
          </w:p>
        </w:tc>
        <w:tc>
          <w:tcPr>
            <w:tcW w:w="2464" w:type="pct"/>
            <w:shd w:val="clear" w:color="auto" w:fill="auto"/>
            <w:vAlign w:val="center"/>
            <w:hideMark/>
          </w:tcPr>
          <w:p w14:paraId="38216D51"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15</w:t>
            </w:r>
          </w:p>
        </w:tc>
      </w:tr>
      <w:tr w:rsidR="000059B2" w:rsidRPr="00FB1EC2" w14:paraId="60EF2523" w14:textId="77777777" w:rsidTr="002D06BC">
        <w:trPr>
          <w:cantSplit/>
          <w:trHeight w:val="13"/>
        </w:trPr>
        <w:tc>
          <w:tcPr>
            <w:tcW w:w="2536" w:type="pct"/>
            <w:shd w:val="clear" w:color="auto" w:fill="auto"/>
            <w:vAlign w:val="center"/>
            <w:hideMark/>
          </w:tcPr>
          <w:p w14:paraId="3C0319C8"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15 лет до 20 лет (включительно)</w:t>
            </w:r>
          </w:p>
        </w:tc>
        <w:tc>
          <w:tcPr>
            <w:tcW w:w="2464" w:type="pct"/>
            <w:shd w:val="clear" w:color="auto" w:fill="auto"/>
            <w:vAlign w:val="center"/>
            <w:hideMark/>
          </w:tcPr>
          <w:p w14:paraId="5E00D4C3"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18</w:t>
            </w:r>
          </w:p>
        </w:tc>
      </w:tr>
      <w:tr w:rsidR="000059B2" w:rsidRPr="00FB1EC2" w14:paraId="5A831422" w14:textId="77777777" w:rsidTr="002D06BC">
        <w:trPr>
          <w:cantSplit/>
          <w:trHeight w:val="13"/>
        </w:trPr>
        <w:tc>
          <w:tcPr>
            <w:tcW w:w="2536" w:type="pct"/>
            <w:shd w:val="clear" w:color="auto" w:fill="auto"/>
            <w:vAlign w:val="center"/>
            <w:hideMark/>
          </w:tcPr>
          <w:p w14:paraId="5170A9EC"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20 лет и более</w:t>
            </w:r>
          </w:p>
        </w:tc>
        <w:tc>
          <w:tcPr>
            <w:tcW w:w="2464" w:type="pct"/>
            <w:shd w:val="clear" w:color="auto" w:fill="auto"/>
            <w:vAlign w:val="center"/>
            <w:hideMark/>
          </w:tcPr>
          <w:p w14:paraId="6A33A663"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20</w:t>
            </w:r>
          </w:p>
        </w:tc>
      </w:tr>
    </w:tbl>
    <w:p w14:paraId="71A832F7" w14:textId="6F0F3753" w:rsidR="000059B2" w:rsidRPr="00FB1EC2" w:rsidRDefault="000059B2" w:rsidP="006316D2">
      <w:pPr>
        <w:pStyle w:val="afff9"/>
      </w:pPr>
      <w:r w:rsidRPr="00FB1EC2">
        <w:t xml:space="preserve">Фактический процент вознаграждения за 2016 год по сотрудникам филиала составил 13,2%. На 2018 год филиалом </w:t>
      </w:r>
      <w:r w:rsidR="00CE7982" w:rsidRPr="00FB1EC2">
        <w:t>ПАО </w:t>
      </w:r>
      <w:r w:rsidR="00C62AD1" w:rsidRPr="00FB1EC2">
        <w:t>«МРСК Северо-Запада» - «Карелэнерго»</w:t>
      </w:r>
      <w:r w:rsidRPr="00FB1EC2">
        <w:t xml:space="preserve"> в расчет принят процент вознаграждения 15.</w:t>
      </w:r>
    </w:p>
    <w:p w14:paraId="5CB82D08" w14:textId="7777777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Исполнителем вознаграждение за выслугу лет принято на уровне фактического – 13,2%, ввиду невозможности спрогнозировать на конец года возрастной состав персонала и коэффициент текучести кадров по каждой возрастной группе.</w:t>
      </w:r>
    </w:p>
    <w:p w14:paraId="20A47D20"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Выплата по итогам года – 25%. </w:t>
      </w:r>
    </w:p>
    <w:p w14:paraId="6160F9B5" w14:textId="317134A3"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соответствии с пунктом 8.4.2.4 Отраслевого тарифного соглашения и пунктом 8.4.2.4 Коллективного договора </w:t>
      </w:r>
      <w:r w:rsidR="00CE7982" w:rsidRPr="00FB1EC2">
        <w:rPr>
          <w:rFonts w:ascii="Myriad Pro" w:hAnsi="Myriad Pro"/>
          <w:sz w:val="26"/>
          <w:szCs w:val="26"/>
        </w:rPr>
        <w:t>ПАО </w:t>
      </w:r>
      <w:r w:rsidRPr="00FB1EC2">
        <w:rPr>
          <w:rFonts w:ascii="Myriad Pro" w:hAnsi="Myriad Pro"/>
          <w:sz w:val="26"/>
          <w:szCs w:val="26"/>
        </w:rPr>
        <w:t>«МРСК Северо-Запада» расходы на оплату труда состоят в том числе из вознаграждения по итогам работы за год – в размере 33 процентов тарифной составляющей расходов (средств), направляемых на оплату труда.</w:t>
      </w:r>
    </w:p>
    <w:p w14:paraId="605880B9" w14:textId="2FEB3AF6"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Исполнителем проанализирована официальная информация, опубликованная на сайте территориального органа Федеральной службы государственной статистики по Республике Карелия. Среднемесячная заработная </w:t>
      </w:r>
      <w:r w:rsidRPr="00FB1EC2">
        <w:rPr>
          <w:rFonts w:ascii="Myriad Pro" w:hAnsi="Myriad Pro"/>
          <w:sz w:val="26"/>
          <w:szCs w:val="26"/>
        </w:rPr>
        <w:lastRenderedPageBreak/>
        <w:t xml:space="preserve">плата в расчёте на одного работника по виду экономической деятельности: «производство, передача и распределение электроэнергии» по Республике Карелия за 2017 год – 56 455 руб. в месяц, что выше на 4 616,00 руб. в месяц среднемесячного дохода на 1 работника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2017 год. На 2018 год с учетом индекса потребительских цен на 2018 год данный показатель составит 58 544 руб./чел. в месяц.</w:t>
      </w:r>
    </w:p>
    <w:p w14:paraId="3E4F2F98" w14:textId="68A657E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Для доведения среднемесячного дохода работников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до среднестатистического уровня по Республике Карелия по соответствующему виду деятельности Исполнителем произведен расчет выплат по итогам года в размере 25%. </w:t>
      </w:r>
    </w:p>
    <w:p w14:paraId="7EE1B3C1" w14:textId="6DC1364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Исполнителем произведен расчет</w:t>
      </w:r>
      <w:r w:rsidRPr="00FB1EC2">
        <w:rPr>
          <w:rFonts w:ascii="Myriad Pro" w:hAnsi="Myriad Pro" w:cs="Myriad Pro"/>
          <w:sz w:val="26"/>
          <w:szCs w:val="26"/>
        </w:rPr>
        <w:t xml:space="preserve"> фонда оплаты труда по выплатам по итогам года в размере 25% </w:t>
      </w:r>
      <w:r w:rsidRPr="00FB1EC2">
        <w:rPr>
          <w:rFonts w:ascii="Myriad Pro" w:hAnsi="Myriad Pro"/>
          <w:sz w:val="26"/>
          <w:szCs w:val="26"/>
        </w:rPr>
        <w:t>тарифной составляющей расходов (средств), направляемых на оплату труда</w:t>
      </w:r>
      <w:r w:rsidRPr="00FB1EC2">
        <w:rPr>
          <w:rFonts w:ascii="Myriad Pro" w:hAnsi="Myriad Pro" w:cs="Myriad Pro"/>
          <w:sz w:val="26"/>
          <w:szCs w:val="26"/>
        </w:rPr>
        <w:t xml:space="preserve">. Рассчитанная Исполнителем среднемесячная зарплата работников </w:t>
      </w:r>
      <w:r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r w:rsidRPr="00FB1EC2">
        <w:rPr>
          <w:rFonts w:ascii="Myriad Pro" w:hAnsi="Myriad Pro" w:cs="Myriad Pro"/>
          <w:sz w:val="26"/>
          <w:szCs w:val="26"/>
        </w:rPr>
        <w:t xml:space="preserve">соответствует </w:t>
      </w:r>
      <w:r w:rsidRPr="00FB1EC2">
        <w:rPr>
          <w:rFonts w:ascii="Myriad Pro" w:hAnsi="Myriad Pro"/>
          <w:sz w:val="26"/>
          <w:szCs w:val="26"/>
        </w:rPr>
        <w:t xml:space="preserve">среднемесячной заработной плате работников аналогичной отрасли по субъекту Российской Федерации – Республика Карелия. </w:t>
      </w:r>
    </w:p>
    <w:p w14:paraId="33B9F5A4"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Выплаты по районному коэффициенту и северные надбавки -75,3% - на уровне факта 2016 года.</w:t>
      </w:r>
    </w:p>
    <w:p w14:paraId="0011583E" w14:textId="5FBA6B9F"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Льготный проезд к месту отдыха – 5 464,71 </w:t>
      </w:r>
      <w:r w:rsidR="0062219C" w:rsidRPr="00FB1EC2">
        <w:rPr>
          <w:rFonts w:ascii="Myriad Pro" w:hAnsi="Myriad Pro"/>
          <w:sz w:val="26"/>
          <w:szCs w:val="26"/>
        </w:rPr>
        <w:t>тыс. руб.</w:t>
      </w:r>
      <w:r w:rsidRPr="00FB1EC2">
        <w:rPr>
          <w:rFonts w:ascii="Myriad Pro" w:hAnsi="Myriad Pro"/>
          <w:sz w:val="26"/>
          <w:szCs w:val="26"/>
        </w:rPr>
        <w:t xml:space="preserve"> </w:t>
      </w:r>
    </w:p>
    <w:p w14:paraId="3472F6D3" w14:textId="0E258110"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расчет расходов на оплату работникам в период очередного отпуска проезда к месту отдыха на 2018 год, выполненный в соответствии с локальным распорядительным документом, не представлен. Расходы на 2018 год Исполнителем приняты на уровне фактических расходов 2016 года без индексации.</w:t>
      </w:r>
    </w:p>
    <w:p w14:paraId="3973CE40"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По расчету Исполнителя расходы на оплату труда составят:</w:t>
      </w:r>
    </w:p>
    <w:p w14:paraId="2ABC4D4F" w14:textId="0D9AC6E8" w:rsidR="000059B2" w:rsidRPr="00FB1EC2" w:rsidRDefault="000059B2" w:rsidP="00D77A1B">
      <w:pPr>
        <w:pStyle w:val="-110"/>
        <w:numPr>
          <w:ilvl w:val="0"/>
          <w:numId w:val="6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экономически обоснованный уровень – 1 003 028,47 </w:t>
      </w:r>
      <w:r w:rsidR="0062219C" w:rsidRPr="00FB1EC2">
        <w:rPr>
          <w:rFonts w:ascii="Myriad Pro" w:hAnsi="Myriad Pro"/>
          <w:sz w:val="26"/>
          <w:szCs w:val="26"/>
        </w:rPr>
        <w:t>тыс. руб.</w:t>
      </w:r>
      <w:r w:rsidRPr="00FB1EC2">
        <w:rPr>
          <w:rFonts w:ascii="Myriad Pro" w:hAnsi="Myriad Pro"/>
          <w:sz w:val="26"/>
          <w:szCs w:val="26"/>
        </w:rPr>
        <w:t xml:space="preserve"> (ЭОУ) </w:t>
      </w:r>
    </w:p>
    <w:p w14:paraId="14EEA44C" w14:textId="77777777" w:rsidR="000059B2" w:rsidRPr="00FB1EC2" w:rsidRDefault="000059B2" w:rsidP="00ED548B">
      <w:pPr>
        <w:spacing w:after="0" w:line="360" w:lineRule="auto"/>
        <w:ind w:firstLine="567"/>
        <w:jc w:val="both"/>
        <w:rPr>
          <w:rFonts w:ascii="Myriad Pro" w:hAnsi="Myriad Pro"/>
          <w:sz w:val="26"/>
          <w:szCs w:val="26"/>
        </w:rPr>
      </w:pPr>
      <w:r w:rsidRPr="00FB1EC2">
        <w:rPr>
          <w:rFonts w:ascii="Myriad Pro" w:hAnsi="Myriad Pro"/>
          <w:sz w:val="26"/>
          <w:szCs w:val="26"/>
        </w:rPr>
        <w:t>Среднемесячная оплата труда на 1 работника по расчету регулирующего органа на 2018 год составит 55 690 руб. в месяц.</w:t>
      </w:r>
    </w:p>
    <w:p w14:paraId="2221ADDC" w14:textId="77777777" w:rsidR="000059B2" w:rsidRPr="00FB1EC2" w:rsidRDefault="000059B2" w:rsidP="006316D2">
      <w:pPr>
        <w:pStyle w:val="afff4"/>
      </w:pPr>
      <w:r w:rsidRPr="00FB1EC2">
        <w:t xml:space="preserve">Среднемесячная оплата труда на 1 работника по расчету Исполнителя в 2018 году составит 57 272,2 руб. в месяц. С учетом стимулирующей выплаты </w:t>
      </w:r>
      <w:r w:rsidRPr="00FB1EC2">
        <w:lastRenderedPageBreak/>
        <w:t>«Материальная помощь к отпуску» (подробно данная выплата рассматривается в разделе «Расходы из прибыли. Выплаты социального характера») среднемесячная оплата труда на 1-го работника составит 58 594,44 рублей в месяц. Данный уровень оплаты труда соответствует уровню среднемесячной номинальной начисленной заработной плате работников организаций по виду деятельности «Производство, передача и распределение электроэнергии по региону Республика Карелия» на 2018 год – 58 543,8 руб./чел в месяц, рассчитанному с учетом фактических данных за 2017 год и прогнозного уровня ИПЦ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029"/>
        <w:gridCol w:w="988"/>
        <w:gridCol w:w="720"/>
        <w:gridCol w:w="960"/>
        <w:gridCol w:w="987"/>
        <w:gridCol w:w="959"/>
        <w:gridCol w:w="549"/>
        <w:gridCol w:w="959"/>
        <w:gridCol w:w="549"/>
        <w:gridCol w:w="959"/>
        <w:gridCol w:w="685"/>
      </w:tblGrid>
      <w:tr w:rsidR="000059B2" w:rsidRPr="00FB1EC2" w14:paraId="53A85A88" w14:textId="77777777" w:rsidTr="002D06BC">
        <w:trPr>
          <w:cantSplit/>
          <w:tblHeader/>
        </w:trPr>
        <w:tc>
          <w:tcPr>
            <w:tcW w:w="1844"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1797E2"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Среднемесячная номинальная начисленная заработная плата работников организаций по видам</w:t>
            </w:r>
            <w:r w:rsidRPr="00FB1EC2">
              <w:rPr>
                <w:rFonts w:ascii="Myriad Pro" w:hAnsi="Myriad Pro"/>
                <w:color w:val="FFFFFF"/>
                <w:sz w:val="18"/>
                <w:szCs w:val="18"/>
              </w:rPr>
              <w:br/>
              <w:t xml:space="preserve">экономической деятельности по региону Республика Карелия: </w:t>
            </w:r>
            <w:r w:rsidRPr="00FB1EC2">
              <w:rPr>
                <w:rFonts w:ascii="Myriad Pro" w:hAnsi="Myriad Pro"/>
                <w:color w:val="FFFFFF"/>
                <w:sz w:val="18"/>
                <w:szCs w:val="18"/>
              </w:rPr>
              <w:br/>
              <w:t>производство, передача и распределение электроэнергии</w:t>
            </w:r>
          </w:p>
        </w:tc>
        <w:tc>
          <w:tcPr>
            <w:tcW w:w="3156" w:type="pct"/>
            <w:gridSpan w:val="7"/>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2A6D1B"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Итого среднемесячная оплата труда на 1 работника</w:t>
            </w:r>
          </w:p>
        </w:tc>
      </w:tr>
      <w:tr w:rsidR="001710CC" w:rsidRPr="00FB1EC2" w14:paraId="627CDC19" w14:textId="77777777" w:rsidTr="002D06BC">
        <w:trPr>
          <w:cantSplit/>
        </w:trPr>
        <w:tc>
          <w:tcPr>
            <w:tcW w:w="54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CA601CF"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Наименование</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7A05119"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2017 год - факт (по данным органа статистики)</w:t>
            </w:r>
          </w:p>
        </w:tc>
        <w:tc>
          <w:tcPr>
            <w:tcW w:w="37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53D8F7"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ИПЦ на 2018 год</w:t>
            </w:r>
          </w:p>
        </w:tc>
        <w:tc>
          <w:tcPr>
            <w:tcW w:w="39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7B74E01"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2018 год</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E3840C6"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факт 2016 года</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19BF8E"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Предложе</w:t>
            </w:r>
          </w:p>
          <w:p w14:paraId="69D652F8"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ние ТСО на 2018 год</w:t>
            </w:r>
          </w:p>
        </w:tc>
        <w:tc>
          <w:tcPr>
            <w:tcW w:w="3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E39F0A0"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Рост</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D0FF9E"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установлено ТБР на 2018 год</w:t>
            </w:r>
          </w:p>
        </w:tc>
        <w:tc>
          <w:tcPr>
            <w:tcW w:w="3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FEB33E7"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Рост</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D330726"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Предложе</w:t>
            </w:r>
          </w:p>
          <w:p w14:paraId="69A61BA9"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ние Исполнителя на 2018 год</w:t>
            </w:r>
          </w:p>
        </w:tc>
        <w:tc>
          <w:tcPr>
            <w:tcW w:w="39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48020F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Рост</w:t>
            </w:r>
          </w:p>
        </w:tc>
      </w:tr>
      <w:tr w:rsidR="001710CC" w:rsidRPr="00FB1EC2" w14:paraId="7D0E6FD2" w14:textId="77777777" w:rsidTr="002D06BC">
        <w:trPr>
          <w:cantSplit/>
        </w:trPr>
        <w:tc>
          <w:tcPr>
            <w:tcW w:w="54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149268" w14:textId="77777777" w:rsidR="000059B2" w:rsidRPr="00FB1EC2" w:rsidRDefault="000059B2" w:rsidP="00142A2C">
            <w:pPr>
              <w:spacing w:after="0" w:line="240" w:lineRule="auto"/>
              <w:jc w:val="center"/>
              <w:rPr>
                <w:rFonts w:ascii="Myriad Pro" w:hAnsi="Myriad Pro"/>
                <w:color w:val="FFFFFF"/>
                <w:sz w:val="18"/>
                <w:szCs w:val="18"/>
              </w:rPr>
            </w:pP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F418C22"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37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0A99AA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w:t>
            </w:r>
          </w:p>
        </w:tc>
        <w:tc>
          <w:tcPr>
            <w:tcW w:w="393"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59E5872"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6B4099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3DFFF0E"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329"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3488DD6"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17604BD"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329"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7A090C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5DE9255"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39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6A0ACB5"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w:t>
            </w:r>
          </w:p>
        </w:tc>
      </w:tr>
      <w:tr w:rsidR="001710CC" w:rsidRPr="00FB1EC2" w14:paraId="2BC83927" w14:textId="77777777" w:rsidTr="002D06BC">
        <w:trPr>
          <w:cantSplit/>
        </w:trPr>
        <w:tc>
          <w:tcPr>
            <w:tcW w:w="54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DE4C3DA"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1</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C3A3FB6"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2</w:t>
            </w:r>
          </w:p>
        </w:tc>
        <w:tc>
          <w:tcPr>
            <w:tcW w:w="37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1AB07D4"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3</w:t>
            </w:r>
          </w:p>
        </w:tc>
        <w:tc>
          <w:tcPr>
            <w:tcW w:w="393"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9581A45"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4</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3F4A322"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5</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B230F90"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6</w:t>
            </w:r>
          </w:p>
        </w:tc>
        <w:tc>
          <w:tcPr>
            <w:tcW w:w="329"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B18FAB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7=6/5%</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8569ABE"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8</w:t>
            </w:r>
          </w:p>
        </w:tc>
        <w:tc>
          <w:tcPr>
            <w:tcW w:w="329"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D7B2C49"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9=8/5%</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95ECE61"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10</w:t>
            </w:r>
          </w:p>
        </w:tc>
        <w:tc>
          <w:tcPr>
            <w:tcW w:w="39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5201B68"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11=10/5%</w:t>
            </w:r>
          </w:p>
        </w:tc>
      </w:tr>
      <w:tr w:rsidR="001710CC" w:rsidRPr="00FB1EC2" w14:paraId="1B0543A9" w14:textId="77777777" w:rsidTr="002D06BC">
        <w:trPr>
          <w:cantSplit/>
        </w:trPr>
        <w:tc>
          <w:tcPr>
            <w:tcW w:w="548" w:type="pct"/>
            <w:tcBorders>
              <w:top w:val="single" w:sz="4" w:space="0" w:color="FFFFFF"/>
            </w:tcBorders>
            <w:shd w:val="clear" w:color="auto" w:fill="auto"/>
            <w:noWrap/>
            <w:vAlign w:val="center"/>
            <w:hideMark/>
          </w:tcPr>
          <w:p w14:paraId="3B4554E0" w14:textId="77777777" w:rsidR="000059B2" w:rsidRPr="00FB1EC2" w:rsidRDefault="000059B2" w:rsidP="00142A2C">
            <w:pPr>
              <w:spacing w:after="0" w:line="240" w:lineRule="auto"/>
              <w:rPr>
                <w:rFonts w:ascii="Myriad Pro" w:hAnsi="Myriad Pro"/>
                <w:sz w:val="18"/>
                <w:szCs w:val="18"/>
              </w:rPr>
            </w:pPr>
            <w:r w:rsidRPr="00FB1EC2">
              <w:rPr>
                <w:rFonts w:ascii="Myriad Pro" w:hAnsi="Myriad Pro"/>
                <w:sz w:val="18"/>
                <w:szCs w:val="18"/>
              </w:rPr>
              <w:t>Прогноз</w:t>
            </w:r>
          </w:p>
        </w:tc>
        <w:tc>
          <w:tcPr>
            <w:tcW w:w="525" w:type="pct"/>
            <w:tcBorders>
              <w:top w:val="single" w:sz="4" w:space="0" w:color="FFFFFF"/>
            </w:tcBorders>
            <w:shd w:val="clear" w:color="auto" w:fill="auto"/>
            <w:vAlign w:val="center"/>
            <w:hideMark/>
          </w:tcPr>
          <w:p w14:paraId="6DD5E8B1"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56 455,0</w:t>
            </w:r>
          </w:p>
        </w:tc>
        <w:tc>
          <w:tcPr>
            <w:tcW w:w="378" w:type="pct"/>
            <w:tcBorders>
              <w:top w:val="single" w:sz="4" w:space="0" w:color="FFFFFF"/>
            </w:tcBorders>
            <w:shd w:val="clear" w:color="auto" w:fill="auto"/>
            <w:vAlign w:val="center"/>
            <w:hideMark/>
          </w:tcPr>
          <w:p w14:paraId="424CCDE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3,7</w:t>
            </w:r>
          </w:p>
        </w:tc>
        <w:tc>
          <w:tcPr>
            <w:tcW w:w="393" w:type="pct"/>
            <w:tcBorders>
              <w:top w:val="single" w:sz="4" w:space="0" w:color="FFFFFF"/>
            </w:tcBorders>
            <w:shd w:val="clear" w:color="auto" w:fill="auto"/>
            <w:vAlign w:val="center"/>
            <w:hideMark/>
          </w:tcPr>
          <w:p w14:paraId="1783FDA6"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58 543,8</w:t>
            </w:r>
          </w:p>
        </w:tc>
        <w:tc>
          <w:tcPr>
            <w:tcW w:w="525" w:type="pct"/>
            <w:tcBorders>
              <w:top w:val="single" w:sz="4" w:space="0" w:color="FFFFFF"/>
            </w:tcBorders>
            <w:shd w:val="clear" w:color="auto" w:fill="auto"/>
            <w:vAlign w:val="center"/>
            <w:hideMark/>
          </w:tcPr>
          <w:p w14:paraId="3DA67DE8"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45 267,8</w:t>
            </w:r>
          </w:p>
        </w:tc>
        <w:tc>
          <w:tcPr>
            <w:tcW w:w="525" w:type="pct"/>
            <w:tcBorders>
              <w:top w:val="single" w:sz="4" w:space="0" w:color="FFFFFF"/>
            </w:tcBorders>
            <w:shd w:val="clear" w:color="auto" w:fill="auto"/>
            <w:vAlign w:val="center"/>
            <w:hideMark/>
          </w:tcPr>
          <w:p w14:paraId="3738F46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74 882,0</w:t>
            </w:r>
          </w:p>
        </w:tc>
        <w:tc>
          <w:tcPr>
            <w:tcW w:w="329" w:type="pct"/>
            <w:tcBorders>
              <w:top w:val="single" w:sz="4" w:space="0" w:color="FFFFFF"/>
            </w:tcBorders>
            <w:shd w:val="clear" w:color="auto" w:fill="auto"/>
            <w:vAlign w:val="center"/>
            <w:hideMark/>
          </w:tcPr>
          <w:p w14:paraId="1F04624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65,4</w:t>
            </w:r>
          </w:p>
        </w:tc>
        <w:tc>
          <w:tcPr>
            <w:tcW w:w="525" w:type="pct"/>
            <w:tcBorders>
              <w:top w:val="single" w:sz="4" w:space="0" w:color="FFFFFF"/>
            </w:tcBorders>
            <w:shd w:val="clear" w:color="auto" w:fill="auto"/>
            <w:vAlign w:val="center"/>
            <w:hideMark/>
          </w:tcPr>
          <w:p w14:paraId="063A9E8D"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55 690,1</w:t>
            </w:r>
          </w:p>
        </w:tc>
        <w:tc>
          <w:tcPr>
            <w:tcW w:w="329" w:type="pct"/>
            <w:tcBorders>
              <w:top w:val="single" w:sz="4" w:space="0" w:color="FFFFFF"/>
            </w:tcBorders>
            <w:shd w:val="clear" w:color="auto" w:fill="auto"/>
            <w:vAlign w:val="center"/>
            <w:hideMark/>
          </w:tcPr>
          <w:p w14:paraId="11E1448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23,0</w:t>
            </w:r>
          </w:p>
        </w:tc>
        <w:tc>
          <w:tcPr>
            <w:tcW w:w="525" w:type="pct"/>
            <w:tcBorders>
              <w:top w:val="single" w:sz="4" w:space="0" w:color="FFFFFF"/>
            </w:tcBorders>
            <w:shd w:val="clear" w:color="auto" w:fill="auto"/>
            <w:vAlign w:val="center"/>
            <w:hideMark/>
          </w:tcPr>
          <w:p w14:paraId="0A0E45C3"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57 272,2</w:t>
            </w:r>
          </w:p>
        </w:tc>
        <w:tc>
          <w:tcPr>
            <w:tcW w:w="398" w:type="pct"/>
            <w:tcBorders>
              <w:top w:val="single" w:sz="4" w:space="0" w:color="FFFFFF"/>
            </w:tcBorders>
            <w:shd w:val="clear" w:color="auto" w:fill="auto"/>
            <w:vAlign w:val="center"/>
            <w:hideMark/>
          </w:tcPr>
          <w:p w14:paraId="6096FA18"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26,5</w:t>
            </w:r>
          </w:p>
        </w:tc>
      </w:tr>
      <w:tr w:rsidR="001710CC" w:rsidRPr="00FB1EC2" w14:paraId="608FC4C8" w14:textId="77777777" w:rsidTr="002D06BC">
        <w:trPr>
          <w:cantSplit/>
        </w:trPr>
        <w:tc>
          <w:tcPr>
            <w:tcW w:w="2369" w:type="pct"/>
            <w:gridSpan w:val="5"/>
            <w:shd w:val="clear" w:color="auto" w:fill="auto"/>
            <w:noWrap/>
            <w:vAlign w:val="center"/>
            <w:hideMark/>
          </w:tcPr>
          <w:p w14:paraId="3401752D" w14:textId="77777777" w:rsidR="000059B2" w:rsidRPr="00FB1EC2" w:rsidRDefault="000059B2" w:rsidP="00142A2C">
            <w:pPr>
              <w:spacing w:after="0" w:line="240" w:lineRule="auto"/>
              <w:rPr>
                <w:rFonts w:ascii="Myriad Pro" w:hAnsi="Myriad Pro"/>
                <w:sz w:val="18"/>
                <w:szCs w:val="18"/>
              </w:rPr>
            </w:pPr>
            <w:r w:rsidRPr="00FB1EC2">
              <w:rPr>
                <w:rFonts w:ascii="Myriad Pro" w:hAnsi="Myriad Pro"/>
                <w:sz w:val="18"/>
                <w:szCs w:val="18"/>
              </w:rPr>
              <w:t>С учетом стимулирующей выплаты «Материальная помощь к отпуску» (1)</w:t>
            </w:r>
          </w:p>
        </w:tc>
        <w:tc>
          <w:tcPr>
            <w:tcW w:w="525" w:type="pct"/>
            <w:shd w:val="clear" w:color="auto" w:fill="auto"/>
            <w:vAlign w:val="center"/>
            <w:hideMark/>
          </w:tcPr>
          <w:p w14:paraId="36F8FD7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76 518,8</w:t>
            </w:r>
          </w:p>
        </w:tc>
        <w:tc>
          <w:tcPr>
            <w:tcW w:w="329" w:type="pct"/>
            <w:shd w:val="clear" w:color="auto" w:fill="auto"/>
            <w:noWrap/>
            <w:vAlign w:val="center"/>
            <w:hideMark/>
          </w:tcPr>
          <w:p w14:paraId="092087F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 </w:t>
            </w:r>
          </w:p>
        </w:tc>
        <w:tc>
          <w:tcPr>
            <w:tcW w:w="525" w:type="pct"/>
            <w:shd w:val="clear" w:color="auto" w:fill="auto"/>
            <w:noWrap/>
            <w:vAlign w:val="center"/>
            <w:hideMark/>
          </w:tcPr>
          <w:p w14:paraId="400CB80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55 690,1</w:t>
            </w:r>
          </w:p>
        </w:tc>
        <w:tc>
          <w:tcPr>
            <w:tcW w:w="329" w:type="pct"/>
            <w:shd w:val="clear" w:color="auto" w:fill="auto"/>
            <w:noWrap/>
            <w:vAlign w:val="center"/>
            <w:hideMark/>
          </w:tcPr>
          <w:p w14:paraId="42FC4E8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 </w:t>
            </w:r>
          </w:p>
        </w:tc>
        <w:tc>
          <w:tcPr>
            <w:tcW w:w="525" w:type="pct"/>
            <w:shd w:val="clear" w:color="auto" w:fill="auto"/>
            <w:noWrap/>
            <w:vAlign w:val="center"/>
            <w:hideMark/>
          </w:tcPr>
          <w:p w14:paraId="645CE85B"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58 594,44</w:t>
            </w:r>
          </w:p>
        </w:tc>
        <w:tc>
          <w:tcPr>
            <w:tcW w:w="398" w:type="pct"/>
            <w:shd w:val="clear" w:color="auto" w:fill="auto"/>
            <w:noWrap/>
            <w:vAlign w:val="center"/>
            <w:hideMark/>
          </w:tcPr>
          <w:p w14:paraId="5B4AD30F"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 </w:t>
            </w:r>
          </w:p>
        </w:tc>
      </w:tr>
      <w:tr w:rsidR="000059B2" w:rsidRPr="00FB1EC2" w14:paraId="095FFA6B" w14:textId="77777777" w:rsidTr="002D06BC">
        <w:trPr>
          <w:cantSplit/>
        </w:trPr>
        <w:tc>
          <w:tcPr>
            <w:tcW w:w="5000" w:type="pct"/>
            <w:gridSpan w:val="11"/>
            <w:shd w:val="clear" w:color="auto" w:fill="auto"/>
            <w:noWrap/>
            <w:vAlign w:val="center"/>
          </w:tcPr>
          <w:p w14:paraId="067D20CD" w14:textId="77777777" w:rsidR="000059B2" w:rsidRPr="00FB1EC2" w:rsidRDefault="000059B2" w:rsidP="00142A2C">
            <w:pPr>
              <w:pStyle w:val="-110"/>
              <w:numPr>
                <w:ilvl w:val="0"/>
                <w:numId w:val="73"/>
              </w:numPr>
              <w:spacing w:after="0" w:line="240" w:lineRule="auto"/>
              <w:ind w:left="0" w:firstLine="0"/>
              <w:rPr>
                <w:rFonts w:ascii="Myriad Pro" w:hAnsi="Myriad Pro"/>
                <w:sz w:val="18"/>
                <w:szCs w:val="18"/>
              </w:rPr>
            </w:pPr>
            <w:r w:rsidRPr="00FB1EC2">
              <w:rPr>
                <w:rFonts w:ascii="Myriad Pro" w:hAnsi="Myriad Pro"/>
                <w:sz w:val="18"/>
                <w:szCs w:val="18"/>
              </w:rPr>
              <w:t>выплата «Материальная помощь к отпуску» будет рассмотрена в разделе «Выплаты социального характера из прибыли»</w:t>
            </w:r>
          </w:p>
        </w:tc>
      </w:tr>
    </w:tbl>
    <w:p w14:paraId="42169936" w14:textId="77777777" w:rsidR="000059B2" w:rsidRPr="00FB1EC2" w:rsidRDefault="000059B2" w:rsidP="006316D2">
      <w:pPr>
        <w:pStyle w:val="afff9"/>
      </w:pPr>
      <w:r w:rsidRPr="00FB1EC2">
        <w:t>Исполнитель отмечает, что с учетом утвержденного Госкомитетом фонда оплаты труда среднемесячная заработная плата на одного работника составит 55 690 руб./в мес., что ниже уровня оплаты труда, рассчитанного на 2018 год исходя из фактического уровня заработной планы на 2017 год, сложившегося на территории Республики Карелия, по данным статистики и индекса потребительских цен на 2018 гг. (103,7%).</w:t>
      </w:r>
    </w:p>
    <w:p w14:paraId="78008B40" w14:textId="38E21C14" w:rsidR="000059B2" w:rsidRPr="00FB1EC2" w:rsidRDefault="000059B2" w:rsidP="006316D2">
      <w:pPr>
        <w:pStyle w:val="afff4"/>
      </w:pPr>
      <w:r w:rsidRPr="00FB1EC2">
        <w:t xml:space="preserve">По расчету Исполнителя расходы по статье «Фонд оплаты труда» составят 1 003 028, </w:t>
      </w:r>
      <w:r w:rsidR="0062219C" w:rsidRPr="00FB1EC2">
        <w:t>тыс. руб.</w:t>
      </w:r>
      <w:r w:rsidRPr="00FB1EC2">
        <w:t xml:space="preserve">, это на 97 574 </w:t>
      </w:r>
      <w:r w:rsidR="0062219C" w:rsidRPr="00FB1EC2">
        <w:t>тыс. руб.</w:t>
      </w:r>
      <w:r w:rsidRPr="00FB1EC2">
        <w:t xml:space="preserve"> больше уровня, утвержденного </w:t>
      </w:r>
      <w:r w:rsidRPr="00FB1EC2">
        <w:lastRenderedPageBreak/>
        <w:t xml:space="preserve">Госкомитетом, и на 306 727, </w:t>
      </w:r>
      <w:r w:rsidR="0062219C" w:rsidRPr="00FB1EC2">
        <w:t>тыс. руб.</w:t>
      </w:r>
      <w:r w:rsidRPr="00FB1EC2">
        <w:t xml:space="preserve"> ниже уровня, заявленного филиалом </w:t>
      </w:r>
      <w:r w:rsidR="00CE7982" w:rsidRPr="00FB1EC2">
        <w:t>ПАО </w:t>
      </w:r>
      <w:r w:rsidR="00C62AD1" w:rsidRPr="00FB1EC2">
        <w:t>«МРСК Северо-Запада» - «Карелэнерго»</w:t>
      </w:r>
      <w:r w:rsidRPr="00FB1EC2">
        <w:t>.</w:t>
      </w:r>
    </w:p>
    <w:tbl>
      <w:tblPr>
        <w:tblW w:w="5000" w:type="pct"/>
        <w:tblCellMar>
          <w:top w:w="57" w:type="dxa"/>
          <w:bottom w:w="57" w:type="dxa"/>
        </w:tblCellMar>
        <w:tblLook w:val="04A0" w:firstRow="1" w:lastRow="0" w:firstColumn="1" w:lastColumn="0" w:noHBand="0" w:noVBand="1"/>
      </w:tblPr>
      <w:tblGrid>
        <w:gridCol w:w="1949"/>
        <w:gridCol w:w="886"/>
        <w:gridCol w:w="1430"/>
        <w:gridCol w:w="1587"/>
        <w:gridCol w:w="1246"/>
        <w:gridCol w:w="983"/>
        <w:gridCol w:w="1263"/>
      </w:tblGrid>
      <w:tr w:rsidR="000059B2" w:rsidRPr="00FB1EC2" w14:paraId="27B110E6" w14:textId="77777777" w:rsidTr="002D06BC">
        <w:trPr>
          <w:cantSplit/>
        </w:trPr>
        <w:tc>
          <w:tcPr>
            <w:tcW w:w="105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7EAFFE6"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Наименование статьи расходов</w:t>
            </w:r>
          </w:p>
        </w:tc>
        <w:tc>
          <w:tcPr>
            <w:tcW w:w="44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67F8E4"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Ед. изм.</w:t>
            </w:r>
          </w:p>
        </w:tc>
        <w:tc>
          <w:tcPr>
            <w:tcW w:w="77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8C4109B"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Предложение ТСО на 2018 год</w:t>
            </w:r>
          </w:p>
        </w:tc>
        <w:tc>
          <w:tcPr>
            <w:tcW w:w="85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BDD29D"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Утверждено Госкомитетом</w:t>
            </w:r>
          </w:p>
        </w:tc>
        <w:tc>
          <w:tcPr>
            <w:tcW w:w="6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145B5BE"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По расчету Исполнителя</w:t>
            </w:r>
          </w:p>
        </w:tc>
        <w:tc>
          <w:tcPr>
            <w:tcW w:w="1216"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A59F24C"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Отклонение</w:t>
            </w:r>
          </w:p>
        </w:tc>
      </w:tr>
      <w:tr w:rsidR="000059B2" w:rsidRPr="00FB1EC2" w14:paraId="4AC4D47E" w14:textId="77777777" w:rsidTr="002D06BC">
        <w:trPr>
          <w:cantSplit/>
        </w:trPr>
        <w:tc>
          <w:tcPr>
            <w:tcW w:w="105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EE1FF60"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1</w:t>
            </w:r>
          </w:p>
        </w:tc>
        <w:tc>
          <w:tcPr>
            <w:tcW w:w="44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0EEC14"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2</w:t>
            </w:r>
          </w:p>
        </w:tc>
        <w:tc>
          <w:tcPr>
            <w:tcW w:w="77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A838BD1"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3</w:t>
            </w:r>
          </w:p>
        </w:tc>
        <w:tc>
          <w:tcPr>
            <w:tcW w:w="85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3978E84"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4</w:t>
            </w:r>
          </w:p>
        </w:tc>
        <w:tc>
          <w:tcPr>
            <w:tcW w:w="6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84343A2"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5</w:t>
            </w:r>
          </w:p>
        </w:tc>
        <w:tc>
          <w:tcPr>
            <w:tcW w:w="53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86640F"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6=5-4</w:t>
            </w:r>
          </w:p>
        </w:tc>
        <w:tc>
          <w:tcPr>
            <w:tcW w:w="68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9B974DC"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7=5-3</w:t>
            </w:r>
          </w:p>
        </w:tc>
      </w:tr>
      <w:tr w:rsidR="000059B2" w:rsidRPr="00FB1EC2" w14:paraId="385890BB" w14:textId="77777777" w:rsidTr="002D06BC">
        <w:trPr>
          <w:cantSplit/>
        </w:trPr>
        <w:tc>
          <w:tcPr>
            <w:tcW w:w="1050"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7C18C4E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оплату труда</w:t>
            </w:r>
          </w:p>
        </w:tc>
        <w:tc>
          <w:tcPr>
            <w:tcW w:w="449" w:type="pct"/>
            <w:tcBorders>
              <w:top w:val="single" w:sz="4" w:space="0" w:color="FFFFFF"/>
              <w:left w:val="nil"/>
              <w:bottom w:val="single" w:sz="4" w:space="0" w:color="auto"/>
              <w:right w:val="single" w:sz="4" w:space="0" w:color="auto"/>
            </w:tcBorders>
            <w:shd w:val="clear" w:color="auto" w:fill="auto"/>
            <w:noWrap/>
            <w:vAlign w:val="center"/>
            <w:hideMark/>
          </w:tcPr>
          <w:p w14:paraId="5D47D286" w14:textId="000C0BB6"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772" w:type="pct"/>
            <w:tcBorders>
              <w:top w:val="single" w:sz="4" w:space="0" w:color="FFFFFF"/>
              <w:left w:val="nil"/>
              <w:bottom w:val="single" w:sz="4" w:space="0" w:color="auto"/>
              <w:right w:val="single" w:sz="4" w:space="0" w:color="auto"/>
            </w:tcBorders>
            <w:shd w:val="clear" w:color="auto" w:fill="auto"/>
            <w:noWrap/>
            <w:vAlign w:val="center"/>
            <w:hideMark/>
          </w:tcPr>
          <w:p w14:paraId="2764467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1 309 755,74</w:t>
            </w:r>
          </w:p>
        </w:tc>
        <w:tc>
          <w:tcPr>
            <w:tcW w:w="856" w:type="pct"/>
            <w:tcBorders>
              <w:top w:val="single" w:sz="4" w:space="0" w:color="FFFFFF"/>
              <w:left w:val="nil"/>
              <w:bottom w:val="single" w:sz="4" w:space="0" w:color="auto"/>
              <w:right w:val="single" w:sz="4" w:space="0" w:color="auto"/>
            </w:tcBorders>
            <w:shd w:val="clear" w:color="auto" w:fill="auto"/>
            <w:vAlign w:val="center"/>
            <w:hideMark/>
          </w:tcPr>
          <w:p w14:paraId="4CEFBFE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657" w:type="pct"/>
            <w:tcBorders>
              <w:top w:val="single" w:sz="4" w:space="0" w:color="FFFFFF"/>
              <w:left w:val="nil"/>
              <w:bottom w:val="single" w:sz="4" w:space="0" w:color="auto"/>
              <w:right w:val="single" w:sz="4" w:space="0" w:color="auto"/>
            </w:tcBorders>
            <w:shd w:val="clear" w:color="auto" w:fill="auto"/>
            <w:vAlign w:val="center"/>
            <w:hideMark/>
          </w:tcPr>
          <w:p w14:paraId="24A30DF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1 003 028,5</w:t>
            </w:r>
          </w:p>
        </w:tc>
        <w:tc>
          <w:tcPr>
            <w:tcW w:w="533" w:type="pct"/>
            <w:tcBorders>
              <w:top w:val="single" w:sz="4" w:space="0" w:color="FFFFFF"/>
              <w:left w:val="nil"/>
              <w:bottom w:val="single" w:sz="4" w:space="0" w:color="auto"/>
              <w:right w:val="single" w:sz="4" w:space="0" w:color="auto"/>
            </w:tcBorders>
            <w:shd w:val="clear" w:color="auto" w:fill="auto"/>
            <w:vAlign w:val="center"/>
            <w:hideMark/>
          </w:tcPr>
          <w:p w14:paraId="1E5B83E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97 574,8</w:t>
            </w:r>
          </w:p>
        </w:tc>
        <w:tc>
          <w:tcPr>
            <w:tcW w:w="683" w:type="pct"/>
            <w:tcBorders>
              <w:top w:val="single" w:sz="4" w:space="0" w:color="FFFFFF"/>
              <w:left w:val="nil"/>
              <w:bottom w:val="single" w:sz="4" w:space="0" w:color="auto"/>
              <w:right w:val="single" w:sz="4" w:space="0" w:color="auto"/>
            </w:tcBorders>
            <w:shd w:val="clear" w:color="auto" w:fill="auto"/>
            <w:vAlign w:val="center"/>
            <w:hideMark/>
          </w:tcPr>
          <w:p w14:paraId="37E070E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-306 727,3</w:t>
            </w:r>
          </w:p>
        </w:tc>
      </w:tr>
    </w:tbl>
    <w:p w14:paraId="38B539F7" w14:textId="77777777" w:rsidR="002907AF" w:rsidRPr="00FB1EC2" w:rsidRDefault="002907AF" w:rsidP="00FF745E">
      <w:pPr>
        <w:spacing w:after="0" w:line="360" w:lineRule="auto"/>
        <w:ind w:firstLine="567"/>
        <w:jc w:val="both"/>
        <w:rPr>
          <w:rFonts w:ascii="Myriad Pro" w:hAnsi="Myriad Pro" w:cs="Arial"/>
          <w:sz w:val="26"/>
          <w:szCs w:val="26"/>
        </w:rPr>
      </w:pPr>
      <w:bookmarkStart w:id="60" w:name="_Toc41304191"/>
    </w:p>
    <w:p w14:paraId="575CB430" w14:textId="77777777" w:rsidR="001E53E0" w:rsidRPr="00FB1EC2" w:rsidRDefault="001E53E0" w:rsidP="001E53E0">
      <w:pPr>
        <w:pStyle w:val="30"/>
        <w:numPr>
          <w:ilvl w:val="1"/>
          <w:numId w:val="99"/>
        </w:numPr>
        <w:spacing w:before="0" w:line="360" w:lineRule="auto"/>
        <w:jc w:val="both"/>
        <w:rPr>
          <w:rFonts w:ascii="Myriad Pro" w:hAnsi="Myriad Pro"/>
          <w:b/>
          <w:bCs/>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bookmarkStart w:id="61" w:name="_Toc53566094"/>
    </w:p>
    <w:p w14:paraId="1B7D7F04" w14:textId="32754173" w:rsidR="000059B2" w:rsidRPr="00FB1EC2" w:rsidRDefault="000059B2" w:rsidP="001E53E0">
      <w:pPr>
        <w:pStyle w:val="30"/>
        <w:numPr>
          <w:ilvl w:val="1"/>
          <w:numId w:val="99"/>
        </w:numPr>
        <w:spacing w:before="0" w:line="360" w:lineRule="auto"/>
        <w:jc w:val="both"/>
        <w:rPr>
          <w:rFonts w:ascii="Myriad Pro" w:hAnsi="Myriad Pro"/>
          <w:b/>
          <w:bCs/>
          <w:color w:val="4F6228"/>
          <w:sz w:val="28"/>
          <w:szCs w:val="28"/>
        </w:rPr>
      </w:pPr>
      <w:r w:rsidRPr="00FB1EC2">
        <w:rPr>
          <w:rFonts w:ascii="Myriad Pro" w:hAnsi="Myriad Pro"/>
          <w:b/>
          <w:bCs/>
          <w:color w:val="4F6228"/>
          <w:sz w:val="28"/>
          <w:szCs w:val="28"/>
        </w:rPr>
        <w:lastRenderedPageBreak/>
        <w:t>Расходы на ремонт основных средств</w:t>
      </w:r>
      <w:bookmarkEnd w:id="60"/>
      <w:bookmarkEnd w:id="61"/>
    </w:p>
    <w:p w14:paraId="387E7E77"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Расходы на ремонт основных средств учитываются при расчете базового уровня подконтрольных расходов в соответствии с п. 12 Методических указаний №98-э.</w:t>
      </w:r>
    </w:p>
    <w:p w14:paraId="67C6760B" w14:textId="2B69CE02"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Расходы на ремонт основных средств определяются в соответствии с п.25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w:t>
      </w:r>
    </w:p>
    <w:p w14:paraId="43AB6388"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1) нормативы расходов (с учетом их индексации) на ремонт основных средств, утверждаемые соответственно Министерством энергетики Российской Федерации и Государственной корпорацией по атомной энергии Росатом;</w:t>
      </w:r>
    </w:p>
    <w:p w14:paraId="21162296"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2) цены, указанные в пункте 29 Основ ценообразования.</w:t>
      </w:r>
    </w:p>
    <w:p w14:paraId="6939A796" w14:textId="449F9BEA"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В соответствии с пунктом 29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63DF1030" w14:textId="77777777" w:rsidR="000059B2" w:rsidRPr="00FB1EC2" w:rsidRDefault="000059B2" w:rsidP="00D77A1B">
      <w:pPr>
        <w:pStyle w:val="-110"/>
        <w:numPr>
          <w:ilvl w:val="0"/>
          <w:numId w:val="64"/>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установленные на очередной период регулирования цены (тарифы) в случае, если они подлежат государственному регулированию;</w:t>
      </w:r>
    </w:p>
    <w:p w14:paraId="7F7CF473" w14:textId="77777777" w:rsidR="000059B2" w:rsidRPr="00FB1EC2" w:rsidRDefault="000059B2" w:rsidP="00D77A1B">
      <w:pPr>
        <w:pStyle w:val="-110"/>
        <w:numPr>
          <w:ilvl w:val="0"/>
          <w:numId w:val="64"/>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расходы (цены), установленные в договорах, заключенных в результате проведения торгов;</w:t>
      </w:r>
    </w:p>
    <w:p w14:paraId="77BAD902" w14:textId="77777777" w:rsidR="000059B2" w:rsidRPr="00FB1EC2" w:rsidRDefault="000059B2" w:rsidP="00D77A1B">
      <w:pPr>
        <w:pStyle w:val="-110"/>
        <w:numPr>
          <w:ilvl w:val="0"/>
          <w:numId w:val="64"/>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сложившиеся на организованных торговых площадках;</w:t>
      </w:r>
    </w:p>
    <w:p w14:paraId="56241E08" w14:textId="77777777" w:rsidR="000059B2" w:rsidRPr="00FB1EC2" w:rsidRDefault="000059B2" w:rsidP="00D77A1B">
      <w:pPr>
        <w:pStyle w:val="-110"/>
        <w:numPr>
          <w:ilvl w:val="0"/>
          <w:numId w:val="64"/>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предоставляемые организациями, осуществляющими подготовку информационных и аналитических отчетов о рыночных ценах.</w:t>
      </w:r>
    </w:p>
    <w:p w14:paraId="42A0FFEF" w14:textId="77777777" w:rsidR="000059B2" w:rsidRPr="00FB1EC2" w:rsidRDefault="000059B2" w:rsidP="000059B2">
      <w:pPr>
        <w:pStyle w:val="-110"/>
        <w:spacing w:after="0" w:line="360" w:lineRule="auto"/>
        <w:ind w:left="0" w:firstLine="567"/>
        <w:jc w:val="both"/>
        <w:rPr>
          <w:rFonts w:ascii="Myriad Pro" w:hAnsi="Myriad Pro" w:cs="Arial"/>
          <w:sz w:val="26"/>
          <w:szCs w:val="26"/>
        </w:rPr>
      </w:pPr>
      <w:r w:rsidRPr="00FB1EC2">
        <w:rPr>
          <w:rFonts w:ascii="Myriad Pro" w:hAnsi="Myriad Pro" w:cs="Arial"/>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3587444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Пунктом 31 Основ ценообразования предусмотрено, что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w:t>
      </w:r>
    </w:p>
    <w:p w14:paraId="2153F499" w14:textId="47E33B78" w:rsidR="000059B2" w:rsidRPr="00FB1EC2" w:rsidRDefault="000059B2" w:rsidP="006316D2">
      <w:pPr>
        <w:pStyle w:val="afff4"/>
      </w:pPr>
      <w:r w:rsidRPr="00FB1EC2">
        <w:t xml:space="preserve">Расходы по статье, заявленные филиалом </w:t>
      </w:r>
      <w:r w:rsidR="00CE7982" w:rsidRPr="00FB1EC2">
        <w:t>ПАО </w:t>
      </w:r>
      <w:r w:rsidR="00C62AD1" w:rsidRPr="00FB1EC2">
        <w:t>«МРСК Северо-Запада» - «Карелэнерго»</w:t>
      </w:r>
      <w:r w:rsidRPr="00FB1EC2">
        <w:t xml:space="preserve"> и принятые Госкомитетом в расчет ЭОУ уровня подконтрольных расходов, указаны в следующей таблице.</w:t>
      </w:r>
    </w:p>
    <w:p w14:paraId="2CDB5505" w14:textId="1F42D719" w:rsidR="000059B2" w:rsidRPr="00FB1EC2" w:rsidRDefault="002907AF" w:rsidP="00181BD4">
      <w:pPr>
        <w:pStyle w:val="afff4"/>
        <w:jc w:val="right"/>
        <w:rPr>
          <w:sz w:val="20"/>
          <w:szCs w:val="20"/>
        </w:rPr>
      </w:pPr>
      <w:r w:rsidRPr="00FB1EC2">
        <w:lastRenderedPageBreak/>
        <w:tab/>
      </w:r>
      <w:r w:rsidR="002D06BC" w:rsidRPr="00FB1EC2">
        <w:rPr>
          <w:sz w:val="20"/>
          <w:szCs w:val="20"/>
          <w:lang w:val="ru-RU"/>
        </w:rPr>
        <w:t>т</w:t>
      </w:r>
      <w:r w:rsidRPr="00FB1EC2">
        <w:rPr>
          <w:sz w:val="20"/>
          <w:szCs w:val="20"/>
        </w:rPr>
        <w:t>ыс.</w:t>
      </w:r>
      <w:r w:rsidR="002D06BC" w:rsidRPr="00FB1EC2">
        <w:rPr>
          <w:sz w:val="20"/>
          <w:szCs w:val="20"/>
          <w:lang w:val="ru-RU"/>
        </w:rPr>
        <w:t xml:space="preserve"> </w:t>
      </w:r>
      <w:r w:rsidRPr="00FB1EC2">
        <w:rPr>
          <w:sz w:val="20"/>
          <w:szCs w:val="20"/>
        </w:rPr>
        <w:t>руб.</w:t>
      </w:r>
    </w:p>
    <w:tbl>
      <w:tblPr>
        <w:tblW w:w="50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1374"/>
        <w:gridCol w:w="1585"/>
        <w:gridCol w:w="1458"/>
        <w:gridCol w:w="1062"/>
        <w:gridCol w:w="1062"/>
      </w:tblGrid>
      <w:tr w:rsidR="000059B2" w:rsidRPr="00FB1EC2" w14:paraId="43E67DBF" w14:textId="77777777" w:rsidTr="00906696">
        <w:trPr>
          <w:trHeight w:val="272"/>
          <w:tblHeader/>
        </w:trPr>
        <w:tc>
          <w:tcPr>
            <w:tcW w:w="156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5596692"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Наименование</w:t>
            </w:r>
          </w:p>
        </w:tc>
        <w:tc>
          <w:tcPr>
            <w:tcW w:w="72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C0F35E"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2016 год, факт</w:t>
            </w:r>
          </w:p>
        </w:tc>
        <w:tc>
          <w:tcPr>
            <w:tcW w:w="159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45083B"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2018 год</w:t>
            </w:r>
          </w:p>
        </w:tc>
        <w:tc>
          <w:tcPr>
            <w:tcW w:w="111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D59AA49"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Отклонение, %</w:t>
            </w:r>
          </w:p>
        </w:tc>
      </w:tr>
      <w:tr w:rsidR="000059B2" w:rsidRPr="00FB1EC2" w14:paraId="5B7B0BB0" w14:textId="77777777" w:rsidTr="00906696">
        <w:trPr>
          <w:tblHeader/>
        </w:trPr>
        <w:tc>
          <w:tcPr>
            <w:tcW w:w="1562"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C72F04F"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p>
        </w:tc>
        <w:tc>
          <w:tcPr>
            <w:tcW w:w="723"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7A046D"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p>
        </w:tc>
        <w:tc>
          <w:tcPr>
            <w:tcW w:w="83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408C202"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предложение ТСО</w:t>
            </w:r>
          </w:p>
        </w:tc>
        <w:tc>
          <w:tcPr>
            <w:tcW w:w="7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F079C99"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постановление от 29.12.2017 №224 (ЭОУ)</w:t>
            </w:r>
          </w:p>
        </w:tc>
        <w:tc>
          <w:tcPr>
            <w:tcW w:w="5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0F5335"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заявка</w:t>
            </w:r>
          </w:p>
        </w:tc>
        <w:tc>
          <w:tcPr>
            <w:tcW w:w="5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0F7BF85"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факт</w:t>
            </w:r>
          </w:p>
        </w:tc>
      </w:tr>
      <w:tr w:rsidR="000059B2" w:rsidRPr="00FB1EC2" w14:paraId="4D86CB67" w14:textId="77777777" w:rsidTr="00906696">
        <w:trPr>
          <w:tblHeader/>
        </w:trPr>
        <w:tc>
          <w:tcPr>
            <w:tcW w:w="156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7C3C87"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1</w:t>
            </w:r>
          </w:p>
        </w:tc>
        <w:tc>
          <w:tcPr>
            <w:tcW w:w="72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2AB580"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2</w:t>
            </w:r>
          </w:p>
        </w:tc>
        <w:tc>
          <w:tcPr>
            <w:tcW w:w="83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081BAA8"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3</w:t>
            </w:r>
          </w:p>
        </w:tc>
        <w:tc>
          <w:tcPr>
            <w:tcW w:w="7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E279A0"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4</w:t>
            </w:r>
          </w:p>
        </w:tc>
        <w:tc>
          <w:tcPr>
            <w:tcW w:w="5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60CA9D"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5=4/3*100</w:t>
            </w:r>
          </w:p>
        </w:tc>
        <w:tc>
          <w:tcPr>
            <w:tcW w:w="5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E49BA8E"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6=4/2*100</w:t>
            </w:r>
          </w:p>
        </w:tc>
      </w:tr>
      <w:tr w:rsidR="000059B2" w:rsidRPr="00FB1EC2" w14:paraId="4673AFBE" w14:textId="77777777" w:rsidTr="00906696">
        <w:trPr>
          <w:trHeight w:val="360"/>
        </w:trPr>
        <w:tc>
          <w:tcPr>
            <w:tcW w:w="1562" w:type="pct"/>
            <w:tcBorders>
              <w:top w:val="single" w:sz="4" w:space="0" w:color="FFFFFF"/>
            </w:tcBorders>
            <w:vAlign w:val="center"/>
            <w:hideMark/>
          </w:tcPr>
          <w:p w14:paraId="473604E3" w14:textId="77777777" w:rsidR="000059B2" w:rsidRPr="00FB1EC2" w:rsidRDefault="000059B2" w:rsidP="000059B2">
            <w:pPr>
              <w:spacing w:after="0" w:line="252"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Ремонт основных средств</w:t>
            </w:r>
          </w:p>
        </w:tc>
        <w:tc>
          <w:tcPr>
            <w:tcW w:w="723" w:type="pct"/>
            <w:tcBorders>
              <w:top w:val="single" w:sz="4" w:space="0" w:color="FFFFFF"/>
            </w:tcBorders>
            <w:vAlign w:val="center"/>
            <w:hideMark/>
          </w:tcPr>
          <w:p w14:paraId="7E664377"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160 985,5</w:t>
            </w:r>
          </w:p>
        </w:tc>
        <w:tc>
          <w:tcPr>
            <w:tcW w:w="833" w:type="pct"/>
            <w:tcBorders>
              <w:top w:val="single" w:sz="4" w:space="0" w:color="FFFFFF"/>
            </w:tcBorders>
            <w:vAlign w:val="center"/>
            <w:hideMark/>
          </w:tcPr>
          <w:p w14:paraId="3437259E"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177 874,8</w:t>
            </w:r>
          </w:p>
        </w:tc>
        <w:tc>
          <w:tcPr>
            <w:tcW w:w="766" w:type="pct"/>
            <w:tcBorders>
              <w:top w:val="single" w:sz="4" w:space="0" w:color="FFFFFF"/>
            </w:tcBorders>
            <w:vAlign w:val="center"/>
            <w:hideMark/>
          </w:tcPr>
          <w:p w14:paraId="42AADBC4"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167 477,4</w:t>
            </w:r>
          </w:p>
        </w:tc>
        <w:tc>
          <w:tcPr>
            <w:tcW w:w="558" w:type="pct"/>
            <w:tcBorders>
              <w:top w:val="single" w:sz="4" w:space="0" w:color="FFFFFF"/>
            </w:tcBorders>
            <w:vAlign w:val="center"/>
            <w:hideMark/>
          </w:tcPr>
          <w:p w14:paraId="2FBDBEFA"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-5,8</w:t>
            </w:r>
          </w:p>
        </w:tc>
        <w:tc>
          <w:tcPr>
            <w:tcW w:w="558" w:type="pct"/>
            <w:tcBorders>
              <w:top w:val="single" w:sz="4" w:space="0" w:color="FFFFFF"/>
            </w:tcBorders>
            <w:vAlign w:val="center"/>
            <w:hideMark/>
          </w:tcPr>
          <w:p w14:paraId="1D544F52"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w:t>
            </w:r>
          </w:p>
        </w:tc>
      </w:tr>
      <w:tr w:rsidR="000059B2" w:rsidRPr="00FB1EC2" w14:paraId="4D64E486" w14:textId="77777777" w:rsidTr="00906696">
        <w:trPr>
          <w:trHeight w:val="312"/>
        </w:trPr>
        <w:tc>
          <w:tcPr>
            <w:tcW w:w="1562" w:type="pct"/>
            <w:vAlign w:val="center"/>
            <w:hideMark/>
          </w:tcPr>
          <w:p w14:paraId="5F29D347" w14:textId="77777777" w:rsidR="000059B2" w:rsidRPr="00FB1EC2" w:rsidRDefault="000059B2" w:rsidP="000059B2">
            <w:pPr>
              <w:spacing w:after="0" w:line="252" w:lineRule="auto"/>
              <w:ind w:left="284"/>
              <w:rPr>
                <w:rFonts w:ascii="Myriad Pro" w:eastAsia="Times New Roman" w:hAnsi="Myriad Pro"/>
                <w:sz w:val="18"/>
                <w:szCs w:val="18"/>
                <w:lang w:eastAsia="ru-RU"/>
              </w:rPr>
            </w:pPr>
            <w:r w:rsidRPr="00FB1EC2">
              <w:rPr>
                <w:rFonts w:ascii="Myriad Pro" w:eastAsia="Times New Roman" w:hAnsi="Myriad Pro"/>
                <w:sz w:val="18"/>
                <w:szCs w:val="18"/>
                <w:lang w:eastAsia="ru-RU"/>
              </w:rPr>
              <w:t>материалы на ремонт</w:t>
            </w:r>
          </w:p>
        </w:tc>
        <w:tc>
          <w:tcPr>
            <w:tcW w:w="723" w:type="pct"/>
            <w:vAlign w:val="center"/>
            <w:hideMark/>
          </w:tcPr>
          <w:p w14:paraId="629B4107"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90 511,6</w:t>
            </w:r>
          </w:p>
        </w:tc>
        <w:tc>
          <w:tcPr>
            <w:tcW w:w="833" w:type="pct"/>
            <w:vAlign w:val="center"/>
            <w:hideMark/>
          </w:tcPr>
          <w:p w14:paraId="791A9B81"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101 137,19</w:t>
            </w:r>
          </w:p>
        </w:tc>
        <w:tc>
          <w:tcPr>
            <w:tcW w:w="766" w:type="pct"/>
            <w:vAlign w:val="center"/>
            <w:hideMark/>
          </w:tcPr>
          <w:p w14:paraId="0CCCAEA2"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97 521,1</w:t>
            </w:r>
          </w:p>
        </w:tc>
        <w:tc>
          <w:tcPr>
            <w:tcW w:w="558" w:type="pct"/>
            <w:vAlign w:val="center"/>
            <w:hideMark/>
          </w:tcPr>
          <w:p w14:paraId="23543F9D"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c>
          <w:tcPr>
            <w:tcW w:w="558" w:type="pct"/>
            <w:vAlign w:val="center"/>
            <w:hideMark/>
          </w:tcPr>
          <w:p w14:paraId="72193DCD"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7,7</w:t>
            </w:r>
          </w:p>
        </w:tc>
      </w:tr>
      <w:tr w:rsidR="000059B2" w:rsidRPr="00FB1EC2" w14:paraId="7FC37ED3" w14:textId="77777777" w:rsidTr="00906696">
        <w:trPr>
          <w:trHeight w:val="273"/>
        </w:trPr>
        <w:tc>
          <w:tcPr>
            <w:tcW w:w="1562" w:type="pct"/>
            <w:vAlign w:val="center"/>
            <w:hideMark/>
          </w:tcPr>
          <w:p w14:paraId="329FB6AE" w14:textId="77777777" w:rsidR="000059B2" w:rsidRPr="00FB1EC2" w:rsidRDefault="000059B2" w:rsidP="000059B2">
            <w:pPr>
              <w:spacing w:after="0" w:line="252" w:lineRule="auto"/>
              <w:ind w:left="284"/>
              <w:rPr>
                <w:rFonts w:ascii="Myriad Pro" w:eastAsia="Times New Roman" w:hAnsi="Myriad Pro"/>
                <w:sz w:val="18"/>
                <w:szCs w:val="18"/>
                <w:lang w:eastAsia="ru-RU"/>
              </w:rPr>
            </w:pPr>
            <w:r w:rsidRPr="00FB1EC2">
              <w:rPr>
                <w:rFonts w:ascii="Myriad Pro" w:eastAsia="Times New Roman" w:hAnsi="Myriad Pro"/>
                <w:sz w:val="18"/>
                <w:szCs w:val="18"/>
                <w:lang w:eastAsia="ru-RU"/>
              </w:rPr>
              <w:t>ГСМ на ремонт</w:t>
            </w:r>
          </w:p>
        </w:tc>
        <w:tc>
          <w:tcPr>
            <w:tcW w:w="723" w:type="pct"/>
            <w:vAlign w:val="center"/>
            <w:hideMark/>
          </w:tcPr>
          <w:p w14:paraId="34300E6C"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5 545,8</w:t>
            </w:r>
          </w:p>
        </w:tc>
        <w:tc>
          <w:tcPr>
            <w:tcW w:w="833" w:type="pct"/>
            <w:vAlign w:val="center"/>
            <w:hideMark/>
          </w:tcPr>
          <w:p w14:paraId="32A61D93"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6 038,75</w:t>
            </w:r>
          </w:p>
        </w:tc>
        <w:tc>
          <w:tcPr>
            <w:tcW w:w="766" w:type="pct"/>
            <w:vAlign w:val="center"/>
            <w:hideMark/>
          </w:tcPr>
          <w:p w14:paraId="29C9702A"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c>
          <w:tcPr>
            <w:tcW w:w="558" w:type="pct"/>
            <w:vAlign w:val="center"/>
            <w:hideMark/>
          </w:tcPr>
          <w:p w14:paraId="2FE0B3FB"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c>
          <w:tcPr>
            <w:tcW w:w="558" w:type="pct"/>
            <w:vAlign w:val="center"/>
            <w:hideMark/>
          </w:tcPr>
          <w:p w14:paraId="5A656AEA"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r>
      <w:tr w:rsidR="000059B2" w:rsidRPr="00FB1EC2" w14:paraId="2ED43676" w14:textId="77777777" w:rsidTr="00906696">
        <w:trPr>
          <w:trHeight w:val="264"/>
        </w:trPr>
        <w:tc>
          <w:tcPr>
            <w:tcW w:w="1562" w:type="pct"/>
            <w:vAlign w:val="center"/>
            <w:hideMark/>
          </w:tcPr>
          <w:p w14:paraId="09E57378" w14:textId="77777777" w:rsidR="000059B2" w:rsidRPr="00FB1EC2" w:rsidRDefault="000059B2" w:rsidP="000059B2">
            <w:pPr>
              <w:spacing w:after="0" w:line="252" w:lineRule="auto"/>
              <w:ind w:left="284"/>
              <w:rPr>
                <w:rFonts w:ascii="Myriad Pro" w:eastAsia="Times New Roman" w:hAnsi="Myriad Pro"/>
                <w:sz w:val="18"/>
                <w:szCs w:val="18"/>
                <w:lang w:eastAsia="ru-RU"/>
              </w:rPr>
            </w:pPr>
            <w:r w:rsidRPr="00FB1EC2">
              <w:rPr>
                <w:rFonts w:ascii="Myriad Pro" w:eastAsia="Times New Roman" w:hAnsi="Myriad Pro"/>
                <w:sz w:val="18"/>
                <w:szCs w:val="18"/>
                <w:lang w:eastAsia="ru-RU"/>
              </w:rPr>
              <w:t>услуги подрядчиков на ремонт</w:t>
            </w:r>
          </w:p>
        </w:tc>
        <w:tc>
          <w:tcPr>
            <w:tcW w:w="723" w:type="pct"/>
            <w:vAlign w:val="center"/>
            <w:hideMark/>
          </w:tcPr>
          <w:p w14:paraId="428B7E29"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64 928,1</w:t>
            </w:r>
          </w:p>
        </w:tc>
        <w:tc>
          <w:tcPr>
            <w:tcW w:w="833" w:type="pct"/>
            <w:vAlign w:val="center"/>
            <w:hideMark/>
          </w:tcPr>
          <w:p w14:paraId="7C73D43E"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70 698,88</w:t>
            </w:r>
          </w:p>
        </w:tc>
        <w:tc>
          <w:tcPr>
            <w:tcW w:w="766" w:type="pct"/>
            <w:vAlign w:val="center"/>
            <w:hideMark/>
          </w:tcPr>
          <w:p w14:paraId="02A23734"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69 956,3</w:t>
            </w:r>
          </w:p>
        </w:tc>
        <w:tc>
          <w:tcPr>
            <w:tcW w:w="558" w:type="pct"/>
            <w:vAlign w:val="center"/>
            <w:hideMark/>
          </w:tcPr>
          <w:p w14:paraId="242C6FED"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c>
          <w:tcPr>
            <w:tcW w:w="558" w:type="pct"/>
            <w:vAlign w:val="center"/>
            <w:hideMark/>
          </w:tcPr>
          <w:p w14:paraId="57CEAD1E"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7,7</w:t>
            </w:r>
          </w:p>
        </w:tc>
      </w:tr>
    </w:tbl>
    <w:p w14:paraId="1E3A0930" w14:textId="77777777" w:rsidR="000059B2" w:rsidRPr="00FB1EC2" w:rsidRDefault="000059B2" w:rsidP="000059B2">
      <w:pPr>
        <w:pStyle w:val="-110"/>
        <w:spacing w:after="0" w:line="360" w:lineRule="auto"/>
        <w:ind w:left="0" w:firstLine="567"/>
        <w:jc w:val="both"/>
        <w:rPr>
          <w:rFonts w:ascii="Myriad Pro" w:hAnsi="Myriad Pro" w:cs="Arial"/>
          <w:sz w:val="26"/>
          <w:szCs w:val="26"/>
        </w:rPr>
      </w:pPr>
    </w:p>
    <w:p w14:paraId="337F3262" w14:textId="77777777" w:rsidR="000059B2" w:rsidRPr="00FB1EC2" w:rsidRDefault="000059B2" w:rsidP="000059B2">
      <w:pPr>
        <w:pStyle w:val="-110"/>
        <w:spacing w:after="0" w:line="360" w:lineRule="auto"/>
        <w:ind w:left="0"/>
        <w:jc w:val="both"/>
        <w:rPr>
          <w:rFonts w:ascii="Myriad Pro" w:hAnsi="Myriad Pro" w:cs="Arial"/>
          <w:b/>
          <w:sz w:val="26"/>
          <w:szCs w:val="26"/>
        </w:rPr>
      </w:pPr>
      <w:r w:rsidRPr="00FB1EC2">
        <w:rPr>
          <w:rFonts w:ascii="Myriad Pro" w:hAnsi="Myriad Pro" w:cs="Arial"/>
          <w:b/>
          <w:sz w:val="26"/>
          <w:szCs w:val="26"/>
        </w:rPr>
        <w:t>ПОЗИЦИЯ ТЕРРИТОРИАЛЬНОЙ СЕТЕВОЙ ОРГАНИЗАЦИИ</w:t>
      </w:r>
    </w:p>
    <w:p w14:paraId="31BC9911" w14:textId="43097AEF"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ремонт основных средств на 2018 год заявлены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сумме 177 84,82 </w:t>
      </w:r>
      <w:r w:rsidR="0062219C" w:rsidRPr="00FB1EC2">
        <w:rPr>
          <w:rFonts w:ascii="Myriad Pro" w:hAnsi="Myriad Pro"/>
          <w:sz w:val="26"/>
          <w:szCs w:val="26"/>
        </w:rPr>
        <w:t>тыс. руб.</w:t>
      </w:r>
    </w:p>
    <w:p w14:paraId="2B48F53F"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том числе:</w:t>
      </w:r>
    </w:p>
    <w:p w14:paraId="28F54416" w14:textId="6E3A8A62" w:rsidR="000059B2" w:rsidRPr="00FB1EC2" w:rsidRDefault="000059B2" w:rsidP="00D77A1B">
      <w:pPr>
        <w:pStyle w:val="-110"/>
        <w:numPr>
          <w:ilvl w:val="0"/>
          <w:numId w:val="80"/>
        </w:numPr>
        <w:spacing w:after="0" w:line="360" w:lineRule="auto"/>
        <w:contextualSpacing/>
        <w:jc w:val="both"/>
        <w:rPr>
          <w:rFonts w:ascii="Myriad Pro" w:hAnsi="Myriad Pro"/>
          <w:sz w:val="26"/>
          <w:szCs w:val="26"/>
        </w:rPr>
      </w:pPr>
      <w:r w:rsidRPr="00FB1EC2">
        <w:rPr>
          <w:rFonts w:ascii="Myriad Pro" w:hAnsi="Myriad Pro"/>
          <w:sz w:val="26"/>
          <w:szCs w:val="26"/>
        </w:rPr>
        <w:t xml:space="preserve">материалы на ремонт – 101 137,19 </w:t>
      </w:r>
      <w:r w:rsidR="0062219C" w:rsidRPr="00FB1EC2">
        <w:rPr>
          <w:rFonts w:ascii="Myriad Pro" w:hAnsi="Myriad Pro"/>
          <w:sz w:val="26"/>
          <w:szCs w:val="26"/>
        </w:rPr>
        <w:t>тыс. руб.</w:t>
      </w:r>
      <w:r w:rsidRPr="00FB1EC2">
        <w:rPr>
          <w:rFonts w:ascii="Myriad Pro" w:hAnsi="Myriad Pro"/>
          <w:sz w:val="26"/>
          <w:szCs w:val="26"/>
        </w:rPr>
        <w:t>,</w:t>
      </w:r>
    </w:p>
    <w:p w14:paraId="6441BD6E" w14:textId="49BC2134" w:rsidR="000059B2" w:rsidRPr="00FB1EC2" w:rsidRDefault="000059B2" w:rsidP="00D77A1B">
      <w:pPr>
        <w:pStyle w:val="-110"/>
        <w:numPr>
          <w:ilvl w:val="0"/>
          <w:numId w:val="80"/>
        </w:numPr>
        <w:spacing w:after="0" w:line="360" w:lineRule="auto"/>
        <w:contextualSpacing/>
        <w:jc w:val="both"/>
        <w:rPr>
          <w:rFonts w:ascii="Myriad Pro" w:hAnsi="Myriad Pro"/>
          <w:sz w:val="26"/>
          <w:szCs w:val="26"/>
        </w:rPr>
      </w:pPr>
      <w:r w:rsidRPr="00FB1EC2">
        <w:rPr>
          <w:rFonts w:ascii="Myriad Pro" w:hAnsi="Myriad Pro"/>
          <w:sz w:val="26"/>
          <w:szCs w:val="26"/>
        </w:rPr>
        <w:t xml:space="preserve">ГСМ на ремонт – 6 038,75 </w:t>
      </w:r>
      <w:r w:rsidR="0062219C" w:rsidRPr="00FB1EC2">
        <w:rPr>
          <w:rFonts w:ascii="Myriad Pro" w:hAnsi="Myriad Pro"/>
          <w:sz w:val="26"/>
          <w:szCs w:val="26"/>
        </w:rPr>
        <w:t>тыс. руб.</w:t>
      </w:r>
      <w:r w:rsidRPr="00FB1EC2">
        <w:rPr>
          <w:rFonts w:ascii="Myriad Pro" w:hAnsi="Myriad Pro"/>
          <w:sz w:val="26"/>
          <w:szCs w:val="26"/>
        </w:rPr>
        <w:t>,</w:t>
      </w:r>
    </w:p>
    <w:p w14:paraId="490D2311" w14:textId="6B18E8D6" w:rsidR="000059B2" w:rsidRPr="00FB1EC2" w:rsidRDefault="000059B2" w:rsidP="00D77A1B">
      <w:pPr>
        <w:pStyle w:val="-110"/>
        <w:numPr>
          <w:ilvl w:val="0"/>
          <w:numId w:val="80"/>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подрядчиков на ремонт – 70 698,88 </w:t>
      </w:r>
      <w:r w:rsidR="0062219C" w:rsidRPr="00FB1EC2">
        <w:rPr>
          <w:rFonts w:ascii="Myriad Pro" w:hAnsi="Myriad Pro"/>
          <w:sz w:val="26"/>
          <w:szCs w:val="26"/>
        </w:rPr>
        <w:t>тыс. руб.</w:t>
      </w:r>
    </w:p>
    <w:p w14:paraId="1807118E" w14:textId="5D61CE1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суммы расходов на ремонт основных средств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623927E9"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Сводная таблица по перечню ремонтных работ по виду деятельности «передача электрической энергии» на 2018 год </w:t>
      </w:r>
    </w:p>
    <w:p w14:paraId="45BCFFBE"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Реестр договоров по статье «Услуги подрядчиков по ремонту», «Материалы на текущий ремонт», «Материалы на капитальный ремонт» заключенных в 2015 - 2016 гг.;</w:t>
      </w:r>
    </w:p>
    <w:p w14:paraId="7EABFDA7"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заключенных договоров на выполнение ремонтных работ за 2016 гг.;</w:t>
      </w:r>
    </w:p>
    <w:p w14:paraId="272EE382"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счетов – фактур и Актов выполненных работ по фактически выполненным работам за 2016 год;</w:t>
      </w:r>
    </w:p>
    <w:p w14:paraId="4CDAC52C" w14:textId="40735F9C" w:rsidR="000059B2" w:rsidRPr="00FB1EC2" w:rsidRDefault="000059B2" w:rsidP="00906696">
      <w:pPr>
        <w:pStyle w:val="-110"/>
        <w:widowControl w:val="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Копии заключенных договоров на поставку материалов </w:t>
      </w:r>
      <w:r w:rsidR="009A2C90" w:rsidRPr="00FB1EC2">
        <w:rPr>
          <w:rFonts w:ascii="Myriad Pro" w:hAnsi="Myriad Pro"/>
          <w:sz w:val="26"/>
          <w:szCs w:val="26"/>
        </w:rPr>
        <w:t>для выполнения,</w:t>
      </w:r>
      <w:r w:rsidRPr="00FB1EC2">
        <w:rPr>
          <w:rFonts w:ascii="Myriad Pro" w:hAnsi="Myriad Pro"/>
          <w:sz w:val="26"/>
          <w:szCs w:val="26"/>
        </w:rPr>
        <w:t xml:space="preserve"> капитального и текущего ремонтов за 2016 гг.;</w:t>
      </w:r>
    </w:p>
    <w:p w14:paraId="7FCB05BE" w14:textId="6EF84BA4" w:rsidR="000059B2" w:rsidRPr="00FB1EC2" w:rsidRDefault="000059B2" w:rsidP="00906696">
      <w:pPr>
        <w:pStyle w:val="-110"/>
        <w:widowControl w:val="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Копии первичных учетных документов, подтверждающих поставку </w:t>
      </w:r>
      <w:r w:rsidRPr="00FB1EC2">
        <w:rPr>
          <w:rFonts w:ascii="Myriad Pro" w:hAnsi="Myriad Pro"/>
          <w:sz w:val="26"/>
          <w:szCs w:val="26"/>
        </w:rPr>
        <w:lastRenderedPageBreak/>
        <w:t xml:space="preserve">материалов </w:t>
      </w:r>
      <w:r w:rsidR="009A2C90" w:rsidRPr="00FB1EC2">
        <w:rPr>
          <w:rFonts w:ascii="Myriad Pro" w:hAnsi="Myriad Pro"/>
          <w:sz w:val="26"/>
          <w:szCs w:val="26"/>
        </w:rPr>
        <w:t>для выполнения,</w:t>
      </w:r>
      <w:r w:rsidRPr="00FB1EC2">
        <w:rPr>
          <w:rFonts w:ascii="Myriad Pro" w:hAnsi="Myriad Pro"/>
          <w:sz w:val="26"/>
          <w:szCs w:val="26"/>
        </w:rPr>
        <w:t xml:space="preserve"> капитального и текущего ремонтов основных средств за 2016 год;</w:t>
      </w:r>
    </w:p>
    <w:p w14:paraId="2AA84548"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План закупок на 2017 – 2019 гг.;</w:t>
      </w:r>
    </w:p>
    <w:p w14:paraId="1476AD5B" w14:textId="3DDC8985"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Бухгалтерская отчетность: оборотно-сальдовая ведомость по счету 20 «Основное производство» за 2017 год по статье «Работы и услуги сторонних организаций по ремонту основных средств», «Сырье и материалы» а ремонт» по деятельности «услуги по передачи электрической энергии»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27E53980" w14:textId="77777777" w:rsidR="000059B2" w:rsidRPr="00FB1EC2" w:rsidRDefault="000059B2" w:rsidP="000059B2">
      <w:pPr>
        <w:pStyle w:val="-110"/>
        <w:spacing w:after="0" w:line="360" w:lineRule="auto"/>
        <w:ind w:left="0" w:firstLine="567"/>
        <w:jc w:val="both"/>
        <w:rPr>
          <w:rFonts w:ascii="Myriad Pro" w:hAnsi="Myriad Pro"/>
          <w:sz w:val="26"/>
          <w:szCs w:val="26"/>
        </w:rPr>
      </w:pPr>
    </w:p>
    <w:p w14:paraId="1FDBBB3E" w14:textId="77777777" w:rsidR="000059B2" w:rsidRPr="00FB1EC2" w:rsidRDefault="000059B2" w:rsidP="000059B2">
      <w:pPr>
        <w:pStyle w:val="-110"/>
        <w:spacing w:after="0" w:line="360" w:lineRule="auto"/>
        <w:ind w:left="0"/>
        <w:jc w:val="both"/>
        <w:rPr>
          <w:rFonts w:ascii="Myriad Pro" w:hAnsi="Myriad Pro" w:cs="Arial"/>
          <w:b/>
          <w:sz w:val="26"/>
          <w:szCs w:val="26"/>
        </w:rPr>
      </w:pPr>
      <w:r w:rsidRPr="00FB1EC2">
        <w:rPr>
          <w:rFonts w:ascii="Myriad Pro" w:hAnsi="Myriad Pro" w:cs="Arial"/>
          <w:b/>
          <w:sz w:val="26"/>
          <w:szCs w:val="26"/>
        </w:rPr>
        <w:t>ПОЗИЦИЯ ОРГАНА РЕГУЛИРОВАНИЯ</w:t>
      </w:r>
    </w:p>
    <w:p w14:paraId="4BAB07E6" w14:textId="7777777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По результатам проведенного анализа расходов по данной статье экспертной группой Госкомитета отмечено отсутствие в материалах тарифной заявки филиала дефектных ведомостей, договоров на техническое обслуживание и договоров подряда на 2018 год, заключенных на основании проведения торгов.</w:t>
      </w:r>
    </w:p>
    <w:p w14:paraId="7B5ADC3E" w14:textId="7A14CB9C"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Расходы на ремонт основных средств на 2018 год были приняты в размере 167 477,38 </w:t>
      </w:r>
      <w:r w:rsidR="0062219C" w:rsidRPr="00FB1EC2">
        <w:rPr>
          <w:rFonts w:ascii="Myriad Pro" w:hAnsi="Myriad Pro"/>
          <w:sz w:val="26"/>
          <w:szCs w:val="26"/>
        </w:rPr>
        <w:t>тыс. руб.</w:t>
      </w:r>
      <w:r w:rsidRPr="00FB1EC2">
        <w:rPr>
          <w:rFonts w:ascii="Myriad Pro" w:hAnsi="Myriad Pro"/>
          <w:sz w:val="26"/>
          <w:szCs w:val="26"/>
        </w:rPr>
        <w:t xml:space="preserve"> с учетом фактических расходов за 2016 год (155 439,67 </w:t>
      </w:r>
      <w:r w:rsidR="0062219C" w:rsidRPr="00FB1EC2">
        <w:rPr>
          <w:rFonts w:ascii="Myriad Pro" w:hAnsi="Myriad Pro"/>
          <w:sz w:val="26"/>
          <w:szCs w:val="26"/>
        </w:rPr>
        <w:t>тыс. руб.</w:t>
      </w:r>
      <w:r w:rsidRPr="00FB1EC2">
        <w:rPr>
          <w:rFonts w:ascii="Myriad Pro" w:hAnsi="Myriad Pro"/>
          <w:sz w:val="26"/>
          <w:szCs w:val="26"/>
        </w:rPr>
        <w:t xml:space="preserve"> – без учета расходов на ГСМ на ремонт, которые учтены в статье «Расходы на сырье и материалы») и индекса потребительских цен на 2017 год – 103,9% и индекса потребительских цен на 2018 год – 103,7%.</w:t>
      </w:r>
    </w:p>
    <w:p w14:paraId="67C0209F" w14:textId="6E1A87A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Во исполнение предписания ФАС России от 12.12.2018 №СП/101972/18 Экспертной группой Государственного комитета Республики Карелия по ценам и тарифам выполнен дополнительный анализ и расчет расходов по статье «Ремонт основных средств», включенных в необходимую валовую выручку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50B0556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результате проведенного анализа выявлено отсутствие в материалах дела договоров на техническое обслуживание и договоров на выполнение работ подрядным способом на 2018 год, заключенных на основании проведенных торгов, а также дефектных ведомостей, актов осмотра, план-графика выполнения ремонтных работ и регламентных сроков производимых работ.</w:t>
      </w:r>
    </w:p>
    <w:p w14:paraId="17C8D12C" w14:textId="14E90440"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По итогам проведенного анализа обосновывающих документов расходы на ремонт основных средств на 2018 год приняты экспертной группой Госкомитета в размере 173 452,71 </w:t>
      </w:r>
      <w:r w:rsidR="0062219C" w:rsidRPr="00FB1EC2">
        <w:rPr>
          <w:rFonts w:ascii="Myriad Pro" w:hAnsi="Myriad Pro"/>
          <w:sz w:val="26"/>
          <w:szCs w:val="26"/>
        </w:rPr>
        <w:t>тыс. руб.</w:t>
      </w:r>
      <w:r w:rsidRPr="00FB1EC2">
        <w:rPr>
          <w:rFonts w:ascii="Myriad Pro" w:hAnsi="Myriad Pro"/>
          <w:sz w:val="26"/>
          <w:szCs w:val="26"/>
        </w:rPr>
        <w:t xml:space="preserve"> с учетом фактических расходов за 2016 год по виду деятельности «передача электрической энергии по электрическим сетям» (160 985,51 </w:t>
      </w:r>
      <w:r w:rsidR="0062219C" w:rsidRPr="00FB1EC2">
        <w:rPr>
          <w:rFonts w:ascii="Myriad Pro" w:hAnsi="Myriad Pro"/>
          <w:sz w:val="26"/>
          <w:szCs w:val="26"/>
        </w:rPr>
        <w:t>тыс. руб.</w:t>
      </w:r>
      <w:r w:rsidRPr="00FB1EC2">
        <w:rPr>
          <w:rFonts w:ascii="Myriad Pro" w:hAnsi="Myriad Pro"/>
          <w:sz w:val="26"/>
          <w:szCs w:val="26"/>
        </w:rPr>
        <w:t xml:space="preserve"> – с учетом фактических расходов на ГСМ, использованных при проведении ремонтов) и индекса потребительских цен на 2017 год – 103,9% и индекса потребительских цена на 2018 год – 103,7%.</w:t>
      </w:r>
    </w:p>
    <w:p w14:paraId="0E0D316C" w14:textId="77777777" w:rsidR="000059B2" w:rsidRPr="00FB1EC2" w:rsidRDefault="000059B2" w:rsidP="000059B2">
      <w:pPr>
        <w:pStyle w:val="-110"/>
        <w:spacing w:after="0" w:line="360" w:lineRule="auto"/>
        <w:ind w:left="0" w:firstLine="567"/>
        <w:jc w:val="both"/>
        <w:rPr>
          <w:rFonts w:ascii="Myriad Pro" w:hAnsi="Myriad Pro"/>
          <w:sz w:val="26"/>
          <w:szCs w:val="26"/>
        </w:rPr>
      </w:pPr>
    </w:p>
    <w:p w14:paraId="2B2DA4B2" w14:textId="77777777" w:rsidR="000059B2" w:rsidRPr="00FB1EC2" w:rsidRDefault="000059B2" w:rsidP="000059B2">
      <w:pPr>
        <w:pStyle w:val="-110"/>
        <w:spacing w:after="0" w:line="360" w:lineRule="auto"/>
        <w:ind w:left="0"/>
        <w:jc w:val="both"/>
        <w:rPr>
          <w:rFonts w:ascii="Myriad Pro" w:hAnsi="Myriad Pro" w:cs="Arial"/>
          <w:b/>
          <w:sz w:val="26"/>
          <w:szCs w:val="26"/>
        </w:rPr>
      </w:pPr>
      <w:r w:rsidRPr="00FB1EC2">
        <w:rPr>
          <w:rFonts w:ascii="Myriad Pro" w:hAnsi="Myriad Pro" w:cs="Arial"/>
          <w:b/>
          <w:sz w:val="26"/>
          <w:szCs w:val="26"/>
        </w:rPr>
        <w:t>ПОЗИЦИЯ ФАС России</w:t>
      </w:r>
    </w:p>
    <w:p w14:paraId="11141DCE" w14:textId="311A0C40"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Госкомитет учел расходы по данной статье в сумме 167 477,38 </w:t>
      </w:r>
      <w:r w:rsidR="0062219C" w:rsidRPr="00FB1EC2">
        <w:rPr>
          <w:rFonts w:ascii="Myriad Pro" w:hAnsi="Myriad Pro"/>
          <w:sz w:val="26"/>
          <w:szCs w:val="26"/>
        </w:rPr>
        <w:t>тыс. руб.</w:t>
      </w:r>
      <w:r w:rsidRPr="00FB1EC2">
        <w:rPr>
          <w:rFonts w:ascii="Myriad Pro" w:hAnsi="Myriad Pro"/>
          <w:sz w:val="26"/>
          <w:szCs w:val="26"/>
        </w:rPr>
        <w:t xml:space="preserve"> на основании фактических расходов по данной статье за 2016 год затрат с учетом индексов потребительских цен.</w:t>
      </w:r>
    </w:p>
    <w:p w14:paraId="4BC812D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отметила, что в Экспертном заключении на 2018 год не представлена расшифровка принятых расходов по данной статье, не представлен анализ экономической обоснованности плановых и фактически понесенных затрат, первичной и бухгалтерской документации в нарушение пункта 29 Основ ценообразования и пункта 23 Правил государственного регулирования.</w:t>
      </w:r>
    </w:p>
    <w:p w14:paraId="5587CC59"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Объем </w:t>
      </w:r>
      <w:r w:rsidRPr="00FB1EC2">
        <w:rPr>
          <w:rFonts w:ascii="Myriad Pro" w:hAnsi="Myriad Pro"/>
          <w:color w:val="000000"/>
          <w:sz w:val="26"/>
          <w:szCs w:val="26"/>
        </w:rPr>
        <w:t xml:space="preserve">мероприятий по ремонту должен определяться на основании долгосрочного план-графика ремонтов, дефектных ведомостей, актов осмотра, а также с учетом регламентных сроков производимых работ. Недопустимо учитывать в составе необходимой валовой выручки на услуги по передаче электрической энергии расходы на ремонт основных средств, не относящихся к регулируемой деятельности.  </w:t>
      </w:r>
    </w:p>
    <w:p w14:paraId="55B7510A" w14:textId="6242938D" w:rsidR="000059B2" w:rsidRPr="00FB1EC2" w:rsidRDefault="000059B2" w:rsidP="006316D2">
      <w:pPr>
        <w:pStyle w:val="afff4"/>
      </w:pPr>
      <w:r w:rsidRPr="00FB1EC2">
        <w:t>По мнению ФАС России, принятые расходы по статье «Ремонт основных средств» на 2018 год, подлежат дополнительному экономическому обоснованию.</w:t>
      </w:r>
    </w:p>
    <w:p w14:paraId="2F236E47" w14:textId="7D4A5C67" w:rsidR="00C70641" w:rsidRPr="00FB1EC2" w:rsidRDefault="00C70641" w:rsidP="006316D2">
      <w:pPr>
        <w:pStyle w:val="afff4"/>
      </w:pPr>
    </w:p>
    <w:p w14:paraId="28C7C79E" w14:textId="1341B6F7" w:rsidR="00C70641" w:rsidRPr="00FB1EC2" w:rsidRDefault="00C70641" w:rsidP="006316D2">
      <w:pPr>
        <w:pStyle w:val="afff4"/>
      </w:pPr>
    </w:p>
    <w:p w14:paraId="5B14EEE8" w14:textId="4D1E1791" w:rsidR="00C70641" w:rsidRPr="00FB1EC2" w:rsidRDefault="00C70641" w:rsidP="006316D2">
      <w:pPr>
        <w:pStyle w:val="afff4"/>
      </w:pPr>
    </w:p>
    <w:p w14:paraId="167AF4FD" w14:textId="06154330" w:rsidR="00C70641" w:rsidRPr="00FB1EC2" w:rsidRDefault="00C70641" w:rsidP="006316D2">
      <w:pPr>
        <w:pStyle w:val="afff4"/>
      </w:pPr>
    </w:p>
    <w:p w14:paraId="78BF4188" w14:textId="77777777" w:rsidR="00C70641" w:rsidRPr="00FB1EC2" w:rsidRDefault="00C70641" w:rsidP="006316D2">
      <w:pPr>
        <w:pStyle w:val="afff4"/>
      </w:pPr>
    </w:p>
    <w:tbl>
      <w:tblPr>
        <w:tblW w:w="52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560"/>
        <w:gridCol w:w="1031"/>
        <w:gridCol w:w="1235"/>
        <w:gridCol w:w="1475"/>
        <w:gridCol w:w="1203"/>
        <w:gridCol w:w="1475"/>
        <w:gridCol w:w="1203"/>
      </w:tblGrid>
      <w:tr w:rsidR="000059B2" w:rsidRPr="00FB1EC2" w14:paraId="04699A71" w14:textId="77777777" w:rsidTr="00906696">
        <w:trPr>
          <w:trHeight w:val="253"/>
        </w:trPr>
        <w:tc>
          <w:tcPr>
            <w:tcW w:w="79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4ACDD3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lastRenderedPageBreak/>
              <w:t>Наименование статьи расходов</w:t>
            </w:r>
          </w:p>
        </w:tc>
        <w:tc>
          <w:tcPr>
            <w:tcW w:w="28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6B0BA51"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5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E875CA"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2016 год</w:t>
            </w:r>
          </w:p>
        </w:tc>
        <w:tc>
          <w:tcPr>
            <w:tcW w:w="3385"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4FBA159"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r>
      <w:tr w:rsidR="000059B2" w:rsidRPr="00FB1EC2" w14:paraId="3A684021" w14:textId="77777777" w:rsidTr="00906696">
        <w:trPr>
          <w:trHeight w:val="286"/>
        </w:trPr>
        <w:tc>
          <w:tcPr>
            <w:tcW w:w="79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56A2FC"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28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0B797C2"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52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E45AAC5"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ФАКТ</w:t>
            </w:r>
          </w:p>
        </w:tc>
        <w:tc>
          <w:tcPr>
            <w:tcW w:w="3385"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1B5115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Принятые тарифно-балансовые решения</w:t>
            </w:r>
          </w:p>
        </w:tc>
      </w:tr>
      <w:tr w:rsidR="000059B2" w:rsidRPr="00FB1EC2" w14:paraId="640422F5" w14:textId="77777777" w:rsidTr="00906696">
        <w:trPr>
          <w:trHeight w:val="1427"/>
        </w:trPr>
        <w:tc>
          <w:tcPr>
            <w:tcW w:w="79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710AED"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28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7BD173E"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52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C3163A4"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C8544F" w14:textId="715C4AAB"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29.12.2017 №224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194 от 29.12.2017)</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572A58" w14:textId="0D4463FA"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28.12.2018 №209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208 от 28.12.2018)</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0007565"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A46E3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Постановление от 30.01.2019 №7 (протокол №6 )</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B263676"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78B9C348" w14:textId="77777777" w:rsidTr="00906696">
        <w:trPr>
          <w:trHeight w:val="70"/>
        </w:trPr>
        <w:tc>
          <w:tcPr>
            <w:tcW w:w="79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DBE05E5"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28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DF4E374"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52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6C6BAFF"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100AB04"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1ADA540"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A95833"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4A96F1A"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317F25D"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r>
      <w:tr w:rsidR="000059B2" w:rsidRPr="00FB1EC2" w14:paraId="4344A285" w14:textId="77777777" w:rsidTr="00906696">
        <w:trPr>
          <w:trHeight w:val="70"/>
        </w:trPr>
        <w:tc>
          <w:tcPr>
            <w:tcW w:w="79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98597C5"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w:t>
            </w:r>
          </w:p>
        </w:tc>
        <w:tc>
          <w:tcPr>
            <w:tcW w:w="28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1C28B8"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w:t>
            </w:r>
          </w:p>
        </w:tc>
        <w:tc>
          <w:tcPr>
            <w:tcW w:w="5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45317FA"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3</w:t>
            </w: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CB9256"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4</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6B9AFC7"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5</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994A86"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6=5-4</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CCD05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7</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F62903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8=7-5</w:t>
            </w:r>
          </w:p>
        </w:tc>
      </w:tr>
      <w:tr w:rsidR="000059B2" w:rsidRPr="00FB1EC2" w14:paraId="75DE0357" w14:textId="77777777" w:rsidTr="00906696">
        <w:trPr>
          <w:trHeight w:val="676"/>
        </w:trPr>
        <w:tc>
          <w:tcPr>
            <w:tcW w:w="799" w:type="pct"/>
            <w:tcBorders>
              <w:top w:val="single" w:sz="4" w:space="0" w:color="FFFFFF"/>
            </w:tcBorders>
            <w:hideMark/>
          </w:tcPr>
          <w:p w14:paraId="3B1B95CB"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Ремонт основных фондов</w:t>
            </w:r>
          </w:p>
        </w:tc>
        <w:tc>
          <w:tcPr>
            <w:tcW w:w="288" w:type="pct"/>
            <w:tcBorders>
              <w:top w:val="single" w:sz="4" w:space="0" w:color="FFFFFF"/>
            </w:tcBorders>
            <w:noWrap/>
            <w:hideMark/>
          </w:tcPr>
          <w:p w14:paraId="2C4E5F8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w:t>
            </w:r>
            <w:r w:rsidRPr="00FB1EC2">
              <w:rPr>
                <w:rFonts w:ascii="Myriad Pro" w:eastAsia="Times New Roman" w:hAnsi="Myriad Pro"/>
                <w:sz w:val="18"/>
                <w:szCs w:val="18"/>
                <w:lang w:eastAsia="ru-RU"/>
              </w:rPr>
              <w:br/>
              <w:t>руб.</w:t>
            </w:r>
          </w:p>
        </w:tc>
        <w:tc>
          <w:tcPr>
            <w:tcW w:w="529" w:type="pct"/>
            <w:tcBorders>
              <w:top w:val="single" w:sz="4" w:space="0" w:color="FFFFFF"/>
            </w:tcBorders>
            <w:noWrap/>
            <w:vAlign w:val="center"/>
            <w:hideMark/>
          </w:tcPr>
          <w:p w14:paraId="55B4265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160 985,51</w:t>
            </w:r>
          </w:p>
        </w:tc>
        <w:tc>
          <w:tcPr>
            <w:tcW w:w="634" w:type="pct"/>
            <w:tcBorders>
              <w:top w:val="single" w:sz="4" w:space="0" w:color="FFFFFF"/>
            </w:tcBorders>
            <w:vAlign w:val="center"/>
            <w:hideMark/>
          </w:tcPr>
          <w:p w14:paraId="7B2EF4E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167 477,4</w:t>
            </w:r>
          </w:p>
        </w:tc>
        <w:tc>
          <w:tcPr>
            <w:tcW w:w="757" w:type="pct"/>
            <w:tcBorders>
              <w:top w:val="single" w:sz="4" w:space="0" w:color="FFFFFF"/>
            </w:tcBorders>
            <w:vAlign w:val="center"/>
            <w:hideMark/>
          </w:tcPr>
          <w:p w14:paraId="5376F97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167 477,4</w:t>
            </w:r>
          </w:p>
        </w:tc>
        <w:tc>
          <w:tcPr>
            <w:tcW w:w="618" w:type="pct"/>
            <w:tcBorders>
              <w:top w:val="single" w:sz="4" w:space="0" w:color="FFFFFF"/>
            </w:tcBorders>
            <w:vAlign w:val="center"/>
            <w:hideMark/>
          </w:tcPr>
          <w:p w14:paraId="164D54A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757" w:type="pct"/>
            <w:tcBorders>
              <w:top w:val="single" w:sz="4" w:space="0" w:color="FFFFFF"/>
            </w:tcBorders>
            <w:noWrap/>
            <w:vAlign w:val="center"/>
            <w:hideMark/>
          </w:tcPr>
          <w:p w14:paraId="2FB4446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173 452,7</w:t>
            </w:r>
          </w:p>
        </w:tc>
        <w:tc>
          <w:tcPr>
            <w:tcW w:w="618" w:type="pct"/>
            <w:tcBorders>
              <w:top w:val="single" w:sz="4" w:space="0" w:color="FFFFFF"/>
            </w:tcBorders>
            <w:vAlign w:val="center"/>
            <w:hideMark/>
          </w:tcPr>
          <w:p w14:paraId="31B1322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5 975,3</w:t>
            </w:r>
          </w:p>
        </w:tc>
      </w:tr>
    </w:tbl>
    <w:p w14:paraId="61332680" w14:textId="2B070F62" w:rsidR="000059B2" w:rsidRPr="00FB1EC2" w:rsidRDefault="00676036" w:rsidP="000059B2">
      <w:pPr>
        <w:pStyle w:val="-110"/>
        <w:spacing w:after="0" w:line="360" w:lineRule="auto"/>
        <w:ind w:left="0"/>
        <w:jc w:val="both"/>
        <w:rPr>
          <w:rFonts w:ascii="Myriad Pro" w:hAnsi="Myriad Pro" w:cs="Arial"/>
          <w:b/>
          <w:sz w:val="26"/>
          <w:szCs w:val="26"/>
        </w:rPr>
      </w:pPr>
      <w:r w:rsidRPr="00FB1EC2">
        <w:rPr>
          <w:rFonts w:ascii="Myriad Pro" w:hAnsi="Myriad Pro" w:cs="Arial"/>
          <w:b/>
          <w:sz w:val="26"/>
          <w:szCs w:val="26"/>
        </w:rPr>
        <w:t xml:space="preserve"> </w:t>
      </w:r>
    </w:p>
    <w:p w14:paraId="0258ED1F" w14:textId="77777777" w:rsidR="000059B2" w:rsidRPr="00FB1EC2" w:rsidRDefault="000059B2" w:rsidP="00142A2C">
      <w:pPr>
        <w:pStyle w:val="-110"/>
        <w:keepNext/>
        <w:spacing w:after="0" w:line="360" w:lineRule="auto"/>
        <w:ind w:left="0"/>
        <w:jc w:val="both"/>
        <w:rPr>
          <w:rFonts w:ascii="Myriad Pro" w:hAnsi="Myriad Pro" w:cs="Arial"/>
          <w:b/>
          <w:sz w:val="26"/>
          <w:szCs w:val="26"/>
        </w:rPr>
      </w:pPr>
      <w:r w:rsidRPr="00FB1EC2">
        <w:rPr>
          <w:rFonts w:ascii="Myriad Pro" w:hAnsi="Myriad Pro" w:cs="Arial"/>
          <w:b/>
          <w:sz w:val="26"/>
          <w:szCs w:val="26"/>
        </w:rPr>
        <w:t>ПОЗИЦИЯ ИСПОЛНИТЕЛЯ</w:t>
      </w:r>
    </w:p>
    <w:p w14:paraId="288D71F7" w14:textId="56E6FFE3"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расходы на ремонт в составе базового уровня подконтрольных расходов были заявлены в сумме 177 874, 8 </w:t>
      </w:r>
      <w:r w:rsidR="0062219C" w:rsidRPr="00FB1EC2">
        <w:rPr>
          <w:rFonts w:ascii="Myriad Pro" w:hAnsi="Myriad Pro"/>
          <w:color w:val="000000"/>
          <w:sz w:val="26"/>
          <w:szCs w:val="26"/>
        </w:rPr>
        <w:t>тыс. руб.</w:t>
      </w:r>
    </w:p>
    <w:p w14:paraId="5559D0F2" w14:textId="7ACD8FCD"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предложения об установлении тарифов на услуги по передаче электрической энергии по сетям на долгосрочный период регулирования 2018 – 2022 гг.  по статье «Ремонт основных средств» представлены следующие документы: </w:t>
      </w:r>
    </w:p>
    <w:p w14:paraId="71B1B7F1" w14:textId="77777777" w:rsidR="000059B2" w:rsidRPr="00FB1EC2" w:rsidRDefault="000059B2" w:rsidP="00D77A1B">
      <w:pPr>
        <w:pStyle w:val="-110"/>
        <w:numPr>
          <w:ilvl w:val="0"/>
          <w:numId w:val="5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Реестр договоров подряда на выполнение ремонтных работ, договоров поставки оборудования и материалов за истекший год, предшествующий первому (базовому) долгосрочного периода регулирования,</w:t>
      </w:r>
    </w:p>
    <w:p w14:paraId="49EA8532" w14:textId="77777777" w:rsidR="000059B2" w:rsidRPr="00FB1EC2" w:rsidRDefault="000059B2" w:rsidP="00D77A1B">
      <w:pPr>
        <w:pStyle w:val="-110"/>
        <w:numPr>
          <w:ilvl w:val="0"/>
          <w:numId w:val="5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Реестр актов выполненных работ и актов поставки оборудования и материалов за истекший год, предшествующий первому (базовому) долгосрочного периода регулирования,</w:t>
      </w:r>
    </w:p>
    <w:p w14:paraId="4504B7B0" w14:textId="77777777" w:rsidR="000059B2" w:rsidRPr="00FB1EC2" w:rsidRDefault="000059B2" w:rsidP="00D77A1B">
      <w:pPr>
        <w:pStyle w:val="-110"/>
        <w:numPr>
          <w:ilvl w:val="0"/>
          <w:numId w:val="56"/>
        </w:numPr>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sz w:val="26"/>
          <w:szCs w:val="26"/>
        </w:rPr>
        <w:t xml:space="preserve">Программа в области энергосбережения и повышения энергетической эффективности в соответствии с требованием постановления Правительства </w:t>
      </w:r>
      <w:r w:rsidRPr="00FB1EC2">
        <w:rPr>
          <w:rFonts w:ascii="Myriad Pro" w:hAnsi="Myriad Pro"/>
          <w:color w:val="000000"/>
          <w:sz w:val="26"/>
          <w:szCs w:val="26"/>
        </w:rPr>
        <w:t>РФ от 15.05.2010 №340.</w:t>
      </w:r>
    </w:p>
    <w:p w14:paraId="6107C3B0" w14:textId="20FD7014"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Исполнитель отмечает, что расходы на ремонт, включаемые в состав необходимой валовой выручки, должны определяться на основании плановых графиков </w:t>
      </w:r>
      <w:r w:rsidR="009A2C90" w:rsidRPr="00FB1EC2">
        <w:rPr>
          <w:rFonts w:ascii="Myriad Pro" w:hAnsi="Myriad Pro"/>
          <w:color w:val="000000"/>
          <w:sz w:val="26"/>
          <w:szCs w:val="26"/>
        </w:rPr>
        <w:t>выполнения,</w:t>
      </w:r>
      <w:r w:rsidRPr="00FB1EC2">
        <w:rPr>
          <w:rFonts w:ascii="Myriad Pro" w:hAnsi="Myriad Pro"/>
          <w:color w:val="000000"/>
          <w:sz w:val="26"/>
          <w:szCs w:val="26"/>
        </w:rPr>
        <w:t xml:space="preserve"> капитального и текущего ремонтов, утвержденных нормативов расходов материалов, а также документов, подтверждающих </w:t>
      </w:r>
      <w:r w:rsidRPr="00FB1EC2">
        <w:rPr>
          <w:rFonts w:ascii="Myriad Pro" w:hAnsi="Myriad Pro"/>
          <w:color w:val="000000"/>
          <w:sz w:val="26"/>
          <w:szCs w:val="26"/>
        </w:rPr>
        <w:lastRenderedPageBreak/>
        <w:t>стоимость материалов, оборудования и услуг подрядных организаций, выполняющих ремонтные работы.</w:t>
      </w:r>
    </w:p>
    <w:p w14:paraId="01EB0E3C" w14:textId="550EEC14"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Для обоснования расходов по статье «Ремонт основных средств» со стороны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не представлены следующие документы:</w:t>
      </w:r>
    </w:p>
    <w:p w14:paraId="318DB85D"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Утвержденный План-график ремонта оборудования, зданий и сооружений на период 2018-2022 гг.,</w:t>
      </w:r>
    </w:p>
    <w:p w14:paraId="24E693D7"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color w:val="000000"/>
          <w:sz w:val="26"/>
          <w:szCs w:val="26"/>
        </w:rPr>
        <w:t>Утвержденный титульный список ремонтных раб</w:t>
      </w:r>
      <w:r w:rsidRPr="00FB1EC2">
        <w:rPr>
          <w:rFonts w:ascii="Myriad Pro" w:hAnsi="Myriad Pro"/>
          <w:sz w:val="26"/>
          <w:szCs w:val="26"/>
        </w:rPr>
        <w:t>от, сформированный в соответствии с требованиями нормативно-технической документации, регламентирующий порядок эксплуатации электрических сетей (нормативные сроки обслуживания, выполнения капитального ремонта), предписаниями органов надзора в сфере электроэнергетики, с распределением по видам ремонта (текущий, капитальный) и способам выполнения (хозяйственный или подрядный),</w:t>
      </w:r>
    </w:p>
    <w:p w14:paraId="3CC27799"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 к титульному списку ремонтных работ с обоснованием необходимости проведения заявленных ремонтных работ,</w:t>
      </w:r>
    </w:p>
    <w:p w14:paraId="0B72EFEB"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Документы, подтверждающие формирование титульного списка работ по ремонту основных средств: акты осмотра, дефектные ведомости, сметные расчеты стоимости, выполненные по сметно-нормативной базе, реестры договоров, расчет затрат на эксплуатацию транспортных средств и т.д.,</w:t>
      </w:r>
    </w:p>
    <w:p w14:paraId="536ABAD9"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Утвержденные нормы расхода на выполнение ремонтных работ вспомогательных материалов,  </w:t>
      </w:r>
    </w:p>
    <w:p w14:paraId="408F04AD"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Обоснование стоимости материалов (основных и вспомогательных) и оборудования, используемых в производстве ремонтных работ, </w:t>
      </w:r>
    </w:p>
    <w:p w14:paraId="49B345A0"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стоимости вспомогательных материалов, составленный на основании плана – графика, норм расхода и стоимости материалов,</w:t>
      </w:r>
    </w:p>
    <w:p w14:paraId="7D82F0B9"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 выполнении плана ремонтов за отчетный год, предшествующий первому (базовому) году долгосрочного периода регулирования в разрезе объемов и видов выполненных работ,</w:t>
      </w:r>
    </w:p>
    <w:p w14:paraId="2359F51A"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 расходовании материалов, использованных при выполнении ремонтных работ,</w:t>
      </w:r>
    </w:p>
    <w:p w14:paraId="4D1C9EB7"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Информация об итогах проведенных закупочных процедур при заключении договоров на выполнение работ (услуг), поставку материалов и оборудования за истекший год, предшествующий первому (базовому) году долгосрочного периода регулирования</w:t>
      </w:r>
    </w:p>
    <w:p w14:paraId="5E01BC21"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ОСВ за истекший год, предшествующий первому (базовому) году долгосрочного периода регулирования,</w:t>
      </w:r>
    </w:p>
    <w:p w14:paraId="039B1C2D"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 выполнении Программы в области энергосбережения и повышения энергетической эффективности за истекший год, предшествующий первому (базовому) долгосрочного периода регулирования.</w:t>
      </w:r>
    </w:p>
    <w:p w14:paraId="7094AA2F" w14:textId="2C241129"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что расходы на ремонт основных средств входят в состав базового уровня подконтрольных расходов, утверждаемых на пятилетний период 2018-2022 гг.,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необходимо было произвести расчет расходов на каждый год долгосрочного периода регулирования с обоснованием периодичности и стоимости работ, с указанием даты последнего ремонта и по итогам утвердить План-график ППР. В состав базового уровня необходимо было включить 1/5 от общего объема потребности за пятилетний период.</w:t>
      </w:r>
    </w:p>
    <w:p w14:paraId="1251C3FD" w14:textId="77777777"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 соответствии с п.31 Основ ценообразования №1178,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w:t>
      </w:r>
    </w:p>
    <w:p w14:paraId="65D87E93" w14:textId="3A318203"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sz w:val="26"/>
          <w:szCs w:val="26"/>
        </w:rPr>
        <w:t xml:space="preserve">Учитывая, что финансовая потребность по статье «Расходы на ремонт», заявленная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не подтверждена в полном объеме, Исполнитель выполнил расчет расходов на основании </w:t>
      </w:r>
      <w:r w:rsidRPr="00FB1EC2">
        <w:rPr>
          <w:rFonts w:ascii="Myriad Pro" w:hAnsi="Myriad Pro"/>
          <w:color w:val="000000"/>
          <w:sz w:val="26"/>
          <w:szCs w:val="26"/>
        </w:rPr>
        <w:t xml:space="preserve">фактических данных за 2016 год с применением ИПЦ 103,9% и 103,7% на 2017 и 2018 год соответственно. Расходы на ремонт на 2018 год, по мнению Исполнителя, составят 173 452,7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Позиция Исполнителя совпадает с позицией Госкомитета.</w:t>
      </w:r>
    </w:p>
    <w:p w14:paraId="3D7CBA0D" w14:textId="54E019E3" w:rsidR="000059B2" w:rsidRPr="00FB1EC2" w:rsidRDefault="000059B2" w:rsidP="006316D2">
      <w:pPr>
        <w:pStyle w:val="afff4"/>
        <w:rPr>
          <w:color w:val="000000"/>
        </w:rPr>
      </w:pPr>
      <w:r w:rsidRPr="00FB1EC2">
        <w:rPr>
          <w:color w:val="000000"/>
        </w:rPr>
        <w:t xml:space="preserve">Исполнитель считает необходимым отметить, что при утверждении </w:t>
      </w:r>
      <w:r w:rsidRPr="00FB1EC2">
        <w:t xml:space="preserve">НВВ филиала на 2018 год постановлением от 28.12.2018 </w:t>
      </w:r>
      <w:r w:rsidR="00C74384" w:rsidRPr="00FB1EC2">
        <w:t>№ </w:t>
      </w:r>
      <w:r w:rsidRPr="00FB1EC2">
        <w:t xml:space="preserve">209 (протокол </w:t>
      </w:r>
      <w:r w:rsidR="00C74384" w:rsidRPr="00FB1EC2">
        <w:t>№ </w:t>
      </w:r>
      <w:r w:rsidRPr="00FB1EC2">
        <w:t xml:space="preserve">208 от </w:t>
      </w:r>
      <w:r w:rsidRPr="00FB1EC2">
        <w:lastRenderedPageBreak/>
        <w:t xml:space="preserve">28.12.2018) Госкомитет принял в расчет фактические расходы по статье «Ремонт основных средств» в сумме 155 439,67 </w:t>
      </w:r>
      <w:r w:rsidR="0062219C" w:rsidRPr="00FB1EC2">
        <w:t>тыс. руб.</w:t>
      </w:r>
      <w:r w:rsidRPr="00FB1EC2">
        <w:t xml:space="preserve"> – без учета расходов на ГСМ, использованных при проведении ремонтных работ (5 545,8 </w:t>
      </w:r>
      <w:r w:rsidR="0062219C" w:rsidRPr="00FB1EC2">
        <w:t>тыс. руб.</w:t>
      </w:r>
      <w:r w:rsidRPr="00FB1EC2">
        <w:t>). Данные расходы были учтены по статье «Расходы на сырье и материалы». При утверждении НВВ филиала постановлением от 30.01.2019 №7 (протокол №6) - по итогам выполнения предписания ФАС от 12.12.2018 - в расчет расходов по статье «Ремонт основных средств» приняты фактические затраты в сумме 160 985,</w:t>
      </w:r>
      <w:r w:rsidRPr="00FB1EC2">
        <w:rPr>
          <w:color w:val="000000"/>
        </w:rPr>
        <w:t xml:space="preserve">51 </w:t>
      </w:r>
      <w:r w:rsidR="0062219C" w:rsidRPr="00FB1EC2">
        <w:rPr>
          <w:color w:val="000000"/>
        </w:rPr>
        <w:t>тыс. руб.</w:t>
      </w:r>
      <w:r w:rsidRPr="00FB1EC2">
        <w:rPr>
          <w:color w:val="000000"/>
        </w:rPr>
        <w:t xml:space="preserve"> с учетом расходов ГСМ, использованного при выполнении ремонтных работ. При этом величина расходов на сырье и материалы не была скорректирована на соответствующую (5 545,8 </w:t>
      </w:r>
      <w:r w:rsidR="0062219C" w:rsidRPr="00FB1EC2">
        <w:rPr>
          <w:color w:val="000000"/>
        </w:rPr>
        <w:t>тыс. руб.</w:t>
      </w:r>
      <w:r w:rsidRPr="00FB1EC2">
        <w:rPr>
          <w:color w:val="000000"/>
        </w:rPr>
        <w:t xml:space="preserve">) сумму расходов. Таким образом, фактические расходы на ГСМ, использованные при выполнении ремонтных работ, при определении расходов на 2018 год одновременно были учтены по двум статьям расходов: «Расходы на сырье и материалы» и «Расходы на ремонт основных средств», в связи с чем, существует риск изъятия принятых регулирующим органом расходов в размере 5 975,28 </w:t>
      </w:r>
      <w:r w:rsidR="0062219C" w:rsidRPr="00FB1EC2">
        <w:rPr>
          <w:color w:val="000000"/>
        </w:rPr>
        <w:t>тыс. руб.</w:t>
      </w:r>
      <w:r w:rsidRPr="00FB1EC2">
        <w:rPr>
          <w:color w:val="000000"/>
        </w:rPr>
        <w:t xml:space="preserve"> (5 545,8 </w:t>
      </w:r>
      <w:r w:rsidR="0062219C" w:rsidRPr="00FB1EC2">
        <w:rPr>
          <w:color w:val="000000"/>
        </w:rPr>
        <w:t>тыс. руб.</w:t>
      </w:r>
      <w:r w:rsidRPr="00FB1EC2">
        <w:rPr>
          <w:color w:val="000000"/>
        </w:rPr>
        <w:t>*103,9%*103,7%).</w:t>
      </w:r>
    </w:p>
    <w:tbl>
      <w:tblPr>
        <w:tblW w:w="5000" w:type="pct"/>
        <w:tblCellMar>
          <w:top w:w="57" w:type="dxa"/>
          <w:bottom w:w="57" w:type="dxa"/>
        </w:tblCellMar>
        <w:tblLook w:val="04A0" w:firstRow="1" w:lastRow="0" w:firstColumn="1" w:lastColumn="0" w:noHBand="0" w:noVBand="1"/>
      </w:tblPr>
      <w:tblGrid>
        <w:gridCol w:w="1479"/>
        <w:gridCol w:w="1084"/>
        <w:gridCol w:w="1375"/>
        <w:gridCol w:w="1417"/>
        <w:gridCol w:w="1329"/>
        <w:gridCol w:w="1331"/>
        <w:gridCol w:w="1329"/>
      </w:tblGrid>
      <w:tr w:rsidR="000059B2" w:rsidRPr="00FB1EC2" w14:paraId="02249332" w14:textId="77777777" w:rsidTr="002D06BC">
        <w:trPr>
          <w:trHeight w:val="239"/>
        </w:trPr>
        <w:tc>
          <w:tcPr>
            <w:tcW w:w="79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3192B4"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Наименование статьи расходов</w:t>
            </w:r>
          </w:p>
        </w:tc>
        <w:tc>
          <w:tcPr>
            <w:tcW w:w="58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0D5F3EF"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220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AFBEAEC"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142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70241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0CF26637" w14:textId="77777777" w:rsidTr="002D06BC">
        <w:trPr>
          <w:trHeight w:val="535"/>
        </w:trPr>
        <w:tc>
          <w:tcPr>
            <w:tcW w:w="792"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02F91BF"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p>
        </w:tc>
        <w:tc>
          <w:tcPr>
            <w:tcW w:w="580"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F7292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p>
        </w:tc>
        <w:tc>
          <w:tcPr>
            <w:tcW w:w="73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3F282B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w:t>
            </w: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8CFC72"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принято Госкомитетом</w:t>
            </w:r>
          </w:p>
        </w:tc>
        <w:tc>
          <w:tcPr>
            <w:tcW w:w="71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BD7F1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 расчету Исполнителя</w:t>
            </w:r>
          </w:p>
        </w:tc>
        <w:tc>
          <w:tcPr>
            <w:tcW w:w="71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C0D7B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Госкомитет</w:t>
            </w:r>
          </w:p>
        </w:tc>
        <w:tc>
          <w:tcPr>
            <w:tcW w:w="71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11F6855"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ТСО</w:t>
            </w:r>
          </w:p>
        </w:tc>
      </w:tr>
      <w:tr w:rsidR="000059B2" w:rsidRPr="00FB1EC2" w14:paraId="4FF1AA21" w14:textId="77777777" w:rsidTr="002D06BC">
        <w:trPr>
          <w:trHeight w:val="580"/>
        </w:trPr>
        <w:tc>
          <w:tcPr>
            <w:tcW w:w="792"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4A47FD95"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Ремонт основных фондов</w:t>
            </w:r>
          </w:p>
        </w:tc>
        <w:tc>
          <w:tcPr>
            <w:tcW w:w="580" w:type="pct"/>
            <w:tcBorders>
              <w:top w:val="single" w:sz="4" w:space="0" w:color="FFFFFF"/>
              <w:left w:val="nil"/>
              <w:bottom w:val="single" w:sz="4" w:space="0" w:color="auto"/>
              <w:right w:val="single" w:sz="4" w:space="0" w:color="auto"/>
            </w:tcBorders>
            <w:shd w:val="clear" w:color="auto" w:fill="auto"/>
            <w:noWrap/>
            <w:vAlign w:val="center"/>
            <w:hideMark/>
          </w:tcPr>
          <w:p w14:paraId="46D82069" w14:textId="2F08772A"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736" w:type="pct"/>
            <w:tcBorders>
              <w:top w:val="single" w:sz="4" w:space="0" w:color="FFFFFF"/>
              <w:left w:val="nil"/>
              <w:bottom w:val="single" w:sz="4" w:space="0" w:color="auto"/>
              <w:right w:val="single" w:sz="4" w:space="0" w:color="auto"/>
            </w:tcBorders>
            <w:shd w:val="clear" w:color="auto" w:fill="auto"/>
            <w:noWrap/>
            <w:vAlign w:val="center"/>
            <w:hideMark/>
          </w:tcPr>
          <w:p w14:paraId="6C602978" w14:textId="0B2A3C16" w:rsidR="000059B2" w:rsidRPr="00FB1EC2" w:rsidRDefault="00676036"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177 874,8</w:t>
            </w:r>
          </w:p>
        </w:tc>
        <w:tc>
          <w:tcPr>
            <w:tcW w:w="758" w:type="pct"/>
            <w:tcBorders>
              <w:top w:val="single" w:sz="4" w:space="0" w:color="FFFFFF"/>
              <w:left w:val="nil"/>
              <w:bottom w:val="single" w:sz="4" w:space="0" w:color="auto"/>
              <w:right w:val="single" w:sz="4" w:space="0" w:color="auto"/>
            </w:tcBorders>
            <w:shd w:val="clear" w:color="auto" w:fill="auto"/>
            <w:noWrap/>
            <w:vAlign w:val="center"/>
            <w:hideMark/>
          </w:tcPr>
          <w:p w14:paraId="4023CBD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173 452,7</w:t>
            </w:r>
          </w:p>
        </w:tc>
        <w:tc>
          <w:tcPr>
            <w:tcW w:w="711" w:type="pct"/>
            <w:tcBorders>
              <w:top w:val="single" w:sz="4" w:space="0" w:color="FFFFFF"/>
              <w:left w:val="nil"/>
              <w:bottom w:val="single" w:sz="4" w:space="0" w:color="auto"/>
              <w:right w:val="single" w:sz="4" w:space="0" w:color="auto"/>
            </w:tcBorders>
            <w:shd w:val="clear" w:color="auto" w:fill="auto"/>
            <w:noWrap/>
            <w:vAlign w:val="center"/>
            <w:hideMark/>
          </w:tcPr>
          <w:p w14:paraId="384EE81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173 452,7</w:t>
            </w:r>
          </w:p>
        </w:tc>
        <w:tc>
          <w:tcPr>
            <w:tcW w:w="712" w:type="pct"/>
            <w:tcBorders>
              <w:top w:val="single" w:sz="4" w:space="0" w:color="FFFFFF"/>
              <w:left w:val="nil"/>
              <w:bottom w:val="single" w:sz="4" w:space="0" w:color="auto"/>
              <w:right w:val="single" w:sz="4" w:space="0" w:color="auto"/>
            </w:tcBorders>
            <w:shd w:val="clear" w:color="auto" w:fill="auto"/>
            <w:noWrap/>
            <w:vAlign w:val="center"/>
            <w:hideMark/>
          </w:tcPr>
          <w:p w14:paraId="4629B78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712" w:type="pct"/>
            <w:tcBorders>
              <w:top w:val="single" w:sz="4" w:space="0" w:color="FFFFFF"/>
              <w:left w:val="nil"/>
              <w:bottom w:val="single" w:sz="4" w:space="0" w:color="auto"/>
              <w:right w:val="single" w:sz="4" w:space="0" w:color="auto"/>
            </w:tcBorders>
            <w:shd w:val="clear" w:color="000000" w:fill="FFFFFF"/>
            <w:vAlign w:val="center"/>
            <w:hideMark/>
          </w:tcPr>
          <w:p w14:paraId="4972B0B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12 467,2</w:t>
            </w:r>
          </w:p>
        </w:tc>
      </w:tr>
    </w:tbl>
    <w:p w14:paraId="176D4D01" w14:textId="77777777" w:rsidR="002D06BC" w:rsidRPr="00FB1EC2" w:rsidRDefault="002D06BC" w:rsidP="002D06BC">
      <w:pPr>
        <w:rPr>
          <w:rFonts w:ascii="Myriad Pro" w:hAnsi="Myriad Pro"/>
          <w:b/>
          <w:color w:val="4F6228"/>
          <w:sz w:val="28"/>
          <w:szCs w:val="28"/>
        </w:rPr>
      </w:pPr>
      <w:bookmarkStart w:id="62" w:name="_Toc41304192"/>
    </w:p>
    <w:p w14:paraId="432420A2" w14:textId="77777777" w:rsidR="001E53E0" w:rsidRPr="00FB1EC2" w:rsidRDefault="001E53E0" w:rsidP="001E53E0">
      <w:pPr>
        <w:pStyle w:val="30"/>
        <w:numPr>
          <w:ilvl w:val="1"/>
          <w:numId w:val="99"/>
        </w:numPr>
        <w:spacing w:before="0" w:line="360" w:lineRule="auto"/>
        <w:jc w:val="both"/>
        <w:rPr>
          <w:rFonts w:ascii="Myriad Pro" w:hAnsi="Myriad Pro"/>
          <w:b/>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bookmarkStart w:id="63" w:name="_Toc53566095"/>
    </w:p>
    <w:p w14:paraId="19A9D3D4" w14:textId="1A79865B" w:rsidR="000059B2" w:rsidRPr="00FB1EC2" w:rsidRDefault="000059B2" w:rsidP="001E53E0">
      <w:pPr>
        <w:pStyle w:val="30"/>
        <w:numPr>
          <w:ilvl w:val="1"/>
          <w:numId w:val="99"/>
        </w:numPr>
        <w:spacing w:before="0" w:line="360" w:lineRule="auto"/>
        <w:jc w:val="both"/>
        <w:rPr>
          <w:rFonts w:ascii="Myriad Pro" w:hAnsi="Myriad Pro"/>
          <w:b/>
          <w:color w:val="4F6228"/>
          <w:sz w:val="28"/>
          <w:szCs w:val="28"/>
        </w:rPr>
      </w:pPr>
      <w:r w:rsidRPr="00FB1EC2">
        <w:rPr>
          <w:rFonts w:ascii="Myriad Pro" w:hAnsi="Myriad Pro"/>
          <w:b/>
          <w:color w:val="4F6228"/>
          <w:sz w:val="28"/>
          <w:szCs w:val="28"/>
        </w:rPr>
        <w:lastRenderedPageBreak/>
        <w:t>Работы и услуги производственного характера</w:t>
      </w:r>
      <w:bookmarkEnd w:id="62"/>
      <w:bookmarkEnd w:id="63"/>
    </w:p>
    <w:p w14:paraId="23302FD4" w14:textId="271A2FF8"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Согласно п. 28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 в необходимую валовую выручку включаются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консультационных и иных услуг.</w:t>
      </w:r>
    </w:p>
    <w:p w14:paraId="0AA79A41"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5AD578F7" w14:textId="77777777" w:rsidR="000059B2" w:rsidRPr="00FB1EC2" w:rsidRDefault="000059B2" w:rsidP="00D77A1B">
      <w:pPr>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установленные на очередной период регулирования цены (тарифы) в случае, если они подлежат государственному регулированию;</w:t>
      </w:r>
    </w:p>
    <w:p w14:paraId="4A8E9544" w14:textId="77777777" w:rsidR="000059B2" w:rsidRPr="00FB1EC2" w:rsidRDefault="000059B2" w:rsidP="00D77A1B">
      <w:pPr>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расходы (цены), установленные в договорах, заключенных в результате проведения торгов;</w:t>
      </w:r>
    </w:p>
    <w:p w14:paraId="5B011D01" w14:textId="77777777" w:rsidR="000059B2" w:rsidRPr="00FB1EC2" w:rsidRDefault="000059B2" w:rsidP="00D77A1B">
      <w:pPr>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сложившиеся на организованных торговых площадках;</w:t>
      </w:r>
    </w:p>
    <w:p w14:paraId="54C29E42" w14:textId="77777777" w:rsidR="000059B2" w:rsidRPr="00FB1EC2" w:rsidRDefault="000059B2" w:rsidP="00D77A1B">
      <w:pPr>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предоставляемые организациями, осуществляющими подготовку информационных и аналитических отчетов о рыночных ценах.</w:t>
      </w:r>
    </w:p>
    <w:p w14:paraId="493E1D39"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6EF3E5FA" w14:textId="252E9E3D" w:rsidR="000059B2" w:rsidRPr="00FB1EC2" w:rsidRDefault="000059B2" w:rsidP="000059B2">
      <w:pPr>
        <w:spacing w:after="0" w:line="360" w:lineRule="auto"/>
        <w:ind w:firstLine="567"/>
        <w:jc w:val="both"/>
        <w:rPr>
          <w:rFonts w:ascii="Myriad Pro" w:eastAsia="Times New Roman" w:hAnsi="Myriad Pro"/>
          <w:color w:val="538DD5"/>
          <w:sz w:val="20"/>
          <w:szCs w:val="20"/>
          <w:lang w:eastAsia="ru-RU"/>
        </w:rPr>
      </w:pPr>
      <w:r w:rsidRPr="00FB1EC2">
        <w:rPr>
          <w:rFonts w:ascii="Myriad Pro" w:hAnsi="Myriad Pro" w:cs="Arial"/>
          <w:sz w:val="26"/>
          <w:szCs w:val="26"/>
        </w:rPr>
        <w:t xml:space="preserve">Расходы по статье, заявленные филиалом </w:t>
      </w:r>
      <w:r w:rsidR="00CE7982" w:rsidRPr="00FB1EC2">
        <w:rPr>
          <w:rFonts w:ascii="Myriad Pro" w:hAnsi="Myriad Pro" w:cs="Arial"/>
          <w:sz w:val="26"/>
          <w:szCs w:val="26"/>
        </w:rPr>
        <w:t>ПАО </w:t>
      </w:r>
      <w:r w:rsidR="00C62AD1" w:rsidRPr="00FB1EC2">
        <w:rPr>
          <w:rFonts w:ascii="Myriad Pro" w:hAnsi="Myriad Pro" w:cs="Arial"/>
          <w:sz w:val="26"/>
          <w:szCs w:val="26"/>
        </w:rPr>
        <w:t>«МРСК Северо-Запада» - «Карелэнерго»</w:t>
      </w:r>
      <w:r w:rsidRPr="00FB1EC2">
        <w:rPr>
          <w:rFonts w:ascii="Myriad Pro" w:hAnsi="Myriad Pro" w:cs="Arial"/>
          <w:sz w:val="26"/>
          <w:szCs w:val="26"/>
        </w:rPr>
        <w:t xml:space="preserve"> и принятые ГК РК по ценам и тарифам в расчет базового уровня подконтрольных расходов, указаны в следующей таблице:</w:t>
      </w:r>
    </w:p>
    <w:p w14:paraId="1FD17ABA" w14:textId="77777777" w:rsidR="000059B2" w:rsidRPr="00FB1EC2" w:rsidRDefault="000059B2" w:rsidP="000059B2">
      <w:pPr>
        <w:spacing w:after="0" w:line="240" w:lineRule="auto"/>
        <w:jc w:val="center"/>
        <w:rPr>
          <w:rFonts w:ascii="Myriad Pro" w:eastAsia="Times New Roman" w:hAnsi="Myriad Pro" w:cs="Arial"/>
          <w:color w:val="538DD5"/>
          <w:sz w:val="20"/>
          <w:szCs w:val="20"/>
          <w:lang w:eastAsia="ru-RU"/>
        </w:rPr>
        <w:sectPr w:rsidR="000059B2" w:rsidRPr="00FB1EC2" w:rsidSect="00906696">
          <w:type w:val="nextColumn"/>
          <w:pgSz w:w="11906" w:h="16838"/>
          <w:pgMar w:top="1134" w:right="851" w:bottom="1701" w:left="1701" w:header="709" w:footer="709" w:gutter="0"/>
          <w:cols w:space="708"/>
          <w:docGrid w:linePitch="360"/>
        </w:sectPr>
      </w:pPr>
    </w:p>
    <w:tbl>
      <w:tblPr>
        <w:tblW w:w="900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835"/>
        <w:gridCol w:w="1072"/>
        <w:gridCol w:w="882"/>
        <w:gridCol w:w="1263"/>
        <w:gridCol w:w="1263"/>
        <w:gridCol w:w="845"/>
        <w:gridCol w:w="844"/>
      </w:tblGrid>
      <w:tr w:rsidR="001710CC" w:rsidRPr="00FB1EC2" w14:paraId="6DFB600B" w14:textId="77777777" w:rsidTr="00C70641">
        <w:trPr>
          <w:cantSplit/>
          <w:trHeight w:val="9"/>
          <w:tblHeader/>
        </w:trPr>
        <w:tc>
          <w:tcPr>
            <w:tcW w:w="2835"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25E039E"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lastRenderedPageBreak/>
              <w:t>Наименование</w:t>
            </w:r>
          </w:p>
        </w:tc>
        <w:tc>
          <w:tcPr>
            <w:tcW w:w="107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BD9A45"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2016 год </w:t>
            </w:r>
            <w:r w:rsidRPr="00FB1EC2">
              <w:rPr>
                <w:rFonts w:ascii="Myriad Pro" w:eastAsia="Times New Roman" w:hAnsi="Myriad Pro" w:cs="Arial"/>
                <w:b/>
                <w:bCs/>
                <w:color w:val="FFFFFF"/>
                <w:sz w:val="18"/>
                <w:szCs w:val="18"/>
                <w:lang w:eastAsia="ru-RU"/>
              </w:rPr>
              <w:br/>
              <w:t>факт</w:t>
            </w:r>
          </w:p>
        </w:tc>
        <w:tc>
          <w:tcPr>
            <w:tcW w:w="3408" w:type="dxa"/>
            <w:gridSpan w:val="3"/>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3D402B0"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2018 год</w:t>
            </w:r>
          </w:p>
        </w:tc>
        <w:tc>
          <w:tcPr>
            <w:tcW w:w="1689"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777E791"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w:t>
            </w:r>
          </w:p>
        </w:tc>
      </w:tr>
      <w:tr w:rsidR="002D56BD" w:rsidRPr="00FB1EC2" w14:paraId="1B71D3AA" w14:textId="77777777" w:rsidTr="00C70641">
        <w:trPr>
          <w:cantSplit/>
          <w:trHeight w:val="663"/>
        </w:trPr>
        <w:tc>
          <w:tcPr>
            <w:tcW w:w="2835"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FA072F1" w14:textId="77777777" w:rsidR="000059B2" w:rsidRPr="00FB1EC2" w:rsidRDefault="000059B2" w:rsidP="00906696">
            <w:pPr>
              <w:spacing w:after="0"/>
              <w:rPr>
                <w:rFonts w:ascii="Myriad Pro" w:eastAsia="Times New Roman" w:hAnsi="Myriad Pro" w:cs="Arial"/>
                <w:b/>
                <w:bCs/>
                <w:color w:val="FFFFFF"/>
                <w:sz w:val="18"/>
                <w:szCs w:val="18"/>
                <w:lang w:eastAsia="ru-RU"/>
              </w:rPr>
            </w:pPr>
          </w:p>
        </w:tc>
        <w:tc>
          <w:tcPr>
            <w:tcW w:w="1072"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9666596"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p>
        </w:tc>
        <w:tc>
          <w:tcPr>
            <w:tcW w:w="88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5403C2"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Предложение ТСО</w:t>
            </w:r>
          </w:p>
        </w:tc>
        <w:tc>
          <w:tcPr>
            <w:tcW w:w="126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210245"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w:t>
            </w:r>
            <w:r w:rsidRPr="00FB1EC2">
              <w:rPr>
                <w:rFonts w:ascii="Myriad Pro" w:eastAsia="Times New Roman" w:hAnsi="Myriad Pro" w:cs="Arial"/>
                <w:b/>
                <w:bCs/>
                <w:color w:val="FFFFFF"/>
                <w:sz w:val="18"/>
                <w:szCs w:val="18"/>
                <w:lang w:eastAsia="ru-RU"/>
              </w:rPr>
              <w:br/>
              <w:t xml:space="preserve">постановление от 29.12.2017 №224 </w:t>
            </w:r>
          </w:p>
        </w:tc>
        <w:tc>
          <w:tcPr>
            <w:tcW w:w="126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60CDE8" w14:textId="30A67BFF"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w:t>
            </w:r>
            <w:r w:rsidRPr="00FB1EC2">
              <w:rPr>
                <w:rFonts w:ascii="Myriad Pro" w:eastAsia="Times New Roman" w:hAnsi="Myriad Pro" w:cs="Arial"/>
                <w:b/>
                <w:bCs/>
                <w:color w:val="FFFFFF"/>
                <w:sz w:val="18"/>
                <w:szCs w:val="18"/>
                <w:lang w:eastAsia="ru-RU"/>
              </w:rPr>
              <w:br/>
              <w:t>постановление от 28.12.</w:t>
            </w:r>
            <w:r w:rsidR="00BD43C2" w:rsidRPr="00FB1EC2">
              <w:rPr>
                <w:rFonts w:ascii="Myriad Pro" w:eastAsia="Times New Roman" w:hAnsi="Myriad Pro" w:cs="Arial"/>
                <w:b/>
                <w:bCs/>
                <w:color w:val="FFFFFF"/>
                <w:sz w:val="18"/>
                <w:szCs w:val="18"/>
                <w:lang w:eastAsia="ru-RU"/>
              </w:rPr>
              <w:t xml:space="preserve">2018 </w:t>
            </w:r>
            <w:r w:rsidRPr="00FB1EC2">
              <w:rPr>
                <w:rFonts w:ascii="Myriad Pro" w:eastAsia="Times New Roman" w:hAnsi="Myriad Pro" w:cs="Arial"/>
                <w:b/>
                <w:bCs/>
                <w:color w:val="FFFFFF"/>
                <w:sz w:val="18"/>
                <w:szCs w:val="18"/>
                <w:lang w:eastAsia="ru-RU"/>
              </w:rPr>
              <w:t>№208</w:t>
            </w:r>
          </w:p>
        </w:tc>
        <w:tc>
          <w:tcPr>
            <w:tcW w:w="84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C82A00"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 предложение ТСО</w:t>
            </w:r>
          </w:p>
        </w:tc>
        <w:tc>
          <w:tcPr>
            <w:tcW w:w="84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D003158"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 факт</w:t>
            </w:r>
          </w:p>
        </w:tc>
      </w:tr>
      <w:tr w:rsidR="002D56BD" w:rsidRPr="00FB1EC2" w14:paraId="46011401" w14:textId="77777777" w:rsidTr="00C70641">
        <w:trPr>
          <w:cantSplit/>
          <w:trHeight w:val="299"/>
        </w:trPr>
        <w:tc>
          <w:tcPr>
            <w:tcW w:w="2835" w:type="dxa"/>
            <w:tcBorders>
              <w:top w:val="single" w:sz="4" w:space="0" w:color="FFFFFF"/>
            </w:tcBorders>
            <w:shd w:val="clear" w:color="auto" w:fill="auto"/>
            <w:noWrap/>
            <w:vAlign w:val="center"/>
            <w:hideMark/>
          </w:tcPr>
          <w:p w14:paraId="78D1DA4D" w14:textId="77777777" w:rsidR="000059B2" w:rsidRPr="00FB1EC2" w:rsidRDefault="000059B2" w:rsidP="00906696">
            <w:pPr>
              <w:spacing w:after="0"/>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Работы и услуги производственного характера</w:t>
            </w:r>
          </w:p>
        </w:tc>
        <w:tc>
          <w:tcPr>
            <w:tcW w:w="1072" w:type="dxa"/>
            <w:tcBorders>
              <w:top w:val="single" w:sz="4" w:space="0" w:color="FFFFFF"/>
            </w:tcBorders>
            <w:shd w:val="clear" w:color="auto" w:fill="auto"/>
            <w:vAlign w:val="center"/>
            <w:hideMark/>
          </w:tcPr>
          <w:p w14:paraId="25B0A8FF"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16 689,8</w:t>
            </w:r>
          </w:p>
        </w:tc>
        <w:tc>
          <w:tcPr>
            <w:tcW w:w="882" w:type="dxa"/>
            <w:tcBorders>
              <w:top w:val="single" w:sz="4" w:space="0" w:color="FFFFFF"/>
            </w:tcBorders>
            <w:shd w:val="clear" w:color="auto" w:fill="auto"/>
            <w:vAlign w:val="center"/>
            <w:hideMark/>
          </w:tcPr>
          <w:p w14:paraId="054FFD35"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25 651,6</w:t>
            </w:r>
          </w:p>
        </w:tc>
        <w:tc>
          <w:tcPr>
            <w:tcW w:w="1263" w:type="dxa"/>
            <w:tcBorders>
              <w:top w:val="single" w:sz="4" w:space="0" w:color="FFFFFF"/>
            </w:tcBorders>
            <w:shd w:val="clear" w:color="auto" w:fill="auto"/>
            <w:vAlign w:val="center"/>
            <w:hideMark/>
          </w:tcPr>
          <w:p w14:paraId="68B18111"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17 982,3</w:t>
            </w:r>
          </w:p>
        </w:tc>
        <w:tc>
          <w:tcPr>
            <w:tcW w:w="1263" w:type="dxa"/>
            <w:tcBorders>
              <w:top w:val="single" w:sz="4" w:space="0" w:color="FFFFFF"/>
            </w:tcBorders>
            <w:shd w:val="clear" w:color="auto" w:fill="auto"/>
            <w:vAlign w:val="center"/>
            <w:hideMark/>
          </w:tcPr>
          <w:p w14:paraId="7CB14675"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16 748,6</w:t>
            </w:r>
          </w:p>
        </w:tc>
        <w:tc>
          <w:tcPr>
            <w:tcW w:w="845" w:type="dxa"/>
            <w:tcBorders>
              <w:top w:val="single" w:sz="4" w:space="0" w:color="FFFFFF"/>
            </w:tcBorders>
            <w:shd w:val="clear" w:color="auto" w:fill="auto"/>
            <w:vAlign w:val="center"/>
            <w:hideMark/>
          </w:tcPr>
          <w:p w14:paraId="37E8FC2D"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-34,7</w:t>
            </w:r>
          </w:p>
        </w:tc>
        <w:tc>
          <w:tcPr>
            <w:tcW w:w="844" w:type="dxa"/>
            <w:tcBorders>
              <w:top w:val="single" w:sz="4" w:space="0" w:color="FFFFFF"/>
            </w:tcBorders>
            <w:shd w:val="clear" w:color="auto" w:fill="auto"/>
            <w:vAlign w:val="center"/>
            <w:hideMark/>
          </w:tcPr>
          <w:p w14:paraId="001F25FD"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0,4</w:t>
            </w:r>
          </w:p>
        </w:tc>
      </w:tr>
      <w:tr w:rsidR="002D56BD" w:rsidRPr="00FB1EC2" w14:paraId="6843476E" w14:textId="77777777" w:rsidTr="00C70641">
        <w:trPr>
          <w:cantSplit/>
          <w:trHeight w:val="1398"/>
        </w:trPr>
        <w:tc>
          <w:tcPr>
            <w:tcW w:w="2835" w:type="dxa"/>
            <w:shd w:val="clear" w:color="auto" w:fill="auto"/>
            <w:vAlign w:val="center"/>
            <w:hideMark/>
          </w:tcPr>
          <w:p w14:paraId="326953F1" w14:textId="77777777" w:rsidR="000059B2" w:rsidRPr="00FB1EC2" w:rsidRDefault="000059B2" w:rsidP="00906696">
            <w:pPr>
              <w:spacing w:after="0"/>
              <w:ind w:left="284"/>
              <w:rPr>
                <w:rFonts w:ascii="Myriad Pro" w:eastAsia="Times New Roman" w:hAnsi="Myriad Pro" w:cs="Arial"/>
                <w:sz w:val="18"/>
                <w:szCs w:val="18"/>
                <w:lang w:eastAsia="ru-RU"/>
              </w:rPr>
            </w:pPr>
            <w:r w:rsidRPr="00FB1EC2">
              <w:rPr>
                <w:rFonts w:ascii="Myriad Pro" w:eastAsia="Times New Roman" w:hAnsi="Myriad Pro" w:cs="Arial"/>
                <w:b/>
                <w:bCs/>
                <w:sz w:val="18"/>
                <w:szCs w:val="18"/>
                <w:lang w:eastAsia="ru-RU"/>
              </w:rPr>
              <w:t xml:space="preserve">услуги подрядчиков по обслуживанию  </w:t>
            </w:r>
            <w:r w:rsidRPr="00FB1EC2">
              <w:rPr>
                <w:rFonts w:ascii="Myriad Pro" w:eastAsia="Times New Roman" w:hAnsi="Myriad Pro" w:cs="Arial"/>
                <w:sz w:val="18"/>
                <w:szCs w:val="18"/>
                <w:lang w:eastAsia="ru-RU"/>
              </w:rPr>
              <w:br/>
            </w:r>
            <w:r w:rsidRPr="00FB1EC2">
              <w:rPr>
                <w:rFonts w:ascii="Myriad Pro" w:eastAsia="Times New Roman" w:hAnsi="Myriad Pro" w:cs="Arial"/>
                <w:i/>
                <w:iCs/>
                <w:sz w:val="18"/>
                <w:szCs w:val="18"/>
                <w:lang w:eastAsia="ru-RU"/>
              </w:rPr>
              <w:t>(ТО производственных зданий и сооружений, ТО административно-хозяйственных зданий и сооружений, ТО автотранспорта, вычислительной техники, оборудования связи)</w:t>
            </w:r>
          </w:p>
        </w:tc>
        <w:tc>
          <w:tcPr>
            <w:tcW w:w="1072" w:type="dxa"/>
            <w:shd w:val="clear" w:color="auto" w:fill="auto"/>
            <w:noWrap/>
            <w:vAlign w:val="center"/>
            <w:hideMark/>
          </w:tcPr>
          <w:p w14:paraId="0DC603CB"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8 559,9</w:t>
            </w:r>
          </w:p>
        </w:tc>
        <w:tc>
          <w:tcPr>
            <w:tcW w:w="882" w:type="dxa"/>
            <w:shd w:val="clear" w:color="auto" w:fill="auto"/>
            <w:noWrap/>
            <w:vAlign w:val="center"/>
            <w:hideMark/>
          </w:tcPr>
          <w:p w14:paraId="008C41EA"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9 595,6</w:t>
            </w:r>
          </w:p>
        </w:tc>
        <w:tc>
          <w:tcPr>
            <w:tcW w:w="1263" w:type="dxa"/>
            <w:shd w:val="clear" w:color="auto" w:fill="auto"/>
            <w:noWrap/>
            <w:vAlign w:val="center"/>
            <w:hideMark/>
          </w:tcPr>
          <w:p w14:paraId="1FC96635"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9 222,8</w:t>
            </w:r>
          </w:p>
        </w:tc>
        <w:tc>
          <w:tcPr>
            <w:tcW w:w="1263" w:type="dxa"/>
            <w:shd w:val="clear" w:color="auto" w:fill="auto"/>
            <w:noWrap/>
            <w:vAlign w:val="center"/>
            <w:hideMark/>
          </w:tcPr>
          <w:p w14:paraId="0C62BB93"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9 222,8</w:t>
            </w:r>
          </w:p>
        </w:tc>
        <w:tc>
          <w:tcPr>
            <w:tcW w:w="845" w:type="dxa"/>
            <w:shd w:val="clear" w:color="auto" w:fill="auto"/>
            <w:vAlign w:val="center"/>
            <w:hideMark/>
          </w:tcPr>
          <w:p w14:paraId="42C2BDD9"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-3,9</w:t>
            </w:r>
          </w:p>
        </w:tc>
        <w:tc>
          <w:tcPr>
            <w:tcW w:w="844" w:type="dxa"/>
            <w:shd w:val="clear" w:color="auto" w:fill="auto"/>
            <w:vAlign w:val="center"/>
            <w:hideMark/>
          </w:tcPr>
          <w:p w14:paraId="43F9FBF2"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w:t>
            </w:r>
          </w:p>
        </w:tc>
      </w:tr>
      <w:tr w:rsidR="002D56BD" w:rsidRPr="00FB1EC2" w14:paraId="2642ABF9" w14:textId="77777777" w:rsidTr="00C70641">
        <w:trPr>
          <w:cantSplit/>
          <w:trHeight w:val="963"/>
        </w:trPr>
        <w:tc>
          <w:tcPr>
            <w:tcW w:w="2835" w:type="dxa"/>
            <w:shd w:val="clear" w:color="auto" w:fill="auto"/>
            <w:vAlign w:val="center"/>
            <w:hideMark/>
          </w:tcPr>
          <w:p w14:paraId="781842F7" w14:textId="77777777" w:rsidR="000059B2" w:rsidRPr="00FB1EC2" w:rsidRDefault="000059B2" w:rsidP="00906696">
            <w:pPr>
              <w:spacing w:after="0"/>
              <w:ind w:left="284"/>
              <w:rPr>
                <w:rFonts w:ascii="Myriad Pro" w:eastAsia="Times New Roman" w:hAnsi="Myriad Pro" w:cs="Arial"/>
                <w:sz w:val="18"/>
                <w:szCs w:val="18"/>
                <w:lang w:eastAsia="ru-RU"/>
              </w:rPr>
            </w:pPr>
            <w:r w:rsidRPr="00FB1EC2">
              <w:rPr>
                <w:rFonts w:ascii="Myriad Pro" w:eastAsia="Times New Roman" w:hAnsi="Myriad Pro" w:cs="Arial"/>
                <w:b/>
                <w:bCs/>
                <w:sz w:val="18"/>
                <w:szCs w:val="18"/>
                <w:lang w:eastAsia="ru-RU"/>
              </w:rPr>
              <w:t>пуско-наладочные работы</w:t>
            </w:r>
            <w:r w:rsidRPr="00FB1EC2">
              <w:rPr>
                <w:rFonts w:ascii="Myriad Pro" w:eastAsia="Times New Roman" w:hAnsi="Myriad Pro" w:cs="Arial"/>
                <w:sz w:val="18"/>
                <w:szCs w:val="18"/>
                <w:lang w:eastAsia="ru-RU"/>
              </w:rPr>
              <w:br/>
            </w:r>
            <w:r w:rsidRPr="00FB1EC2">
              <w:rPr>
                <w:rFonts w:ascii="Myriad Pro" w:eastAsia="Times New Roman" w:hAnsi="Myriad Pro" w:cs="Arial"/>
                <w:i/>
                <w:iCs/>
                <w:sz w:val="18"/>
                <w:szCs w:val="18"/>
                <w:lang w:eastAsia="ru-RU"/>
              </w:rPr>
              <w:t>(проведение экспертизы промышленной безопасности опасных производственных объектов, обслуживание и наладка приборов безопасности, калибровка контрольных устройств)</w:t>
            </w:r>
          </w:p>
        </w:tc>
        <w:tc>
          <w:tcPr>
            <w:tcW w:w="1072" w:type="dxa"/>
            <w:shd w:val="clear" w:color="auto" w:fill="auto"/>
            <w:noWrap/>
            <w:vAlign w:val="center"/>
            <w:hideMark/>
          </w:tcPr>
          <w:p w14:paraId="55CDEF2C"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2 785,9</w:t>
            </w:r>
          </w:p>
        </w:tc>
        <w:tc>
          <w:tcPr>
            <w:tcW w:w="882" w:type="dxa"/>
            <w:shd w:val="clear" w:color="auto" w:fill="auto"/>
            <w:noWrap/>
            <w:vAlign w:val="center"/>
            <w:hideMark/>
          </w:tcPr>
          <w:p w14:paraId="585D451F"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3 291,8</w:t>
            </w:r>
          </w:p>
        </w:tc>
        <w:tc>
          <w:tcPr>
            <w:tcW w:w="1263" w:type="dxa"/>
            <w:shd w:val="clear" w:color="auto" w:fill="auto"/>
            <w:noWrap/>
            <w:vAlign w:val="center"/>
            <w:hideMark/>
          </w:tcPr>
          <w:p w14:paraId="0D31A3CF"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3 001,6</w:t>
            </w:r>
          </w:p>
        </w:tc>
        <w:tc>
          <w:tcPr>
            <w:tcW w:w="1263" w:type="dxa"/>
            <w:shd w:val="clear" w:color="auto" w:fill="auto"/>
            <w:noWrap/>
            <w:vAlign w:val="center"/>
            <w:hideMark/>
          </w:tcPr>
          <w:p w14:paraId="4466051B"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3 001,6</w:t>
            </w:r>
          </w:p>
        </w:tc>
        <w:tc>
          <w:tcPr>
            <w:tcW w:w="845" w:type="dxa"/>
            <w:shd w:val="clear" w:color="auto" w:fill="auto"/>
            <w:vAlign w:val="center"/>
            <w:hideMark/>
          </w:tcPr>
          <w:p w14:paraId="18DEAC89"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-8,8</w:t>
            </w:r>
          </w:p>
        </w:tc>
        <w:tc>
          <w:tcPr>
            <w:tcW w:w="844" w:type="dxa"/>
            <w:shd w:val="clear" w:color="auto" w:fill="auto"/>
            <w:vAlign w:val="center"/>
            <w:hideMark/>
          </w:tcPr>
          <w:p w14:paraId="318DC170"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w:t>
            </w:r>
          </w:p>
        </w:tc>
      </w:tr>
      <w:tr w:rsidR="002D56BD" w:rsidRPr="00FB1EC2" w14:paraId="67D7D717" w14:textId="77777777" w:rsidTr="00C70641">
        <w:trPr>
          <w:cantSplit/>
          <w:trHeight w:val="1077"/>
        </w:trPr>
        <w:tc>
          <w:tcPr>
            <w:tcW w:w="2835" w:type="dxa"/>
            <w:shd w:val="clear" w:color="auto" w:fill="auto"/>
            <w:vAlign w:val="center"/>
            <w:hideMark/>
          </w:tcPr>
          <w:p w14:paraId="66CC3178" w14:textId="77777777" w:rsidR="000059B2" w:rsidRPr="00FB1EC2" w:rsidRDefault="000059B2" w:rsidP="00906696">
            <w:pPr>
              <w:spacing w:after="0"/>
              <w:ind w:left="284"/>
              <w:rPr>
                <w:rFonts w:ascii="Myriad Pro" w:eastAsia="Times New Roman" w:hAnsi="Myriad Pro" w:cs="Arial"/>
                <w:sz w:val="18"/>
                <w:szCs w:val="18"/>
                <w:lang w:eastAsia="ru-RU"/>
              </w:rPr>
            </w:pPr>
            <w:r w:rsidRPr="00FB1EC2">
              <w:rPr>
                <w:rFonts w:ascii="Myriad Pro" w:eastAsia="Times New Roman" w:hAnsi="Myriad Pro" w:cs="Arial"/>
                <w:b/>
                <w:bCs/>
                <w:sz w:val="18"/>
                <w:szCs w:val="18"/>
                <w:lang w:eastAsia="ru-RU"/>
              </w:rPr>
              <w:t>услуги по испытанию и поверке приборов</w:t>
            </w:r>
            <w:r w:rsidRPr="00FB1EC2">
              <w:rPr>
                <w:rFonts w:ascii="Myriad Pro" w:eastAsia="Times New Roman" w:hAnsi="Myriad Pro" w:cs="Arial"/>
                <w:sz w:val="18"/>
                <w:szCs w:val="18"/>
                <w:lang w:eastAsia="ru-RU"/>
              </w:rPr>
              <w:br/>
            </w:r>
            <w:r w:rsidRPr="00FB1EC2">
              <w:rPr>
                <w:rFonts w:ascii="Myriad Pro" w:eastAsia="Times New Roman" w:hAnsi="Myriad Pro" w:cs="Arial"/>
                <w:i/>
                <w:iCs/>
                <w:sz w:val="18"/>
                <w:szCs w:val="18"/>
                <w:lang w:eastAsia="ru-RU"/>
              </w:rPr>
              <w:t>(техническое обслуживание средств измерений с последующей их поверкой, калибровка измерительных трансформаторов тока, выдача сертификатов, аттестация испытательного оборудования)</w:t>
            </w:r>
          </w:p>
        </w:tc>
        <w:tc>
          <w:tcPr>
            <w:tcW w:w="1072" w:type="dxa"/>
            <w:shd w:val="clear" w:color="auto" w:fill="auto"/>
            <w:noWrap/>
            <w:vAlign w:val="center"/>
            <w:hideMark/>
          </w:tcPr>
          <w:p w14:paraId="4292A368"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4 044,5</w:t>
            </w:r>
          </w:p>
        </w:tc>
        <w:tc>
          <w:tcPr>
            <w:tcW w:w="882" w:type="dxa"/>
            <w:shd w:val="clear" w:color="auto" w:fill="auto"/>
            <w:noWrap/>
            <w:vAlign w:val="center"/>
            <w:hideMark/>
          </w:tcPr>
          <w:p w14:paraId="0E93AC51"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5 393,1</w:t>
            </w:r>
          </w:p>
        </w:tc>
        <w:tc>
          <w:tcPr>
            <w:tcW w:w="1263" w:type="dxa"/>
            <w:shd w:val="clear" w:color="auto" w:fill="auto"/>
            <w:noWrap/>
            <w:vAlign w:val="center"/>
            <w:hideMark/>
          </w:tcPr>
          <w:p w14:paraId="5246699B"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4 357,7</w:t>
            </w:r>
          </w:p>
        </w:tc>
        <w:tc>
          <w:tcPr>
            <w:tcW w:w="1263" w:type="dxa"/>
            <w:shd w:val="clear" w:color="auto" w:fill="auto"/>
            <w:noWrap/>
            <w:vAlign w:val="center"/>
            <w:hideMark/>
          </w:tcPr>
          <w:p w14:paraId="724E3267"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4 357,7</w:t>
            </w:r>
          </w:p>
        </w:tc>
        <w:tc>
          <w:tcPr>
            <w:tcW w:w="845" w:type="dxa"/>
            <w:shd w:val="clear" w:color="auto" w:fill="auto"/>
            <w:vAlign w:val="center"/>
            <w:hideMark/>
          </w:tcPr>
          <w:p w14:paraId="3CF0841E"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-19,2</w:t>
            </w:r>
          </w:p>
        </w:tc>
        <w:tc>
          <w:tcPr>
            <w:tcW w:w="844" w:type="dxa"/>
            <w:shd w:val="clear" w:color="auto" w:fill="auto"/>
            <w:vAlign w:val="center"/>
            <w:hideMark/>
          </w:tcPr>
          <w:p w14:paraId="72093F8C"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w:t>
            </w:r>
          </w:p>
        </w:tc>
      </w:tr>
      <w:tr w:rsidR="002D56BD" w:rsidRPr="00FB1EC2" w14:paraId="401ACB23" w14:textId="77777777" w:rsidTr="00C70641">
        <w:trPr>
          <w:cantSplit/>
          <w:trHeight w:val="749"/>
        </w:trPr>
        <w:tc>
          <w:tcPr>
            <w:tcW w:w="2835" w:type="dxa"/>
            <w:shd w:val="clear" w:color="auto" w:fill="auto"/>
            <w:vAlign w:val="center"/>
            <w:hideMark/>
          </w:tcPr>
          <w:p w14:paraId="5E6389A9" w14:textId="77777777" w:rsidR="000059B2" w:rsidRPr="00FB1EC2" w:rsidRDefault="000059B2" w:rsidP="00906696">
            <w:pPr>
              <w:spacing w:after="0"/>
              <w:ind w:left="284"/>
              <w:rPr>
                <w:rFonts w:ascii="Myriad Pro" w:eastAsia="Times New Roman" w:hAnsi="Myriad Pro" w:cs="Arial"/>
                <w:sz w:val="18"/>
                <w:szCs w:val="18"/>
                <w:lang w:eastAsia="ru-RU"/>
              </w:rPr>
            </w:pPr>
            <w:r w:rsidRPr="00FB1EC2">
              <w:rPr>
                <w:rFonts w:ascii="Myriad Pro" w:eastAsia="Times New Roman" w:hAnsi="Myriad Pro" w:cs="Arial"/>
                <w:b/>
                <w:bCs/>
                <w:sz w:val="18"/>
                <w:szCs w:val="18"/>
                <w:lang w:eastAsia="ru-RU"/>
              </w:rPr>
              <w:t>прочие услуги производственного характера</w:t>
            </w:r>
            <w:r w:rsidRPr="00FB1EC2">
              <w:rPr>
                <w:rFonts w:ascii="Myriad Pro" w:eastAsia="Times New Roman" w:hAnsi="Myriad Pro" w:cs="Arial"/>
                <w:sz w:val="18"/>
                <w:szCs w:val="18"/>
                <w:lang w:eastAsia="ru-RU"/>
              </w:rPr>
              <w:br/>
            </w:r>
            <w:r w:rsidRPr="00FB1EC2">
              <w:rPr>
                <w:rFonts w:ascii="Myriad Pro" w:eastAsia="Times New Roman" w:hAnsi="Myriad Pro" w:cs="Arial"/>
                <w:i/>
                <w:iCs/>
                <w:sz w:val="18"/>
                <w:szCs w:val="18"/>
                <w:lang w:eastAsia="ru-RU"/>
              </w:rPr>
              <w:t>(химическая очистка малоприемных устройств оборудования, ремонт инструмента)</w:t>
            </w:r>
          </w:p>
        </w:tc>
        <w:tc>
          <w:tcPr>
            <w:tcW w:w="1072" w:type="dxa"/>
            <w:shd w:val="clear" w:color="auto" w:fill="auto"/>
            <w:noWrap/>
            <w:vAlign w:val="center"/>
            <w:hideMark/>
          </w:tcPr>
          <w:p w14:paraId="2BA4FF59"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1 299,5</w:t>
            </w:r>
          </w:p>
        </w:tc>
        <w:tc>
          <w:tcPr>
            <w:tcW w:w="882" w:type="dxa"/>
            <w:shd w:val="clear" w:color="auto" w:fill="auto"/>
            <w:noWrap/>
            <w:vAlign w:val="center"/>
            <w:hideMark/>
          </w:tcPr>
          <w:p w14:paraId="73E4C2D5"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7 371,1</w:t>
            </w:r>
          </w:p>
        </w:tc>
        <w:tc>
          <w:tcPr>
            <w:tcW w:w="1263" w:type="dxa"/>
            <w:shd w:val="clear" w:color="auto" w:fill="auto"/>
            <w:noWrap/>
            <w:vAlign w:val="center"/>
            <w:hideMark/>
          </w:tcPr>
          <w:p w14:paraId="2A136CDA"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1 400,1</w:t>
            </w:r>
          </w:p>
        </w:tc>
        <w:tc>
          <w:tcPr>
            <w:tcW w:w="1263" w:type="dxa"/>
            <w:shd w:val="clear" w:color="auto" w:fill="auto"/>
            <w:noWrap/>
            <w:vAlign w:val="center"/>
            <w:hideMark/>
          </w:tcPr>
          <w:p w14:paraId="4643AA42"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166,4</w:t>
            </w:r>
          </w:p>
        </w:tc>
        <w:tc>
          <w:tcPr>
            <w:tcW w:w="845" w:type="dxa"/>
            <w:shd w:val="clear" w:color="auto" w:fill="auto"/>
            <w:vAlign w:val="center"/>
            <w:hideMark/>
          </w:tcPr>
          <w:p w14:paraId="2CE76F42"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-97,7</w:t>
            </w:r>
          </w:p>
        </w:tc>
        <w:tc>
          <w:tcPr>
            <w:tcW w:w="844" w:type="dxa"/>
            <w:shd w:val="clear" w:color="auto" w:fill="auto"/>
            <w:vAlign w:val="center"/>
            <w:hideMark/>
          </w:tcPr>
          <w:p w14:paraId="45A4032E"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-87,2</w:t>
            </w:r>
          </w:p>
        </w:tc>
      </w:tr>
    </w:tbl>
    <w:p w14:paraId="5EEFC5DF" w14:textId="77777777" w:rsidR="000059B2" w:rsidRPr="00FB1EC2" w:rsidRDefault="000059B2" w:rsidP="000059B2">
      <w:pPr>
        <w:spacing w:after="0" w:line="360" w:lineRule="auto"/>
        <w:ind w:firstLine="567"/>
        <w:jc w:val="both"/>
        <w:rPr>
          <w:rFonts w:ascii="Myriad Pro" w:eastAsia="Times New Roman" w:hAnsi="Myriad Pro"/>
          <w:color w:val="538DD5"/>
          <w:sz w:val="20"/>
          <w:szCs w:val="20"/>
          <w:lang w:eastAsia="ru-RU"/>
        </w:rPr>
        <w:sectPr w:rsidR="000059B2" w:rsidRPr="00FB1EC2" w:rsidSect="00906696">
          <w:type w:val="nextColumn"/>
          <w:pgSz w:w="11906" w:h="16838"/>
          <w:pgMar w:top="1134" w:right="851" w:bottom="1701" w:left="1701" w:header="709" w:footer="709" w:gutter="0"/>
          <w:cols w:space="708"/>
          <w:docGrid w:linePitch="360"/>
        </w:sectPr>
      </w:pPr>
    </w:p>
    <w:p w14:paraId="6251032B" w14:textId="77777777" w:rsidR="000059B2" w:rsidRPr="00FB1EC2" w:rsidRDefault="000059B2" w:rsidP="00142A2C">
      <w:pPr>
        <w:keepNext/>
        <w:spacing w:after="0" w:line="360" w:lineRule="auto"/>
        <w:jc w:val="both"/>
        <w:rPr>
          <w:rFonts w:ascii="Myriad Pro" w:hAnsi="Myriad Pro"/>
          <w:b/>
          <w:sz w:val="26"/>
          <w:szCs w:val="26"/>
        </w:rPr>
      </w:pPr>
      <w:r w:rsidRPr="00FB1EC2">
        <w:rPr>
          <w:rFonts w:ascii="Myriad Pro" w:hAnsi="Myriad Pro"/>
          <w:b/>
          <w:sz w:val="26"/>
          <w:szCs w:val="26"/>
        </w:rPr>
        <w:lastRenderedPageBreak/>
        <w:t>ПОЗИЦИЯ ТЕРРИТОРИАЛЬНОЙ СЕТЕВОЙ ОРГАНИЗАЦИИ</w:t>
      </w:r>
    </w:p>
    <w:p w14:paraId="58F37185" w14:textId="2ED9A0E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оплату работ (услуг) производственного характера в 2018 году составят 25 651,64 </w:t>
      </w:r>
      <w:r w:rsidR="0062219C" w:rsidRPr="00FB1EC2">
        <w:rPr>
          <w:rFonts w:ascii="Myriad Pro" w:hAnsi="Myriad Pro"/>
          <w:sz w:val="26"/>
          <w:szCs w:val="26"/>
        </w:rPr>
        <w:t>тыс. руб.</w:t>
      </w:r>
      <w:r w:rsidRPr="00FB1EC2">
        <w:rPr>
          <w:rFonts w:ascii="Myriad Pro" w:hAnsi="Myriad Pro"/>
          <w:sz w:val="26"/>
          <w:szCs w:val="26"/>
        </w:rPr>
        <w:t>, в том числе:</w:t>
      </w:r>
    </w:p>
    <w:p w14:paraId="0E56E08C" w14:textId="3C5D4D0C" w:rsidR="000059B2" w:rsidRPr="00FB1EC2" w:rsidRDefault="000059B2" w:rsidP="00D77A1B">
      <w:pPr>
        <w:pStyle w:val="-110"/>
        <w:numPr>
          <w:ilvl w:val="0"/>
          <w:numId w:val="81"/>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подрядчиков по обслуживанию – 9 95,56 </w:t>
      </w:r>
      <w:r w:rsidR="0062219C" w:rsidRPr="00FB1EC2">
        <w:rPr>
          <w:rFonts w:ascii="Myriad Pro" w:hAnsi="Myriad Pro"/>
          <w:sz w:val="26"/>
          <w:szCs w:val="26"/>
        </w:rPr>
        <w:t>тыс. руб.</w:t>
      </w:r>
    </w:p>
    <w:p w14:paraId="35F11D8C" w14:textId="54760C99" w:rsidR="000059B2" w:rsidRPr="00FB1EC2" w:rsidRDefault="000059B2" w:rsidP="00D77A1B">
      <w:pPr>
        <w:pStyle w:val="-110"/>
        <w:numPr>
          <w:ilvl w:val="0"/>
          <w:numId w:val="81"/>
        </w:numPr>
        <w:spacing w:after="0" w:line="360" w:lineRule="auto"/>
        <w:contextualSpacing/>
        <w:jc w:val="both"/>
        <w:rPr>
          <w:rFonts w:ascii="Myriad Pro" w:hAnsi="Myriad Pro"/>
          <w:sz w:val="26"/>
          <w:szCs w:val="26"/>
        </w:rPr>
      </w:pPr>
      <w:r w:rsidRPr="00FB1EC2">
        <w:rPr>
          <w:rFonts w:ascii="Myriad Pro" w:hAnsi="Myriad Pro"/>
          <w:sz w:val="26"/>
          <w:szCs w:val="26"/>
        </w:rPr>
        <w:t xml:space="preserve">пуско-наладочные работы – 3 291.79 </w:t>
      </w:r>
      <w:r w:rsidR="0062219C" w:rsidRPr="00FB1EC2">
        <w:rPr>
          <w:rFonts w:ascii="Myriad Pro" w:hAnsi="Myriad Pro"/>
          <w:sz w:val="26"/>
          <w:szCs w:val="26"/>
        </w:rPr>
        <w:t>тыс. руб.</w:t>
      </w:r>
    </w:p>
    <w:p w14:paraId="7E0750A8" w14:textId="32C7312F" w:rsidR="000059B2" w:rsidRPr="00FB1EC2" w:rsidRDefault="000059B2" w:rsidP="00D77A1B">
      <w:pPr>
        <w:pStyle w:val="-110"/>
        <w:numPr>
          <w:ilvl w:val="0"/>
          <w:numId w:val="81"/>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 испытанию и поверке приборов учета – 5 393,14 </w:t>
      </w:r>
      <w:r w:rsidR="0062219C" w:rsidRPr="00FB1EC2">
        <w:rPr>
          <w:rFonts w:ascii="Myriad Pro" w:hAnsi="Myriad Pro"/>
          <w:sz w:val="26"/>
          <w:szCs w:val="26"/>
        </w:rPr>
        <w:t>тыс. руб.</w:t>
      </w:r>
    </w:p>
    <w:p w14:paraId="79AE4433" w14:textId="5E649740" w:rsidR="000059B2" w:rsidRPr="00FB1EC2" w:rsidRDefault="000059B2" w:rsidP="00D77A1B">
      <w:pPr>
        <w:pStyle w:val="-110"/>
        <w:numPr>
          <w:ilvl w:val="0"/>
          <w:numId w:val="81"/>
        </w:numPr>
        <w:spacing w:after="0" w:line="360" w:lineRule="auto"/>
        <w:contextualSpacing/>
        <w:jc w:val="both"/>
        <w:rPr>
          <w:rFonts w:ascii="Myriad Pro" w:hAnsi="Myriad Pro"/>
          <w:sz w:val="26"/>
          <w:szCs w:val="26"/>
        </w:rPr>
      </w:pPr>
      <w:r w:rsidRPr="00FB1EC2">
        <w:rPr>
          <w:rFonts w:ascii="Myriad Pro" w:hAnsi="Myriad Pro"/>
          <w:sz w:val="26"/>
          <w:szCs w:val="26"/>
        </w:rPr>
        <w:t xml:space="preserve">прочие услуги производственного характера – 7 371,14 </w:t>
      </w:r>
      <w:r w:rsidR="0062219C" w:rsidRPr="00FB1EC2">
        <w:rPr>
          <w:rFonts w:ascii="Myriad Pro" w:hAnsi="Myriad Pro"/>
          <w:sz w:val="26"/>
          <w:szCs w:val="26"/>
        </w:rPr>
        <w:t>тыс. руб.</w:t>
      </w:r>
      <w:r w:rsidRPr="00FB1EC2">
        <w:rPr>
          <w:rFonts w:ascii="Myriad Pro" w:hAnsi="Myriad Pro"/>
          <w:sz w:val="26"/>
          <w:szCs w:val="26"/>
        </w:rPr>
        <w:t xml:space="preserve"> </w:t>
      </w:r>
    </w:p>
    <w:p w14:paraId="2D7B4C71" w14:textId="5C24B2BB"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суммы расходов на работы и услуги не производственного характера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6E3064E3"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 к тарифной заявке;</w:t>
      </w:r>
    </w:p>
    <w:p w14:paraId="519B5080"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на оказание услуг (выполнение работ) сторонними организациями непроизводственного характера, со сроком действия 2016 – 2017 гг.</w:t>
      </w:r>
    </w:p>
    <w:p w14:paraId="4E6C180A"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Первичные учетные документы (УПД, Акт выполненных работ (оказанных услуг, счет-фактуры), подтверждающих факт оказания услуг (выполнения работ) за 2016 год,</w:t>
      </w:r>
    </w:p>
    <w:p w14:paraId="23E313CC" w14:textId="7DEFBC1A"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План закупок на </w:t>
      </w:r>
      <w:r w:rsidR="00BD43C2" w:rsidRPr="00FB1EC2">
        <w:rPr>
          <w:rFonts w:ascii="Myriad Pro" w:hAnsi="Myriad Pro"/>
          <w:sz w:val="26"/>
          <w:szCs w:val="26"/>
        </w:rPr>
        <w:t xml:space="preserve">2018 </w:t>
      </w:r>
      <w:r w:rsidRPr="00FB1EC2">
        <w:rPr>
          <w:rFonts w:ascii="Myriad Pro" w:hAnsi="Myriad Pro"/>
          <w:sz w:val="26"/>
          <w:szCs w:val="26"/>
        </w:rPr>
        <w:t>год;</w:t>
      </w:r>
    </w:p>
    <w:p w14:paraId="597B3C9E"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Бухгалтерская отчетность: Обороты по счету 20 «Основное производство» по статьям затрат Работы и услуги производственного характера за 2017 год по деятельности «Услуги по передачи электрической энергии».</w:t>
      </w:r>
    </w:p>
    <w:p w14:paraId="67D16C7C" w14:textId="77777777" w:rsidR="000059B2" w:rsidRPr="00FB1EC2" w:rsidRDefault="000059B2" w:rsidP="000059B2">
      <w:pPr>
        <w:spacing w:after="0" w:line="360" w:lineRule="auto"/>
        <w:ind w:firstLine="567"/>
        <w:jc w:val="both"/>
        <w:rPr>
          <w:rFonts w:ascii="Myriad Pro" w:hAnsi="Myriad Pro"/>
          <w:color w:val="548DD4"/>
          <w:sz w:val="26"/>
          <w:szCs w:val="26"/>
        </w:rPr>
      </w:pPr>
    </w:p>
    <w:p w14:paraId="683BD13F"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9D755EC" w14:textId="5563A71F"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результатам рассмотрения тарифной заявки филиала экспертами Госкомитета отмечено недостаточная обоснованность заявленных расходов по данной статье. В материалах дела отсутствуют договоры на 2018 год, заключенные на основании проведения торгов. Расходы на актуализацию «Комплексной программы развития электрических сетей напряжением 35 кВ и выше на территории Республики Карелия на период с 2018-2022 год» и разработку схемы </w:t>
      </w:r>
      <w:r w:rsidRPr="00FB1EC2">
        <w:rPr>
          <w:rFonts w:ascii="Myriad Pro" w:hAnsi="Myriad Pro"/>
          <w:sz w:val="26"/>
          <w:szCs w:val="26"/>
        </w:rPr>
        <w:lastRenderedPageBreak/>
        <w:t xml:space="preserve">развития сетей 35 кВ и ниже по Питкярантскому району признаны недостаточно обоснованными ввиду отсутствия основания для проведения актуализации и разработки указанных программ (в 2016 году проведена актуализация программы на период 2017-2021 гг.  по договору с </w:t>
      </w:r>
      <w:r w:rsidR="00C74384" w:rsidRPr="00FB1EC2">
        <w:rPr>
          <w:rFonts w:ascii="Myriad Pro" w:hAnsi="Myriad Pro"/>
          <w:sz w:val="26"/>
          <w:szCs w:val="26"/>
        </w:rPr>
        <w:t>ОАО </w:t>
      </w:r>
      <w:r w:rsidRPr="00FB1EC2">
        <w:rPr>
          <w:rFonts w:ascii="Myriad Pro" w:hAnsi="Myriad Pro"/>
          <w:sz w:val="26"/>
          <w:szCs w:val="26"/>
        </w:rPr>
        <w:t xml:space="preserve">«НТЦ ЕЭС» на сумму 1 145,04 </w:t>
      </w:r>
      <w:r w:rsidR="0062219C" w:rsidRPr="00FB1EC2">
        <w:rPr>
          <w:rFonts w:ascii="Myriad Pro" w:hAnsi="Myriad Pro"/>
          <w:sz w:val="26"/>
          <w:szCs w:val="26"/>
        </w:rPr>
        <w:t>тыс. руб.</w:t>
      </w:r>
      <w:r w:rsidRPr="00FB1EC2">
        <w:rPr>
          <w:rFonts w:ascii="Myriad Pro" w:hAnsi="Myriad Pro"/>
          <w:sz w:val="26"/>
          <w:szCs w:val="26"/>
        </w:rPr>
        <w:t>). Кроме того, отсутствует договор подряда, заключенный на основании проведенных торгов (представлен проект договора).</w:t>
      </w:r>
    </w:p>
    <w:p w14:paraId="35081820"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Согласно п.31 Основ ценообразования №1178,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w:t>
      </w:r>
    </w:p>
    <w:p w14:paraId="129251DA" w14:textId="76174921"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данной статье приняты экспертной группой в размере 17 982,30 </w:t>
      </w:r>
      <w:r w:rsidR="0062219C" w:rsidRPr="00FB1EC2">
        <w:rPr>
          <w:rFonts w:ascii="Myriad Pro" w:hAnsi="Myriad Pro"/>
          <w:sz w:val="26"/>
          <w:szCs w:val="26"/>
        </w:rPr>
        <w:t>тыс. руб.</w:t>
      </w:r>
      <w:r w:rsidRPr="00FB1EC2">
        <w:rPr>
          <w:rFonts w:ascii="Myriad Pro" w:hAnsi="Myriad Pro"/>
          <w:sz w:val="26"/>
          <w:szCs w:val="26"/>
        </w:rPr>
        <w:t xml:space="preserve"> с учетом экономически обоснованных фактических расходов за 2016 год по виду деятельности «передача электрической энергии по электрическим сетям» (16 689,79 </w:t>
      </w:r>
      <w:r w:rsidR="0062219C" w:rsidRPr="00FB1EC2">
        <w:rPr>
          <w:rFonts w:ascii="Myriad Pro" w:hAnsi="Myriad Pro"/>
          <w:sz w:val="26"/>
          <w:szCs w:val="26"/>
        </w:rPr>
        <w:t>тыс. руб.</w:t>
      </w:r>
      <w:r w:rsidRPr="00FB1EC2">
        <w:rPr>
          <w:rFonts w:ascii="Myriad Pro" w:hAnsi="Myriad Pro"/>
          <w:sz w:val="26"/>
          <w:szCs w:val="26"/>
        </w:rPr>
        <w:t>) и индекса потребительских цен на 2017 год – 103,9% и индекса потребительских цена на 2018 год – 103,7%.</w:t>
      </w:r>
    </w:p>
    <w:p w14:paraId="125AE3F3" w14:textId="4C3F9599"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Во исполнение предписания ФАС России от 12.12.2018 №СП/101972/18 Экспертной группой Государственного комитета Республики Карелия по ценам и тарифам выполнен дополнительный анализ и расчет расходов на оплату работ (услуг) производственного характера, включенных в необходимую валовую выручку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43E7AD41" w14:textId="78C9BA88"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Экспертной группой фактические расходы в сумме 1 145,04 </w:t>
      </w:r>
      <w:r w:rsidR="0062219C" w:rsidRPr="00FB1EC2">
        <w:rPr>
          <w:rFonts w:ascii="Myriad Pro" w:hAnsi="Myriad Pro"/>
          <w:sz w:val="26"/>
          <w:szCs w:val="26"/>
        </w:rPr>
        <w:t>тыс. руб.</w:t>
      </w:r>
      <w:r w:rsidRPr="00FB1EC2">
        <w:rPr>
          <w:rFonts w:ascii="Myriad Pro" w:hAnsi="Myriad Pro"/>
          <w:sz w:val="26"/>
          <w:szCs w:val="26"/>
        </w:rPr>
        <w:t xml:space="preserve"> по договору с </w:t>
      </w:r>
      <w:r w:rsidR="00C74384" w:rsidRPr="00FB1EC2">
        <w:rPr>
          <w:rFonts w:ascii="Myriad Pro" w:hAnsi="Myriad Pro"/>
          <w:sz w:val="26"/>
          <w:szCs w:val="26"/>
        </w:rPr>
        <w:t>ОАО </w:t>
      </w:r>
      <w:r w:rsidRPr="00FB1EC2">
        <w:rPr>
          <w:rFonts w:ascii="Myriad Pro" w:hAnsi="Myriad Pro"/>
          <w:sz w:val="26"/>
          <w:szCs w:val="26"/>
        </w:rPr>
        <w:t>«НТЦ ЕЭС» от 27.07.2016 №112/1048-03-6-16 на выполнение работ по актуализации «Комплексной программы развития электрических сетей напряжением 35 кВ и выше на территории Республики Карелия на период с 2017-2021 год» признаны недостаточно обоснованными ввиду отсутствия основания для проведения актуализации и разработки указанных программ. Кроме того, отсутствует информация о заключении договора на основании проведенных торгов.</w:t>
      </w:r>
    </w:p>
    <w:p w14:paraId="29EE777F" w14:textId="6E074CA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итогам </w:t>
      </w:r>
      <w:r w:rsidRPr="00FB1EC2">
        <w:rPr>
          <w:rFonts w:ascii="Myriad Pro" w:hAnsi="Myriad Pro"/>
          <w:color w:val="000000"/>
          <w:sz w:val="26"/>
          <w:szCs w:val="26"/>
        </w:rPr>
        <w:t xml:space="preserve">проведенного повторного анализа обосновывающих документов расходы на оплату работ (услуг) производственного характера на 2018 год </w:t>
      </w:r>
      <w:r w:rsidRPr="00FB1EC2">
        <w:rPr>
          <w:rFonts w:ascii="Myriad Pro" w:hAnsi="Myriad Pro"/>
          <w:color w:val="000000"/>
          <w:sz w:val="26"/>
          <w:szCs w:val="26"/>
        </w:rPr>
        <w:lastRenderedPageBreak/>
        <w:t xml:space="preserve">экспертной группой Госкомитета приняты </w:t>
      </w:r>
      <w:r w:rsidRPr="00FB1EC2">
        <w:rPr>
          <w:rFonts w:ascii="Myriad Pro" w:hAnsi="Myriad Pro"/>
          <w:sz w:val="26"/>
          <w:szCs w:val="26"/>
        </w:rPr>
        <w:t xml:space="preserve">в размере 16 748,57 </w:t>
      </w:r>
      <w:r w:rsidR="0062219C" w:rsidRPr="00FB1EC2">
        <w:rPr>
          <w:rFonts w:ascii="Myriad Pro" w:hAnsi="Myriad Pro"/>
          <w:sz w:val="26"/>
          <w:szCs w:val="26"/>
        </w:rPr>
        <w:t>тыс. руб.</w:t>
      </w:r>
      <w:r w:rsidRPr="00FB1EC2">
        <w:rPr>
          <w:rFonts w:ascii="Myriad Pro" w:hAnsi="Myriad Pro"/>
          <w:sz w:val="26"/>
          <w:szCs w:val="26"/>
        </w:rPr>
        <w:t xml:space="preserve"> с учетом экономически обоснованных фактических расходов за 2016 год по виду деятельности «передача электрической энергии по электрическим сетям» (15 544,7 </w:t>
      </w:r>
      <w:r w:rsidR="0062219C" w:rsidRPr="00FB1EC2">
        <w:rPr>
          <w:rFonts w:ascii="Myriad Pro" w:hAnsi="Myriad Pro"/>
          <w:sz w:val="26"/>
          <w:szCs w:val="26"/>
        </w:rPr>
        <w:t>тыс. руб.</w:t>
      </w:r>
      <w:r w:rsidRPr="00FB1EC2">
        <w:rPr>
          <w:rFonts w:ascii="Myriad Pro" w:hAnsi="Myriad Pro"/>
          <w:sz w:val="26"/>
          <w:szCs w:val="26"/>
        </w:rPr>
        <w:t>) и индекса потребительских цен на 2017 год – 103,9% и индекса потребительских цена на 2018 год – 103,7%.</w:t>
      </w:r>
    </w:p>
    <w:p w14:paraId="73775DAC"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ФАС РОССИИ</w:t>
      </w:r>
    </w:p>
    <w:p w14:paraId="455180ED" w14:textId="3C2BB2F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Госкомитет учел расходы по статье «Расходы на оплату работ (услуг) производственного характера» в сумме 17 982,30 </w:t>
      </w:r>
      <w:r w:rsidR="0062219C" w:rsidRPr="00FB1EC2">
        <w:rPr>
          <w:rFonts w:ascii="Myriad Pro" w:hAnsi="Myriad Pro"/>
          <w:sz w:val="26"/>
          <w:szCs w:val="26"/>
        </w:rPr>
        <w:t>тыс. руб.</w:t>
      </w:r>
      <w:r w:rsidRPr="00FB1EC2">
        <w:rPr>
          <w:rFonts w:ascii="Myriad Pro" w:hAnsi="Myriad Pro"/>
          <w:sz w:val="26"/>
          <w:szCs w:val="26"/>
        </w:rPr>
        <w:t>, в том числе:</w:t>
      </w:r>
    </w:p>
    <w:p w14:paraId="62CBDE3C" w14:textId="3486FE07" w:rsidR="000059B2" w:rsidRPr="00FB1EC2" w:rsidRDefault="000059B2" w:rsidP="00D77A1B">
      <w:pPr>
        <w:numPr>
          <w:ilvl w:val="0"/>
          <w:numId w:val="82"/>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подрядчиков по обслуживанию – 9 222,84 </w:t>
      </w:r>
      <w:r w:rsidR="0062219C" w:rsidRPr="00FB1EC2">
        <w:rPr>
          <w:rFonts w:ascii="Myriad Pro" w:hAnsi="Myriad Pro"/>
          <w:sz w:val="26"/>
          <w:szCs w:val="26"/>
        </w:rPr>
        <w:t>тыс. руб.</w:t>
      </w:r>
      <w:r w:rsidRPr="00FB1EC2">
        <w:rPr>
          <w:rFonts w:ascii="Myriad Pro" w:hAnsi="Myriad Pro"/>
          <w:sz w:val="26"/>
          <w:szCs w:val="26"/>
        </w:rPr>
        <w:t xml:space="preserve">, </w:t>
      </w:r>
    </w:p>
    <w:p w14:paraId="42199158" w14:textId="66EC9300" w:rsidR="000059B2" w:rsidRPr="00FB1EC2" w:rsidRDefault="000059B2" w:rsidP="00D77A1B">
      <w:pPr>
        <w:numPr>
          <w:ilvl w:val="0"/>
          <w:numId w:val="82"/>
        </w:numPr>
        <w:spacing w:after="0" w:line="360" w:lineRule="auto"/>
        <w:contextualSpacing/>
        <w:jc w:val="both"/>
        <w:rPr>
          <w:rFonts w:ascii="Myriad Pro" w:hAnsi="Myriad Pro"/>
          <w:sz w:val="26"/>
          <w:szCs w:val="26"/>
        </w:rPr>
      </w:pPr>
      <w:r w:rsidRPr="00FB1EC2">
        <w:rPr>
          <w:rFonts w:ascii="Myriad Pro" w:hAnsi="Myriad Pro"/>
          <w:sz w:val="26"/>
          <w:szCs w:val="26"/>
        </w:rPr>
        <w:t xml:space="preserve">пуско-наладочные работы – 3 001,62 </w:t>
      </w:r>
      <w:r w:rsidR="0062219C" w:rsidRPr="00FB1EC2">
        <w:rPr>
          <w:rFonts w:ascii="Myriad Pro" w:hAnsi="Myriad Pro"/>
          <w:sz w:val="26"/>
          <w:szCs w:val="26"/>
        </w:rPr>
        <w:t>тыс. руб.</w:t>
      </w:r>
      <w:r w:rsidRPr="00FB1EC2">
        <w:rPr>
          <w:rFonts w:ascii="Myriad Pro" w:hAnsi="Myriad Pro"/>
          <w:sz w:val="26"/>
          <w:szCs w:val="26"/>
        </w:rPr>
        <w:t xml:space="preserve">, </w:t>
      </w:r>
    </w:p>
    <w:p w14:paraId="69E9A5DF" w14:textId="7C880772" w:rsidR="000059B2" w:rsidRPr="00FB1EC2" w:rsidRDefault="000059B2" w:rsidP="00D77A1B">
      <w:pPr>
        <w:numPr>
          <w:ilvl w:val="0"/>
          <w:numId w:val="82"/>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 испытанию и поверке приборов – 4 357,70 </w:t>
      </w:r>
      <w:r w:rsidR="0062219C" w:rsidRPr="00FB1EC2">
        <w:rPr>
          <w:rFonts w:ascii="Myriad Pro" w:hAnsi="Myriad Pro"/>
          <w:sz w:val="26"/>
          <w:szCs w:val="26"/>
        </w:rPr>
        <w:t>тыс. руб.</w:t>
      </w:r>
      <w:r w:rsidRPr="00FB1EC2">
        <w:rPr>
          <w:rFonts w:ascii="Myriad Pro" w:hAnsi="Myriad Pro"/>
          <w:sz w:val="26"/>
          <w:szCs w:val="26"/>
        </w:rPr>
        <w:t xml:space="preserve">, </w:t>
      </w:r>
    </w:p>
    <w:p w14:paraId="438D5219" w14:textId="59791B86" w:rsidR="000059B2" w:rsidRPr="00FB1EC2" w:rsidRDefault="000059B2" w:rsidP="00D77A1B">
      <w:pPr>
        <w:numPr>
          <w:ilvl w:val="0"/>
          <w:numId w:val="82"/>
        </w:numPr>
        <w:spacing w:after="0" w:line="360" w:lineRule="auto"/>
        <w:contextualSpacing/>
        <w:jc w:val="both"/>
        <w:rPr>
          <w:rFonts w:ascii="Myriad Pro" w:hAnsi="Myriad Pro"/>
          <w:sz w:val="26"/>
          <w:szCs w:val="26"/>
        </w:rPr>
      </w:pPr>
      <w:r w:rsidRPr="00FB1EC2">
        <w:rPr>
          <w:rFonts w:ascii="Myriad Pro" w:hAnsi="Myriad Pro"/>
          <w:sz w:val="26"/>
          <w:szCs w:val="26"/>
        </w:rPr>
        <w:t xml:space="preserve">прочие услуги производственного характера - 1 400,14 </w:t>
      </w:r>
      <w:r w:rsidR="0062219C" w:rsidRPr="00FB1EC2">
        <w:rPr>
          <w:rFonts w:ascii="Myriad Pro" w:hAnsi="Myriad Pro"/>
          <w:sz w:val="26"/>
          <w:szCs w:val="26"/>
        </w:rPr>
        <w:t>тыс. руб.</w:t>
      </w:r>
    </w:p>
    <w:p w14:paraId="1F936D1D"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отметила отсутствие в Экспертном заключении на 2018 год расшифровки принятых расходов по подстатьям, анализа экономической обоснованности плановых и фактически понесенных затрат, первичной и бухгалтерской документации в нарушение пункта 29 Основ ценообразования и пункта 23 Правил государственного регулирования.</w:t>
      </w:r>
    </w:p>
    <w:p w14:paraId="75CDB7D1" w14:textId="7D0D9A2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Также ФАС России отметила, что анализ расходов по данным статьям должен производиться Госкомитетом, в том числе, в соответствии с пунктом 145 Основных положений функционирования розничных рынков электрической энергии, утвержденных постановлением Правительства Российской Федерации от 04.05.2012 </w:t>
      </w:r>
      <w:r w:rsidR="00C74384" w:rsidRPr="00FB1EC2">
        <w:rPr>
          <w:rFonts w:ascii="Myriad Pro" w:hAnsi="Myriad Pro"/>
          <w:sz w:val="26"/>
          <w:szCs w:val="26"/>
        </w:rPr>
        <w:t>№ </w:t>
      </w:r>
      <w:r w:rsidRPr="00FB1EC2">
        <w:rPr>
          <w:rFonts w:ascii="Myriad Pro" w:hAnsi="Myriad Pro"/>
          <w:sz w:val="26"/>
          <w:szCs w:val="26"/>
        </w:rPr>
        <w:t>442.</w:t>
      </w:r>
    </w:p>
    <w:p w14:paraId="7011B54C" w14:textId="69D2A5DB" w:rsidR="000059B2" w:rsidRPr="00FB1EC2" w:rsidRDefault="000059B2" w:rsidP="000059B2">
      <w:pPr>
        <w:spacing w:after="0" w:line="360" w:lineRule="auto"/>
        <w:ind w:firstLine="567"/>
        <w:jc w:val="both"/>
        <w:rPr>
          <w:rFonts w:ascii="Myriad Pro" w:hAnsi="Myriad Pro"/>
          <w:sz w:val="30"/>
          <w:szCs w:val="26"/>
        </w:rPr>
      </w:pPr>
      <w:r w:rsidRPr="00FB1EC2">
        <w:rPr>
          <w:rFonts w:ascii="Myriad Pro" w:hAnsi="Myriad Pro"/>
          <w:sz w:val="26"/>
          <w:szCs w:val="26"/>
        </w:rPr>
        <w:t xml:space="preserve">По мнению ФАС России затраты по статье «Расходы на оплату работ (услуг) производственного характера» на 2018 год подлежат дополнительному </w:t>
      </w:r>
      <w:r w:rsidRPr="00FB1EC2">
        <w:rPr>
          <w:rFonts w:ascii="Myriad Pro" w:hAnsi="Myriad Pro"/>
          <w:sz w:val="30"/>
          <w:szCs w:val="26"/>
        </w:rPr>
        <w:t>экономическому обоснованию.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591"/>
        <w:gridCol w:w="1224"/>
        <w:gridCol w:w="1129"/>
        <w:gridCol w:w="1131"/>
        <w:gridCol w:w="989"/>
        <w:gridCol w:w="706"/>
        <w:gridCol w:w="1058"/>
        <w:gridCol w:w="968"/>
      </w:tblGrid>
      <w:tr w:rsidR="000059B2" w:rsidRPr="00FB1EC2" w14:paraId="60EC99D4" w14:textId="77777777" w:rsidTr="00C70641">
        <w:trPr>
          <w:trHeight w:val="523"/>
        </w:trPr>
        <w:tc>
          <w:tcPr>
            <w:tcW w:w="82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26525D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lastRenderedPageBreak/>
              <w:t>Наименование статьи расходов</w:t>
            </w:r>
          </w:p>
        </w:tc>
        <w:tc>
          <w:tcPr>
            <w:tcW w:w="31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6A4F80"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65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78AE99"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2016 год</w:t>
            </w:r>
            <w:r w:rsidRPr="00FB1EC2">
              <w:rPr>
                <w:rFonts w:ascii="Myriad Pro" w:eastAsia="Times New Roman" w:hAnsi="Myriad Pro"/>
                <w:b/>
                <w:color w:val="FFFFFF"/>
                <w:sz w:val="18"/>
                <w:szCs w:val="18"/>
                <w:lang w:eastAsia="ru-RU"/>
              </w:rPr>
              <w:br/>
              <w:t xml:space="preserve"> ФАКТ</w:t>
            </w:r>
          </w:p>
        </w:tc>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ACF2043"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2596"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7158DC6"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Принятые тарифно-балансовые решения на 2018 год (ЭОТ)</w:t>
            </w:r>
          </w:p>
        </w:tc>
      </w:tr>
      <w:tr w:rsidR="000059B2" w:rsidRPr="00FB1EC2" w14:paraId="7788F7FA" w14:textId="77777777" w:rsidTr="00C70641">
        <w:trPr>
          <w:trHeight w:val="1375"/>
        </w:trPr>
        <w:tc>
          <w:tcPr>
            <w:tcW w:w="82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D63CFE"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p>
        </w:tc>
        <w:tc>
          <w:tcPr>
            <w:tcW w:w="316"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8EEDA75"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p>
        </w:tc>
        <w:tc>
          <w:tcPr>
            <w:tcW w:w="65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E3F697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p>
        </w:tc>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1BE8F9D"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w:t>
            </w:r>
          </w:p>
        </w:tc>
        <w:tc>
          <w:tcPr>
            <w:tcW w:w="60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6986482" w14:textId="798CABE8"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29.12.2017 №224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194 от 29.12.2017)</w:t>
            </w:r>
          </w:p>
        </w:tc>
        <w:tc>
          <w:tcPr>
            <w:tcW w:w="5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54AD6A" w14:textId="6FDB8E08"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28.12.2018 №209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208 от 28.12.2018)</w:t>
            </w:r>
          </w:p>
        </w:tc>
        <w:tc>
          <w:tcPr>
            <w:tcW w:w="37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E8D7B59"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c>
          <w:tcPr>
            <w:tcW w:w="5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C1D5E1"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Постановление от 30.01.2019 №7 (протокол №6 со дня опубликования)</w:t>
            </w:r>
          </w:p>
        </w:tc>
        <w:tc>
          <w:tcPr>
            <w:tcW w:w="5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36FCB2"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35AFF8DF" w14:textId="77777777" w:rsidTr="00C70641">
        <w:trPr>
          <w:trHeight w:val="187"/>
        </w:trPr>
        <w:tc>
          <w:tcPr>
            <w:tcW w:w="8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C9E1E51"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w:t>
            </w:r>
          </w:p>
        </w:tc>
        <w:tc>
          <w:tcPr>
            <w:tcW w:w="31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8FDE3DD"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w:t>
            </w:r>
          </w:p>
        </w:tc>
        <w:tc>
          <w:tcPr>
            <w:tcW w:w="65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F1B7856"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3</w:t>
            </w:r>
          </w:p>
        </w:tc>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BE48063"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4</w:t>
            </w:r>
          </w:p>
        </w:tc>
        <w:tc>
          <w:tcPr>
            <w:tcW w:w="60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1E4DA0"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5</w:t>
            </w:r>
          </w:p>
        </w:tc>
        <w:tc>
          <w:tcPr>
            <w:tcW w:w="5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94D009"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7</w:t>
            </w:r>
          </w:p>
        </w:tc>
        <w:tc>
          <w:tcPr>
            <w:tcW w:w="37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FDCC1B"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8=7-5</w:t>
            </w:r>
          </w:p>
        </w:tc>
        <w:tc>
          <w:tcPr>
            <w:tcW w:w="5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38BCB67"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9</w:t>
            </w:r>
          </w:p>
        </w:tc>
        <w:tc>
          <w:tcPr>
            <w:tcW w:w="5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506EC9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10=9-7</w:t>
            </w:r>
          </w:p>
        </w:tc>
      </w:tr>
      <w:tr w:rsidR="000059B2" w:rsidRPr="00FB1EC2" w14:paraId="067E99D0" w14:textId="77777777" w:rsidTr="00C70641">
        <w:trPr>
          <w:trHeight w:val="775"/>
        </w:trPr>
        <w:tc>
          <w:tcPr>
            <w:tcW w:w="829" w:type="pct"/>
            <w:tcBorders>
              <w:top w:val="single" w:sz="4" w:space="0" w:color="FFFFFF"/>
            </w:tcBorders>
            <w:vAlign w:val="center"/>
            <w:hideMark/>
          </w:tcPr>
          <w:p w14:paraId="3AEB5D3A"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Работы и услуги производственного характера </w:t>
            </w:r>
          </w:p>
        </w:tc>
        <w:tc>
          <w:tcPr>
            <w:tcW w:w="316" w:type="pct"/>
            <w:tcBorders>
              <w:top w:val="single" w:sz="4" w:space="0" w:color="FFFFFF"/>
            </w:tcBorders>
            <w:noWrap/>
            <w:vAlign w:val="center"/>
            <w:hideMark/>
          </w:tcPr>
          <w:p w14:paraId="72644838" w14:textId="285EFE42" w:rsidR="000059B2" w:rsidRPr="00FB1EC2" w:rsidRDefault="0062219C"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655" w:type="pct"/>
            <w:tcBorders>
              <w:top w:val="single" w:sz="4" w:space="0" w:color="FFFFFF"/>
            </w:tcBorders>
            <w:noWrap/>
            <w:vAlign w:val="center"/>
            <w:hideMark/>
          </w:tcPr>
          <w:p w14:paraId="0C33777F"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15 544,74</w:t>
            </w:r>
          </w:p>
        </w:tc>
        <w:tc>
          <w:tcPr>
            <w:tcW w:w="604" w:type="pct"/>
            <w:tcBorders>
              <w:top w:val="single" w:sz="4" w:space="0" w:color="FFFFFF"/>
            </w:tcBorders>
            <w:noWrap/>
            <w:vAlign w:val="center"/>
            <w:hideMark/>
          </w:tcPr>
          <w:p w14:paraId="2D7BED06"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25 651,64</w:t>
            </w:r>
          </w:p>
        </w:tc>
        <w:tc>
          <w:tcPr>
            <w:tcW w:w="605" w:type="pct"/>
            <w:tcBorders>
              <w:top w:val="single" w:sz="4" w:space="0" w:color="FFFFFF"/>
            </w:tcBorders>
            <w:vAlign w:val="center"/>
            <w:hideMark/>
          </w:tcPr>
          <w:p w14:paraId="0640C744"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17 982,3</w:t>
            </w:r>
          </w:p>
        </w:tc>
        <w:tc>
          <w:tcPr>
            <w:tcW w:w="529" w:type="pct"/>
            <w:tcBorders>
              <w:top w:val="single" w:sz="4" w:space="0" w:color="FFFFFF"/>
            </w:tcBorders>
            <w:vAlign w:val="center"/>
            <w:hideMark/>
          </w:tcPr>
          <w:p w14:paraId="7E292523"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17 982,3</w:t>
            </w:r>
          </w:p>
        </w:tc>
        <w:tc>
          <w:tcPr>
            <w:tcW w:w="378" w:type="pct"/>
            <w:tcBorders>
              <w:top w:val="single" w:sz="4" w:space="0" w:color="FFFFFF"/>
            </w:tcBorders>
            <w:vAlign w:val="center"/>
            <w:hideMark/>
          </w:tcPr>
          <w:p w14:paraId="0B829AB7"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566" w:type="pct"/>
            <w:tcBorders>
              <w:top w:val="single" w:sz="4" w:space="0" w:color="FFFFFF"/>
            </w:tcBorders>
            <w:noWrap/>
            <w:vAlign w:val="center"/>
            <w:hideMark/>
          </w:tcPr>
          <w:p w14:paraId="2C7620A5"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16 748,6</w:t>
            </w:r>
          </w:p>
        </w:tc>
        <w:tc>
          <w:tcPr>
            <w:tcW w:w="518" w:type="pct"/>
            <w:tcBorders>
              <w:top w:val="single" w:sz="4" w:space="0" w:color="FFFFFF"/>
            </w:tcBorders>
            <w:vAlign w:val="center"/>
            <w:hideMark/>
          </w:tcPr>
          <w:p w14:paraId="4ACF1C54"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-1 233,7</w:t>
            </w:r>
          </w:p>
        </w:tc>
      </w:tr>
    </w:tbl>
    <w:p w14:paraId="41DF6521" w14:textId="77777777" w:rsidR="000059B2" w:rsidRPr="00FB1EC2" w:rsidRDefault="000059B2" w:rsidP="000059B2">
      <w:pPr>
        <w:spacing w:after="0" w:line="360" w:lineRule="auto"/>
        <w:jc w:val="both"/>
        <w:rPr>
          <w:rFonts w:ascii="Myriad Pro" w:hAnsi="Myriad Pro"/>
          <w:b/>
          <w:sz w:val="26"/>
          <w:szCs w:val="26"/>
        </w:rPr>
      </w:pPr>
    </w:p>
    <w:p w14:paraId="32376F0B"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13ABBA7D" w14:textId="3E4EA30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по статье «Работы и услуги производственного характера» на 2018 год были заявлены в сумме 25 651,6 </w:t>
      </w:r>
      <w:r w:rsidR="0062219C" w:rsidRPr="00FB1EC2">
        <w:rPr>
          <w:rFonts w:ascii="Myriad Pro" w:hAnsi="Myriad Pro"/>
          <w:sz w:val="26"/>
          <w:szCs w:val="26"/>
        </w:rPr>
        <w:t>тыс. руб.</w:t>
      </w:r>
      <w:r w:rsidRPr="00FB1EC2">
        <w:rPr>
          <w:rFonts w:ascii="Myriad Pro" w:hAnsi="Myriad Pro"/>
          <w:sz w:val="26"/>
          <w:szCs w:val="26"/>
        </w:rPr>
        <w:t xml:space="preserve">, в том числе услуги подрядчиков по обслуживанию оборудования – 9 595,6 </w:t>
      </w:r>
      <w:r w:rsidR="0062219C" w:rsidRPr="00FB1EC2">
        <w:rPr>
          <w:rFonts w:ascii="Myriad Pro" w:hAnsi="Myriad Pro"/>
          <w:sz w:val="26"/>
          <w:szCs w:val="26"/>
        </w:rPr>
        <w:t>тыс. руб.</w:t>
      </w:r>
      <w:r w:rsidRPr="00FB1EC2">
        <w:rPr>
          <w:rFonts w:ascii="Myriad Pro" w:hAnsi="Myriad Pro"/>
          <w:sz w:val="26"/>
          <w:szCs w:val="26"/>
        </w:rPr>
        <w:t xml:space="preserve"> (+12% от факта 2016 года), пуско-наладочные работы – 3 291,8 </w:t>
      </w:r>
      <w:r w:rsidR="0062219C" w:rsidRPr="00FB1EC2">
        <w:rPr>
          <w:rFonts w:ascii="Myriad Pro" w:hAnsi="Myriad Pro"/>
          <w:sz w:val="26"/>
          <w:szCs w:val="26"/>
        </w:rPr>
        <w:t>тыс. руб.</w:t>
      </w:r>
      <w:r w:rsidRPr="00FB1EC2">
        <w:rPr>
          <w:rFonts w:ascii="Myriad Pro" w:hAnsi="Myriad Pro"/>
          <w:sz w:val="26"/>
          <w:szCs w:val="26"/>
        </w:rPr>
        <w:t xml:space="preserve"> (+18% от факта 2016 года), услуги по испытанию и поверке приборов – 5 393,1 </w:t>
      </w:r>
      <w:r w:rsidR="0062219C" w:rsidRPr="00FB1EC2">
        <w:rPr>
          <w:rFonts w:ascii="Myriad Pro" w:hAnsi="Myriad Pro"/>
          <w:sz w:val="26"/>
          <w:szCs w:val="26"/>
        </w:rPr>
        <w:t>тыс. руб.</w:t>
      </w:r>
      <w:r w:rsidRPr="00FB1EC2">
        <w:rPr>
          <w:rFonts w:ascii="Myriad Pro" w:hAnsi="Myriad Pro"/>
          <w:sz w:val="26"/>
          <w:szCs w:val="26"/>
        </w:rPr>
        <w:t xml:space="preserve"> (+33% от факта 2016 года), прочие услуги – 7 371,8 </w:t>
      </w:r>
      <w:r w:rsidR="0062219C" w:rsidRPr="00FB1EC2">
        <w:rPr>
          <w:rFonts w:ascii="Myriad Pro" w:hAnsi="Myriad Pro"/>
          <w:sz w:val="26"/>
          <w:szCs w:val="26"/>
        </w:rPr>
        <w:t>тыс. руб.</w:t>
      </w:r>
      <w:r w:rsidRPr="00FB1EC2">
        <w:rPr>
          <w:rFonts w:ascii="Myriad Pro" w:hAnsi="Myriad Pro"/>
          <w:sz w:val="26"/>
          <w:szCs w:val="26"/>
        </w:rPr>
        <w:t xml:space="preserve"> (увеличение от фактических затрат 2016 года с учетом непринятых ГК РК по ценам и тарифам затрат - в 5 раз).</w:t>
      </w:r>
    </w:p>
    <w:p w14:paraId="3E1DF772" w14:textId="1A54DCC1"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результатам анализа представленных документов в составе предложения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 установлении тарифов на услуги по передаче электрической энергии по электрическим сетям на долгосрочный период регулирования 2018 – 2022 гг.  по статье «Работы и услуги производственного характера» филиалом представлены документы: </w:t>
      </w:r>
    </w:p>
    <w:p w14:paraId="1EAAA66F"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метрологическое обслуживание на 2016-2017 гг.;</w:t>
      </w:r>
    </w:p>
    <w:p w14:paraId="13BFB7E2"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поверку и калибровку трансформаторов тока и напряжения на 2016 год;</w:t>
      </w:r>
    </w:p>
    <w:p w14:paraId="3CFE1E7C"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техническое обслуживание средств измерений на 2016-2017 гг.;</w:t>
      </w:r>
    </w:p>
    <w:p w14:paraId="7BE45C86"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техническое обслуживание приборов для измерений показателей качества электрической энергии на 2016 год;</w:t>
      </w:r>
    </w:p>
    <w:p w14:paraId="02BE8CF3"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договоры на поверку приборов на 2016 год;</w:t>
      </w:r>
    </w:p>
    <w:p w14:paraId="6331FAF3"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пусконаладочные работы на 2016 год;</w:t>
      </w:r>
    </w:p>
    <w:p w14:paraId="0F7530B9"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обследование оборудования, зданий и сооружений на 2018 год;</w:t>
      </w:r>
    </w:p>
    <w:p w14:paraId="1DDAD7AA"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 подряда на выполнение проектных работ на актуализацию «Комплексной программы развития электрических сетей напряжением 35 кВ и выше на территории Республики Карелия на период с 2017 по 2021 год»;</w:t>
      </w:r>
    </w:p>
    <w:p w14:paraId="6F905FE9"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проект договора подряда на выполнение проектных работ на актуализацию «Комплексной программы развития электрических сетей напряжением 35 кВ и выше на территории Республики Карелия на период с 2018 по 2022 год»;</w:t>
      </w:r>
    </w:p>
    <w:p w14:paraId="10BC4E9B"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прочие договоры на услуги производственного характера;</w:t>
      </w:r>
    </w:p>
    <w:p w14:paraId="23204596"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счет - фактуры и акты выполненных работ</w:t>
      </w:r>
    </w:p>
    <w:p w14:paraId="281A4497"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 – сальдовая ведомость по счету 20 «Основное производство».</w:t>
      </w:r>
    </w:p>
    <w:p w14:paraId="12C61812" w14:textId="1EEBA5E4"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пояснительной записке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к расчету тарифов на услуги по передаче электрической энергии в 2018 году филиалом указано, что расходы по данной статье планируются по действующим и планируемым к заключению на 2018 год договорам с применением индекса потребительских цен на 2018 год -104%.</w:t>
      </w:r>
    </w:p>
    <w:p w14:paraId="54961B64" w14:textId="7777777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При этом обоснования о необходимости заключения новых договоров и, соответственно, выполнения работ (оказания услуг), а также стоимости работ (протоколы проведения торгов) не представлены.</w:t>
      </w:r>
    </w:p>
    <w:p w14:paraId="1DA5B5A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считает, что для обоснования базового уровня подконтрольных расходов по статье «Работы и услуги производственного характера» филиалу необходимо было представить следующие дополнительные документы:</w:t>
      </w:r>
    </w:p>
    <w:p w14:paraId="793697D7"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Перечень работ / услуг производственного характера с указанием оснований их выполнения: требование нормативно-правовых актов, в соответствии с которым выполняется данная работа / услуга, периодичности выполнения, даты последнего выполнения работ/услуг, предписания органов надзора в сфере электроэнергетики (при выполнении работ для устранения </w:t>
      </w:r>
      <w:r w:rsidRPr="00FB1EC2">
        <w:rPr>
          <w:rFonts w:ascii="Myriad Pro" w:hAnsi="Myriad Pro"/>
          <w:sz w:val="26"/>
          <w:szCs w:val="26"/>
        </w:rPr>
        <w:lastRenderedPageBreak/>
        <w:t>предписаний – приложить предписания, акты проверок и т.д.), акты технического осмотра зданий, сооружений, оборудования</w:t>
      </w:r>
    </w:p>
    <w:p w14:paraId="3E6BFA95"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 к перечню работ/услуг,</w:t>
      </w:r>
    </w:p>
    <w:p w14:paraId="4F78FA1F"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Утвержденный План закупок по статье «Работы и услуги производственного характера», сведения о уже проведенных закупочных процедурах с приложением копий протоколов заседания закупочной комиссии,</w:t>
      </w:r>
    </w:p>
    <w:p w14:paraId="6F2068DA"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Документы, подтверждающие цены, использованные в расчетах (первичные документы бухгалтерского учета, копии счетов-фактур, прайс-листы, коммерческие предложения)</w:t>
      </w:r>
    </w:p>
    <w:p w14:paraId="49635B1F"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 фактических расходах по статье «Работы и услуги производственного характера» за отчетный год, предшествующий первому (базовому) году долгосрочного периода регулирования с указанием перечня работ (услуг), объема работ (услуг) и их стоимости,</w:t>
      </w:r>
    </w:p>
    <w:p w14:paraId="03AB8BB5"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ОСВ по счетам 20, 23, 25 по виду деятельности «Передача электрической энергии», подтверждающих фактические расходы по статье «Работы и услуги производственного характера» за истекший год, предшествующий первому (базовому) году долгосрочного периода регулирования,</w:t>
      </w:r>
    </w:p>
    <w:p w14:paraId="671B5141" w14:textId="4CC01FC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Учитывая имеющую место периодичность выполнения работ (оказания услуг) производственного характера Исполнитель считает, что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необходимо было выполнить расчет на каждый год долгосрочного периода регулирования 2018-2022 гг. в ценах 2018 года, заявляя в расчет базового уровня подконтрольных расходов 1/5 от общего объема расходов на пятилетний период. </w:t>
      </w:r>
    </w:p>
    <w:p w14:paraId="1E0914CA" w14:textId="28B69961"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Исполнитель отмечает, что финансовая потребность по статье «Работы и услуги производственного характера», заявленная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сумме 25 651,6 </w:t>
      </w:r>
      <w:r w:rsidR="0062219C" w:rsidRPr="00FB1EC2">
        <w:rPr>
          <w:rFonts w:ascii="Myriad Pro" w:hAnsi="Myriad Pro"/>
          <w:sz w:val="26"/>
          <w:szCs w:val="26"/>
        </w:rPr>
        <w:t>тыс. руб.</w:t>
      </w:r>
      <w:r w:rsidRPr="00FB1EC2">
        <w:rPr>
          <w:rFonts w:ascii="Myriad Pro" w:hAnsi="Myriad Pro"/>
          <w:sz w:val="26"/>
          <w:szCs w:val="26"/>
        </w:rPr>
        <w:t xml:space="preserve">, не достаточно подтверждена документально. Исполнитель выполнил расчет расходов по данной статье на 2018 год на основании фактических данных за 2016 год с применением ИПЦ 103,9% и 103,7% на 2017 и 2018 год соответственно – в сумме 16 748,6 </w:t>
      </w:r>
      <w:r w:rsidR="0062219C" w:rsidRPr="00FB1EC2">
        <w:rPr>
          <w:rFonts w:ascii="Myriad Pro" w:hAnsi="Myriad Pro"/>
          <w:sz w:val="26"/>
          <w:szCs w:val="26"/>
        </w:rPr>
        <w:t>тыс. руб.</w:t>
      </w:r>
      <w:r w:rsidRPr="00FB1EC2">
        <w:rPr>
          <w:rFonts w:ascii="Myriad Pro" w:hAnsi="Myriad Pro"/>
          <w:sz w:val="26"/>
          <w:szCs w:val="26"/>
        </w:rPr>
        <w:t xml:space="preserve"> </w:t>
      </w:r>
    </w:p>
    <w:p w14:paraId="5D6F4B9E" w14:textId="77777777" w:rsidR="000059B2" w:rsidRPr="00FB1EC2" w:rsidRDefault="000059B2" w:rsidP="000059B2">
      <w:pPr>
        <w:pStyle w:val="-110"/>
        <w:spacing w:after="0" w:line="360" w:lineRule="auto"/>
        <w:ind w:left="0" w:firstLine="567"/>
        <w:jc w:val="both"/>
        <w:rPr>
          <w:rFonts w:ascii="Myriad Pro" w:hAnsi="Myriad Pro"/>
          <w:sz w:val="26"/>
          <w:szCs w:val="26"/>
        </w:rPr>
      </w:pPr>
    </w:p>
    <w:p w14:paraId="3CD15E70" w14:textId="77777777" w:rsidR="001E53E0" w:rsidRPr="00FB1EC2" w:rsidRDefault="001E53E0" w:rsidP="001E53E0">
      <w:pPr>
        <w:pStyle w:val="30"/>
        <w:numPr>
          <w:ilvl w:val="1"/>
          <w:numId w:val="99"/>
        </w:numPr>
        <w:spacing w:before="0" w:line="360" w:lineRule="auto"/>
        <w:jc w:val="both"/>
        <w:rPr>
          <w:rFonts w:ascii="Myriad Pro" w:hAnsi="Myriad Pro"/>
          <w:b/>
          <w:bCs/>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bookmarkStart w:id="64" w:name="_Toc41304193"/>
      <w:bookmarkStart w:id="65" w:name="_Toc53566096"/>
    </w:p>
    <w:p w14:paraId="11B4DC1F" w14:textId="5C04BCF1" w:rsidR="000059B2" w:rsidRPr="00FB1EC2" w:rsidRDefault="000059B2" w:rsidP="001E53E0">
      <w:pPr>
        <w:pStyle w:val="30"/>
        <w:numPr>
          <w:ilvl w:val="1"/>
          <w:numId w:val="99"/>
        </w:numPr>
        <w:spacing w:before="0" w:line="360" w:lineRule="auto"/>
        <w:jc w:val="both"/>
        <w:rPr>
          <w:rFonts w:ascii="Myriad Pro" w:hAnsi="Myriad Pro"/>
          <w:b/>
          <w:bCs/>
          <w:color w:val="4F6228"/>
          <w:sz w:val="28"/>
          <w:szCs w:val="28"/>
        </w:rPr>
      </w:pPr>
      <w:r w:rsidRPr="00FB1EC2">
        <w:rPr>
          <w:rFonts w:ascii="Myriad Pro" w:hAnsi="Myriad Pro"/>
          <w:b/>
          <w:bCs/>
          <w:color w:val="4F6228"/>
          <w:sz w:val="28"/>
          <w:szCs w:val="28"/>
        </w:rPr>
        <w:lastRenderedPageBreak/>
        <w:t>Работы и услуги непроизводственного характера</w:t>
      </w:r>
      <w:bookmarkEnd w:id="64"/>
      <w:bookmarkEnd w:id="65"/>
    </w:p>
    <w:p w14:paraId="626D3E11" w14:textId="66BF379B"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Согласно п. 28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 в необходимую валовую выручку включаются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консультационных и иных услуг.</w:t>
      </w:r>
    </w:p>
    <w:p w14:paraId="13F303D8"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6CE73DFF" w14:textId="77777777" w:rsidR="000059B2" w:rsidRPr="00FB1EC2" w:rsidRDefault="000059B2" w:rsidP="00D77A1B">
      <w:pPr>
        <w:pStyle w:val="-110"/>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установленные на очередной период регулирования цены (тарифы) в случае, если они подлежат государственному регулированию;</w:t>
      </w:r>
    </w:p>
    <w:p w14:paraId="7E42593E" w14:textId="77777777" w:rsidR="000059B2" w:rsidRPr="00FB1EC2" w:rsidRDefault="000059B2" w:rsidP="00D77A1B">
      <w:pPr>
        <w:pStyle w:val="-110"/>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расходы (цены), установленные в договорах, заключенных в результате проведения торгов;</w:t>
      </w:r>
    </w:p>
    <w:p w14:paraId="5266983B" w14:textId="77777777" w:rsidR="000059B2" w:rsidRPr="00FB1EC2" w:rsidRDefault="000059B2" w:rsidP="00D77A1B">
      <w:pPr>
        <w:pStyle w:val="-110"/>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сложившиеся на организованных торговых площадках;</w:t>
      </w:r>
    </w:p>
    <w:p w14:paraId="44EB0140" w14:textId="77777777" w:rsidR="000059B2" w:rsidRPr="00FB1EC2" w:rsidRDefault="000059B2" w:rsidP="00D77A1B">
      <w:pPr>
        <w:pStyle w:val="-110"/>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предоставляемые организациями, осуществляющими подготовку информационных и аналитических отчетов о рыночных ценах.</w:t>
      </w:r>
    </w:p>
    <w:p w14:paraId="069BCAB9"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21BCBFD9" w14:textId="6F9B105F"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Расходы по статье, заявленные филиалом </w:t>
      </w:r>
      <w:r w:rsidR="00CE7982" w:rsidRPr="00FB1EC2">
        <w:rPr>
          <w:rFonts w:ascii="Myriad Pro" w:hAnsi="Myriad Pro" w:cs="Arial"/>
          <w:sz w:val="26"/>
          <w:szCs w:val="26"/>
        </w:rPr>
        <w:t>ПАО </w:t>
      </w:r>
      <w:r w:rsidR="00C62AD1" w:rsidRPr="00FB1EC2">
        <w:rPr>
          <w:rFonts w:ascii="Myriad Pro" w:hAnsi="Myriad Pro" w:cs="Arial"/>
          <w:sz w:val="26"/>
          <w:szCs w:val="26"/>
        </w:rPr>
        <w:t>«МРСК Северо-Запада» - «Карелэнерго»</w:t>
      </w:r>
      <w:r w:rsidRPr="00FB1EC2">
        <w:rPr>
          <w:rFonts w:ascii="Myriad Pro" w:hAnsi="Myriad Pro" w:cs="Arial"/>
          <w:sz w:val="26"/>
          <w:szCs w:val="26"/>
        </w:rPr>
        <w:t xml:space="preserve"> и принятые ГК РК по ценам и тарифам в расчет базового уровня подконтрольных расходов «Расходы на оплату работ и услуг непроизводственного характера», указаны в таблице.</w:t>
      </w:r>
    </w:p>
    <w:p w14:paraId="31C325F0" w14:textId="77777777" w:rsidR="009C37C3" w:rsidRPr="00FB1EC2" w:rsidRDefault="009C37C3" w:rsidP="000059B2">
      <w:pPr>
        <w:spacing w:after="0" w:line="360" w:lineRule="auto"/>
        <w:ind w:firstLine="567"/>
        <w:jc w:val="both"/>
        <w:rPr>
          <w:rFonts w:ascii="Myriad Pro" w:hAnsi="Myriad Pro" w:cs="Arial"/>
          <w:sz w:val="26"/>
          <w:szCs w:val="26"/>
        </w:rPr>
      </w:pPr>
    </w:p>
    <w:p w14:paraId="3299CD04" w14:textId="77777777" w:rsidR="009C37C3" w:rsidRPr="00FB1EC2" w:rsidRDefault="009C37C3" w:rsidP="000059B2">
      <w:pPr>
        <w:spacing w:after="0" w:line="360" w:lineRule="auto"/>
        <w:ind w:firstLine="567"/>
        <w:jc w:val="both"/>
        <w:rPr>
          <w:rFonts w:ascii="Myriad Pro" w:hAnsi="Myriad Pro" w:cs="Arial"/>
          <w:sz w:val="26"/>
          <w:szCs w:val="26"/>
        </w:rPr>
      </w:pPr>
    </w:p>
    <w:p w14:paraId="0CC520EE" w14:textId="77777777" w:rsidR="000059B2" w:rsidRPr="00FB1EC2" w:rsidRDefault="000059B2" w:rsidP="000059B2">
      <w:pPr>
        <w:spacing w:after="0" w:line="360" w:lineRule="auto"/>
        <w:ind w:firstLine="567"/>
        <w:jc w:val="both"/>
        <w:rPr>
          <w:rFonts w:ascii="Myriad Pro" w:hAnsi="Myriad Pro" w:cs="Arial"/>
          <w:sz w:val="26"/>
          <w:szCs w:val="26"/>
        </w:rPr>
        <w:sectPr w:rsidR="000059B2" w:rsidRPr="00FB1EC2" w:rsidSect="00906696">
          <w:type w:val="nextColumn"/>
          <w:pgSz w:w="11906" w:h="16838"/>
          <w:pgMar w:top="1134" w:right="851" w:bottom="1701" w:left="1701" w:header="709" w:footer="709" w:gutter="0"/>
          <w:cols w:space="708"/>
          <w:docGrid w:linePitch="360"/>
        </w:sectPr>
      </w:pPr>
    </w:p>
    <w:tbl>
      <w:tblPr>
        <w:tblW w:w="5000" w:type="pct"/>
        <w:tblCellMar>
          <w:top w:w="57" w:type="dxa"/>
          <w:bottom w:w="57" w:type="dxa"/>
        </w:tblCellMar>
        <w:tblLook w:val="04A0" w:firstRow="1" w:lastRow="0" w:firstColumn="1" w:lastColumn="0" w:noHBand="0" w:noVBand="1"/>
      </w:tblPr>
      <w:tblGrid>
        <w:gridCol w:w="4868"/>
        <w:gridCol w:w="1286"/>
        <w:gridCol w:w="1482"/>
        <w:gridCol w:w="1643"/>
        <w:gridCol w:w="1643"/>
        <w:gridCol w:w="1603"/>
        <w:gridCol w:w="1482"/>
        <w:gridCol w:w="1119"/>
      </w:tblGrid>
      <w:tr w:rsidR="000059B2" w:rsidRPr="00FB1EC2" w14:paraId="344EA023" w14:textId="77777777" w:rsidTr="00BC6AD4">
        <w:trPr>
          <w:cantSplit/>
          <w:tblHeader/>
        </w:trPr>
        <w:tc>
          <w:tcPr>
            <w:tcW w:w="160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18CF4E0"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lastRenderedPageBreak/>
              <w:t>Наименование</w:t>
            </w:r>
          </w:p>
        </w:tc>
        <w:tc>
          <w:tcPr>
            <w:tcW w:w="42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79AE183"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2016 год </w:t>
            </w:r>
            <w:r w:rsidRPr="00FB1EC2">
              <w:rPr>
                <w:rFonts w:ascii="Myriad Pro" w:eastAsia="Times New Roman" w:hAnsi="Myriad Pro" w:cs="Arial"/>
                <w:b/>
                <w:bCs/>
                <w:color w:val="FFFFFF"/>
                <w:sz w:val="18"/>
                <w:szCs w:val="18"/>
                <w:lang w:eastAsia="ru-RU"/>
              </w:rPr>
              <w:br/>
              <w:t>факт</w:t>
            </w:r>
          </w:p>
        </w:tc>
        <w:tc>
          <w:tcPr>
            <w:tcW w:w="2106"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BCA118B"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2018 год</w:t>
            </w:r>
          </w:p>
        </w:tc>
        <w:tc>
          <w:tcPr>
            <w:tcW w:w="860"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0FD442"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w:t>
            </w:r>
          </w:p>
        </w:tc>
      </w:tr>
      <w:tr w:rsidR="000059B2" w:rsidRPr="00FB1EC2" w14:paraId="2E8FB164" w14:textId="77777777" w:rsidTr="00BC6AD4">
        <w:trPr>
          <w:cantSplit/>
          <w:tblHeader/>
        </w:trPr>
        <w:tc>
          <w:tcPr>
            <w:tcW w:w="160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7622ABB" w14:textId="77777777" w:rsidR="000059B2" w:rsidRPr="00FB1EC2" w:rsidRDefault="000059B2" w:rsidP="000059B2">
            <w:pPr>
              <w:spacing w:after="0" w:line="240" w:lineRule="auto"/>
              <w:rPr>
                <w:rFonts w:ascii="Myriad Pro" w:eastAsia="Times New Roman" w:hAnsi="Myriad Pro" w:cs="Arial"/>
                <w:b/>
                <w:bCs/>
                <w:color w:val="FFFFFF"/>
                <w:sz w:val="18"/>
                <w:szCs w:val="18"/>
                <w:lang w:eastAsia="ru-RU"/>
              </w:rPr>
            </w:pPr>
          </w:p>
        </w:tc>
        <w:tc>
          <w:tcPr>
            <w:tcW w:w="42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C0E3020" w14:textId="77777777" w:rsidR="000059B2" w:rsidRPr="00FB1EC2" w:rsidRDefault="000059B2" w:rsidP="000059B2">
            <w:pPr>
              <w:spacing w:after="0" w:line="240" w:lineRule="auto"/>
              <w:rPr>
                <w:rFonts w:ascii="Myriad Pro" w:eastAsia="Times New Roman" w:hAnsi="Myriad Pro" w:cs="Arial"/>
                <w:b/>
                <w:bCs/>
                <w:color w:val="FFFFFF"/>
                <w:sz w:val="18"/>
                <w:szCs w:val="18"/>
                <w:lang w:eastAsia="ru-RU"/>
              </w:rPr>
            </w:pPr>
          </w:p>
        </w:tc>
        <w:tc>
          <w:tcPr>
            <w:tcW w:w="4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58F1DF"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предложение ТСО</w:t>
            </w:r>
          </w:p>
        </w:tc>
        <w:tc>
          <w:tcPr>
            <w:tcW w:w="54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A43E555"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w:t>
            </w:r>
            <w:r w:rsidRPr="00FB1EC2">
              <w:rPr>
                <w:rFonts w:ascii="Myriad Pro" w:eastAsia="Times New Roman" w:hAnsi="Myriad Pro" w:cs="Arial"/>
                <w:b/>
                <w:bCs/>
                <w:color w:val="FFFFFF"/>
                <w:sz w:val="18"/>
                <w:szCs w:val="18"/>
                <w:lang w:eastAsia="ru-RU"/>
              </w:rPr>
              <w:br/>
              <w:t xml:space="preserve">постановление от 29.12.2017 №224 </w:t>
            </w:r>
          </w:p>
        </w:tc>
        <w:tc>
          <w:tcPr>
            <w:tcW w:w="54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C1C83D"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постановление от 30.01.2019 №7 </w:t>
            </w: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2BCE9D"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корректировка ТБР</w:t>
            </w:r>
          </w:p>
        </w:tc>
        <w:tc>
          <w:tcPr>
            <w:tcW w:w="4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A219A8"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 предложение ТСО</w:t>
            </w:r>
          </w:p>
        </w:tc>
        <w:tc>
          <w:tcPr>
            <w:tcW w:w="3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EBEF37B"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  факт</w:t>
            </w:r>
          </w:p>
        </w:tc>
      </w:tr>
      <w:tr w:rsidR="000059B2" w:rsidRPr="00FB1EC2" w14:paraId="3522E5CA" w14:textId="77777777" w:rsidTr="00BC6AD4">
        <w:trPr>
          <w:cantSplit/>
          <w:tblHeader/>
        </w:trPr>
        <w:tc>
          <w:tcPr>
            <w:tcW w:w="160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9951EF8"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1</w:t>
            </w:r>
          </w:p>
        </w:tc>
        <w:tc>
          <w:tcPr>
            <w:tcW w:w="4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8D20189"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2</w:t>
            </w:r>
          </w:p>
        </w:tc>
        <w:tc>
          <w:tcPr>
            <w:tcW w:w="4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B91BEC2"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3</w:t>
            </w:r>
          </w:p>
        </w:tc>
        <w:tc>
          <w:tcPr>
            <w:tcW w:w="54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14FF815"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4</w:t>
            </w:r>
          </w:p>
        </w:tc>
        <w:tc>
          <w:tcPr>
            <w:tcW w:w="54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ED3523"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5</w:t>
            </w: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E1C750D"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6</w:t>
            </w:r>
          </w:p>
        </w:tc>
        <w:tc>
          <w:tcPr>
            <w:tcW w:w="4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4C35ECC"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7=5/3*100</w:t>
            </w:r>
          </w:p>
        </w:tc>
        <w:tc>
          <w:tcPr>
            <w:tcW w:w="3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618813D"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7=5/2*100</w:t>
            </w:r>
          </w:p>
        </w:tc>
      </w:tr>
      <w:tr w:rsidR="000059B2" w:rsidRPr="00FB1EC2" w14:paraId="2D6F1F81" w14:textId="77777777" w:rsidTr="00BC6AD4">
        <w:trPr>
          <w:cantSplit/>
        </w:trPr>
        <w:tc>
          <w:tcPr>
            <w:tcW w:w="1609" w:type="pct"/>
            <w:tcBorders>
              <w:top w:val="single" w:sz="4" w:space="0" w:color="FFFFFF"/>
              <w:left w:val="single" w:sz="4" w:space="0" w:color="auto"/>
              <w:bottom w:val="single" w:sz="4" w:space="0" w:color="auto"/>
              <w:right w:val="single" w:sz="4" w:space="0" w:color="auto"/>
            </w:tcBorders>
            <w:shd w:val="clear" w:color="auto" w:fill="C2D69B"/>
            <w:vAlign w:val="center"/>
            <w:hideMark/>
          </w:tcPr>
          <w:p w14:paraId="16D64E0D" w14:textId="77777777" w:rsidR="000059B2" w:rsidRPr="00FB1EC2" w:rsidRDefault="000059B2" w:rsidP="000059B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Работы и услуги непроизводственного характера</w:t>
            </w:r>
          </w:p>
        </w:tc>
        <w:tc>
          <w:tcPr>
            <w:tcW w:w="425" w:type="pct"/>
            <w:tcBorders>
              <w:top w:val="single" w:sz="4" w:space="0" w:color="FFFFFF"/>
              <w:left w:val="nil"/>
              <w:bottom w:val="single" w:sz="4" w:space="0" w:color="auto"/>
              <w:right w:val="single" w:sz="4" w:space="0" w:color="auto"/>
            </w:tcBorders>
            <w:shd w:val="clear" w:color="auto" w:fill="C2D69B"/>
            <w:noWrap/>
            <w:vAlign w:val="center"/>
            <w:hideMark/>
          </w:tcPr>
          <w:p w14:paraId="367D1021"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109 949,4</w:t>
            </w:r>
          </w:p>
        </w:tc>
        <w:tc>
          <w:tcPr>
            <w:tcW w:w="490" w:type="pct"/>
            <w:tcBorders>
              <w:top w:val="single" w:sz="4" w:space="0" w:color="FFFFFF"/>
              <w:left w:val="nil"/>
              <w:bottom w:val="single" w:sz="4" w:space="0" w:color="auto"/>
              <w:right w:val="single" w:sz="4" w:space="0" w:color="auto"/>
            </w:tcBorders>
            <w:shd w:val="clear" w:color="auto" w:fill="C2D69B"/>
            <w:noWrap/>
            <w:vAlign w:val="center"/>
            <w:hideMark/>
          </w:tcPr>
          <w:p w14:paraId="76E09FCC"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264 162,0</w:t>
            </w:r>
          </w:p>
        </w:tc>
        <w:tc>
          <w:tcPr>
            <w:tcW w:w="543" w:type="pct"/>
            <w:tcBorders>
              <w:top w:val="single" w:sz="4" w:space="0" w:color="FFFFFF"/>
              <w:left w:val="nil"/>
              <w:bottom w:val="single" w:sz="4" w:space="0" w:color="auto"/>
              <w:right w:val="single" w:sz="4" w:space="0" w:color="auto"/>
            </w:tcBorders>
            <w:shd w:val="clear" w:color="auto" w:fill="C2D69B"/>
            <w:noWrap/>
            <w:vAlign w:val="center"/>
            <w:hideMark/>
          </w:tcPr>
          <w:p w14:paraId="225F3ED6"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104 917,4</w:t>
            </w:r>
          </w:p>
        </w:tc>
        <w:tc>
          <w:tcPr>
            <w:tcW w:w="543" w:type="pct"/>
            <w:tcBorders>
              <w:top w:val="single" w:sz="4" w:space="0" w:color="FFFFFF"/>
              <w:left w:val="nil"/>
              <w:bottom w:val="single" w:sz="4" w:space="0" w:color="auto"/>
              <w:right w:val="single" w:sz="4" w:space="0" w:color="auto"/>
            </w:tcBorders>
            <w:shd w:val="clear" w:color="auto" w:fill="C2D69B"/>
            <w:noWrap/>
            <w:vAlign w:val="center"/>
            <w:hideMark/>
          </w:tcPr>
          <w:p w14:paraId="3AFA569C"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84 818,4</w:t>
            </w:r>
          </w:p>
        </w:tc>
        <w:tc>
          <w:tcPr>
            <w:tcW w:w="530" w:type="pct"/>
            <w:tcBorders>
              <w:top w:val="single" w:sz="4" w:space="0" w:color="FFFFFF"/>
              <w:left w:val="nil"/>
              <w:bottom w:val="single" w:sz="4" w:space="0" w:color="auto"/>
              <w:right w:val="single" w:sz="4" w:space="0" w:color="auto"/>
            </w:tcBorders>
            <w:shd w:val="clear" w:color="auto" w:fill="C2D69B"/>
            <w:noWrap/>
            <w:vAlign w:val="center"/>
            <w:hideMark/>
          </w:tcPr>
          <w:p w14:paraId="30D9615C"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-20 098,9</w:t>
            </w:r>
          </w:p>
        </w:tc>
        <w:tc>
          <w:tcPr>
            <w:tcW w:w="490" w:type="pct"/>
            <w:tcBorders>
              <w:top w:val="single" w:sz="4" w:space="0" w:color="FFFFFF"/>
              <w:left w:val="nil"/>
              <w:bottom w:val="single" w:sz="4" w:space="0" w:color="auto"/>
              <w:right w:val="single" w:sz="4" w:space="0" w:color="auto"/>
            </w:tcBorders>
            <w:shd w:val="clear" w:color="auto" w:fill="C2D69B"/>
            <w:vAlign w:val="center"/>
            <w:hideMark/>
          </w:tcPr>
          <w:p w14:paraId="1E78D33A"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-67,9</w:t>
            </w:r>
          </w:p>
        </w:tc>
        <w:tc>
          <w:tcPr>
            <w:tcW w:w="370" w:type="pct"/>
            <w:tcBorders>
              <w:top w:val="single" w:sz="4" w:space="0" w:color="FFFFFF"/>
              <w:left w:val="nil"/>
              <w:bottom w:val="single" w:sz="4" w:space="0" w:color="auto"/>
              <w:right w:val="single" w:sz="4" w:space="0" w:color="auto"/>
            </w:tcBorders>
            <w:shd w:val="clear" w:color="auto" w:fill="C2D69B"/>
            <w:vAlign w:val="center"/>
            <w:hideMark/>
          </w:tcPr>
          <w:p w14:paraId="1C4C1284"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-22,9</w:t>
            </w:r>
          </w:p>
        </w:tc>
      </w:tr>
      <w:tr w:rsidR="000059B2" w:rsidRPr="00FB1EC2" w14:paraId="41D7AAB8"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1B1871A1"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 xml:space="preserve">коммунальные услуги </w:t>
            </w:r>
          </w:p>
        </w:tc>
        <w:tc>
          <w:tcPr>
            <w:tcW w:w="425" w:type="pct"/>
            <w:tcBorders>
              <w:top w:val="nil"/>
              <w:left w:val="nil"/>
              <w:bottom w:val="single" w:sz="4" w:space="0" w:color="auto"/>
              <w:right w:val="single" w:sz="4" w:space="0" w:color="auto"/>
            </w:tcBorders>
            <w:shd w:val="clear" w:color="auto" w:fill="auto"/>
            <w:noWrap/>
            <w:vAlign w:val="center"/>
            <w:hideMark/>
          </w:tcPr>
          <w:p w14:paraId="13CBF83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13 902,2</w:t>
            </w:r>
          </w:p>
        </w:tc>
        <w:tc>
          <w:tcPr>
            <w:tcW w:w="490" w:type="pct"/>
            <w:tcBorders>
              <w:top w:val="nil"/>
              <w:left w:val="nil"/>
              <w:bottom w:val="single" w:sz="4" w:space="0" w:color="auto"/>
              <w:right w:val="single" w:sz="4" w:space="0" w:color="auto"/>
            </w:tcBorders>
            <w:shd w:val="clear" w:color="auto" w:fill="auto"/>
            <w:noWrap/>
            <w:vAlign w:val="center"/>
            <w:hideMark/>
          </w:tcPr>
          <w:p w14:paraId="12FD4D5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16 538,2</w:t>
            </w:r>
          </w:p>
        </w:tc>
        <w:tc>
          <w:tcPr>
            <w:tcW w:w="543" w:type="pct"/>
            <w:tcBorders>
              <w:top w:val="nil"/>
              <w:left w:val="nil"/>
              <w:bottom w:val="single" w:sz="4" w:space="0" w:color="auto"/>
              <w:right w:val="single" w:sz="4" w:space="0" w:color="auto"/>
            </w:tcBorders>
            <w:shd w:val="clear" w:color="auto" w:fill="auto"/>
            <w:noWrap/>
            <w:vAlign w:val="center"/>
            <w:hideMark/>
          </w:tcPr>
          <w:p w14:paraId="1A8BC3E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14 978,8</w:t>
            </w:r>
          </w:p>
        </w:tc>
        <w:tc>
          <w:tcPr>
            <w:tcW w:w="543" w:type="pct"/>
            <w:tcBorders>
              <w:top w:val="nil"/>
              <w:left w:val="nil"/>
              <w:bottom w:val="single" w:sz="4" w:space="0" w:color="auto"/>
              <w:right w:val="single" w:sz="4" w:space="0" w:color="auto"/>
            </w:tcBorders>
            <w:shd w:val="clear" w:color="auto" w:fill="auto"/>
            <w:noWrap/>
            <w:vAlign w:val="center"/>
            <w:hideMark/>
          </w:tcPr>
          <w:p w14:paraId="7EE7B74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14 978,8</w:t>
            </w:r>
          </w:p>
        </w:tc>
        <w:tc>
          <w:tcPr>
            <w:tcW w:w="530" w:type="pct"/>
            <w:tcBorders>
              <w:top w:val="nil"/>
              <w:left w:val="nil"/>
              <w:bottom w:val="single" w:sz="4" w:space="0" w:color="auto"/>
              <w:right w:val="single" w:sz="4" w:space="0" w:color="auto"/>
            </w:tcBorders>
            <w:shd w:val="clear" w:color="auto" w:fill="auto"/>
            <w:noWrap/>
            <w:vAlign w:val="center"/>
            <w:hideMark/>
          </w:tcPr>
          <w:p w14:paraId="1A6F25BE"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3507A2B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-9,4</w:t>
            </w:r>
          </w:p>
        </w:tc>
        <w:tc>
          <w:tcPr>
            <w:tcW w:w="370" w:type="pct"/>
            <w:tcBorders>
              <w:top w:val="nil"/>
              <w:left w:val="nil"/>
              <w:bottom w:val="single" w:sz="4" w:space="0" w:color="auto"/>
              <w:right w:val="single" w:sz="4" w:space="0" w:color="auto"/>
            </w:tcBorders>
            <w:shd w:val="clear" w:color="auto" w:fill="auto"/>
            <w:vAlign w:val="center"/>
            <w:hideMark/>
          </w:tcPr>
          <w:p w14:paraId="00FB402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07AD7C80"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09BD3D4C"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связи</w:t>
            </w:r>
          </w:p>
        </w:tc>
        <w:tc>
          <w:tcPr>
            <w:tcW w:w="425" w:type="pct"/>
            <w:tcBorders>
              <w:top w:val="nil"/>
              <w:left w:val="nil"/>
              <w:bottom w:val="single" w:sz="4" w:space="0" w:color="auto"/>
              <w:right w:val="single" w:sz="4" w:space="0" w:color="auto"/>
            </w:tcBorders>
            <w:shd w:val="clear" w:color="auto" w:fill="auto"/>
            <w:noWrap/>
            <w:vAlign w:val="center"/>
            <w:hideMark/>
          </w:tcPr>
          <w:p w14:paraId="3BE5537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11 072,0</w:t>
            </w:r>
          </w:p>
        </w:tc>
        <w:tc>
          <w:tcPr>
            <w:tcW w:w="490" w:type="pct"/>
            <w:tcBorders>
              <w:top w:val="nil"/>
              <w:left w:val="nil"/>
              <w:bottom w:val="single" w:sz="4" w:space="0" w:color="auto"/>
              <w:right w:val="single" w:sz="4" w:space="0" w:color="auto"/>
            </w:tcBorders>
            <w:shd w:val="clear" w:color="auto" w:fill="auto"/>
            <w:noWrap/>
            <w:vAlign w:val="center"/>
            <w:hideMark/>
          </w:tcPr>
          <w:p w14:paraId="67C0DC2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13 125,9</w:t>
            </w:r>
          </w:p>
        </w:tc>
        <w:tc>
          <w:tcPr>
            <w:tcW w:w="543" w:type="pct"/>
            <w:tcBorders>
              <w:top w:val="nil"/>
              <w:left w:val="nil"/>
              <w:bottom w:val="single" w:sz="4" w:space="0" w:color="auto"/>
              <w:right w:val="single" w:sz="4" w:space="0" w:color="auto"/>
            </w:tcBorders>
            <w:shd w:val="clear" w:color="auto" w:fill="auto"/>
            <w:noWrap/>
            <w:vAlign w:val="center"/>
            <w:hideMark/>
          </w:tcPr>
          <w:p w14:paraId="6CCB3DD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11 929,4</w:t>
            </w:r>
          </w:p>
        </w:tc>
        <w:tc>
          <w:tcPr>
            <w:tcW w:w="543" w:type="pct"/>
            <w:tcBorders>
              <w:top w:val="nil"/>
              <w:left w:val="nil"/>
              <w:bottom w:val="single" w:sz="4" w:space="0" w:color="auto"/>
              <w:right w:val="single" w:sz="4" w:space="0" w:color="auto"/>
            </w:tcBorders>
            <w:shd w:val="clear" w:color="auto" w:fill="auto"/>
            <w:noWrap/>
            <w:vAlign w:val="center"/>
            <w:hideMark/>
          </w:tcPr>
          <w:p w14:paraId="4C0FD08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11 929,4</w:t>
            </w:r>
          </w:p>
        </w:tc>
        <w:tc>
          <w:tcPr>
            <w:tcW w:w="530" w:type="pct"/>
            <w:tcBorders>
              <w:top w:val="nil"/>
              <w:left w:val="nil"/>
              <w:bottom w:val="single" w:sz="4" w:space="0" w:color="auto"/>
              <w:right w:val="single" w:sz="4" w:space="0" w:color="auto"/>
            </w:tcBorders>
            <w:shd w:val="clear" w:color="auto" w:fill="auto"/>
            <w:noWrap/>
            <w:vAlign w:val="center"/>
            <w:hideMark/>
          </w:tcPr>
          <w:p w14:paraId="15C05F4E"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1015020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-9,1</w:t>
            </w:r>
          </w:p>
        </w:tc>
        <w:tc>
          <w:tcPr>
            <w:tcW w:w="370" w:type="pct"/>
            <w:tcBorders>
              <w:top w:val="nil"/>
              <w:left w:val="nil"/>
              <w:bottom w:val="single" w:sz="4" w:space="0" w:color="auto"/>
              <w:right w:val="single" w:sz="4" w:space="0" w:color="auto"/>
            </w:tcBorders>
            <w:shd w:val="clear" w:color="auto" w:fill="auto"/>
            <w:vAlign w:val="center"/>
            <w:hideMark/>
          </w:tcPr>
          <w:p w14:paraId="10FAFC4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1C01AD96"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258DF745"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почтово-телеграфные услуги</w:t>
            </w:r>
          </w:p>
        </w:tc>
        <w:tc>
          <w:tcPr>
            <w:tcW w:w="425" w:type="pct"/>
            <w:tcBorders>
              <w:top w:val="nil"/>
              <w:left w:val="nil"/>
              <w:bottom w:val="single" w:sz="4" w:space="0" w:color="auto"/>
              <w:right w:val="single" w:sz="4" w:space="0" w:color="auto"/>
            </w:tcBorders>
            <w:shd w:val="clear" w:color="auto" w:fill="auto"/>
            <w:noWrap/>
            <w:vAlign w:val="center"/>
            <w:hideMark/>
          </w:tcPr>
          <w:p w14:paraId="5253D17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983,0</w:t>
            </w:r>
          </w:p>
        </w:tc>
        <w:tc>
          <w:tcPr>
            <w:tcW w:w="490" w:type="pct"/>
            <w:tcBorders>
              <w:top w:val="nil"/>
              <w:left w:val="nil"/>
              <w:bottom w:val="single" w:sz="4" w:space="0" w:color="auto"/>
              <w:right w:val="single" w:sz="4" w:space="0" w:color="auto"/>
            </w:tcBorders>
            <w:shd w:val="clear" w:color="auto" w:fill="auto"/>
            <w:noWrap/>
            <w:vAlign w:val="center"/>
            <w:hideMark/>
          </w:tcPr>
          <w:p w14:paraId="7497429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1 371,9</w:t>
            </w:r>
          </w:p>
        </w:tc>
        <w:tc>
          <w:tcPr>
            <w:tcW w:w="543" w:type="pct"/>
            <w:tcBorders>
              <w:top w:val="nil"/>
              <w:left w:val="nil"/>
              <w:bottom w:val="single" w:sz="4" w:space="0" w:color="auto"/>
              <w:right w:val="single" w:sz="4" w:space="0" w:color="auto"/>
            </w:tcBorders>
            <w:shd w:val="clear" w:color="000000" w:fill="FFFFFF"/>
            <w:noWrap/>
            <w:vAlign w:val="center"/>
            <w:hideMark/>
          </w:tcPr>
          <w:p w14:paraId="69E30AA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1 059,1</w:t>
            </w:r>
          </w:p>
        </w:tc>
        <w:tc>
          <w:tcPr>
            <w:tcW w:w="543" w:type="pct"/>
            <w:tcBorders>
              <w:top w:val="nil"/>
              <w:left w:val="nil"/>
              <w:bottom w:val="single" w:sz="4" w:space="0" w:color="auto"/>
              <w:right w:val="single" w:sz="4" w:space="0" w:color="auto"/>
            </w:tcBorders>
            <w:shd w:val="clear" w:color="000000" w:fill="FFFFFF"/>
            <w:noWrap/>
            <w:vAlign w:val="center"/>
            <w:hideMark/>
          </w:tcPr>
          <w:p w14:paraId="461B7F8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1 059,1</w:t>
            </w:r>
          </w:p>
        </w:tc>
        <w:tc>
          <w:tcPr>
            <w:tcW w:w="530" w:type="pct"/>
            <w:tcBorders>
              <w:top w:val="nil"/>
              <w:left w:val="nil"/>
              <w:bottom w:val="single" w:sz="4" w:space="0" w:color="auto"/>
              <w:right w:val="single" w:sz="4" w:space="0" w:color="auto"/>
            </w:tcBorders>
            <w:shd w:val="clear" w:color="auto" w:fill="auto"/>
            <w:noWrap/>
            <w:vAlign w:val="center"/>
            <w:hideMark/>
          </w:tcPr>
          <w:p w14:paraId="27F945DA"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20F978D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-22,8</w:t>
            </w:r>
          </w:p>
        </w:tc>
        <w:tc>
          <w:tcPr>
            <w:tcW w:w="370" w:type="pct"/>
            <w:tcBorders>
              <w:top w:val="nil"/>
              <w:left w:val="nil"/>
              <w:bottom w:val="single" w:sz="4" w:space="0" w:color="auto"/>
              <w:right w:val="single" w:sz="4" w:space="0" w:color="auto"/>
            </w:tcBorders>
            <w:shd w:val="clear" w:color="auto" w:fill="auto"/>
            <w:vAlign w:val="center"/>
            <w:hideMark/>
          </w:tcPr>
          <w:p w14:paraId="1D9C9B6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1F063BEB"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076D02B3"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аудиторские и консультационные услуги</w:t>
            </w:r>
          </w:p>
        </w:tc>
        <w:tc>
          <w:tcPr>
            <w:tcW w:w="425" w:type="pct"/>
            <w:tcBorders>
              <w:top w:val="nil"/>
              <w:left w:val="nil"/>
              <w:bottom w:val="single" w:sz="4" w:space="0" w:color="auto"/>
              <w:right w:val="single" w:sz="4" w:space="0" w:color="auto"/>
            </w:tcBorders>
            <w:shd w:val="clear" w:color="000000" w:fill="FFFFFF"/>
            <w:noWrap/>
            <w:vAlign w:val="center"/>
            <w:hideMark/>
          </w:tcPr>
          <w:p w14:paraId="7C0D512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10 029,9</w:t>
            </w:r>
          </w:p>
        </w:tc>
        <w:tc>
          <w:tcPr>
            <w:tcW w:w="490" w:type="pct"/>
            <w:tcBorders>
              <w:top w:val="nil"/>
              <w:left w:val="nil"/>
              <w:bottom w:val="single" w:sz="4" w:space="0" w:color="auto"/>
              <w:right w:val="single" w:sz="4" w:space="0" w:color="auto"/>
            </w:tcBorders>
            <w:shd w:val="clear" w:color="auto" w:fill="auto"/>
            <w:noWrap/>
            <w:vAlign w:val="center"/>
            <w:hideMark/>
          </w:tcPr>
          <w:p w14:paraId="25EE89D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22 579,5</w:t>
            </w:r>
          </w:p>
        </w:tc>
        <w:tc>
          <w:tcPr>
            <w:tcW w:w="543" w:type="pct"/>
            <w:tcBorders>
              <w:top w:val="nil"/>
              <w:left w:val="nil"/>
              <w:bottom w:val="single" w:sz="4" w:space="0" w:color="auto"/>
              <w:right w:val="single" w:sz="4" w:space="0" w:color="auto"/>
            </w:tcBorders>
            <w:shd w:val="clear" w:color="auto" w:fill="auto"/>
            <w:noWrap/>
            <w:vAlign w:val="center"/>
            <w:hideMark/>
          </w:tcPr>
          <w:p w14:paraId="4B2A42E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9 851,1</w:t>
            </w:r>
          </w:p>
        </w:tc>
        <w:tc>
          <w:tcPr>
            <w:tcW w:w="543" w:type="pct"/>
            <w:tcBorders>
              <w:top w:val="nil"/>
              <w:left w:val="nil"/>
              <w:bottom w:val="single" w:sz="4" w:space="0" w:color="auto"/>
              <w:right w:val="single" w:sz="4" w:space="0" w:color="auto"/>
            </w:tcBorders>
            <w:shd w:val="clear" w:color="auto" w:fill="auto"/>
            <w:noWrap/>
            <w:vAlign w:val="center"/>
            <w:hideMark/>
          </w:tcPr>
          <w:p w14:paraId="2F54D32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1 012,5</w:t>
            </w:r>
          </w:p>
        </w:tc>
        <w:tc>
          <w:tcPr>
            <w:tcW w:w="530" w:type="pct"/>
            <w:tcBorders>
              <w:top w:val="nil"/>
              <w:left w:val="nil"/>
              <w:bottom w:val="single" w:sz="4" w:space="0" w:color="auto"/>
              <w:right w:val="single" w:sz="4" w:space="0" w:color="auto"/>
            </w:tcBorders>
            <w:shd w:val="clear" w:color="auto" w:fill="auto"/>
            <w:noWrap/>
            <w:vAlign w:val="center"/>
            <w:hideMark/>
          </w:tcPr>
          <w:p w14:paraId="6434A2EE"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-8 838,6</w:t>
            </w:r>
          </w:p>
        </w:tc>
        <w:tc>
          <w:tcPr>
            <w:tcW w:w="490" w:type="pct"/>
            <w:tcBorders>
              <w:top w:val="nil"/>
              <w:left w:val="nil"/>
              <w:bottom w:val="single" w:sz="4" w:space="0" w:color="auto"/>
              <w:right w:val="single" w:sz="4" w:space="0" w:color="auto"/>
            </w:tcBorders>
            <w:shd w:val="clear" w:color="auto" w:fill="auto"/>
            <w:vAlign w:val="center"/>
            <w:hideMark/>
          </w:tcPr>
          <w:p w14:paraId="525B6DA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-95,5</w:t>
            </w:r>
          </w:p>
        </w:tc>
        <w:tc>
          <w:tcPr>
            <w:tcW w:w="370" w:type="pct"/>
            <w:tcBorders>
              <w:top w:val="nil"/>
              <w:left w:val="nil"/>
              <w:bottom w:val="single" w:sz="4" w:space="0" w:color="auto"/>
              <w:right w:val="single" w:sz="4" w:space="0" w:color="auto"/>
            </w:tcBorders>
            <w:shd w:val="clear" w:color="auto" w:fill="auto"/>
            <w:vAlign w:val="center"/>
            <w:hideMark/>
          </w:tcPr>
          <w:p w14:paraId="188AC72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-89,9</w:t>
            </w:r>
          </w:p>
        </w:tc>
      </w:tr>
      <w:tr w:rsidR="000059B2" w:rsidRPr="00FB1EC2" w14:paraId="15C49965"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4D3574AC"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юридические и нотариальные услуги</w:t>
            </w:r>
          </w:p>
        </w:tc>
        <w:tc>
          <w:tcPr>
            <w:tcW w:w="425" w:type="pct"/>
            <w:tcBorders>
              <w:top w:val="nil"/>
              <w:left w:val="nil"/>
              <w:bottom w:val="single" w:sz="4" w:space="0" w:color="auto"/>
              <w:right w:val="single" w:sz="4" w:space="0" w:color="auto"/>
            </w:tcBorders>
            <w:shd w:val="clear" w:color="000000" w:fill="FFFFFF"/>
            <w:noWrap/>
            <w:vAlign w:val="center"/>
            <w:hideMark/>
          </w:tcPr>
          <w:p w14:paraId="16C9BD35"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17 710,9</w:t>
            </w:r>
          </w:p>
        </w:tc>
        <w:tc>
          <w:tcPr>
            <w:tcW w:w="490" w:type="pct"/>
            <w:tcBorders>
              <w:top w:val="nil"/>
              <w:left w:val="nil"/>
              <w:bottom w:val="single" w:sz="4" w:space="0" w:color="auto"/>
              <w:right w:val="single" w:sz="4" w:space="0" w:color="auto"/>
            </w:tcBorders>
            <w:shd w:val="clear" w:color="auto" w:fill="auto"/>
            <w:noWrap/>
            <w:vAlign w:val="center"/>
            <w:hideMark/>
          </w:tcPr>
          <w:p w14:paraId="546C621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19 301,0</w:t>
            </w:r>
          </w:p>
        </w:tc>
        <w:tc>
          <w:tcPr>
            <w:tcW w:w="543" w:type="pct"/>
            <w:tcBorders>
              <w:top w:val="nil"/>
              <w:left w:val="nil"/>
              <w:bottom w:val="single" w:sz="4" w:space="0" w:color="auto"/>
              <w:right w:val="single" w:sz="4" w:space="0" w:color="auto"/>
            </w:tcBorders>
            <w:shd w:val="clear" w:color="auto" w:fill="auto"/>
            <w:noWrap/>
            <w:vAlign w:val="center"/>
            <w:hideMark/>
          </w:tcPr>
          <w:p w14:paraId="5CFCAD6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5 705,1</w:t>
            </w:r>
          </w:p>
        </w:tc>
        <w:tc>
          <w:tcPr>
            <w:tcW w:w="543" w:type="pct"/>
            <w:tcBorders>
              <w:top w:val="nil"/>
              <w:left w:val="nil"/>
              <w:bottom w:val="single" w:sz="4" w:space="0" w:color="auto"/>
              <w:right w:val="single" w:sz="4" w:space="0" w:color="auto"/>
            </w:tcBorders>
            <w:shd w:val="clear" w:color="auto" w:fill="auto"/>
            <w:noWrap/>
            <w:vAlign w:val="center"/>
            <w:hideMark/>
          </w:tcPr>
          <w:p w14:paraId="649625F5"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5,7</w:t>
            </w:r>
          </w:p>
        </w:tc>
        <w:tc>
          <w:tcPr>
            <w:tcW w:w="530" w:type="pct"/>
            <w:tcBorders>
              <w:top w:val="nil"/>
              <w:left w:val="nil"/>
              <w:bottom w:val="single" w:sz="4" w:space="0" w:color="auto"/>
              <w:right w:val="single" w:sz="4" w:space="0" w:color="auto"/>
            </w:tcBorders>
            <w:shd w:val="clear" w:color="auto" w:fill="auto"/>
            <w:noWrap/>
            <w:vAlign w:val="center"/>
            <w:hideMark/>
          </w:tcPr>
          <w:p w14:paraId="6F3B0F67"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-5 699,4</w:t>
            </w:r>
          </w:p>
        </w:tc>
        <w:tc>
          <w:tcPr>
            <w:tcW w:w="490" w:type="pct"/>
            <w:tcBorders>
              <w:top w:val="nil"/>
              <w:left w:val="nil"/>
              <w:bottom w:val="single" w:sz="4" w:space="0" w:color="auto"/>
              <w:right w:val="single" w:sz="4" w:space="0" w:color="auto"/>
            </w:tcBorders>
            <w:shd w:val="clear" w:color="auto" w:fill="auto"/>
            <w:vAlign w:val="center"/>
            <w:hideMark/>
          </w:tcPr>
          <w:p w14:paraId="47CAD5B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4B7655C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37BF6AAD"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323D67B9"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информационные услуги</w:t>
            </w:r>
          </w:p>
        </w:tc>
        <w:tc>
          <w:tcPr>
            <w:tcW w:w="425" w:type="pct"/>
            <w:tcBorders>
              <w:top w:val="nil"/>
              <w:left w:val="nil"/>
              <w:bottom w:val="single" w:sz="4" w:space="0" w:color="auto"/>
              <w:right w:val="single" w:sz="4" w:space="0" w:color="auto"/>
            </w:tcBorders>
            <w:shd w:val="clear" w:color="auto" w:fill="auto"/>
            <w:noWrap/>
            <w:vAlign w:val="center"/>
            <w:hideMark/>
          </w:tcPr>
          <w:p w14:paraId="78C0E83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39,7</w:t>
            </w:r>
          </w:p>
        </w:tc>
        <w:tc>
          <w:tcPr>
            <w:tcW w:w="490" w:type="pct"/>
            <w:tcBorders>
              <w:top w:val="nil"/>
              <w:left w:val="nil"/>
              <w:bottom w:val="single" w:sz="4" w:space="0" w:color="auto"/>
              <w:right w:val="single" w:sz="4" w:space="0" w:color="auto"/>
            </w:tcBorders>
            <w:shd w:val="clear" w:color="auto" w:fill="auto"/>
            <w:noWrap/>
            <w:vAlign w:val="center"/>
            <w:hideMark/>
          </w:tcPr>
          <w:p w14:paraId="1B9A69A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69,1</w:t>
            </w:r>
          </w:p>
        </w:tc>
        <w:tc>
          <w:tcPr>
            <w:tcW w:w="543" w:type="pct"/>
            <w:tcBorders>
              <w:top w:val="nil"/>
              <w:left w:val="nil"/>
              <w:bottom w:val="single" w:sz="4" w:space="0" w:color="auto"/>
              <w:right w:val="single" w:sz="4" w:space="0" w:color="auto"/>
            </w:tcBorders>
            <w:shd w:val="clear" w:color="auto" w:fill="auto"/>
            <w:noWrap/>
            <w:vAlign w:val="center"/>
            <w:hideMark/>
          </w:tcPr>
          <w:p w14:paraId="0DD4823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42,7</w:t>
            </w:r>
          </w:p>
        </w:tc>
        <w:tc>
          <w:tcPr>
            <w:tcW w:w="543" w:type="pct"/>
            <w:tcBorders>
              <w:top w:val="nil"/>
              <w:left w:val="nil"/>
              <w:bottom w:val="single" w:sz="4" w:space="0" w:color="auto"/>
              <w:right w:val="single" w:sz="4" w:space="0" w:color="auto"/>
            </w:tcBorders>
            <w:shd w:val="clear" w:color="auto" w:fill="auto"/>
            <w:noWrap/>
            <w:vAlign w:val="center"/>
            <w:hideMark/>
          </w:tcPr>
          <w:p w14:paraId="2C9346B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42,7</w:t>
            </w:r>
          </w:p>
        </w:tc>
        <w:tc>
          <w:tcPr>
            <w:tcW w:w="530" w:type="pct"/>
            <w:tcBorders>
              <w:top w:val="nil"/>
              <w:left w:val="nil"/>
              <w:bottom w:val="single" w:sz="4" w:space="0" w:color="auto"/>
              <w:right w:val="single" w:sz="4" w:space="0" w:color="auto"/>
            </w:tcBorders>
            <w:shd w:val="clear" w:color="auto" w:fill="auto"/>
            <w:noWrap/>
            <w:vAlign w:val="center"/>
            <w:hideMark/>
          </w:tcPr>
          <w:p w14:paraId="290C2402"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51CE388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-38,2</w:t>
            </w:r>
          </w:p>
        </w:tc>
        <w:tc>
          <w:tcPr>
            <w:tcW w:w="370" w:type="pct"/>
            <w:tcBorders>
              <w:top w:val="nil"/>
              <w:left w:val="nil"/>
              <w:bottom w:val="single" w:sz="4" w:space="0" w:color="auto"/>
              <w:right w:val="single" w:sz="4" w:space="0" w:color="auto"/>
            </w:tcBorders>
            <w:shd w:val="clear" w:color="auto" w:fill="auto"/>
            <w:vAlign w:val="center"/>
            <w:hideMark/>
          </w:tcPr>
          <w:p w14:paraId="6F5C01D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21267557"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456C331B"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расходы на рекламу и PR</w:t>
            </w:r>
          </w:p>
        </w:tc>
        <w:tc>
          <w:tcPr>
            <w:tcW w:w="425" w:type="pct"/>
            <w:tcBorders>
              <w:top w:val="nil"/>
              <w:left w:val="nil"/>
              <w:bottom w:val="single" w:sz="4" w:space="0" w:color="auto"/>
              <w:right w:val="single" w:sz="4" w:space="0" w:color="auto"/>
            </w:tcBorders>
            <w:shd w:val="clear" w:color="auto" w:fill="auto"/>
            <w:noWrap/>
            <w:vAlign w:val="center"/>
            <w:hideMark/>
          </w:tcPr>
          <w:p w14:paraId="62F17ED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1 701,3</w:t>
            </w:r>
          </w:p>
        </w:tc>
        <w:tc>
          <w:tcPr>
            <w:tcW w:w="490" w:type="pct"/>
            <w:tcBorders>
              <w:top w:val="nil"/>
              <w:left w:val="nil"/>
              <w:bottom w:val="single" w:sz="4" w:space="0" w:color="auto"/>
              <w:right w:val="single" w:sz="4" w:space="0" w:color="auto"/>
            </w:tcBorders>
            <w:shd w:val="clear" w:color="auto" w:fill="auto"/>
            <w:noWrap/>
            <w:vAlign w:val="center"/>
            <w:hideMark/>
          </w:tcPr>
          <w:p w14:paraId="659C6E8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1 801,9</w:t>
            </w:r>
          </w:p>
        </w:tc>
        <w:tc>
          <w:tcPr>
            <w:tcW w:w="543" w:type="pct"/>
            <w:tcBorders>
              <w:top w:val="nil"/>
              <w:left w:val="nil"/>
              <w:bottom w:val="single" w:sz="4" w:space="0" w:color="auto"/>
              <w:right w:val="single" w:sz="4" w:space="0" w:color="auto"/>
            </w:tcBorders>
            <w:shd w:val="clear" w:color="000000" w:fill="FFFFFF"/>
            <w:noWrap/>
            <w:vAlign w:val="center"/>
            <w:hideMark/>
          </w:tcPr>
          <w:p w14:paraId="3D49ECA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3 311,9</w:t>
            </w:r>
          </w:p>
        </w:tc>
        <w:tc>
          <w:tcPr>
            <w:tcW w:w="543" w:type="pct"/>
            <w:tcBorders>
              <w:top w:val="nil"/>
              <w:left w:val="nil"/>
              <w:bottom w:val="single" w:sz="4" w:space="0" w:color="auto"/>
              <w:right w:val="single" w:sz="4" w:space="0" w:color="auto"/>
            </w:tcBorders>
            <w:shd w:val="clear" w:color="000000" w:fill="FFFFFF"/>
            <w:noWrap/>
            <w:vAlign w:val="center"/>
            <w:hideMark/>
          </w:tcPr>
          <w:p w14:paraId="58082C1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4C913AE3"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-3 311,9</w:t>
            </w:r>
          </w:p>
        </w:tc>
        <w:tc>
          <w:tcPr>
            <w:tcW w:w="490" w:type="pct"/>
            <w:tcBorders>
              <w:top w:val="nil"/>
              <w:left w:val="nil"/>
              <w:bottom w:val="single" w:sz="4" w:space="0" w:color="auto"/>
              <w:right w:val="single" w:sz="4" w:space="0" w:color="auto"/>
            </w:tcBorders>
            <w:shd w:val="clear" w:color="auto" w:fill="auto"/>
            <w:vAlign w:val="center"/>
            <w:hideMark/>
          </w:tcPr>
          <w:p w14:paraId="7A8CF4F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0C9DE9F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0E7CD1DF"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5B7049B2"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сторожевой и вневедомственной охраны</w:t>
            </w:r>
          </w:p>
        </w:tc>
        <w:tc>
          <w:tcPr>
            <w:tcW w:w="425" w:type="pct"/>
            <w:tcBorders>
              <w:top w:val="nil"/>
              <w:left w:val="nil"/>
              <w:bottom w:val="single" w:sz="4" w:space="0" w:color="auto"/>
              <w:right w:val="single" w:sz="4" w:space="0" w:color="auto"/>
            </w:tcBorders>
            <w:shd w:val="clear" w:color="auto" w:fill="auto"/>
            <w:noWrap/>
            <w:vAlign w:val="center"/>
            <w:hideMark/>
          </w:tcPr>
          <w:p w14:paraId="7DC8094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23 336,4</w:t>
            </w:r>
          </w:p>
        </w:tc>
        <w:tc>
          <w:tcPr>
            <w:tcW w:w="490" w:type="pct"/>
            <w:tcBorders>
              <w:top w:val="nil"/>
              <w:left w:val="nil"/>
              <w:bottom w:val="single" w:sz="4" w:space="0" w:color="auto"/>
              <w:right w:val="single" w:sz="4" w:space="0" w:color="auto"/>
            </w:tcBorders>
            <w:shd w:val="clear" w:color="auto" w:fill="auto"/>
            <w:noWrap/>
            <w:vAlign w:val="center"/>
            <w:hideMark/>
          </w:tcPr>
          <w:p w14:paraId="7E17E96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24 794,5</w:t>
            </w:r>
          </w:p>
        </w:tc>
        <w:tc>
          <w:tcPr>
            <w:tcW w:w="543" w:type="pct"/>
            <w:tcBorders>
              <w:top w:val="nil"/>
              <w:left w:val="nil"/>
              <w:bottom w:val="single" w:sz="4" w:space="0" w:color="auto"/>
              <w:right w:val="single" w:sz="4" w:space="0" w:color="auto"/>
            </w:tcBorders>
            <w:shd w:val="clear" w:color="auto" w:fill="auto"/>
            <w:noWrap/>
            <w:vAlign w:val="center"/>
            <w:hideMark/>
          </w:tcPr>
          <w:p w14:paraId="7662697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25 143,7</w:t>
            </w:r>
          </w:p>
        </w:tc>
        <w:tc>
          <w:tcPr>
            <w:tcW w:w="543" w:type="pct"/>
            <w:tcBorders>
              <w:top w:val="nil"/>
              <w:left w:val="nil"/>
              <w:bottom w:val="single" w:sz="4" w:space="0" w:color="auto"/>
              <w:right w:val="single" w:sz="4" w:space="0" w:color="auto"/>
            </w:tcBorders>
            <w:shd w:val="clear" w:color="auto" w:fill="auto"/>
            <w:noWrap/>
            <w:vAlign w:val="center"/>
            <w:hideMark/>
          </w:tcPr>
          <w:p w14:paraId="3873D71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24 794,5</w:t>
            </w:r>
          </w:p>
        </w:tc>
        <w:tc>
          <w:tcPr>
            <w:tcW w:w="530" w:type="pct"/>
            <w:tcBorders>
              <w:top w:val="nil"/>
              <w:left w:val="nil"/>
              <w:bottom w:val="single" w:sz="4" w:space="0" w:color="auto"/>
              <w:right w:val="single" w:sz="4" w:space="0" w:color="auto"/>
            </w:tcBorders>
            <w:shd w:val="clear" w:color="auto" w:fill="auto"/>
            <w:noWrap/>
            <w:vAlign w:val="center"/>
            <w:hideMark/>
          </w:tcPr>
          <w:p w14:paraId="4F103CE4"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-349,2</w:t>
            </w:r>
          </w:p>
        </w:tc>
        <w:tc>
          <w:tcPr>
            <w:tcW w:w="490" w:type="pct"/>
            <w:tcBorders>
              <w:top w:val="nil"/>
              <w:left w:val="nil"/>
              <w:bottom w:val="single" w:sz="4" w:space="0" w:color="auto"/>
              <w:right w:val="single" w:sz="4" w:space="0" w:color="auto"/>
            </w:tcBorders>
            <w:shd w:val="clear" w:color="auto" w:fill="auto"/>
            <w:vAlign w:val="center"/>
            <w:hideMark/>
          </w:tcPr>
          <w:p w14:paraId="3CFCCA0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370" w:type="pct"/>
            <w:tcBorders>
              <w:top w:val="nil"/>
              <w:left w:val="nil"/>
              <w:bottom w:val="single" w:sz="4" w:space="0" w:color="auto"/>
              <w:right w:val="single" w:sz="4" w:space="0" w:color="auto"/>
            </w:tcBorders>
            <w:shd w:val="clear" w:color="auto" w:fill="auto"/>
            <w:vAlign w:val="center"/>
            <w:hideMark/>
          </w:tcPr>
          <w:p w14:paraId="48DE2D4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6,2</w:t>
            </w:r>
          </w:p>
        </w:tc>
      </w:tr>
      <w:tr w:rsidR="000059B2" w:rsidRPr="00FB1EC2" w14:paraId="27E831ED"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658C04E4"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по обеспечению пожарной безопасности</w:t>
            </w:r>
          </w:p>
        </w:tc>
        <w:tc>
          <w:tcPr>
            <w:tcW w:w="425" w:type="pct"/>
            <w:tcBorders>
              <w:top w:val="nil"/>
              <w:left w:val="nil"/>
              <w:bottom w:val="single" w:sz="4" w:space="0" w:color="auto"/>
              <w:right w:val="single" w:sz="4" w:space="0" w:color="auto"/>
            </w:tcBorders>
            <w:shd w:val="clear" w:color="auto" w:fill="auto"/>
            <w:noWrap/>
            <w:vAlign w:val="center"/>
            <w:hideMark/>
          </w:tcPr>
          <w:p w14:paraId="47A4977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171,2</w:t>
            </w:r>
          </w:p>
        </w:tc>
        <w:tc>
          <w:tcPr>
            <w:tcW w:w="490" w:type="pct"/>
            <w:tcBorders>
              <w:top w:val="nil"/>
              <w:left w:val="nil"/>
              <w:bottom w:val="single" w:sz="4" w:space="0" w:color="auto"/>
              <w:right w:val="single" w:sz="4" w:space="0" w:color="auto"/>
            </w:tcBorders>
            <w:shd w:val="clear" w:color="auto" w:fill="auto"/>
            <w:noWrap/>
            <w:vAlign w:val="center"/>
            <w:hideMark/>
          </w:tcPr>
          <w:p w14:paraId="105374A5"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253,0</w:t>
            </w:r>
          </w:p>
        </w:tc>
        <w:tc>
          <w:tcPr>
            <w:tcW w:w="543" w:type="pct"/>
            <w:tcBorders>
              <w:top w:val="nil"/>
              <w:left w:val="nil"/>
              <w:bottom w:val="single" w:sz="4" w:space="0" w:color="auto"/>
              <w:right w:val="single" w:sz="4" w:space="0" w:color="auto"/>
            </w:tcBorders>
            <w:shd w:val="clear" w:color="auto" w:fill="auto"/>
            <w:noWrap/>
            <w:vAlign w:val="center"/>
            <w:hideMark/>
          </w:tcPr>
          <w:p w14:paraId="6CAE8B3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184,5</w:t>
            </w:r>
          </w:p>
        </w:tc>
        <w:tc>
          <w:tcPr>
            <w:tcW w:w="543" w:type="pct"/>
            <w:tcBorders>
              <w:top w:val="nil"/>
              <w:left w:val="nil"/>
              <w:bottom w:val="single" w:sz="4" w:space="0" w:color="auto"/>
              <w:right w:val="single" w:sz="4" w:space="0" w:color="auto"/>
            </w:tcBorders>
            <w:shd w:val="clear" w:color="auto" w:fill="auto"/>
            <w:noWrap/>
            <w:vAlign w:val="center"/>
            <w:hideMark/>
          </w:tcPr>
          <w:p w14:paraId="7F1EF24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184,5</w:t>
            </w:r>
          </w:p>
        </w:tc>
        <w:tc>
          <w:tcPr>
            <w:tcW w:w="530" w:type="pct"/>
            <w:tcBorders>
              <w:top w:val="nil"/>
              <w:left w:val="nil"/>
              <w:bottom w:val="single" w:sz="4" w:space="0" w:color="auto"/>
              <w:right w:val="single" w:sz="4" w:space="0" w:color="auto"/>
            </w:tcBorders>
            <w:shd w:val="clear" w:color="auto" w:fill="auto"/>
            <w:noWrap/>
            <w:vAlign w:val="center"/>
            <w:hideMark/>
          </w:tcPr>
          <w:p w14:paraId="61416409"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24A789C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-27,1</w:t>
            </w:r>
          </w:p>
        </w:tc>
        <w:tc>
          <w:tcPr>
            <w:tcW w:w="370" w:type="pct"/>
            <w:tcBorders>
              <w:top w:val="nil"/>
              <w:left w:val="nil"/>
              <w:bottom w:val="single" w:sz="4" w:space="0" w:color="auto"/>
              <w:right w:val="single" w:sz="4" w:space="0" w:color="auto"/>
            </w:tcBorders>
            <w:shd w:val="clear" w:color="auto" w:fill="auto"/>
            <w:vAlign w:val="center"/>
            <w:hideMark/>
          </w:tcPr>
          <w:p w14:paraId="4A5E8A3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02575AF3"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11D00673"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по охране труда</w:t>
            </w:r>
          </w:p>
        </w:tc>
        <w:tc>
          <w:tcPr>
            <w:tcW w:w="425" w:type="pct"/>
            <w:tcBorders>
              <w:top w:val="nil"/>
              <w:left w:val="nil"/>
              <w:bottom w:val="single" w:sz="4" w:space="0" w:color="auto"/>
              <w:right w:val="single" w:sz="4" w:space="0" w:color="auto"/>
            </w:tcBorders>
            <w:shd w:val="clear" w:color="auto" w:fill="auto"/>
            <w:noWrap/>
            <w:vAlign w:val="center"/>
            <w:hideMark/>
          </w:tcPr>
          <w:p w14:paraId="749429D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490" w:type="pct"/>
            <w:tcBorders>
              <w:top w:val="nil"/>
              <w:left w:val="nil"/>
              <w:bottom w:val="single" w:sz="4" w:space="0" w:color="auto"/>
              <w:right w:val="single" w:sz="4" w:space="0" w:color="auto"/>
            </w:tcBorders>
            <w:shd w:val="clear" w:color="auto" w:fill="auto"/>
            <w:noWrap/>
            <w:vAlign w:val="center"/>
            <w:hideMark/>
          </w:tcPr>
          <w:p w14:paraId="7316028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1 216,8</w:t>
            </w:r>
          </w:p>
        </w:tc>
        <w:tc>
          <w:tcPr>
            <w:tcW w:w="543" w:type="pct"/>
            <w:tcBorders>
              <w:top w:val="nil"/>
              <w:left w:val="nil"/>
              <w:bottom w:val="single" w:sz="4" w:space="0" w:color="auto"/>
              <w:right w:val="single" w:sz="4" w:space="0" w:color="auto"/>
            </w:tcBorders>
            <w:shd w:val="clear" w:color="auto" w:fill="auto"/>
            <w:noWrap/>
            <w:vAlign w:val="center"/>
            <w:hideMark/>
          </w:tcPr>
          <w:p w14:paraId="2E6CFFB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43" w:type="pct"/>
            <w:tcBorders>
              <w:top w:val="nil"/>
              <w:left w:val="nil"/>
              <w:bottom w:val="single" w:sz="4" w:space="0" w:color="auto"/>
              <w:right w:val="single" w:sz="4" w:space="0" w:color="auto"/>
            </w:tcBorders>
            <w:shd w:val="clear" w:color="auto" w:fill="auto"/>
            <w:noWrap/>
            <w:vAlign w:val="center"/>
            <w:hideMark/>
          </w:tcPr>
          <w:p w14:paraId="2699F7C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7BC26167"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6B1FB8C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3AFFCC8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w:t>
            </w:r>
          </w:p>
        </w:tc>
      </w:tr>
      <w:tr w:rsidR="000059B2" w:rsidRPr="00FB1EC2" w14:paraId="671C3D92"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vAlign w:val="center"/>
            <w:hideMark/>
          </w:tcPr>
          <w:p w14:paraId="6C48DD50"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оформление земельно-правовых документов (межевание, перерегистрация)</w:t>
            </w:r>
          </w:p>
        </w:tc>
        <w:tc>
          <w:tcPr>
            <w:tcW w:w="425" w:type="pct"/>
            <w:tcBorders>
              <w:top w:val="nil"/>
              <w:left w:val="nil"/>
              <w:bottom w:val="single" w:sz="4" w:space="0" w:color="auto"/>
              <w:right w:val="single" w:sz="4" w:space="0" w:color="auto"/>
            </w:tcBorders>
            <w:shd w:val="clear" w:color="auto" w:fill="auto"/>
            <w:noWrap/>
            <w:vAlign w:val="center"/>
            <w:hideMark/>
          </w:tcPr>
          <w:p w14:paraId="425F396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3 648,0</w:t>
            </w:r>
          </w:p>
        </w:tc>
        <w:tc>
          <w:tcPr>
            <w:tcW w:w="490" w:type="pct"/>
            <w:tcBorders>
              <w:top w:val="nil"/>
              <w:left w:val="nil"/>
              <w:bottom w:val="single" w:sz="4" w:space="0" w:color="auto"/>
              <w:right w:val="single" w:sz="4" w:space="0" w:color="auto"/>
            </w:tcBorders>
            <w:shd w:val="clear" w:color="auto" w:fill="auto"/>
            <w:noWrap/>
            <w:vAlign w:val="center"/>
            <w:hideMark/>
          </w:tcPr>
          <w:p w14:paraId="5A291D9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8 819,1</w:t>
            </w:r>
          </w:p>
        </w:tc>
        <w:tc>
          <w:tcPr>
            <w:tcW w:w="543" w:type="pct"/>
            <w:tcBorders>
              <w:top w:val="nil"/>
              <w:left w:val="nil"/>
              <w:bottom w:val="single" w:sz="4" w:space="0" w:color="auto"/>
              <w:right w:val="single" w:sz="4" w:space="0" w:color="auto"/>
            </w:tcBorders>
            <w:shd w:val="clear" w:color="auto" w:fill="auto"/>
            <w:noWrap/>
            <w:vAlign w:val="center"/>
            <w:hideMark/>
          </w:tcPr>
          <w:p w14:paraId="76623F5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3 930,5</w:t>
            </w:r>
          </w:p>
        </w:tc>
        <w:tc>
          <w:tcPr>
            <w:tcW w:w="543" w:type="pct"/>
            <w:tcBorders>
              <w:top w:val="nil"/>
              <w:left w:val="nil"/>
              <w:bottom w:val="single" w:sz="4" w:space="0" w:color="auto"/>
              <w:right w:val="single" w:sz="4" w:space="0" w:color="auto"/>
            </w:tcBorders>
            <w:shd w:val="clear" w:color="auto" w:fill="auto"/>
            <w:noWrap/>
            <w:vAlign w:val="center"/>
            <w:hideMark/>
          </w:tcPr>
          <w:p w14:paraId="3225D47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3 930,5</w:t>
            </w:r>
          </w:p>
        </w:tc>
        <w:tc>
          <w:tcPr>
            <w:tcW w:w="530" w:type="pct"/>
            <w:tcBorders>
              <w:top w:val="nil"/>
              <w:left w:val="nil"/>
              <w:bottom w:val="single" w:sz="4" w:space="0" w:color="auto"/>
              <w:right w:val="single" w:sz="4" w:space="0" w:color="auto"/>
            </w:tcBorders>
            <w:shd w:val="clear" w:color="auto" w:fill="auto"/>
            <w:noWrap/>
            <w:vAlign w:val="center"/>
            <w:hideMark/>
          </w:tcPr>
          <w:p w14:paraId="70558311"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1B92243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-55,4</w:t>
            </w:r>
          </w:p>
        </w:tc>
        <w:tc>
          <w:tcPr>
            <w:tcW w:w="370" w:type="pct"/>
            <w:tcBorders>
              <w:top w:val="nil"/>
              <w:left w:val="nil"/>
              <w:bottom w:val="single" w:sz="4" w:space="0" w:color="auto"/>
              <w:right w:val="single" w:sz="4" w:space="0" w:color="auto"/>
            </w:tcBorders>
            <w:shd w:val="clear" w:color="auto" w:fill="auto"/>
            <w:vAlign w:val="center"/>
            <w:hideMark/>
          </w:tcPr>
          <w:p w14:paraId="5083B0A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05C846C8"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vAlign w:val="center"/>
            <w:hideMark/>
          </w:tcPr>
          <w:p w14:paraId="4172FA82"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расходы на обеспечение нормальных условий труда, мер по технике безопасности</w:t>
            </w:r>
          </w:p>
        </w:tc>
        <w:tc>
          <w:tcPr>
            <w:tcW w:w="425" w:type="pct"/>
            <w:tcBorders>
              <w:top w:val="nil"/>
              <w:left w:val="nil"/>
              <w:bottom w:val="single" w:sz="4" w:space="0" w:color="auto"/>
              <w:right w:val="single" w:sz="4" w:space="0" w:color="auto"/>
            </w:tcBorders>
            <w:shd w:val="clear" w:color="auto" w:fill="auto"/>
            <w:noWrap/>
            <w:vAlign w:val="center"/>
            <w:hideMark/>
          </w:tcPr>
          <w:p w14:paraId="7301195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10 527,2</w:t>
            </w:r>
          </w:p>
        </w:tc>
        <w:tc>
          <w:tcPr>
            <w:tcW w:w="490" w:type="pct"/>
            <w:tcBorders>
              <w:top w:val="nil"/>
              <w:left w:val="nil"/>
              <w:bottom w:val="single" w:sz="4" w:space="0" w:color="auto"/>
              <w:right w:val="single" w:sz="4" w:space="0" w:color="auto"/>
            </w:tcBorders>
            <w:shd w:val="clear" w:color="auto" w:fill="auto"/>
            <w:noWrap/>
            <w:vAlign w:val="center"/>
            <w:hideMark/>
          </w:tcPr>
          <w:p w14:paraId="0C368085"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14 343,2</w:t>
            </w:r>
          </w:p>
        </w:tc>
        <w:tc>
          <w:tcPr>
            <w:tcW w:w="543" w:type="pct"/>
            <w:tcBorders>
              <w:top w:val="nil"/>
              <w:left w:val="nil"/>
              <w:bottom w:val="single" w:sz="4" w:space="0" w:color="auto"/>
              <w:right w:val="single" w:sz="4" w:space="0" w:color="auto"/>
            </w:tcBorders>
            <w:shd w:val="clear" w:color="auto" w:fill="auto"/>
            <w:noWrap/>
            <w:vAlign w:val="center"/>
            <w:hideMark/>
          </w:tcPr>
          <w:p w14:paraId="21ED144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11 342,4</w:t>
            </w:r>
          </w:p>
        </w:tc>
        <w:tc>
          <w:tcPr>
            <w:tcW w:w="543" w:type="pct"/>
            <w:tcBorders>
              <w:top w:val="nil"/>
              <w:left w:val="nil"/>
              <w:bottom w:val="single" w:sz="4" w:space="0" w:color="auto"/>
              <w:right w:val="single" w:sz="4" w:space="0" w:color="auto"/>
            </w:tcBorders>
            <w:shd w:val="clear" w:color="auto" w:fill="auto"/>
            <w:noWrap/>
            <w:vAlign w:val="center"/>
            <w:hideMark/>
          </w:tcPr>
          <w:p w14:paraId="1F30D1B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11 342,4</w:t>
            </w:r>
          </w:p>
        </w:tc>
        <w:tc>
          <w:tcPr>
            <w:tcW w:w="530" w:type="pct"/>
            <w:tcBorders>
              <w:top w:val="nil"/>
              <w:left w:val="nil"/>
              <w:bottom w:val="single" w:sz="4" w:space="0" w:color="auto"/>
              <w:right w:val="single" w:sz="4" w:space="0" w:color="auto"/>
            </w:tcBorders>
            <w:shd w:val="clear" w:color="auto" w:fill="auto"/>
            <w:noWrap/>
            <w:vAlign w:val="center"/>
            <w:hideMark/>
          </w:tcPr>
          <w:p w14:paraId="2EE97FF1"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4EDE181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-20,9</w:t>
            </w:r>
          </w:p>
        </w:tc>
        <w:tc>
          <w:tcPr>
            <w:tcW w:w="370" w:type="pct"/>
            <w:tcBorders>
              <w:top w:val="nil"/>
              <w:left w:val="nil"/>
              <w:bottom w:val="single" w:sz="4" w:space="0" w:color="auto"/>
              <w:right w:val="single" w:sz="4" w:space="0" w:color="auto"/>
            </w:tcBorders>
            <w:shd w:val="clear" w:color="auto" w:fill="auto"/>
            <w:vAlign w:val="center"/>
            <w:hideMark/>
          </w:tcPr>
          <w:p w14:paraId="394E240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2943E3C4"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vAlign w:val="center"/>
            <w:hideMark/>
          </w:tcPr>
          <w:p w14:paraId="6F502944"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техосмотр и регистрации автотранспортных средств</w:t>
            </w:r>
          </w:p>
        </w:tc>
        <w:tc>
          <w:tcPr>
            <w:tcW w:w="425" w:type="pct"/>
            <w:tcBorders>
              <w:top w:val="nil"/>
              <w:left w:val="nil"/>
              <w:bottom w:val="single" w:sz="4" w:space="0" w:color="auto"/>
              <w:right w:val="single" w:sz="4" w:space="0" w:color="auto"/>
            </w:tcBorders>
            <w:shd w:val="clear" w:color="auto" w:fill="auto"/>
            <w:noWrap/>
            <w:vAlign w:val="center"/>
            <w:hideMark/>
          </w:tcPr>
          <w:p w14:paraId="714C01E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199,8</w:t>
            </w:r>
          </w:p>
        </w:tc>
        <w:tc>
          <w:tcPr>
            <w:tcW w:w="490" w:type="pct"/>
            <w:tcBorders>
              <w:top w:val="nil"/>
              <w:left w:val="nil"/>
              <w:bottom w:val="single" w:sz="4" w:space="0" w:color="auto"/>
              <w:right w:val="single" w:sz="4" w:space="0" w:color="auto"/>
            </w:tcBorders>
            <w:shd w:val="clear" w:color="auto" w:fill="auto"/>
            <w:noWrap/>
            <w:vAlign w:val="center"/>
            <w:hideMark/>
          </w:tcPr>
          <w:p w14:paraId="0BF1B97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854,2</w:t>
            </w:r>
          </w:p>
        </w:tc>
        <w:tc>
          <w:tcPr>
            <w:tcW w:w="543" w:type="pct"/>
            <w:tcBorders>
              <w:top w:val="nil"/>
              <w:left w:val="nil"/>
              <w:bottom w:val="single" w:sz="4" w:space="0" w:color="auto"/>
              <w:right w:val="single" w:sz="4" w:space="0" w:color="auto"/>
            </w:tcBorders>
            <w:shd w:val="clear" w:color="auto" w:fill="auto"/>
            <w:noWrap/>
            <w:vAlign w:val="center"/>
            <w:hideMark/>
          </w:tcPr>
          <w:p w14:paraId="5365974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215,3</w:t>
            </w:r>
          </w:p>
        </w:tc>
        <w:tc>
          <w:tcPr>
            <w:tcW w:w="543" w:type="pct"/>
            <w:tcBorders>
              <w:top w:val="nil"/>
              <w:left w:val="nil"/>
              <w:bottom w:val="single" w:sz="4" w:space="0" w:color="auto"/>
              <w:right w:val="single" w:sz="4" w:space="0" w:color="auto"/>
            </w:tcBorders>
            <w:shd w:val="clear" w:color="auto" w:fill="auto"/>
            <w:noWrap/>
            <w:vAlign w:val="center"/>
            <w:hideMark/>
          </w:tcPr>
          <w:p w14:paraId="7B6A22D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215,3</w:t>
            </w:r>
          </w:p>
        </w:tc>
        <w:tc>
          <w:tcPr>
            <w:tcW w:w="530" w:type="pct"/>
            <w:tcBorders>
              <w:top w:val="nil"/>
              <w:left w:val="nil"/>
              <w:bottom w:val="single" w:sz="4" w:space="0" w:color="auto"/>
              <w:right w:val="single" w:sz="4" w:space="0" w:color="auto"/>
            </w:tcBorders>
            <w:shd w:val="clear" w:color="auto" w:fill="auto"/>
            <w:noWrap/>
            <w:vAlign w:val="center"/>
            <w:hideMark/>
          </w:tcPr>
          <w:p w14:paraId="31C85379"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6D37250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-74,8</w:t>
            </w:r>
          </w:p>
        </w:tc>
        <w:tc>
          <w:tcPr>
            <w:tcW w:w="370" w:type="pct"/>
            <w:tcBorders>
              <w:top w:val="nil"/>
              <w:left w:val="nil"/>
              <w:bottom w:val="single" w:sz="4" w:space="0" w:color="auto"/>
              <w:right w:val="single" w:sz="4" w:space="0" w:color="auto"/>
            </w:tcBorders>
            <w:shd w:val="clear" w:color="auto" w:fill="auto"/>
            <w:vAlign w:val="center"/>
            <w:hideMark/>
          </w:tcPr>
          <w:p w14:paraId="7794F9E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62072C26"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2C85AFBE"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по метеорологии</w:t>
            </w:r>
          </w:p>
        </w:tc>
        <w:tc>
          <w:tcPr>
            <w:tcW w:w="425" w:type="pct"/>
            <w:tcBorders>
              <w:top w:val="nil"/>
              <w:left w:val="nil"/>
              <w:bottom w:val="single" w:sz="4" w:space="0" w:color="auto"/>
              <w:right w:val="single" w:sz="4" w:space="0" w:color="auto"/>
            </w:tcBorders>
            <w:shd w:val="clear" w:color="auto" w:fill="auto"/>
            <w:noWrap/>
            <w:vAlign w:val="center"/>
            <w:hideMark/>
          </w:tcPr>
          <w:p w14:paraId="1FB3E83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92,7</w:t>
            </w:r>
          </w:p>
        </w:tc>
        <w:tc>
          <w:tcPr>
            <w:tcW w:w="490" w:type="pct"/>
            <w:tcBorders>
              <w:top w:val="nil"/>
              <w:left w:val="nil"/>
              <w:bottom w:val="single" w:sz="4" w:space="0" w:color="auto"/>
              <w:right w:val="single" w:sz="4" w:space="0" w:color="auto"/>
            </w:tcBorders>
            <w:shd w:val="clear" w:color="auto" w:fill="auto"/>
            <w:noWrap/>
            <w:vAlign w:val="center"/>
            <w:hideMark/>
          </w:tcPr>
          <w:p w14:paraId="53DF3CF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219,8</w:t>
            </w:r>
          </w:p>
        </w:tc>
        <w:tc>
          <w:tcPr>
            <w:tcW w:w="543" w:type="pct"/>
            <w:tcBorders>
              <w:top w:val="nil"/>
              <w:left w:val="nil"/>
              <w:bottom w:val="single" w:sz="4" w:space="0" w:color="auto"/>
              <w:right w:val="single" w:sz="4" w:space="0" w:color="auto"/>
            </w:tcBorders>
            <w:shd w:val="clear" w:color="auto" w:fill="auto"/>
            <w:noWrap/>
            <w:vAlign w:val="center"/>
            <w:hideMark/>
          </w:tcPr>
          <w:p w14:paraId="3632030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99,9</w:t>
            </w:r>
          </w:p>
        </w:tc>
        <w:tc>
          <w:tcPr>
            <w:tcW w:w="543" w:type="pct"/>
            <w:tcBorders>
              <w:top w:val="nil"/>
              <w:left w:val="nil"/>
              <w:bottom w:val="single" w:sz="4" w:space="0" w:color="auto"/>
              <w:right w:val="single" w:sz="4" w:space="0" w:color="auto"/>
            </w:tcBorders>
            <w:shd w:val="clear" w:color="auto" w:fill="auto"/>
            <w:noWrap/>
            <w:vAlign w:val="center"/>
            <w:hideMark/>
          </w:tcPr>
          <w:p w14:paraId="37AA173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1348F791"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-99,9</w:t>
            </w:r>
          </w:p>
        </w:tc>
        <w:tc>
          <w:tcPr>
            <w:tcW w:w="490" w:type="pct"/>
            <w:tcBorders>
              <w:top w:val="nil"/>
              <w:left w:val="nil"/>
              <w:bottom w:val="single" w:sz="4" w:space="0" w:color="auto"/>
              <w:right w:val="single" w:sz="4" w:space="0" w:color="auto"/>
            </w:tcBorders>
            <w:shd w:val="clear" w:color="auto" w:fill="auto"/>
            <w:vAlign w:val="center"/>
            <w:hideMark/>
          </w:tcPr>
          <w:p w14:paraId="714E28B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5E7C4F9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442ED315"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4835A025"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 xml:space="preserve"> IT - услуги</w:t>
            </w:r>
          </w:p>
        </w:tc>
        <w:tc>
          <w:tcPr>
            <w:tcW w:w="425" w:type="pct"/>
            <w:tcBorders>
              <w:top w:val="nil"/>
              <w:left w:val="nil"/>
              <w:bottom w:val="single" w:sz="4" w:space="0" w:color="auto"/>
              <w:right w:val="single" w:sz="4" w:space="0" w:color="auto"/>
            </w:tcBorders>
            <w:shd w:val="clear" w:color="auto" w:fill="auto"/>
            <w:noWrap/>
            <w:vAlign w:val="center"/>
            <w:hideMark/>
          </w:tcPr>
          <w:p w14:paraId="4C4D8C5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12 052,1</w:t>
            </w:r>
          </w:p>
        </w:tc>
        <w:tc>
          <w:tcPr>
            <w:tcW w:w="490" w:type="pct"/>
            <w:tcBorders>
              <w:top w:val="nil"/>
              <w:left w:val="nil"/>
              <w:bottom w:val="single" w:sz="4" w:space="0" w:color="auto"/>
              <w:right w:val="single" w:sz="4" w:space="0" w:color="auto"/>
            </w:tcBorders>
            <w:shd w:val="clear" w:color="auto" w:fill="auto"/>
            <w:noWrap/>
            <w:vAlign w:val="center"/>
            <w:hideMark/>
          </w:tcPr>
          <w:p w14:paraId="560D20A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19 413,0</w:t>
            </w:r>
          </w:p>
        </w:tc>
        <w:tc>
          <w:tcPr>
            <w:tcW w:w="543" w:type="pct"/>
            <w:tcBorders>
              <w:top w:val="nil"/>
              <w:left w:val="nil"/>
              <w:bottom w:val="single" w:sz="4" w:space="0" w:color="auto"/>
              <w:right w:val="single" w:sz="4" w:space="0" w:color="auto"/>
            </w:tcBorders>
            <w:shd w:val="clear" w:color="auto" w:fill="auto"/>
            <w:noWrap/>
            <w:vAlign w:val="center"/>
            <w:hideMark/>
          </w:tcPr>
          <w:p w14:paraId="50AB3C2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12 985,4</w:t>
            </w:r>
          </w:p>
        </w:tc>
        <w:tc>
          <w:tcPr>
            <w:tcW w:w="543" w:type="pct"/>
            <w:tcBorders>
              <w:top w:val="nil"/>
              <w:left w:val="nil"/>
              <w:bottom w:val="single" w:sz="4" w:space="0" w:color="auto"/>
              <w:right w:val="single" w:sz="4" w:space="0" w:color="auto"/>
            </w:tcBorders>
            <w:shd w:val="clear" w:color="auto" w:fill="auto"/>
            <w:noWrap/>
            <w:vAlign w:val="center"/>
            <w:hideMark/>
          </w:tcPr>
          <w:p w14:paraId="542E891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12 985,4</w:t>
            </w:r>
          </w:p>
        </w:tc>
        <w:tc>
          <w:tcPr>
            <w:tcW w:w="530" w:type="pct"/>
            <w:tcBorders>
              <w:top w:val="nil"/>
              <w:left w:val="nil"/>
              <w:bottom w:val="single" w:sz="4" w:space="0" w:color="auto"/>
              <w:right w:val="single" w:sz="4" w:space="0" w:color="auto"/>
            </w:tcBorders>
            <w:shd w:val="clear" w:color="auto" w:fill="auto"/>
            <w:noWrap/>
            <w:vAlign w:val="center"/>
            <w:hideMark/>
          </w:tcPr>
          <w:p w14:paraId="184D2B2B"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637DC9D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-33,1</w:t>
            </w:r>
          </w:p>
        </w:tc>
        <w:tc>
          <w:tcPr>
            <w:tcW w:w="370" w:type="pct"/>
            <w:tcBorders>
              <w:top w:val="nil"/>
              <w:left w:val="nil"/>
              <w:bottom w:val="single" w:sz="4" w:space="0" w:color="auto"/>
              <w:right w:val="single" w:sz="4" w:space="0" w:color="auto"/>
            </w:tcBorders>
            <w:shd w:val="clear" w:color="auto" w:fill="auto"/>
            <w:vAlign w:val="center"/>
            <w:hideMark/>
          </w:tcPr>
          <w:p w14:paraId="6BB61AC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4DB91368"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vAlign w:val="center"/>
            <w:hideMark/>
          </w:tcPr>
          <w:p w14:paraId="5364B7DA"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прочие транспортные услуги непроизводственного характера</w:t>
            </w:r>
          </w:p>
        </w:tc>
        <w:tc>
          <w:tcPr>
            <w:tcW w:w="425" w:type="pct"/>
            <w:tcBorders>
              <w:top w:val="nil"/>
              <w:left w:val="nil"/>
              <w:bottom w:val="single" w:sz="4" w:space="0" w:color="auto"/>
              <w:right w:val="single" w:sz="4" w:space="0" w:color="auto"/>
            </w:tcBorders>
            <w:shd w:val="clear" w:color="auto" w:fill="auto"/>
            <w:noWrap/>
            <w:vAlign w:val="center"/>
            <w:hideMark/>
          </w:tcPr>
          <w:p w14:paraId="59EDFD4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33,4</w:t>
            </w:r>
          </w:p>
        </w:tc>
        <w:tc>
          <w:tcPr>
            <w:tcW w:w="490" w:type="pct"/>
            <w:tcBorders>
              <w:top w:val="nil"/>
              <w:left w:val="nil"/>
              <w:bottom w:val="single" w:sz="4" w:space="0" w:color="auto"/>
              <w:right w:val="single" w:sz="4" w:space="0" w:color="auto"/>
            </w:tcBorders>
            <w:shd w:val="clear" w:color="auto" w:fill="auto"/>
            <w:noWrap/>
            <w:vAlign w:val="center"/>
            <w:hideMark/>
          </w:tcPr>
          <w:p w14:paraId="1A19CFB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36,4</w:t>
            </w:r>
          </w:p>
        </w:tc>
        <w:tc>
          <w:tcPr>
            <w:tcW w:w="543" w:type="pct"/>
            <w:tcBorders>
              <w:top w:val="nil"/>
              <w:left w:val="nil"/>
              <w:bottom w:val="single" w:sz="4" w:space="0" w:color="auto"/>
              <w:right w:val="single" w:sz="4" w:space="0" w:color="auto"/>
            </w:tcBorders>
            <w:shd w:val="clear" w:color="auto" w:fill="auto"/>
            <w:noWrap/>
            <w:vAlign w:val="center"/>
            <w:hideMark/>
          </w:tcPr>
          <w:p w14:paraId="6B42EAF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43" w:type="pct"/>
            <w:tcBorders>
              <w:top w:val="nil"/>
              <w:left w:val="nil"/>
              <w:bottom w:val="single" w:sz="4" w:space="0" w:color="auto"/>
              <w:right w:val="single" w:sz="4" w:space="0" w:color="auto"/>
            </w:tcBorders>
            <w:shd w:val="clear" w:color="auto" w:fill="auto"/>
            <w:noWrap/>
            <w:vAlign w:val="center"/>
            <w:hideMark/>
          </w:tcPr>
          <w:p w14:paraId="013DAC4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3606D478"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3F11CDA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290C08C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2879E6CE" w14:textId="77777777" w:rsidTr="00BC6AD4">
        <w:trPr>
          <w:cantSplit/>
        </w:trPr>
        <w:tc>
          <w:tcPr>
            <w:tcW w:w="1609" w:type="pct"/>
            <w:tcBorders>
              <w:top w:val="nil"/>
              <w:left w:val="single" w:sz="4" w:space="0" w:color="auto"/>
              <w:bottom w:val="nil"/>
              <w:right w:val="single" w:sz="4" w:space="0" w:color="auto"/>
            </w:tcBorders>
            <w:shd w:val="clear" w:color="000000" w:fill="FFFFFF"/>
            <w:noWrap/>
            <w:vAlign w:val="center"/>
            <w:hideMark/>
          </w:tcPr>
          <w:p w14:paraId="502A4C34"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по подписке</w:t>
            </w:r>
          </w:p>
        </w:tc>
        <w:tc>
          <w:tcPr>
            <w:tcW w:w="425" w:type="pct"/>
            <w:tcBorders>
              <w:top w:val="nil"/>
              <w:left w:val="nil"/>
              <w:bottom w:val="single" w:sz="4" w:space="0" w:color="auto"/>
              <w:right w:val="single" w:sz="4" w:space="0" w:color="auto"/>
            </w:tcBorders>
            <w:shd w:val="clear" w:color="auto" w:fill="auto"/>
            <w:noWrap/>
            <w:vAlign w:val="center"/>
            <w:hideMark/>
          </w:tcPr>
          <w:p w14:paraId="01BA556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494,9</w:t>
            </w:r>
          </w:p>
        </w:tc>
        <w:tc>
          <w:tcPr>
            <w:tcW w:w="490" w:type="pct"/>
            <w:tcBorders>
              <w:top w:val="nil"/>
              <w:left w:val="nil"/>
              <w:bottom w:val="single" w:sz="4" w:space="0" w:color="auto"/>
              <w:right w:val="single" w:sz="4" w:space="0" w:color="auto"/>
            </w:tcBorders>
            <w:shd w:val="clear" w:color="auto" w:fill="auto"/>
            <w:noWrap/>
            <w:vAlign w:val="center"/>
            <w:hideMark/>
          </w:tcPr>
          <w:p w14:paraId="646B73E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571,2</w:t>
            </w:r>
          </w:p>
        </w:tc>
        <w:tc>
          <w:tcPr>
            <w:tcW w:w="543" w:type="pct"/>
            <w:tcBorders>
              <w:top w:val="nil"/>
              <w:left w:val="nil"/>
              <w:bottom w:val="single" w:sz="4" w:space="0" w:color="auto"/>
              <w:right w:val="single" w:sz="4" w:space="0" w:color="auto"/>
            </w:tcBorders>
            <w:shd w:val="clear" w:color="auto" w:fill="auto"/>
            <w:noWrap/>
            <w:vAlign w:val="center"/>
            <w:hideMark/>
          </w:tcPr>
          <w:p w14:paraId="094A988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43" w:type="pct"/>
            <w:tcBorders>
              <w:top w:val="nil"/>
              <w:left w:val="nil"/>
              <w:bottom w:val="single" w:sz="4" w:space="0" w:color="auto"/>
              <w:right w:val="single" w:sz="4" w:space="0" w:color="auto"/>
            </w:tcBorders>
            <w:shd w:val="clear" w:color="auto" w:fill="auto"/>
            <w:noWrap/>
            <w:vAlign w:val="center"/>
            <w:hideMark/>
          </w:tcPr>
          <w:p w14:paraId="0DCA263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1F290E82"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051E54B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77A5A36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4E653D0F" w14:textId="77777777" w:rsidTr="00BC6AD4">
        <w:trPr>
          <w:cantSplit/>
        </w:trPr>
        <w:tc>
          <w:tcPr>
            <w:tcW w:w="160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983E95"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транспортные услуги</w:t>
            </w:r>
          </w:p>
        </w:tc>
        <w:tc>
          <w:tcPr>
            <w:tcW w:w="425" w:type="pct"/>
            <w:tcBorders>
              <w:top w:val="nil"/>
              <w:left w:val="nil"/>
              <w:bottom w:val="single" w:sz="4" w:space="0" w:color="auto"/>
              <w:right w:val="single" w:sz="4" w:space="0" w:color="auto"/>
            </w:tcBorders>
            <w:shd w:val="clear" w:color="auto" w:fill="auto"/>
            <w:noWrap/>
            <w:vAlign w:val="center"/>
            <w:hideMark/>
          </w:tcPr>
          <w:p w14:paraId="56A5BA7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771,4</w:t>
            </w:r>
          </w:p>
        </w:tc>
        <w:tc>
          <w:tcPr>
            <w:tcW w:w="490" w:type="pct"/>
            <w:tcBorders>
              <w:top w:val="nil"/>
              <w:left w:val="nil"/>
              <w:bottom w:val="single" w:sz="4" w:space="0" w:color="auto"/>
              <w:right w:val="single" w:sz="4" w:space="0" w:color="auto"/>
            </w:tcBorders>
            <w:shd w:val="clear" w:color="auto" w:fill="auto"/>
            <w:noWrap/>
            <w:vAlign w:val="center"/>
            <w:hideMark/>
          </w:tcPr>
          <w:p w14:paraId="2EF0178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1 411,1</w:t>
            </w:r>
          </w:p>
        </w:tc>
        <w:tc>
          <w:tcPr>
            <w:tcW w:w="543" w:type="pct"/>
            <w:tcBorders>
              <w:top w:val="nil"/>
              <w:left w:val="nil"/>
              <w:bottom w:val="single" w:sz="4" w:space="0" w:color="auto"/>
              <w:right w:val="single" w:sz="4" w:space="0" w:color="auto"/>
            </w:tcBorders>
            <w:shd w:val="clear" w:color="auto" w:fill="auto"/>
            <w:noWrap/>
            <w:vAlign w:val="center"/>
            <w:hideMark/>
          </w:tcPr>
          <w:p w14:paraId="4BC2EF1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831,2</w:t>
            </w:r>
          </w:p>
        </w:tc>
        <w:tc>
          <w:tcPr>
            <w:tcW w:w="543" w:type="pct"/>
            <w:tcBorders>
              <w:top w:val="nil"/>
              <w:left w:val="nil"/>
              <w:bottom w:val="single" w:sz="4" w:space="0" w:color="auto"/>
              <w:right w:val="single" w:sz="4" w:space="0" w:color="auto"/>
            </w:tcBorders>
            <w:shd w:val="clear" w:color="auto" w:fill="auto"/>
            <w:noWrap/>
            <w:vAlign w:val="center"/>
            <w:hideMark/>
          </w:tcPr>
          <w:p w14:paraId="105AC11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831,2</w:t>
            </w:r>
          </w:p>
        </w:tc>
        <w:tc>
          <w:tcPr>
            <w:tcW w:w="530" w:type="pct"/>
            <w:tcBorders>
              <w:top w:val="nil"/>
              <w:left w:val="nil"/>
              <w:bottom w:val="single" w:sz="4" w:space="0" w:color="auto"/>
              <w:right w:val="single" w:sz="4" w:space="0" w:color="auto"/>
            </w:tcBorders>
            <w:shd w:val="clear" w:color="auto" w:fill="auto"/>
            <w:noWrap/>
            <w:vAlign w:val="center"/>
            <w:hideMark/>
          </w:tcPr>
          <w:p w14:paraId="04AE3546"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2A3E6E7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-41,1</w:t>
            </w:r>
          </w:p>
        </w:tc>
        <w:tc>
          <w:tcPr>
            <w:tcW w:w="370" w:type="pct"/>
            <w:tcBorders>
              <w:top w:val="nil"/>
              <w:left w:val="nil"/>
              <w:bottom w:val="single" w:sz="4" w:space="0" w:color="auto"/>
              <w:right w:val="single" w:sz="4" w:space="0" w:color="auto"/>
            </w:tcBorders>
            <w:shd w:val="clear" w:color="auto" w:fill="auto"/>
            <w:vAlign w:val="center"/>
            <w:hideMark/>
          </w:tcPr>
          <w:p w14:paraId="382068E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4FEF9427"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1CE44BCE"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прочие услуги сторонних организаций</w:t>
            </w:r>
          </w:p>
        </w:tc>
        <w:tc>
          <w:tcPr>
            <w:tcW w:w="425" w:type="pct"/>
            <w:tcBorders>
              <w:top w:val="nil"/>
              <w:left w:val="nil"/>
              <w:bottom w:val="single" w:sz="4" w:space="0" w:color="auto"/>
              <w:right w:val="single" w:sz="4" w:space="0" w:color="auto"/>
            </w:tcBorders>
            <w:shd w:val="clear" w:color="auto" w:fill="auto"/>
            <w:noWrap/>
            <w:vAlign w:val="center"/>
            <w:hideMark/>
          </w:tcPr>
          <w:p w14:paraId="7D3CF22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3 183,3</w:t>
            </w:r>
          </w:p>
        </w:tc>
        <w:tc>
          <w:tcPr>
            <w:tcW w:w="490" w:type="pct"/>
            <w:tcBorders>
              <w:top w:val="nil"/>
              <w:left w:val="nil"/>
              <w:bottom w:val="single" w:sz="4" w:space="0" w:color="auto"/>
              <w:right w:val="single" w:sz="4" w:space="0" w:color="auto"/>
            </w:tcBorders>
            <w:shd w:val="clear" w:color="auto" w:fill="auto"/>
            <w:noWrap/>
            <w:vAlign w:val="center"/>
            <w:hideMark/>
          </w:tcPr>
          <w:p w14:paraId="2621C31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4 056,8</w:t>
            </w:r>
          </w:p>
        </w:tc>
        <w:tc>
          <w:tcPr>
            <w:tcW w:w="543" w:type="pct"/>
            <w:tcBorders>
              <w:top w:val="nil"/>
              <w:left w:val="nil"/>
              <w:bottom w:val="single" w:sz="4" w:space="0" w:color="auto"/>
              <w:right w:val="single" w:sz="4" w:space="0" w:color="auto"/>
            </w:tcBorders>
            <w:shd w:val="clear" w:color="auto" w:fill="auto"/>
            <w:noWrap/>
            <w:vAlign w:val="center"/>
            <w:hideMark/>
          </w:tcPr>
          <w:p w14:paraId="784620C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3 306,4</w:t>
            </w:r>
          </w:p>
        </w:tc>
        <w:tc>
          <w:tcPr>
            <w:tcW w:w="543" w:type="pct"/>
            <w:tcBorders>
              <w:top w:val="nil"/>
              <w:left w:val="nil"/>
              <w:bottom w:val="single" w:sz="4" w:space="0" w:color="auto"/>
              <w:right w:val="single" w:sz="4" w:space="0" w:color="auto"/>
            </w:tcBorders>
            <w:shd w:val="clear" w:color="auto" w:fill="auto"/>
            <w:noWrap/>
            <w:vAlign w:val="center"/>
            <w:hideMark/>
          </w:tcPr>
          <w:p w14:paraId="35650AF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1 506,4</w:t>
            </w:r>
          </w:p>
        </w:tc>
        <w:tc>
          <w:tcPr>
            <w:tcW w:w="530" w:type="pct"/>
            <w:tcBorders>
              <w:top w:val="nil"/>
              <w:left w:val="nil"/>
              <w:bottom w:val="single" w:sz="4" w:space="0" w:color="auto"/>
              <w:right w:val="single" w:sz="4" w:space="0" w:color="auto"/>
            </w:tcBorders>
            <w:shd w:val="clear" w:color="auto" w:fill="auto"/>
            <w:noWrap/>
            <w:vAlign w:val="center"/>
            <w:hideMark/>
          </w:tcPr>
          <w:p w14:paraId="0062DCC9"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-1 800,0</w:t>
            </w:r>
          </w:p>
        </w:tc>
        <w:tc>
          <w:tcPr>
            <w:tcW w:w="490" w:type="pct"/>
            <w:tcBorders>
              <w:top w:val="nil"/>
              <w:left w:val="nil"/>
              <w:bottom w:val="single" w:sz="4" w:space="0" w:color="auto"/>
              <w:right w:val="single" w:sz="4" w:space="0" w:color="auto"/>
            </w:tcBorders>
            <w:shd w:val="clear" w:color="auto" w:fill="auto"/>
            <w:vAlign w:val="center"/>
            <w:hideMark/>
          </w:tcPr>
          <w:p w14:paraId="6BBCB4D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-62,9</w:t>
            </w:r>
          </w:p>
        </w:tc>
        <w:tc>
          <w:tcPr>
            <w:tcW w:w="370" w:type="pct"/>
            <w:tcBorders>
              <w:top w:val="nil"/>
              <w:left w:val="nil"/>
              <w:bottom w:val="single" w:sz="4" w:space="0" w:color="auto"/>
              <w:right w:val="single" w:sz="4" w:space="0" w:color="auto"/>
            </w:tcBorders>
            <w:shd w:val="clear" w:color="auto" w:fill="auto"/>
            <w:vAlign w:val="center"/>
            <w:hideMark/>
          </w:tcPr>
          <w:p w14:paraId="4172107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-52,7</w:t>
            </w:r>
          </w:p>
        </w:tc>
      </w:tr>
      <w:tr w:rsidR="000059B2" w:rsidRPr="00FB1EC2" w14:paraId="19FB9DE8"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351388F7"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энергосервисные контракты</w:t>
            </w:r>
          </w:p>
        </w:tc>
        <w:tc>
          <w:tcPr>
            <w:tcW w:w="425" w:type="pct"/>
            <w:tcBorders>
              <w:top w:val="nil"/>
              <w:left w:val="nil"/>
              <w:bottom w:val="single" w:sz="4" w:space="0" w:color="auto"/>
              <w:right w:val="single" w:sz="4" w:space="0" w:color="auto"/>
            </w:tcBorders>
            <w:shd w:val="clear" w:color="auto" w:fill="auto"/>
            <w:noWrap/>
            <w:vAlign w:val="center"/>
            <w:hideMark/>
          </w:tcPr>
          <w:p w14:paraId="497A3BA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p>
        </w:tc>
        <w:tc>
          <w:tcPr>
            <w:tcW w:w="490" w:type="pct"/>
            <w:tcBorders>
              <w:top w:val="nil"/>
              <w:left w:val="nil"/>
              <w:bottom w:val="single" w:sz="4" w:space="0" w:color="auto"/>
              <w:right w:val="single" w:sz="4" w:space="0" w:color="auto"/>
            </w:tcBorders>
            <w:shd w:val="clear" w:color="auto" w:fill="auto"/>
            <w:noWrap/>
            <w:vAlign w:val="center"/>
            <w:hideMark/>
          </w:tcPr>
          <w:p w14:paraId="715054C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113 385,6</w:t>
            </w:r>
          </w:p>
        </w:tc>
        <w:tc>
          <w:tcPr>
            <w:tcW w:w="543" w:type="pct"/>
            <w:tcBorders>
              <w:top w:val="nil"/>
              <w:left w:val="nil"/>
              <w:bottom w:val="single" w:sz="4" w:space="0" w:color="auto"/>
              <w:right w:val="single" w:sz="4" w:space="0" w:color="auto"/>
            </w:tcBorders>
            <w:shd w:val="clear" w:color="auto" w:fill="auto"/>
            <w:noWrap/>
            <w:vAlign w:val="center"/>
            <w:hideMark/>
          </w:tcPr>
          <w:p w14:paraId="31D15CF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p>
        </w:tc>
        <w:tc>
          <w:tcPr>
            <w:tcW w:w="543" w:type="pct"/>
            <w:tcBorders>
              <w:top w:val="nil"/>
              <w:left w:val="nil"/>
              <w:bottom w:val="single" w:sz="4" w:space="0" w:color="auto"/>
              <w:right w:val="single" w:sz="4" w:space="0" w:color="auto"/>
            </w:tcBorders>
            <w:shd w:val="clear" w:color="auto" w:fill="auto"/>
            <w:noWrap/>
            <w:vAlign w:val="center"/>
            <w:hideMark/>
          </w:tcPr>
          <w:p w14:paraId="47E74CC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p>
        </w:tc>
        <w:tc>
          <w:tcPr>
            <w:tcW w:w="530" w:type="pct"/>
            <w:tcBorders>
              <w:top w:val="nil"/>
              <w:left w:val="nil"/>
              <w:bottom w:val="single" w:sz="4" w:space="0" w:color="auto"/>
              <w:right w:val="single" w:sz="4" w:space="0" w:color="auto"/>
            </w:tcBorders>
            <w:shd w:val="clear" w:color="auto" w:fill="auto"/>
            <w:noWrap/>
            <w:vAlign w:val="center"/>
            <w:hideMark/>
          </w:tcPr>
          <w:p w14:paraId="0F78AC0F"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236D7F6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3ABDAF5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w:t>
            </w:r>
          </w:p>
        </w:tc>
      </w:tr>
    </w:tbl>
    <w:p w14:paraId="64E57AD6" w14:textId="77777777" w:rsidR="000059B2" w:rsidRPr="00FB1EC2" w:rsidRDefault="000059B2" w:rsidP="000059B2">
      <w:pPr>
        <w:spacing w:after="0" w:line="360" w:lineRule="auto"/>
        <w:ind w:firstLine="567"/>
        <w:jc w:val="both"/>
        <w:rPr>
          <w:rFonts w:ascii="Myriad Pro" w:hAnsi="Myriad Pro" w:cs="Arial"/>
          <w:color w:val="548DD4"/>
          <w:sz w:val="26"/>
          <w:szCs w:val="26"/>
        </w:rPr>
        <w:sectPr w:rsidR="000059B2" w:rsidRPr="00FB1EC2" w:rsidSect="00C70641">
          <w:pgSz w:w="16838" w:h="11906" w:orient="landscape"/>
          <w:pgMar w:top="1418" w:right="851" w:bottom="851" w:left="851" w:header="709" w:footer="709" w:gutter="0"/>
          <w:cols w:space="708"/>
          <w:docGrid w:linePitch="360"/>
        </w:sectPr>
      </w:pPr>
    </w:p>
    <w:p w14:paraId="511931D5"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lastRenderedPageBreak/>
        <w:t>ПОЗИЦИЯ ТЕРРИТОРИАЛЬНОЙ СЕТЕВОЙ ОРГАНИЗАЦИИ</w:t>
      </w:r>
    </w:p>
    <w:p w14:paraId="4E998F5F" w14:textId="081094EA"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оплату работ (услуг) непроизводственного характера (кроме статьи «Энергосервисные контракты») заявлены на 2018 год по действующим и планируемым к заключению договорам с учетом применения индекса потребительских цен на 2018 год 104% в размере 150 776,36 </w:t>
      </w:r>
      <w:r w:rsidR="0062219C" w:rsidRPr="00FB1EC2">
        <w:rPr>
          <w:rFonts w:ascii="Myriad Pro" w:hAnsi="Myriad Pro"/>
          <w:sz w:val="26"/>
          <w:szCs w:val="26"/>
        </w:rPr>
        <w:t>тыс. руб.</w:t>
      </w:r>
    </w:p>
    <w:p w14:paraId="741E04ED" w14:textId="6F2731A0"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энергосервисным контрактам на 2018 год по расчету филиала составят 113 385,64 </w:t>
      </w:r>
      <w:r w:rsidR="0062219C" w:rsidRPr="00FB1EC2">
        <w:rPr>
          <w:rFonts w:ascii="Myriad Pro" w:hAnsi="Myriad Pro"/>
          <w:sz w:val="26"/>
          <w:szCs w:val="26"/>
        </w:rPr>
        <w:t>тыс. руб.</w:t>
      </w:r>
    </w:p>
    <w:p w14:paraId="3EAFFAFF" w14:textId="0E9808B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расходов на оплату работ (услуг) непроизводственного характера планируемая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составляет 264 161,98 </w:t>
      </w:r>
      <w:r w:rsidR="0062219C" w:rsidRPr="00FB1EC2">
        <w:rPr>
          <w:rFonts w:ascii="Myriad Pro" w:hAnsi="Myriad Pro"/>
          <w:sz w:val="26"/>
          <w:szCs w:val="26"/>
        </w:rPr>
        <w:t>тыс. руб.</w:t>
      </w:r>
    </w:p>
    <w:p w14:paraId="003CEF11" w14:textId="1BFDAD24"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суммы расходов на работы и услуги непроизводственного характера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3CAC1E44"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 к тарифной заявке;</w:t>
      </w:r>
    </w:p>
    <w:p w14:paraId="3211EE4C"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на оказание услуг (выполнение работ) сторонними организациями непроизводственного характера, со сроком действия 2016 – 2017 гг.</w:t>
      </w:r>
    </w:p>
    <w:p w14:paraId="74EFA86E"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Первичные учетные документы (УПД, Акт выполненных работ (оказанных услуг, счет-фактуры), подтверждающих факт оказания услуг (выполнения работ) за 2016 год,</w:t>
      </w:r>
    </w:p>
    <w:p w14:paraId="291D8776" w14:textId="711022CF"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План закупок на </w:t>
      </w:r>
      <w:r w:rsidR="00BD43C2" w:rsidRPr="00FB1EC2">
        <w:rPr>
          <w:rFonts w:ascii="Myriad Pro" w:hAnsi="Myriad Pro"/>
          <w:sz w:val="26"/>
          <w:szCs w:val="26"/>
        </w:rPr>
        <w:t xml:space="preserve">2018 </w:t>
      </w:r>
      <w:r w:rsidRPr="00FB1EC2">
        <w:rPr>
          <w:rFonts w:ascii="Myriad Pro" w:hAnsi="Myriad Pro"/>
          <w:sz w:val="26"/>
          <w:szCs w:val="26"/>
        </w:rPr>
        <w:t>год;</w:t>
      </w:r>
    </w:p>
    <w:p w14:paraId="6CE28B50"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Бухгалтерская отчетность: Обороты по счету 20 «Основное производство» по статьям затрат Работы и услуги непроизводственного характера» за 2017 год по деятельности «Услуги по передачи электрической энергии».</w:t>
      </w:r>
    </w:p>
    <w:p w14:paraId="4A0766E9" w14:textId="77777777" w:rsidR="000059B2" w:rsidRPr="00FB1EC2" w:rsidRDefault="000059B2" w:rsidP="000059B2">
      <w:pPr>
        <w:spacing w:after="0" w:line="360" w:lineRule="auto"/>
        <w:rPr>
          <w:rFonts w:ascii="Myriad Pro" w:hAnsi="Myriad Pro"/>
          <w:b/>
          <w:sz w:val="26"/>
          <w:szCs w:val="26"/>
        </w:rPr>
      </w:pPr>
    </w:p>
    <w:p w14:paraId="1903D363"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42D12F2B" w14:textId="12C3A206" w:rsidR="000059B2" w:rsidRPr="00FB1EC2" w:rsidRDefault="000059B2" w:rsidP="00C70641">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По итогам выполненных ГК РК по ценам и тарифам расчетов общая сумма расходов на оплату работ (услуг) непроизводственного характера составила </w:t>
      </w:r>
      <w:r w:rsidRPr="00FB1EC2">
        <w:rPr>
          <w:rFonts w:ascii="Myriad Pro" w:hAnsi="Myriad Pro"/>
          <w:sz w:val="26"/>
          <w:szCs w:val="26"/>
        </w:rPr>
        <w:lastRenderedPageBreak/>
        <w:t xml:space="preserve">104 918,25 </w:t>
      </w:r>
      <w:r w:rsidR="0062219C" w:rsidRPr="00FB1EC2">
        <w:rPr>
          <w:rFonts w:ascii="Myriad Pro" w:hAnsi="Myriad Pro"/>
          <w:sz w:val="26"/>
          <w:szCs w:val="26"/>
        </w:rPr>
        <w:t>тыс. руб.</w:t>
      </w:r>
    </w:p>
    <w:p w14:paraId="6E0B52EB" w14:textId="760827CF" w:rsidR="000059B2" w:rsidRPr="00FB1EC2" w:rsidRDefault="000059B2" w:rsidP="00C70641">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 Экспертами Госкомитета исключены как не являющиеся обязательными расходы на участие сотрудников филиала в конференциях и семинарах в сумме 997,26 </w:t>
      </w:r>
      <w:r w:rsidR="0062219C" w:rsidRPr="00FB1EC2">
        <w:rPr>
          <w:rFonts w:ascii="Myriad Pro" w:hAnsi="Myriad Pro"/>
          <w:sz w:val="26"/>
          <w:szCs w:val="26"/>
        </w:rPr>
        <w:t>тыс. руб.</w:t>
      </w:r>
      <w:r w:rsidRPr="00FB1EC2">
        <w:rPr>
          <w:rFonts w:ascii="Myriad Pro" w:hAnsi="Myriad Pro"/>
          <w:sz w:val="26"/>
          <w:szCs w:val="26"/>
        </w:rPr>
        <w:t xml:space="preserve">, расходы на услуги юридических организаций для представления интересов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судах в сумме 13 595,9 </w:t>
      </w:r>
      <w:r w:rsidR="0062219C" w:rsidRPr="00FB1EC2">
        <w:rPr>
          <w:rFonts w:ascii="Myriad Pro" w:hAnsi="Myriad Pro"/>
          <w:sz w:val="26"/>
          <w:szCs w:val="26"/>
        </w:rPr>
        <w:t>тыс. руб.</w:t>
      </w:r>
      <w:r w:rsidRPr="00FB1EC2">
        <w:rPr>
          <w:rFonts w:ascii="Myriad Pro" w:hAnsi="Myriad Pro"/>
          <w:sz w:val="26"/>
          <w:szCs w:val="26"/>
        </w:rPr>
        <w:t xml:space="preserve">, расходы на IT - услуги в сумме 6 427,5 </w:t>
      </w:r>
      <w:r w:rsidR="0062219C" w:rsidRPr="00FB1EC2">
        <w:rPr>
          <w:rFonts w:ascii="Myriad Pro" w:hAnsi="Myriad Pro"/>
          <w:sz w:val="26"/>
          <w:szCs w:val="26"/>
        </w:rPr>
        <w:t>тыс. руб.</w:t>
      </w:r>
      <w:r w:rsidRPr="00FB1EC2">
        <w:rPr>
          <w:rFonts w:ascii="Myriad Pro" w:hAnsi="Myriad Pro"/>
          <w:sz w:val="26"/>
          <w:szCs w:val="26"/>
        </w:rPr>
        <w:t xml:space="preserve">, расходы на подписку в сумме 571,17 </w:t>
      </w:r>
      <w:r w:rsidR="0062219C" w:rsidRPr="00FB1EC2">
        <w:rPr>
          <w:rFonts w:ascii="Myriad Pro" w:hAnsi="Myriad Pro"/>
          <w:sz w:val="26"/>
          <w:szCs w:val="26"/>
        </w:rPr>
        <w:t>тыс. руб.</w:t>
      </w:r>
      <w:r w:rsidRPr="00FB1EC2">
        <w:rPr>
          <w:rFonts w:ascii="Myriad Pro" w:hAnsi="Myriad Pro"/>
          <w:sz w:val="26"/>
          <w:szCs w:val="26"/>
        </w:rPr>
        <w:t xml:space="preserve">, прочие услуги непроизводственного характера в сумме 2 549,56 </w:t>
      </w:r>
      <w:r w:rsidR="0062219C" w:rsidRPr="00FB1EC2">
        <w:rPr>
          <w:rFonts w:ascii="Myriad Pro" w:hAnsi="Myriad Pro"/>
          <w:sz w:val="26"/>
          <w:szCs w:val="26"/>
        </w:rPr>
        <w:t>тыс. руб.</w:t>
      </w:r>
    </w:p>
    <w:p w14:paraId="4378FA75" w14:textId="17CAE931"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статье «Энергосервисные контракты» экспертами Госкомитета исключены в полном объеме (113 385,64 </w:t>
      </w:r>
      <w:r w:rsidR="0062219C" w:rsidRPr="00FB1EC2">
        <w:rPr>
          <w:rFonts w:ascii="Myriad Pro" w:hAnsi="Myriad Pro"/>
          <w:sz w:val="26"/>
          <w:szCs w:val="26"/>
        </w:rPr>
        <w:t>тыс. руб.</w:t>
      </w:r>
      <w:r w:rsidRPr="00FB1EC2">
        <w:rPr>
          <w:rFonts w:ascii="Myriad Pro" w:hAnsi="Myriad Pro"/>
          <w:sz w:val="26"/>
          <w:szCs w:val="26"/>
        </w:rPr>
        <w:t>) в виду отсутствия подтверждающих документов фактического исполнения договора за расчетный период 2016 года.</w:t>
      </w:r>
    </w:p>
    <w:p w14:paraId="132D225D" w14:textId="48E7E0C2"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Во исполнения предписания ФАС от 12.12.2018 года №СП/101972/18 экспертной группой ГК РК по ценам и тарифам выполнен дополнительный анализ и расчет расходов, включенных в 2018 году в необходимую валовую выручку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458C04AE" w14:textId="3F48DA9A"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 утверждении тарифа на 2018 год регулирующим органом была дана оценка экономической обоснованности фактических затрат 2016 года.   В результате всего лишь 72% затрат из 100% признаны экономически обоснованными (78 732,4 </w:t>
      </w:r>
      <w:r w:rsidR="0062219C" w:rsidRPr="00FB1EC2">
        <w:rPr>
          <w:rFonts w:ascii="Myriad Pro" w:hAnsi="Myriad Pro"/>
          <w:sz w:val="26"/>
          <w:szCs w:val="26"/>
        </w:rPr>
        <w:t>тыс. руб.</w:t>
      </w:r>
      <w:r w:rsidRPr="00FB1EC2">
        <w:rPr>
          <w:rFonts w:ascii="Myriad Pro" w:hAnsi="Myriad Pro"/>
          <w:sz w:val="26"/>
          <w:szCs w:val="26"/>
        </w:rPr>
        <w:t xml:space="preserve">). </w:t>
      </w:r>
    </w:p>
    <w:p w14:paraId="279C5836"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 учетом замечаний, изложенных в предписании ФАС России от 12.12.2018 №СП/101972/18 по статье «Расходы на оплату работ (услуг) непроизводственного характера» экспертной группой проведен дополнительный анализ экономической обоснованности расходов.</w:t>
      </w:r>
    </w:p>
    <w:p w14:paraId="33F0D0A8" w14:textId="7777777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По итогам анализа исключены расходы:</w:t>
      </w:r>
    </w:p>
    <w:p w14:paraId="388189FC" w14:textId="6B577604"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t xml:space="preserve"> «Консультационные расходы» - 7 430,04 </w:t>
      </w:r>
      <w:r w:rsidR="0062219C" w:rsidRPr="00FB1EC2">
        <w:rPr>
          <w:rFonts w:ascii="Myriad Pro" w:hAnsi="Myriad Pro"/>
          <w:sz w:val="26"/>
          <w:szCs w:val="26"/>
        </w:rPr>
        <w:t>тыс. руб.</w:t>
      </w:r>
      <w:r w:rsidRPr="00FB1EC2">
        <w:rPr>
          <w:rFonts w:ascii="Myriad Pro" w:hAnsi="Myriad Pro"/>
          <w:sz w:val="26"/>
          <w:szCs w:val="26"/>
        </w:rPr>
        <w:t xml:space="preserve"> - связаны с рассмотрением дела о несостоятельности (банкротстве) ООО «Сетевая компания «Тесла»,</w:t>
      </w:r>
    </w:p>
    <w:p w14:paraId="5C9750ED" w14:textId="57233EF3"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t xml:space="preserve">«Юридические услуги» - 5 699,36 </w:t>
      </w:r>
      <w:r w:rsidR="0062219C" w:rsidRPr="00FB1EC2">
        <w:rPr>
          <w:rFonts w:ascii="Myriad Pro" w:hAnsi="Myriad Pro"/>
          <w:sz w:val="26"/>
          <w:szCs w:val="26"/>
        </w:rPr>
        <w:t>тыс. руб.</w:t>
      </w:r>
      <w:r w:rsidRPr="00FB1EC2">
        <w:rPr>
          <w:rFonts w:ascii="Myriad Pro" w:hAnsi="Myriad Pro"/>
          <w:sz w:val="26"/>
          <w:szCs w:val="26"/>
        </w:rPr>
        <w:t xml:space="preserve"> – услуги нотариуса, </w:t>
      </w:r>
    </w:p>
    <w:p w14:paraId="34087FC5" w14:textId="002FB3AA"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сторожевой и вневедомственной охраны» – 349,2 </w:t>
      </w:r>
      <w:r w:rsidR="0062219C" w:rsidRPr="00FB1EC2">
        <w:rPr>
          <w:rFonts w:ascii="Myriad Pro" w:hAnsi="Myriad Pro"/>
          <w:sz w:val="26"/>
          <w:szCs w:val="26"/>
        </w:rPr>
        <w:t>тыс. руб.</w:t>
      </w:r>
      <w:r w:rsidRPr="00FB1EC2">
        <w:rPr>
          <w:rFonts w:ascii="Myriad Pro" w:hAnsi="Myriad Pro"/>
          <w:sz w:val="26"/>
          <w:szCs w:val="26"/>
        </w:rPr>
        <w:t>,</w:t>
      </w:r>
    </w:p>
    <w:p w14:paraId="451A8314" w14:textId="0E0E5E86"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 xml:space="preserve">«Расходы на рекламу и PR» - 3 311,9 </w:t>
      </w:r>
      <w:r w:rsidR="0062219C" w:rsidRPr="00FB1EC2">
        <w:rPr>
          <w:rFonts w:ascii="Myriad Pro" w:hAnsi="Myriad Pro"/>
          <w:sz w:val="26"/>
          <w:szCs w:val="26"/>
        </w:rPr>
        <w:t>тыс. руб.</w:t>
      </w:r>
      <w:r w:rsidRPr="00FB1EC2">
        <w:rPr>
          <w:rFonts w:ascii="Myriad Pro" w:hAnsi="Myriad Pro"/>
          <w:sz w:val="26"/>
          <w:szCs w:val="26"/>
        </w:rPr>
        <w:t>,</w:t>
      </w:r>
    </w:p>
    <w:p w14:paraId="2523804B" w14:textId="1A1FC8CB"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t xml:space="preserve">«Прочие услуги сторонних организаций» - 1 800 </w:t>
      </w:r>
      <w:r w:rsidR="0062219C" w:rsidRPr="00FB1EC2">
        <w:rPr>
          <w:rFonts w:ascii="Myriad Pro" w:hAnsi="Myriad Pro"/>
          <w:sz w:val="26"/>
          <w:szCs w:val="26"/>
        </w:rPr>
        <w:t>тыс. руб.</w:t>
      </w:r>
    </w:p>
    <w:p w14:paraId="5DFD718B" w14:textId="7AAC95E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Ввиду отсутствия на 2018 год договоров на оказание услуг и выполнения работ, заключенных на основании проведенных торгов, расходы по данной статье на 2018 год были приняты для расчета базового уровня подконтрольных расходов в размере 84 818,4 </w:t>
      </w:r>
      <w:r w:rsidR="0062219C" w:rsidRPr="00FB1EC2">
        <w:rPr>
          <w:rFonts w:ascii="Myriad Pro" w:hAnsi="Myriad Pro"/>
          <w:sz w:val="26"/>
          <w:szCs w:val="26"/>
        </w:rPr>
        <w:t>тыс. руб.</w:t>
      </w:r>
      <w:r w:rsidRPr="00FB1EC2">
        <w:rPr>
          <w:rFonts w:ascii="Myriad Pro" w:hAnsi="Myriad Pro"/>
          <w:sz w:val="26"/>
          <w:szCs w:val="26"/>
        </w:rPr>
        <w:t xml:space="preserve"> с учетом экономически обоснованных, по мнению Госкомитета, фактических расходов за 2016 год (78 732,4 </w:t>
      </w:r>
      <w:r w:rsidR="0062219C" w:rsidRPr="00FB1EC2">
        <w:rPr>
          <w:rFonts w:ascii="Myriad Pro" w:hAnsi="Myriad Pro"/>
          <w:sz w:val="26"/>
          <w:szCs w:val="26"/>
        </w:rPr>
        <w:t>тыс. руб.</w:t>
      </w:r>
      <w:r w:rsidRPr="00FB1EC2">
        <w:rPr>
          <w:rFonts w:ascii="Myriad Pro" w:hAnsi="Myriad Pro"/>
          <w:sz w:val="26"/>
          <w:szCs w:val="26"/>
        </w:rPr>
        <w:t>) по виду деятельности «Передача электрической энергии по электрическим сетям» и индекса потребительских цен на 2017 год – 103,9% и индекса потребительских цен на 2018 год – 103,7%.</w:t>
      </w:r>
    </w:p>
    <w:p w14:paraId="5EF9D974" w14:textId="77777777" w:rsidR="000059B2" w:rsidRPr="00FB1EC2" w:rsidRDefault="000059B2" w:rsidP="000059B2">
      <w:pPr>
        <w:spacing w:after="0" w:line="360" w:lineRule="auto"/>
        <w:ind w:firstLine="567"/>
        <w:jc w:val="both"/>
        <w:rPr>
          <w:rFonts w:ascii="Myriad Pro" w:hAnsi="Myriad Pro"/>
          <w:sz w:val="26"/>
          <w:szCs w:val="26"/>
        </w:rPr>
      </w:pPr>
    </w:p>
    <w:p w14:paraId="32182FED" w14:textId="77777777" w:rsidR="000059B2" w:rsidRPr="00FB1EC2" w:rsidRDefault="000059B2" w:rsidP="000059B2">
      <w:pPr>
        <w:spacing w:after="0" w:line="360" w:lineRule="auto"/>
        <w:jc w:val="both"/>
        <w:rPr>
          <w:rFonts w:ascii="Myriad Pro" w:hAnsi="Myriad Pro"/>
          <w:b/>
          <w:sz w:val="28"/>
          <w:szCs w:val="28"/>
        </w:rPr>
      </w:pPr>
      <w:r w:rsidRPr="00FB1EC2">
        <w:rPr>
          <w:rFonts w:ascii="Myriad Pro" w:hAnsi="Myriad Pro"/>
          <w:b/>
          <w:sz w:val="28"/>
          <w:szCs w:val="28"/>
        </w:rPr>
        <w:t>ПОЗИЦИЯ ФАС РОССИИ</w:t>
      </w:r>
    </w:p>
    <w:p w14:paraId="64F36971" w14:textId="74848C4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Госкомитет учел расходы по статье «Расходы на оплату работ (услуг) непроизводственного характера» в сумме 104 918,25 </w:t>
      </w:r>
      <w:r w:rsidR="0062219C" w:rsidRPr="00FB1EC2">
        <w:rPr>
          <w:rFonts w:ascii="Myriad Pro" w:hAnsi="Myriad Pro"/>
          <w:sz w:val="26"/>
          <w:szCs w:val="26"/>
        </w:rPr>
        <w:t>тыс. руб.</w:t>
      </w:r>
      <w:r w:rsidRPr="00FB1EC2">
        <w:rPr>
          <w:rFonts w:ascii="Myriad Pro" w:hAnsi="Myriad Pro"/>
          <w:sz w:val="26"/>
          <w:szCs w:val="26"/>
        </w:rPr>
        <w:t>, в том числе:</w:t>
      </w:r>
    </w:p>
    <w:p w14:paraId="692105CA" w14:textId="5BE8CE97"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коммунальные услуги - 14 978,82 </w:t>
      </w:r>
      <w:r w:rsidR="0062219C" w:rsidRPr="00FB1EC2">
        <w:rPr>
          <w:rFonts w:ascii="Myriad Pro" w:hAnsi="Myriad Pro"/>
          <w:sz w:val="26"/>
          <w:szCs w:val="26"/>
        </w:rPr>
        <w:t>тыс. руб.</w:t>
      </w:r>
      <w:r w:rsidRPr="00FB1EC2">
        <w:rPr>
          <w:rFonts w:ascii="Myriad Pro" w:hAnsi="Myriad Pro"/>
          <w:sz w:val="26"/>
          <w:szCs w:val="26"/>
        </w:rPr>
        <w:t xml:space="preserve">, </w:t>
      </w:r>
    </w:p>
    <w:p w14:paraId="32E80C3F" w14:textId="76853427"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связи – 11 929,40 </w:t>
      </w:r>
      <w:r w:rsidR="0062219C" w:rsidRPr="00FB1EC2">
        <w:rPr>
          <w:rFonts w:ascii="Myriad Pro" w:hAnsi="Myriad Pro"/>
          <w:sz w:val="26"/>
          <w:szCs w:val="26"/>
        </w:rPr>
        <w:t>тыс. руб.</w:t>
      </w:r>
      <w:r w:rsidRPr="00FB1EC2">
        <w:rPr>
          <w:rFonts w:ascii="Myriad Pro" w:hAnsi="Myriad Pro"/>
          <w:sz w:val="26"/>
          <w:szCs w:val="26"/>
        </w:rPr>
        <w:t xml:space="preserve">, </w:t>
      </w:r>
    </w:p>
    <w:p w14:paraId="0B2A9C04" w14:textId="6DF7C5F3"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почтово-телеграфные услуги – 1 059,14 </w:t>
      </w:r>
      <w:r w:rsidR="0062219C" w:rsidRPr="00FB1EC2">
        <w:rPr>
          <w:rFonts w:ascii="Myriad Pro" w:hAnsi="Myriad Pro"/>
          <w:sz w:val="26"/>
          <w:szCs w:val="26"/>
        </w:rPr>
        <w:t>тыс. руб.</w:t>
      </w:r>
      <w:r w:rsidRPr="00FB1EC2">
        <w:rPr>
          <w:rFonts w:ascii="Myriad Pro" w:hAnsi="Myriad Pro"/>
          <w:sz w:val="26"/>
          <w:szCs w:val="26"/>
        </w:rPr>
        <w:t xml:space="preserve">, </w:t>
      </w:r>
    </w:p>
    <w:p w14:paraId="7CAFF1BB" w14:textId="0F707EF4"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аудиторские и консультационные услуги – 9 851,1 </w:t>
      </w:r>
      <w:r w:rsidR="0062219C" w:rsidRPr="00FB1EC2">
        <w:rPr>
          <w:rFonts w:ascii="Myriad Pro" w:hAnsi="Myriad Pro"/>
          <w:sz w:val="26"/>
          <w:szCs w:val="26"/>
        </w:rPr>
        <w:t>тыс. руб.</w:t>
      </w:r>
      <w:r w:rsidRPr="00FB1EC2">
        <w:rPr>
          <w:rFonts w:ascii="Myriad Pro" w:hAnsi="Myriad Pro"/>
          <w:sz w:val="26"/>
          <w:szCs w:val="26"/>
        </w:rPr>
        <w:t>,</w:t>
      </w:r>
    </w:p>
    <w:p w14:paraId="04D9A08D" w14:textId="7AC10E8F"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юридические и нотариальные услуги – 5 705,06 </w:t>
      </w:r>
      <w:r w:rsidR="0062219C" w:rsidRPr="00FB1EC2">
        <w:rPr>
          <w:rFonts w:ascii="Myriad Pro" w:hAnsi="Myriad Pro"/>
          <w:sz w:val="26"/>
          <w:szCs w:val="26"/>
        </w:rPr>
        <w:t>тыс. руб.</w:t>
      </w:r>
      <w:r w:rsidRPr="00FB1EC2">
        <w:rPr>
          <w:rFonts w:ascii="Myriad Pro" w:hAnsi="Myriad Pro"/>
          <w:sz w:val="26"/>
          <w:szCs w:val="26"/>
        </w:rPr>
        <w:t>,</w:t>
      </w:r>
    </w:p>
    <w:p w14:paraId="2BF10064" w14:textId="6BDB9478"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информационные услуги – 42,74 </w:t>
      </w:r>
      <w:r w:rsidR="0062219C" w:rsidRPr="00FB1EC2">
        <w:rPr>
          <w:rFonts w:ascii="Myriad Pro" w:hAnsi="Myriad Pro"/>
          <w:sz w:val="26"/>
          <w:szCs w:val="26"/>
        </w:rPr>
        <w:t>тыс. руб.</w:t>
      </w:r>
      <w:r w:rsidRPr="00FB1EC2">
        <w:rPr>
          <w:rFonts w:ascii="Myriad Pro" w:hAnsi="Myriad Pro"/>
          <w:sz w:val="26"/>
          <w:szCs w:val="26"/>
        </w:rPr>
        <w:t xml:space="preserve">, </w:t>
      </w:r>
    </w:p>
    <w:p w14:paraId="57A8B486" w14:textId="45207507"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рекламу и PR – 3 311,90 </w:t>
      </w:r>
      <w:r w:rsidR="0062219C" w:rsidRPr="00FB1EC2">
        <w:rPr>
          <w:rFonts w:ascii="Myriad Pro" w:hAnsi="Myriad Pro"/>
          <w:sz w:val="26"/>
          <w:szCs w:val="26"/>
        </w:rPr>
        <w:t>тыс. руб.</w:t>
      </w:r>
      <w:r w:rsidRPr="00FB1EC2">
        <w:rPr>
          <w:rFonts w:ascii="Myriad Pro" w:hAnsi="Myriad Pro"/>
          <w:sz w:val="26"/>
          <w:szCs w:val="26"/>
        </w:rPr>
        <w:t xml:space="preserve">, </w:t>
      </w:r>
    </w:p>
    <w:p w14:paraId="7E225B5B" w14:textId="07820845"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сторожевой и вневедомственной охраны – 25 143,65 </w:t>
      </w:r>
      <w:r w:rsidR="0062219C" w:rsidRPr="00FB1EC2">
        <w:rPr>
          <w:rFonts w:ascii="Myriad Pro" w:hAnsi="Myriad Pro"/>
          <w:sz w:val="26"/>
          <w:szCs w:val="26"/>
        </w:rPr>
        <w:t>тыс. руб.</w:t>
      </w:r>
      <w:r w:rsidRPr="00FB1EC2">
        <w:rPr>
          <w:rFonts w:ascii="Myriad Pro" w:hAnsi="Myriad Pro"/>
          <w:sz w:val="26"/>
          <w:szCs w:val="26"/>
        </w:rPr>
        <w:t>,</w:t>
      </w:r>
    </w:p>
    <w:p w14:paraId="0717BABB" w14:textId="390586CD"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затраты на обеспечение пожарной безопасности – 184,50 </w:t>
      </w:r>
      <w:r w:rsidR="0062219C" w:rsidRPr="00FB1EC2">
        <w:rPr>
          <w:rFonts w:ascii="Myriad Pro" w:hAnsi="Myriad Pro"/>
          <w:sz w:val="26"/>
          <w:szCs w:val="26"/>
        </w:rPr>
        <w:t>тыс. руб.</w:t>
      </w:r>
      <w:r w:rsidRPr="00FB1EC2">
        <w:rPr>
          <w:rFonts w:ascii="Myriad Pro" w:hAnsi="Myriad Pro"/>
          <w:sz w:val="26"/>
          <w:szCs w:val="26"/>
        </w:rPr>
        <w:t>,</w:t>
      </w:r>
    </w:p>
    <w:p w14:paraId="34635766" w14:textId="43A3BCD5"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оформление земельно-правовых документов (межевание, перерегистрация) – 3 930,50 </w:t>
      </w:r>
      <w:r w:rsidR="0062219C" w:rsidRPr="00FB1EC2">
        <w:rPr>
          <w:rFonts w:ascii="Myriad Pro" w:hAnsi="Myriad Pro"/>
          <w:sz w:val="26"/>
          <w:szCs w:val="26"/>
        </w:rPr>
        <w:t>тыс. руб.</w:t>
      </w:r>
      <w:r w:rsidRPr="00FB1EC2">
        <w:rPr>
          <w:rFonts w:ascii="Myriad Pro" w:hAnsi="Myriad Pro"/>
          <w:sz w:val="26"/>
          <w:szCs w:val="26"/>
        </w:rPr>
        <w:t xml:space="preserve">, </w:t>
      </w:r>
    </w:p>
    <w:p w14:paraId="621CB81F" w14:textId="5F33D70F"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медицинские осмотры и обследования (в том числе предрейсовые) – 11 342,44 </w:t>
      </w:r>
      <w:r w:rsidR="0062219C" w:rsidRPr="00FB1EC2">
        <w:rPr>
          <w:rFonts w:ascii="Myriad Pro" w:hAnsi="Myriad Pro"/>
          <w:sz w:val="26"/>
          <w:szCs w:val="26"/>
        </w:rPr>
        <w:t>тыс. руб.</w:t>
      </w:r>
      <w:r w:rsidRPr="00FB1EC2">
        <w:rPr>
          <w:rFonts w:ascii="Myriad Pro" w:hAnsi="Myriad Pro"/>
          <w:sz w:val="26"/>
          <w:szCs w:val="26"/>
        </w:rPr>
        <w:t xml:space="preserve">, </w:t>
      </w:r>
    </w:p>
    <w:p w14:paraId="02D075D3" w14:textId="1F67A223"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техосмотр, регистрация и пропуски автотранспорта – 215,26 </w:t>
      </w:r>
      <w:r w:rsidR="0062219C" w:rsidRPr="00FB1EC2">
        <w:rPr>
          <w:rFonts w:ascii="Myriad Pro" w:hAnsi="Myriad Pro"/>
          <w:sz w:val="26"/>
          <w:szCs w:val="26"/>
        </w:rPr>
        <w:t>тыс. руб.</w:t>
      </w:r>
      <w:r w:rsidRPr="00FB1EC2">
        <w:rPr>
          <w:rFonts w:ascii="Myriad Pro" w:hAnsi="Myriad Pro"/>
          <w:sz w:val="26"/>
          <w:szCs w:val="26"/>
        </w:rPr>
        <w:t>,</w:t>
      </w:r>
    </w:p>
    <w:p w14:paraId="1244DD19" w14:textId="27D2D38E"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метеорология – 99,90 </w:t>
      </w:r>
      <w:r w:rsidR="0062219C" w:rsidRPr="00FB1EC2">
        <w:rPr>
          <w:rFonts w:ascii="Myriad Pro" w:hAnsi="Myriad Pro"/>
          <w:sz w:val="26"/>
          <w:szCs w:val="26"/>
        </w:rPr>
        <w:t>тыс. руб.</w:t>
      </w:r>
      <w:r w:rsidRPr="00FB1EC2">
        <w:rPr>
          <w:rFonts w:ascii="Myriad Pro" w:hAnsi="Myriad Pro"/>
          <w:sz w:val="26"/>
          <w:szCs w:val="26"/>
        </w:rPr>
        <w:t xml:space="preserve">, </w:t>
      </w:r>
    </w:p>
    <w:p w14:paraId="76E2B976" w14:textId="5BFA6ED3"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IT – услуги – 12 985,43 </w:t>
      </w:r>
      <w:r w:rsidR="0062219C" w:rsidRPr="00FB1EC2">
        <w:rPr>
          <w:rFonts w:ascii="Myriad Pro" w:hAnsi="Myriad Pro"/>
          <w:sz w:val="26"/>
          <w:szCs w:val="26"/>
        </w:rPr>
        <w:t>тыс. руб.</w:t>
      </w:r>
      <w:r w:rsidRPr="00FB1EC2">
        <w:rPr>
          <w:rFonts w:ascii="Myriad Pro" w:hAnsi="Myriad Pro"/>
          <w:sz w:val="26"/>
          <w:szCs w:val="26"/>
        </w:rPr>
        <w:t xml:space="preserve">, </w:t>
      </w:r>
    </w:p>
    <w:p w14:paraId="72F1C93E" w14:textId="4212DC41"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 xml:space="preserve">транспортные услуги – 831,16 </w:t>
      </w:r>
      <w:r w:rsidR="0062219C" w:rsidRPr="00FB1EC2">
        <w:rPr>
          <w:rFonts w:ascii="Myriad Pro" w:hAnsi="Myriad Pro"/>
          <w:sz w:val="26"/>
          <w:szCs w:val="26"/>
        </w:rPr>
        <w:t>тыс. руб.</w:t>
      </w:r>
      <w:r w:rsidRPr="00FB1EC2">
        <w:rPr>
          <w:rFonts w:ascii="Myriad Pro" w:hAnsi="Myriad Pro"/>
          <w:sz w:val="26"/>
          <w:szCs w:val="26"/>
        </w:rPr>
        <w:t xml:space="preserve">, </w:t>
      </w:r>
    </w:p>
    <w:p w14:paraId="40C24696" w14:textId="3E25C8BE"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прочие услуги сторонних организаций – 1 507,25 </w:t>
      </w:r>
      <w:r w:rsidR="0062219C" w:rsidRPr="00FB1EC2">
        <w:rPr>
          <w:rFonts w:ascii="Myriad Pro" w:hAnsi="Myriad Pro"/>
          <w:sz w:val="26"/>
          <w:szCs w:val="26"/>
        </w:rPr>
        <w:t>тыс. руб.</w:t>
      </w:r>
    </w:p>
    <w:p w14:paraId="781AB41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отмечено:</w:t>
      </w:r>
    </w:p>
    <w:p w14:paraId="337BE120" w14:textId="77777777" w:rsidR="000059B2" w:rsidRPr="00FB1EC2" w:rsidRDefault="000059B2" w:rsidP="00D77A1B">
      <w:pPr>
        <w:pStyle w:val="-110"/>
        <w:numPr>
          <w:ilvl w:val="0"/>
          <w:numId w:val="72"/>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 отсутствие в Экспертном заключении на 2018 год расшифровки принятых расходов по подстатьям, анализа экономической обоснованности плановых и фактически понесенных затрат, первичной и бухгалтерской документации в нарушение пункта 29 Основ ценообразования и пункта 23 Правил государственного регулирования.</w:t>
      </w:r>
    </w:p>
    <w:p w14:paraId="32784B63" w14:textId="77777777" w:rsidR="000059B2" w:rsidRPr="00FB1EC2" w:rsidRDefault="000059B2" w:rsidP="00D77A1B">
      <w:pPr>
        <w:pStyle w:val="-110"/>
        <w:numPr>
          <w:ilvl w:val="0"/>
          <w:numId w:val="72"/>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 статье расходов «Аудиторские и консультационные услуги» консультационные услуги по бухгалтерским, юридическим вопросам, связанным с рассмотрением судебного дела о несостоятельности (банкротстве) ООО «Сетевая компания «Тесла», не связаны с регулируемым видом деятельности.</w:t>
      </w:r>
    </w:p>
    <w:p w14:paraId="4BF0E8BC" w14:textId="77777777" w:rsidR="000059B2" w:rsidRPr="00FB1EC2" w:rsidRDefault="000059B2" w:rsidP="00D77A1B">
      <w:pPr>
        <w:pStyle w:val="-110"/>
        <w:numPr>
          <w:ilvl w:val="0"/>
          <w:numId w:val="72"/>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 статье «Услуги сторожевой и вневедомственной охраны» учтена сумма затрат, превышающая заявленную филиалом, что является некорректным.</w:t>
      </w:r>
    </w:p>
    <w:p w14:paraId="741D50FB" w14:textId="77777777" w:rsidR="000059B2" w:rsidRPr="00FB1EC2" w:rsidRDefault="000059B2" w:rsidP="00D77A1B">
      <w:pPr>
        <w:pStyle w:val="-110"/>
        <w:numPr>
          <w:ilvl w:val="0"/>
          <w:numId w:val="72"/>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расходы на рекламу и PR, а также расходы на метеорологию не являются обязательными и подлежат исключению из НВВ на услуги по передаче электрической энергии на 2018 год.</w:t>
      </w:r>
    </w:p>
    <w:p w14:paraId="23B8A179" w14:textId="053B701D"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мнению ФАС России из состава расходов на оплату работ (услуг) непроизводственного характера подлежат исключению средства в размере 3 309,31 </w:t>
      </w:r>
      <w:r w:rsidR="0062219C" w:rsidRPr="00FB1EC2">
        <w:rPr>
          <w:rFonts w:ascii="Myriad Pro" w:hAnsi="Myriad Pro"/>
          <w:sz w:val="26"/>
          <w:szCs w:val="26"/>
        </w:rPr>
        <w:t>тыс. руб.</w:t>
      </w:r>
      <w:r w:rsidRPr="00FB1EC2">
        <w:rPr>
          <w:rFonts w:ascii="Myriad Pro" w:hAnsi="Myriad Pro"/>
          <w:sz w:val="26"/>
          <w:szCs w:val="26"/>
        </w:rPr>
        <w:t xml:space="preserve"> (без учета метода сравнения аналогов).</w:t>
      </w:r>
    </w:p>
    <w:p w14:paraId="7D177532" w14:textId="77777777" w:rsidR="000059B2" w:rsidRPr="00FB1EC2" w:rsidRDefault="000059B2" w:rsidP="000059B2">
      <w:pPr>
        <w:spacing w:after="0" w:line="360" w:lineRule="auto"/>
        <w:ind w:firstLine="567"/>
        <w:jc w:val="both"/>
        <w:rPr>
          <w:rFonts w:ascii="Myriad Pro" w:hAnsi="Myriad Pro"/>
          <w:b/>
          <w:sz w:val="26"/>
          <w:szCs w:val="26"/>
        </w:rPr>
      </w:pPr>
    </w:p>
    <w:p w14:paraId="07F801FE"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50712671" w14:textId="3F12C4E3"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базового уровня подконтрольных расходов расходы на работы и услуги непроизводственного характера были заявлены филиалом в сумме 264 162,0 </w:t>
      </w:r>
      <w:r w:rsidR="0062219C" w:rsidRPr="00FB1EC2">
        <w:rPr>
          <w:rFonts w:ascii="Myriad Pro" w:hAnsi="Myriad Pro"/>
          <w:sz w:val="26"/>
          <w:szCs w:val="26"/>
        </w:rPr>
        <w:t>тыс. руб.</w:t>
      </w:r>
      <w:r w:rsidRPr="00FB1EC2">
        <w:rPr>
          <w:rFonts w:ascii="Myriad Pro" w:hAnsi="Myriad Pro"/>
          <w:sz w:val="26"/>
          <w:szCs w:val="26"/>
        </w:rPr>
        <w:t xml:space="preserve">, что в 2,4 раза превышает фактические расходы 2016 года – 109 949,4 </w:t>
      </w:r>
      <w:r w:rsidR="0062219C" w:rsidRPr="00FB1EC2">
        <w:rPr>
          <w:rFonts w:ascii="Myriad Pro" w:hAnsi="Myriad Pro"/>
          <w:sz w:val="26"/>
          <w:szCs w:val="26"/>
        </w:rPr>
        <w:t>тыс. руб.</w:t>
      </w:r>
    </w:p>
    <w:p w14:paraId="1FDCAD9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w:t>
      </w:r>
      <w:r w:rsidRPr="00FB1EC2">
        <w:rPr>
          <w:rFonts w:ascii="Myriad Pro" w:hAnsi="Myriad Pro"/>
          <w:color w:val="000000"/>
          <w:sz w:val="26"/>
          <w:szCs w:val="26"/>
        </w:rPr>
        <w:t xml:space="preserve">обоснования базового уровня подконтрольных расходов, устанавливаемых на первый год долгосрочного периода </w:t>
      </w:r>
      <w:r w:rsidRPr="00FB1EC2">
        <w:rPr>
          <w:rFonts w:ascii="Myriad Pro" w:hAnsi="Myriad Pro"/>
          <w:sz w:val="26"/>
          <w:szCs w:val="26"/>
        </w:rPr>
        <w:t xml:space="preserve">регулирования, по статье «Работы и услуги непроизводственного характера» филиалом были представлены: </w:t>
      </w:r>
    </w:p>
    <w:p w14:paraId="6FFC7350"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 xml:space="preserve">пояснительная записка, </w:t>
      </w:r>
    </w:p>
    <w:p w14:paraId="42E0AEC3"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копии договоров 2015-2016 гг. на оказание услуг (выполнение работ) непроизводственного характера, </w:t>
      </w:r>
    </w:p>
    <w:p w14:paraId="409D3B7E"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копии первичных учетных документов, подтверждающих факт оказания услуг (выполнения работ) за 2016 год, </w:t>
      </w:r>
    </w:p>
    <w:p w14:paraId="6B0023A4"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сводные таблицы по планируемым затратам с указанием контрагентов, реквизитов договоров и стоимости договора, заключенных в 2016 году и планируемых к заключению в 2017 году, </w:t>
      </w:r>
    </w:p>
    <w:p w14:paraId="7F6446BB"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данные бухгалтерского учета (ОСВ) подтверждающие сумму фактических расходов по работам и услугам непроизводственного характера за 2016 год.</w:t>
      </w:r>
    </w:p>
    <w:p w14:paraId="44FA7363" w14:textId="77777777" w:rsidR="000059B2" w:rsidRPr="00FB1EC2" w:rsidRDefault="000059B2" w:rsidP="006316D2">
      <w:pPr>
        <w:pStyle w:val="afff4"/>
      </w:pPr>
      <w:r w:rsidRPr="00FB1EC2">
        <w:t>Исполнителем, в ходе постатейного анализа представленных документов по фактическим расходам 2016 года, определено общее увеличение расходов по статье – более, чем в 2,4 раза.</w:t>
      </w:r>
    </w:p>
    <w:p w14:paraId="572975C1" w14:textId="1D5C2C00" w:rsidR="000059B2" w:rsidRPr="00FB1EC2" w:rsidRDefault="002907AF" w:rsidP="00BC6AD4">
      <w:pPr>
        <w:pStyle w:val="afff4"/>
        <w:jc w:val="right"/>
      </w:pP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r w:rsidR="0062219C" w:rsidRPr="00FB1EC2">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2"/>
        <w:gridCol w:w="1168"/>
        <w:gridCol w:w="1168"/>
        <w:gridCol w:w="1166"/>
      </w:tblGrid>
      <w:tr w:rsidR="000059B2" w:rsidRPr="00FB1EC2" w14:paraId="08B0FAEB" w14:textId="77777777" w:rsidTr="00BC6AD4">
        <w:trPr>
          <w:trHeight w:val="509"/>
        </w:trPr>
        <w:tc>
          <w:tcPr>
            <w:tcW w:w="312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C975051" w14:textId="77777777" w:rsidR="000059B2" w:rsidRPr="00FB1EC2" w:rsidRDefault="000059B2" w:rsidP="000059B2">
            <w:pPr>
              <w:spacing w:after="0"/>
              <w:jc w:val="center"/>
              <w:rPr>
                <w:rFonts w:ascii="Myriad Pro" w:hAnsi="Myriad Pro"/>
                <w:b/>
                <w:bCs/>
                <w:color w:val="FFFFFF"/>
                <w:sz w:val="18"/>
                <w:szCs w:val="18"/>
              </w:rPr>
            </w:pPr>
            <w:r w:rsidRPr="00FB1EC2">
              <w:rPr>
                <w:rFonts w:ascii="Myriad Pro" w:hAnsi="Myriad Pro"/>
                <w:b/>
                <w:bCs/>
                <w:color w:val="FFFFFF"/>
                <w:sz w:val="18"/>
                <w:szCs w:val="18"/>
              </w:rPr>
              <w:t>Наименование</w:t>
            </w:r>
          </w:p>
        </w:tc>
        <w:tc>
          <w:tcPr>
            <w:tcW w:w="62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3F12027" w14:textId="77777777" w:rsidR="000059B2" w:rsidRPr="00FB1EC2" w:rsidRDefault="000059B2" w:rsidP="000059B2">
            <w:pPr>
              <w:spacing w:after="0"/>
              <w:jc w:val="center"/>
              <w:rPr>
                <w:rFonts w:ascii="Myriad Pro" w:hAnsi="Myriad Pro"/>
                <w:b/>
                <w:bCs/>
                <w:color w:val="FFFFFF"/>
                <w:sz w:val="18"/>
                <w:szCs w:val="18"/>
              </w:rPr>
            </w:pPr>
            <w:r w:rsidRPr="00FB1EC2">
              <w:rPr>
                <w:rFonts w:ascii="Myriad Pro" w:hAnsi="Myriad Pro"/>
                <w:b/>
                <w:bCs/>
                <w:color w:val="FFFFFF"/>
                <w:sz w:val="18"/>
                <w:szCs w:val="18"/>
              </w:rPr>
              <w:t xml:space="preserve">2016 год </w:t>
            </w:r>
            <w:r w:rsidRPr="00FB1EC2">
              <w:rPr>
                <w:rFonts w:ascii="Myriad Pro" w:hAnsi="Myriad Pro"/>
                <w:b/>
                <w:bCs/>
                <w:color w:val="FFFFFF"/>
                <w:sz w:val="18"/>
                <w:szCs w:val="18"/>
              </w:rPr>
              <w:br/>
              <w:t>факт</w:t>
            </w:r>
          </w:p>
        </w:tc>
        <w:tc>
          <w:tcPr>
            <w:tcW w:w="62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6B1ADC" w14:textId="77777777" w:rsidR="000059B2" w:rsidRPr="00FB1EC2" w:rsidRDefault="000059B2" w:rsidP="000059B2">
            <w:pPr>
              <w:spacing w:after="0"/>
              <w:jc w:val="center"/>
              <w:rPr>
                <w:rFonts w:ascii="Myriad Pro" w:hAnsi="Myriad Pro"/>
                <w:b/>
                <w:bCs/>
                <w:color w:val="FFFFFF"/>
                <w:sz w:val="18"/>
                <w:szCs w:val="18"/>
              </w:rPr>
            </w:pPr>
            <w:r w:rsidRPr="00FB1EC2">
              <w:rPr>
                <w:rFonts w:ascii="Myriad Pro" w:hAnsi="Myriad Pro"/>
                <w:b/>
                <w:bCs/>
                <w:color w:val="FFFFFF"/>
                <w:sz w:val="18"/>
                <w:szCs w:val="18"/>
              </w:rPr>
              <w:t xml:space="preserve">2018 год </w:t>
            </w:r>
            <w:r w:rsidRPr="00FB1EC2">
              <w:rPr>
                <w:rFonts w:ascii="Myriad Pro" w:hAnsi="Myriad Pro"/>
                <w:b/>
                <w:bCs/>
                <w:color w:val="FFFFFF"/>
                <w:sz w:val="18"/>
                <w:szCs w:val="18"/>
              </w:rPr>
              <w:br/>
              <w:t>заявка</w:t>
            </w:r>
          </w:p>
        </w:tc>
        <w:tc>
          <w:tcPr>
            <w:tcW w:w="62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F24795" w14:textId="77777777" w:rsidR="000059B2" w:rsidRPr="00FB1EC2" w:rsidRDefault="000059B2" w:rsidP="000059B2">
            <w:pPr>
              <w:spacing w:after="0"/>
              <w:jc w:val="center"/>
              <w:rPr>
                <w:rFonts w:ascii="Myriad Pro" w:hAnsi="Myriad Pro"/>
                <w:b/>
                <w:bCs/>
                <w:color w:val="FFFFFF"/>
                <w:sz w:val="18"/>
                <w:szCs w:val="18"/>
              </w:rPr>
            </w:pPr>
            <w:r w:rsidRPr="00FB1EC2">
              <w:rPr>
                <w:rFonts w:ascii="Myriad Pro" w:hAnsi="Myriad Pro"/>
                <w:b/>
                <w:bCs/>
                <w:color w:val="FFFFFF"/>
                <w:sz w:val="18"/>
                <w:szCs w:val="18"/>
              </w:rPr>
              <w:t>Рост, %</w:t>
            </w:r>
          </w:p>
        </w:tc>
      </w:tr>
      <w:tr w:rsidR="000059B2" w:rsidRPr="00FB1EC2" w14:paraId="6AFB5E3D" w14:textId="77777777" w:rsidTr="00BC6AD4">
        <w:trPr>
          <w:trHeight w:val="269"/>
        </w:trPr>
        <w:tc>
          <w:tcPr>
            <w:tcW w:w="3126"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896D068" w14:textId="77777777" w:rsidR="000059B2" w:rsidRPr="00FB1EC2" w:rsidRDefault="000059B2" w:rsidP="000059B2">
            <w:pPr>
              <w:spacing w:after="0"/>
              <w:rPr>
                <w:rFonts w:ascii="Myriad Pro" w:hAnsi="Myriad Pro"/>
                <w:b/>
                <w:color w:val="FFFFFF"/>
                <w:sz w:val="18"/>
                <w:szCs w:val="18"/>
              </w:rPr>
            </w:pPr>
          </w:p>
        </w:tc>
        <w:tc>
          <w:tcPr>
            <w:tcW w:w="62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CC5E0C1" w14:textId="77777777" w:rsidR="000059B2" w:rsidRPr="00FB1EC2" w:rsidRDefault="000059B2" w:rsidP="000059B2">
            <w:pPr>
              <w:spacing w:after="0"/>
              <w:rPr>
                <w:rFonts w:ascii="Myriad Pro" w:hAnsi="Myriad Pro"/>
                <w:b/>
                <w:color w:val="FFFFFF"/>
                <w:sz w:val="18"/>
                <w:szCs w:val="18"/>
              </w:rPr>
            </w:pPr>
          </w:p>
        </w:tc>
        <w:tc>
          <w:tcPr>
            <w:tcW w:w="62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E4BFDB7" w14:textId="77777777" w:rsidR="000059B2" w:rsidRPr="00FB1EC2" w:rsidRDefault="000059B2" w:rsidP="000059B2">
            <w:pPr>
              <w:spacing w:after="0"/>
              <w:rPr>
                <w:rFonts w:ascii="Myriad Pro" w:hAnsi="Myriad Pro"/>
                <w:b/>
                <w:color w:val="FFFFFF"/>
                <w:sz w:val="18"/>
                <w:szCs w:val="18"/>
              </w:rPr>
            </w:pPr>
          </w:p>
        </w:tc>
        <w:tc>
          <w:tcPr>
            <w:tcW w:w="624"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45138C2" w14:textId="77777777" w:rsidR="000059B2" w:rsidRPr="00FB1EC2" w:rsidRDefault="000059B2" w:rsidP="000059B2">
            <w:pPr>
              <w:spacing w:after="0"/>
              <w:rPr>
                <w:rFonts w:ascii="Myriad Pro" w:hAnsi="Myriad Pro"/>
                <w:b/>
                <w:color w:val="FFFFFF"/>
                <w:sz w:val="18"/>
                <w:szCs w:val="18"/>
              </w:rPr>
            </w:pPr>
          </w:p>
        </w:tc>
      </w:tr>
      <w:tr w:rsidR="000059B2" w:rsidRPr="00FB1EC2" w14:paraId="52574531" w14:textId="77777777" w:rsidTr="00BC6AD4">
        <w:tc>
          <w:tcPr>
            <w:tcW w:w="3126" w:type="pct"/>
            <w:tcBorders>
              <w:top w:val="single" w:sz="4" w:space="0" w:color="FFFFFF"/>
            </w:tcBorders>
            <w:vAlign w:val="center"/>
            <w:hideMark/>
          </w:tcPr>
          <w:p w14:paraId="485B3C6D"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Работы и услуги непроизводственного характера</w:t>
            </w:r>
          </w:p>
        </w:tc>
        <w:tc>
          <w:tcPr>
            <w:tcW w:w="625" w:type="pct"/>
            <w:tcBorders>
              <w:top w:val="single" w:sz="4" w:space="0" w:color="FFFFFF"/>
            </w:tcBorders>
            <w:noWrap/>
            <w:vAlign w:val="center"/>
            <w:hideMark/>
          </w:tcPr>
          <w:p w14:paraId="6F29FB95"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109 949,4</w:t>
            </w:r>
          </w:p>
        </w:tc>
        <w:tc>
          <w:tcPr>
            <w:tcW w:w="625" w:type="pct"/>
            <w:tcBorders>
              <w:top w:val="single" w:sz="4" w:space="0" w:color="FFFFFF"/>
            </w:tcBorders>
            <w:noWrap/>
            <w:vAlign w:val="center"/>
            <w:hideMark/>
          </w:tcPr>
          <w:p w14:paraId="38A5891A"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264 162,0</w:t>
            </w:r>
          </w:p>
        </w:tc>
        <w:tc>
          <w:tcPr>
            <w:tcW w:w="624" w:type="pct"/>
            <w:tcBorders>
              <w:top w:val="single" w:sz="4" w:space="0" w:color="FFFFFF"/>
            </w:tcBorders>
            <w:noWrap/>
            <w:vAlign w:val="center"/>
            <w:hideMark/>
          </w:tcPr>
          <w:p w14:paraId="41897B9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240,3</w:t>
            </w:r>
          </w:p>
        </w:tc>
      </w:tr>
      <w:tr w:rsidR="000059B2" w:rsidRPr="00FB1EC2" w14:paraId="6E424888" w14:textId="77777777" w:rsidTr="00BC6AD4">
        <w:tc>
          <w:tcPr>
            <w:tcW w:w="3126" w:type="pct"/>
            <w:noWrap/>
            <w:vAlign w:val="center"/>
            <w:hideMark/>
          </w:tcPr>
          <w:p w14:paraId="790653DF"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 xml:space="preserve">коммунальные услуги </w:t>
            </w:r>
          </w:p>
        </w:tc>
        <w:tc>
          <w:tcPr>
            <w:tcW w:w="625" w:type="pct"/>
            <w:noWrap/>
            <w:vAlign w:val="center"/>
            <w:hideMark/>
          </w:tcPr>
          <w:p w14:paraId="02CC818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13 902,2</w:t>
            </w:r>
          </w:p>
        </w:tc>
        <w:tc>
          <w:tcPr>
            <w:tcW w:w="625" w:type="pct"/>
            <w:noWrap/>
            <w:vAlign w:val="center"/>
            <w:hideMark/>
          </w:tcPr>
          <w:p w14:paraId="7A91167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16 538,2</w:t>
            </w:r>
          </w:p>
        </w:tc>
        <w:tc>
          <w:tcPr>
            <w:tcW w:w="624" w:type="pct"/>
            <w:noWrap/>
            <w:vAlign w:val="center"/>
            <w:hideMark/>
          </w:tcPr>
          <w:p w14:paraId="2B18B77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119,0</w:t>
            </w:r>
          </w:p>
        </w:tc>
      </w:tr>
      <w:tr w:rsidR="000059B2" w:rsidRPr="00FB1EC2" w14:paraId="1A92DD2D" w14:textId="77777777" w:rsidTr="00BC6AD4">
        <w:tc>
          <w:tcPr>
            <w:tcW w:w="3126" w:type="pct"/>
            <w:noWrap/>
            <w:vAlign w:val="center"/>
            <w:hideMark/>
          </w:tcPr>
          <w:p w14:paraId="7FE58B7A"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услуги связи</w:t>
            </w:r>
          </w:p>
        </w:tc>
        <w:tc>
          <w:tcPr>
            <w:tcW w:w="625" w:type="pct"/>
            <w:noWrap/>
            <w:vAlign w:val="center"/>
            <w:hideMark/>
          </w:tcPr>
          <w:p w14:paraId="2424D41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11 072,0</w:t>
            </w:r>
          </w:p>
        </w:tc>
        <w:tc>
          <w:tcPr>
            <w:tcW w:w="625" w:type="pct"/>
            <w:noWrap/>
            <w:vAlign w:val="center"/>
            <w:hideMark/>
          </w:tcPr>
          <w:p w14:paraId="33EA1BB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13 125,9</w:t>
            </w:r>
          </w:p>
        </w:tc>
        <w:tc>
          <w:tcPr>
            <w:tcW w:w="624" w:type="pct"/>
            <w:noWrap/>
            <w:vAlign w:val="center"/>
            <w:hideMark/>
          </w:tcPr>
          <w:p w14:paraId="3735809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118,6</w:t>
            </w:r>
          </w:p>
        </w:tc>
      </w:tr>
      <w:tr w:rsidR="000059B2" w:rsidRPr="00FB1EC2" w14:paraId="1121E1AA" w14:textId="77777777" w:rsidTr="00BC6AD4">
        <w:tc>
          <w:tcPr>
            <w:tcW w:w="3126" w:type="pct"/>
            <w:noWrap/>
            <w:vAlign w:val="center"/>
            <w:hideMark/>
          </w:tcPr>
          <w:p w14:paraId="0F3BC34B"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почтово-телеграфные услуги</w:t>
            </w:r>
          </w:p>
        </w:tc>
        <w:tc>
          <w:tcPr>
            <w:tcW w:w="625" w:type="pct"/>
            <w:noWrap/>
            <w:vAlign w:val="center"/>
            <w:hideMark/>
          </w:tcPr>
          <w:p w14:paraId="02BFD3B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983,0</w:t>
            </w:r>
          </w:p>
        </w:tc>
        <w:tc>
          <w:tcPr>
            <w:tcW w:w="625" w:type="pct"/>
            <w:noWrap/>
            <w:vAlign w:val="center"/>
            <w:hideMark/>
          </w:tcPr>
          <w:p w14:paraId="1429C131"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1 371,9</w:t>
            </w:r>
          </w:p>
        </w:tc>
        <w:tc>
          <w:tcPr>
            <w:tcW w:w="624" w:type="pct"/>
            <w:noWrap/>
            <w:vAlign w:val="center"/>
            <w:hideMark/>
          </w:tcPr>
          <w:p w14:paraId="20E520A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139,6</w:t>
            </w:r>
          </w:p>
        </w:tc>
      </w:tr>
      <w:tr w:rsidR="000059B2" w:rsidRPr="00FB1EC2" w14:paraId="5C2E53B3" w14:textId="77777777" w:rsidTr="00BC6AD4">
        <w:tc>
          <w:tcPr>
            <w:tcW w:w="3126" w:type="pct"/>
            <w:noWrap/>
            <w:vAlign w:val="center"/>
            <w:hideMark/>
          </w:tcPr>
          <w:p w14:paraId="5BDADF11"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аудиторские и консультационные услуги</w:t>
            </w:r>
          </w:p>
        </w:tc>
        <w:tc>
          <w:tcPr>
            <w:tcW w:w="625" w:type="pct"/>
            <w:noWrap/>
            <w:vAlign w:val="center"/>
            <w:hideMark/>
          </w:tcPr>
          <w:p w14:paraId="76AC84BC"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10 029,9</w:t>
            </w:r>
          </w:p>
        </w:tc>
        <w:tc>
          <w:tcPr>
            <w:tcW w:w="625" w:type="pct"/>
            <w:noWrap/>
            <w:vAlign w:val="center"/>
            <w:hideMark/>
          </w:tcPr>
          <w:p w14:paraId="536D204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22 579,5</w:t>
            </w:r>
          </w:p>
        </w:tc>
        <w:tc>
          <w:tcPr>
            <w:tcW w:w="624" w:type="pct"/>
            <w:noWrap/>
            <w:vAlign w:val="center"/>
            <w:hideMark/>
          </w:tcPr>
          <w:p w14:paraId="1C7C0090"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225,1</w:t>
            </w:r>
          </w:p>
        </w:tc>
      </w:tr>
      <w:tr w:rsidR="000059B2" w:rsidRPr="00FB1EC2" w14:paraId="3DBC5149" w14:textId="77777777" w:rsidTr="00BC6AD4">
        <w:tc>
          <w:tcPr>
            <w:tcW w:w="3126" w:type="pct"/>
            <w:noWrap/>
            <w:vAlign w:val="center"/>
            <w:hideMark/>
          </w:tcPr>
          <w:p w14:paraId="784DED7D"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юридические и нотариальные услуги</w:t>
            </w:r>
          </w:p>
        </w:tc>
        <w:tc>
          <w:tcPr>
            <w:tcW w:w="625" w:type="pct"/>
            <w:noWrap/>
            <w:vAlign w:val="center"/>
            <w:hideMark/>
          </w:tcPr>
          <w:p w14:paraId="609CD11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17 710,9</w:t>
            </w:r>
          </w:p>
        </w:tc>
        <w:tc>
          <w:tcPr>
            <w:tcW w:w="625" w:type="pct"/>
            <w:noWrap/>
            <w:vAlign w:val="center"/>
            <w:hideMark/>
          </w:tcPr>
          <w:p w14:paraId="7B0E42C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19 301,0</w:t>
            </w:r>
          </w:p>
        </w:tc>
        <w:tc>
          <w:tcPr>
            <w:tcW w:w="624" w:type="pct"/>
            <w:noWrap/>
            <w:vAlign w:val="center"/>
            <w:hideMark/>
          </w:tcPr>
          <w:p w14:paraId="6D24F44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109,0</w:t>
            </w:r>
          </w:p>
        </w:tc>
      </w:tr>
      <w:tr w:rsidR="000059B2" w:rsidRPr="00FB1EC2" w14:paraId="6C94D392" w14:textId="77777777" w:rsidTr="00BC6AD4">
        <w:tc>
          <w:tcPr>
            <w:tcW w:w="3126" w:type="pct"/>
            <w:noWrap/>
            <w:vAlign w:val="center"/>
            <w:hideMark/>
          </w:tcPr>
          <w:p w14:paraId="7C874358"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информационные услуги</w:t>
            </w:r>
          </w:p>
        </w:tc>
        <w:tc>
          <w:tcPr>
            <w:tcW w:w="625" w:type="pct"/>
            <w:noWrap/>
            <w:vAlign w:val="center"/>
            <w:hideMark/>
          </w:tcPr>
          <w:p w14:paraId="6C2F816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39,7</w:t>
            </w:r>
          </w:p>
        </w:tc>
        <w:tc>
          <w:tcPr>
            <w:tcW w:w="625" w:type="pct"/>
            <w:noWrap/>
            <w:vAlign w:val="center"/>
            <w:hideMark/>
          </w:tcPr>
          <w:p w14:paraId="75841EC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69,1</w:t>
            </w:r>
          </w:p>
        </w:tc>
        <w:tc>
          <w:tcPr>
            <w:tcW w:w="624" w:type="pct"/>
            <w:noWrap/>
            <w:vAlign w:val="center"/>
            <w:hideMark/>
          </w:tcPr>
          <w:p w14:paraId="689D10A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174,2</w:t>
            </w:r>
          </w:p>
        </w:tc>
      </w:tr>
      <w:tr w:rsidR="000059B2" w:rsidRPr="00FB1EC2" w14:paraId="7089C5F9" w14:textId="77777777" w:rsidTr="00BC6AD4">
        <w:tc>
          <w:tcPr>
            <w:tcW w:w="3126" w:type="pct"/>
            <w:noWrap/>
            <w:vAlign w:val="center"/>
            <w:hideMark/>
          </w:tcPr>
          <w:p w14:paraId="24858060"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расходы на рекламу и PR</w:t>
            </w:r>
          </w:p>
        </w:tc>
        <w:tc>
          <w:tcPr>
            <w:tcW w:w="625" w:type="pct"/>
            <w:noWrap/>
            <w:vAlign w:val="center"/>
            <w:hideMark/>
          </w:tcPr>
          <w:p w14:paraId="309AB1E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1 701,3</w:t>
            </w:r>
          </w:p>
        </w:tc>
        <w:tc>
          <w:tcPr>
            <w:tcW w:w="625" w:type="pct"/>
            <w:noWrap/>
            <w:vAlign w:val="center"/>
            <w:hideMark/>
          </w:tcPr>
          <w:p w14:paraId="39A89CC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1 801,9</w:t>
            </w:r>
          </w:p>
        </w:tc>
        <w:tc>
          <w:tcPr>
            <w:tcW w:w="624" w:type="pct"/>
            <w:noWrap/>
            <w:vAlign w:val="center"/>
            <w:hideMark/>
          </w:tcPr>
          <w:p w14:paraId="1493434E"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105,9</w:t>
            </w:r>
          </w:p>
        </w:tc>
      </w:tr>
      <w:tr w:rsidR="000059B2" w:rsidRPr="00FB1EC2" w14:paraId="10865E30" w14:textId="77777777" w:rsidTr="00BC6AD4">
        <w:tc>
          <w:tcPr>
            <w:tcW w:w="3126" w:type="pct"/>
            <w:noWrap/>
            <w:vAlign w:val="center"/>
            <w:hideMark/>
          </w:tcPr>
          <w:p w14:paraId="707CDBF6"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услуги сторожевой и вневедомственной охраны</w:t>
            </w:r>
          </w:p>
        </w:tc>
        <w:tc>
          <w:tcPr>
            <w:tcW w:w="625" w:type="pct"/>
            <w:noWrap/>
            <w:vAlign w:val="center"/>
            <w:hideMark/>
          </w:tcPr>
          <w:p w14:paraId="010F6BF9"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23 336,4</w:t>
            </w:r>
          </w:p>
        </w:tc>
        <w:tc>
          <w:tcPr>
            <w:tcW w:w="625" w:type="pct"/>
            <w:noWrap/>
            <w:vAlign w:val="center"/>
            <w:hideMark/>
          </w:tcPr>
          <w:p w14:paraId="47ADEFD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24 794,5</w:t>
            </w:r>
          </w:p>
        </w:tc>
        <w:tc>
          <w:tcPr>
            <w:tcW w:w="624" w:type="pct"/>
            <w:noWrap/>
            <w:vAlign w:val="center"/>
            <w:hideMark/>
          </w:tcPr>
          <w:p w14:paraId="76D62640"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106,2</w:t>
            </w:r>
          </w:p>
        </w:tc>
      </w:tr>
      <w:tr w:rsidR="000059B2" w:rsidRPr="00FB1EC2" w14:paraId="63A36635" w14:textId="77777777" w:rsidTr="00BC6AD4">
        <w:tc>
          <w:tcPr>
            <w:tcW w:w="3126" w:type="pct"/>
            <w:noWrap/>
            <w:vAlign w:val="center"/>
            <w:hideMark/>
          </w:tcPr>
          <w:p w14:paraId="0DD81183"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услуги по обеспечению пожарной безопасности</w:t>
            </w:r>
          </w:p>
        </w:tc>
        <w:tc>
          <w:tcPr>
            <w:tcW w:w="625" w:type="pct"/>
            <w:noWrap/>
            <w:vAlign w:val="center"/>
            <w:hideMark/>
          </w:tcPr>
          <w:p w14:paraId="3524794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171,2</w:t>
            </w:r>
          </w:p>
        </w:tc>
        <w:tc>
          <w:tcPr>
            <w:tcW w:w="625" w:type="pct"/>
            <w:noWrap/>
            <w:vAlign w:val="center"/>
            <w:hideMark/>
          </w:tcPr>
          <w:p w14:paraId="534E46FA"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253,0</w:t>
            </w:r>
          </w:p>
        </w:tc>
        <w:tc>
          <w:tcPr>
            <w:tcW w:w="624" w:type="pct"/>
            <w:noWrap/>
            <w:vAlign w:val="center"/>
            <w:hideMark/>
          </w:tcPr>
          <w:p w14:paraId="7D05D40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147,7</w:t>
            </w:r>
          </w:p>
        </w:tc>
      </w:tr>
      <w:tr w:rsidR="000059B2" w:rsidRPr="00FB1EC2" w14:paraId="52D3C59A" w14:textId="77777777" w:rsidTr="00BC6AD4">
        <w:tc>
          <w:tcPr>
            <w:tcW w:w="3126" w:type="pct"/>
            <w:noWrap/>
            <w:vAlign w:val="center"/>
            <w:hideMark/>
          </w:tcPr>
          <w:p w14:paraId="0E94E77C"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услуги по охране труда</w:t>
            </w:r>
          </w:p>
        </w:tc>
        <w:tc>
          <w:tcPr>
            <w:tcW w:w="625" w:type="pct"/>
            <w:noWrap/>
            <w:vAlign w:val="center"/>
            <w:hideMark/>
          </w:tcPr>
          <w:p w14:paraId="01812690"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0,0</w:t>
            </w:r>
          </w:p>
        </w:tc>
        <w:tc>
          <w:tcPr>
            <w:tcW w:w="625" w:type="pct"/>
            <w:noWrap/>
            <w:vAlign w:val="center"/>
            <w:hideMark/>
          </w:tcPr>
          <w:p w14:paraId="52B123B9"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1 216,8</w:t>
            </w:r>
          </w:p>
        </w:tc>
        <w:tc>
          <w:tcPr>
            <w:tcW w:w="624" w:type="pct"/>
            <w:noWrap/>
            <w:vAlign w:val="center"/>
            <w:hideMark/>
          </w:tcPr>
          <w:p w14:paraId="70B46000" w14:textId="77777777" w:rsidR="000059B2" w:rsidRPr="00FB1EC2" w:rsidRDefault="000059B2" w:rsidP="000059B2">
            <w:pPr>
              <w:spacing w:after="0"/>
              <w:jc w:val="center"/>
              <w:rPr>
                <w:rFonts w:ascii="Myriad Pro" w:hAnsi="Myriad Pro"/>
                <w:sz w:val="18"/>
                <w:szCs w:val="18"/>
              </w:rPr>
            </w:pPr>
          </w:p>
        </w:tc>
      </w:tr>
      <w:tr w:rsidR="000059B2" w:rsidRPr="00FB1EC2" w14:paraId="55B1ED5C" w14:textId="77777777" w:rsidTr="00BC6AD4">
        <w:tc>
          <w:tcPr>
            <w:tcW w:w="3126" w:type="pct"/>
            <w:vAlign w:val="center"/>
            <w:hideMark/>
          </w:tcPr>
          <w:p w14:paraId="21508A7A"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оформление земельно-правовых документов (межевание, перерегистрация)</w:t>
            </w:r>
          </w:p>
        </w:tc>
        <w:tc>
          <w:tcPr>
            <w:tcW w:w="625" w:type="pct"/>
            <w:noWrap/>
            <w:vAlign w:val="center"/>
            <w:hideMark/>
          </w:tcPr>
          <w:p w14:paraId="29DD2285"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3 648,0</w:t>
            </w:r>
          </w:p>
        </w:tc>
        <w:tc>
          <w:tcPr>
            <w:tcW w:w="625" w:type="pct"/>
            <w:noWrap/>
            <w:vAlign w:val="center"/>
            <w:hideMark/>
          </w:tcPr>
          <w:p w14:paraId="238204A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8 819,1</w:t>
            </w:r>
          </w:p>
        </w:tc>
        <w:tc>
          <w:tcPr>
            <w:tcW w:w="624" w:type="pct"/>
            <w:noWrap/>
            <w:vAlign w:val="center"/>
            <w:hideMark/>
          </w:tcPr>
          <w:p w14:paraId="4DF89D2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241,8</w:t>
            </w:r>
          </w:p>
        </w:tc>
      </w:tr>
      <w:tr w:rsidR="000059B2" w:rsidRPr="00FB1EC2" w14:paraId="62072EFC" w14:textId="77777777" w:rsidTr="00BC6AD4">
        <w:tc>
          <w:tcPr>
            <w:tcW w:w="3126" w:type="pct"/>
            <w:vAlign w:val="center"/>
            <w:hideMark/>
          </w:tcPr>
          <w:p w14:paraId="25EBB67E"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расходы на обеспечение нормальных условий труда, мер по технике безопасности</w:t>
            </w:r>
          </w:p>
        </w:tc>
        <w:tc>
          <w:tcPr>
            <w:tcW w:w="625" w:type="pct"/>
            <w:noWrap/>
            <w:vAlign w:val="center"/>
            <w:hideMark/>
          </w:tcPr>
          <w:p w14:paraId="5EC4D1F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10 527,2</w:t>
            </w:r>
          </w:p>
        </w:tc>
        <w:tc>
          <w:tcPr>
            <w:tcW w:w="625" w:type="pct"/>
            <w:noWrap/>
            <w:vAlign w:val="center"/>
            <w:hideMark/>
          </w:tcPr>
          <w:p w14:paraId="3FB7FAE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14 343,2</w:t>
            </w:r>
          </w:p>
        </w:tc>
        <w:tc>
          <w:tcPr>
            <w:tcW w:w="624" w:type="pct"/>
            <w:noWrap/>
            <w:vAlign w:val="center"/>
            <w:hideMark/>
          </w:tcPr>
          <w:p w14:paraId="1021214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136,2</w:t>
            </w:r>
          </w:p>
        </w:tc>
      </w:tr>
      <w:tr w:rsidR="000059B2" w:rsidRPr="00FB1EC2" w14:paraId="150588F0" w14:textId="77777777" w:rsidTr="00BC6AD4">
        <w:tc>
          <w:tcPr>
            <w:tcW w:w="3126" w:type="pct"/>
            <w:vAlign w:val="center"/>
            <w:hideMark/>
          </w:tcPr>
          <w:p w14:paraId="48A2533C"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техосмотр и регистрации автотранспортных средств</w:t>
            </w:r>
          </w:p>
        </w:tc>
        <w:tc>
          <w:tcPr>
            <w:tcW w:w="625" w:type="pct"/>
            <w:noWrap/>
            <w:vAlign w:val="center"/>
            <w:hideMark/>
          </w:tcPr>
          <w:p w14:paraId="16600EE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199,8</w:t>
            </w:r>
          </w:p>
        </w:tc>
        <w:tc>
          <w:tcPr>
            <w:tcW w:w="625" w:type="pct"/>
            <w:noWrap/>
            <w:vAlign w:val="center"/>
            <w:hideMark/>
          </w:tcPr>
          <w:p w14:paraId="7E2848D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854,2</w:t>
            </w:r>
          </w:p>
        </w:tc>
        <w:tc>
          <w:tcPr>
            <w:tcW w:w="624" w:type="pct"/>
            <w:noWrap/>
            <w:vAlign w:val="center"/>
            <w:hideMark/>
          </w:tcPr>
          <w:p w14:paraId="6A7E9420"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427,5</w:t>
            </w:r>
          </w:p>
        </w:tc>
      </w:tr>
      <w:tr w:rsidR="000059B2" w:rsidRPr="00FB1EC2" w14:paraId="7A79C0E0" w14:textId="77777777" w:rsidTr="00BC6AD4">
        <w:tc>
          <w:tcPr>
            <w:tcW w:w="3126" w:type="pct"/>
            <w:noWrap/>
            <w:vAlign w:val="center"/>
            <w:hideMark/>
          </w:tcPr>
          <w:p w14:paraId="10631597"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услуги по метеорологии</w:t>
            </w:r>
          </w:p>
        </w:tc>
        <w:tc>
          <w:tcPr>
            <w:tcW w:w="625" w:type="pct"/>
            <w:noWrap/>
            <w:vAlign w:val="center"/>
            <w:hideMark/>
          </w:tcPr>
          <w:p w14:paraId="443FF06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92,7</w:t>
            </w:r>
          </w:p>
        </w:tc>
        <w:tc>
          <w:tcPr>
            <w:tcW w:w="625" w:type="pct"/>
            <w:noWrap/>
            <w:vAlign w:val="center"/>
            <w:hideMark/>
          </w:tcPr>
          <w:p w14:paraId="63F5D81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219,8</w:t>
            </w:r>
          </w:p>
        </w:tc>
        <w:tc>
          <w:tcPr>
            <w:tcW w:w="624" w:type="pct"/>
            <w:noWrap/>
            <w:vAlign w:val="center"/>
            <w:hideMark/>
          </w:tcPr>
          <w:p w14:paraId="696FA0D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237,0</w:t>
            </w:r>
          </w:p>
        </w:tc>
      </w:tr>
      <w:tr w:rsidR="000059B2" w:rsidRPr="00FB1EC2" w14:paraId="2229D86E" w14:textId="77777777" w:rsidTr="00BC6AD4">
        <w:tc>
          <w:tcPr>
            <w:tcW w:w="3126" w:type="pct"/>
            <w:noWrap/>
            <w:vAlign w:val="center"/>
            <w:hideMark/>
          </w:tcPr>
          <w:p w14:paraId="2BE945BD"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 xml:space="preserve"> IT - услуги</w:t>
            </w:r>
          </w:p>
        </w:tc>
        <w:tc>
          <w:tcPr>
            <w:tcW w:w="625" w:type="pct"/>
            <w:noWrap/>
            <w:vAlign w:val="center"/>
            <w:hideMark/>
          </w:tcPr>
          <w:p w14:paraId="2F2540F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12 052,1</w:t>
            </w:r>
          </w:p>
        </w:tc>
        <w:tc>
          <w:tcPr>
            <w:tcW w:w="625" w:type="pct"/>
            <w:noWrap/>
            <w:vAlign w:val="center"/>
            <w:hideMark/>
          </w:tcPr>
          <w:p w14:paraId="43396339"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19 413,0</w:t>
            </w:r>
          </w:p>
        </w:tc>
        <w:tc>
          <w:tcPr>
            <w:tcW w:w="624" w:type="pct"/>
            <w:noWrap/>
            <w:vAlign w:val="center"/>
            <w:hideMark/>
          </w:tcPr>
          <w:p w14:paraId="0BA05D59"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161,1</w:t>
            </w:r>
          </w:p>
        </w:tc>
      </w:tr>
      <w:tr w:rsidR="000059B2" w:rsidRPr="00FB1EC2" w14:paraId="428BBCA0" w14:textId="77777777" w:rsidTr="00BC6AD4">
        <w:tc>
          <w:tcPr>
            <w:tcW w:w="3126" w:type="pct"/>
            <w:vAlign w:val="center"/>
            <w:hideMark/>
          </w:tcPr>
          <w:p w14:paraId="3A60B72C"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прочие транспортные услуги непроизводственного характера</w:t>
            </w:r>
          </w:p>
        </w:tc>
        <w:tc>
          <w:tcPr>
            <w:tcW w:w="625" w:type="pct"/>
            <w:noWrap/>
            <w:vAlign w:val="center"/>
            <w:hideMark/>
          </w:tcPr>
          <w:p w14:paraId="2B5FEA34"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33,4</w:t>
            </w:r>
          </w:p>
        </w:tc>
        <w:tc>
          <w:tcPr>
            <w:tcW w:w="625" w:type="pct"/>
            <w:noWrap/>
            <w:vAlign w:val="center"/>
            <w:hideMark/>
          </w:tcPr>
          <w:p w14:paraId="19A890DA"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36,4</w:t>
            </w:r>
          </w:p>
        </w:tc>
        <w:tc>
          <w:tcPr>
            <w:tcW w:w="624" w:type="pct"/>
            <w:noWrap/>
            <w:vAlign w:val="center"/>
            <w:hideMark/>
          </w:tcPr>
          <w:p w14:paraId="72C9CB5E"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108,9</w:t>
            </w:r>
          </w:p>
        </w:tc>
      </w:tr>
      <w:tr w:rsidR="000059B2" w:rsidRPr="00FB1EC2" w14:paraId="39792992" w14:textId="77777777" w:rsidTr="00BC6AD4">
        <w:tc>
          <w:tcPr>
            <w:tcW w:w="3126" w:type="pct"/>
            <w:noWrap/>
            <w:vAlign w:val="center"/>
            <w:hideMark/>
          </w:tcPr>
          <w:p w14:paraId="05D01A20"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услуги по подписке</w:t>
            </w:r>
          </w:p>
        </w:tc>
        <w:tc>
          <w:tcPr>
            <w:tcW w:w="625" w:type="pct"/>
            <w:noWrap/>
            <w:vAlign w:val="center"/>
            <w:hideMark/>
          </w:tcPr>
          <w:p w14:paraId="1B86E27E"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494,9</w:t>
            </w:r>
          </w:p>
        </w:tc>
        <w:tc>
          <w:tcPr>
            <w:tcW w:w="625" w:type="pct"/>
            <w:noWrap/>
            <w:vAlign w:val="center"/>
            <w:hideMark/>
          </w:tcPr>
          <w:p w14:paraId="20ABBD5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571,2</w:t>
            </w:r>
          </w:p>
        </w:tc>
        <w:tc>
          <w:tcPr>
            <w:tcW w:w="624" w:type="pct"/>
            <w:noWrap/>
            <w:vAlign w:val="center"/>
            <w:hideMark/>
          </w:tcPr>
          <w:p w14:paraId="778B639B"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115,4</w:t>
            </w:r>
          </w:p>
        </w:tc>
      </w:tr>
      <w:tr w:rsidR="000059B2" w:rsidRPr="00FB1EC2" w14:paraId="093E2292" w14:textId="77777777" w:rsidTr="00BC6AD4">
        <w:tc>
          <w:tcPr>
            <w:tcW w:w="3126" w:type="pct"/>
            <w:noWrap/>
            <w:vAlign w:val="center"/>
            <w:hideMark/>
          </w:tcPr>
          <w:p w14:paraId="783C8E0B"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транспортные услуги</w:t>
            </w:r>
          </w:p>
        </w:tc>
        <w:tc>
          <w:tcPr>
            <w:tcW w:w="625" w:type="pct"/>
            <w:noWrap/>
            <w:vAlign w:val="center"/>
            <w:hideMark/>
          </w:tcPr>
          <w:p w14:paraId="46222B31"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771,4</w:t>
            </w:r>
          </w:p>
        </w:tc>
        <w:tc>
          <w:tcPr>
            <w:tcW w:w="625" w:type="pct"/>
            <w:noWrap/>
            <w:vAlign w:val="center"/>
            <w:hideMark/>
          </w:tcPr>
          <w:p w14:paraId="27DFBF8F"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1 411,1</w:t>
            </w:r>
          </w:p>
        </w:tc>
        <w:tc>
          <w:tcPr>
            <w:tcW w:w="624" w:type="pct"/>
            <w:noWrap/>
            <w:vAlign w:val="center"/>
            <w:hideMark/>
          </w:tcPr>
          <w:p w14:paraId="4DC492BC"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182,9</w:t>
            </w:r>
          </w:p>
        </w:tc>
      </w:tr>
      <w:tr w:rsidR="000059B2" w:rsidRPr="00FB1EC2" w14:paraId="6CB8E464" w14:textId="77777777" w:rsidTr="00BC6AD4">
        <w:tc>
          <w:tcPr>
            <w:tcW w:w="3126" w:type="pct"/>
            <w:noWrap/>
            <w:vAlign w:val="center"/>
            <w:hideMark/>
          </w:tcPr>
          <w:p w14:paraId="2FC10093"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прочие услуги сторонних организаций</w:t>
            </w:r>
          </w:p>
        </w:tc>
        <w:tc>
          <w:tcPr>
            <w:tcW w:w="625" w:type="pct"/>
            <w:noWrap/>
            <w:vAlign w:val="center"/>
            <w:hideMark/>
          </w:tcPr>
          <w:p w14:paraId="1A3FD07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3 183,3</w:t>
            </w:r>
          </w:p>
        </w:tc>
        <w:tc>
          <w:tcPr>
            <w:tcW w:w="625" w:type="pct"/>
            <w:noWrap/>
            <w:vAlign w:val="center"/>
            <w:hideMark/>
          </w:tcPr>
          <w:p w14:paraId="1D2CF62B"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4 056,8</w:t>
            </w:r>
          </w:p>
        </w:tc>
        <w:tc>
          <w:tcPr>
            <w:tcW w:w="624" w:type="pct"/>
            <w:noWrap/>
            <w:vAlign w:val="center"/>
            <w:hideMark/>
          </w:tcPr>
          <w:p w14:paraId="60EC850B"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127,4</w:t>
            </w:r>
          </w:p>
        </w:tc>
      </w:tr>
      <w:tr w:rsidR="000059B2" w:rsidRPr="00FB1EC2" w14:paraId="58D4F9E8" w14:textId="77777777" w:rsidTr="00BC6AD4">
        <w:tc>
          <w:tcPr>
            <w:tcW w:w="3126" w:type="pct"/>
            <w:noWrap/>
            <w:vAlign w:val="center"/>
            <w:hideMark/>
          </w:tcPr>
          <w:p w14:paraId="0C1EB1AA"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энергосервисные контракты</w:t>
            </w:r>
          </w:p>
        </w:tc>
        <w:tc>
          <w:tcPr>
            <w:tcW w:w="625" w:type="pct"/>
            <w:noWrap/>
            <w:vAlign w:val="center"/>
            <w:hideMark/>
          </w:tcPr>
          <w:p w14:paraId="10927870" w14:textId="77777777" w:rsidR="000059B2" w:rsidRPr="00FB1EC2" w:rsidRDefault="000059B2" w:rsidP="000059B2">
            <w:pPr>
              <w:spacing w:after="0"/>
              <w:jc w:val="center"/>
              <w:rPr>
                <w:rFonts w:ascii="Myriad Pro" w:hAnsi="Myriad Pro"/>
                <w:sz w:val="18"/>
                <w:szCs w:val="18"/>
              </w:rPr>
            </w:pPr>
          </w:p>
        </w:tc>
        <w:tc>
          <w:tcPr>
            <w:tcW w:w="625" w:type="pct"/>
            <w:noWrap/>
            <w:vAlign w:val="center"/>
            <w:hideMark/>
          </w:tcPr>
          <w:p w14:paraId="5E23249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113 385,6</w:t>
            </w:r>
          </w:p>
        </w:tc>
        <w:tc>
          <w:tcPr>
            <w:tcW w:w="624" w:type="pct"/>
            <w:noWrap/>
            <w:vAlign w:val="center"/>
            <w:hideMark/>
          </w:tcPr>
          <w:p w14:paraId="053EE49C" w14:textId="77777777" w:rsidR="000059B2" w:rsidRPr="00FB1EC2" w:rsidRDefault="000059B2" w:rsidP="000059B2">
            <w:pPr>
              <w:spacing w:after="0"/>
              <w:jc w:val="center"/>
              <w:rPr>
                <w:rFonts w:ascii="Myriad Pro" w:hAnsi="Myriad Pro"/>
                <w:sz w:val="18"/>
                <w:szCs w:val="18"/>
              </w:rPr>
            </w:pPr>
          </w:p>
        </w:tc>
      </w:tr>
    </w:tbl>
    <w:p w14:paraId="7D840CD3" w14:textId="77777777" w:rsidR="000059B2" w:rsidRPr="00FB1EC2" w:rsidRDefault="000059B2" w:rsidP="006316D2">
      <w:pPr>
        <w:pStyle w:val="afff9"/>
      </w:pPr>
      <w:r w:rsidRPr="00FB1EC2">
        <w:lastRenderedPageBreak/>
        <w:t>Исполнитель считает необходимым отметить, что представленные в тарифной заявке в качестве обоснования материалы не позволяют сделать вывод о производственной необходимости запланированных работ (услуг), а именно:</w:t>
      </w:r>
    </w:p>
    <w:p w14:paraId="4DECE8CC" w14:textId="41D7AE15" w:rsidR="000059B2" w:rsidRPr="00FB1EC2" w:rsidRDefault="000059B2" w:rsidP="00D77A1B">
      <w:pPr>
        <w:pStyle w:val="-110"/>
        <w:numPr>
          <w:ilvl w:val="0"/>
          <w:numId w:val="67"/>
        </w:numPr>
        <w:tabs>
          <w:tab w:val="left" w:pos="1134"/>
        </w:tabs>
        <w:spacing w:after="0" w:line="360" w:lineRule="auto"/>
        <w:ind w:left="0" w:firstLine="567"/>
        <w:jc w:val="both"/>
        <w:rPr>
          <w:rFonts w:ascii="Myriad Pro" w:hAnsi="Myriad Pro"/>
          <w:sz w:val="26"/>
          <w:szCs w:val="26"/>
        </w:rPr>
      </w:pPr>
      <w:r w:rsidRPr="00FB1EC2">
        <w:rPr>
          <w:rFonts w:ascii="Myriad Pro" w:hAnsi="Myriad Pro"/>
          <w:color w:val="000000"/>
          <w:sz w:val="26"/>
          <w:szCs w:val="26"/>
        </w:rPr>
        <w:t xml:space="preserve">Данные в представленной сводной таблице планируемых расходов по статьям затрат не совпадают с информацией указанной в общем своде подконтрольных расходов и в пояснительной записке к расчету </w:t>
      </w:r>
      <w:r w:rsidRPr="00FB1EC2">
        <w:rPr>
          <w:rFonts w:ascii="Myriad Pro" w:hAnsi="Myriad Pro"/>
          <w:sz w:val="26"/>
          <w:szCs w:val="26"/>
        </w:rPr>
        <w:t>тарифов на услуги по передаче электрической энергии на 2018 год, например, (</w:t>
      </w:r>
      <w:r w:rsidR="0062219C" w:rsidRPr="00FB1EC2">
        <w:rPr>
          <w:rFonts w:ascii="Myriad Pro" w:hAnsi="Myriad Pro"/>
          <w:sz w:val="26"/>
          <w:szCs w:val="26"/>
        </w:rPr>
        <w:t>тыс. руб.</w:t>
      </w:r>
      <w:r w:rsidRPr="00FB1EC2">
        <w:rPr>
          <w:rFonts w:ascii="Myriad Pro" w:hAnsi="Myriad Pro"/>
          <w:sz w:val="26"/>
          <w:szCs w:val="26"/>
        </w:rPr>
        <w:t xml:space="preserve">): </w:t>
      </w:r>
    </w:p>
    <w:tbl>
      <w:tblPr>
        <w:tblW w:w="50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5315"/>
        <w:gridCol w:w="2051"/>
        <w:gridCol w:w="2053"/>
      </w:tblGrid>
      <w:tr w:rsidR="000059B2" w:rsidRPr="00FB1EC2" w14:paraId="31C918F8" w14:textId="77777777" w:rsidTr="00BC6AD4">
        <w:trPr>
          <w:cantSplit/>
          <w:trHeight w:val="613"/>
        </w:trPr>
        <w:tc>
          <w:tcPr>
            <w:tcW w:w="282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4ABB48D" w14:textId="77777777" w:rsidR="000059B2" w:rsidRPr="00FB1EC2" w:rsidRDefault="000059B2" w:rsidP="00142A2C">
            <w:pPr>
              <w:spacing w:after="0" w:line="240" w:lineRule="auto"/>
              <w:ind w:left="22" w:hanging="22"/>
              <w:jc w:val="center"/>
              <w:rPr>
                <w:rFonts w:ascii="Myriad Pro" w:hAnsi="Myriad Pro"/>
                <w:b/>
                <w:bCs/>
                <w:color w:val="FFFFFF"/>
                <w:sz w:val="18"/>
                <w:szCs w:val="18"/>
              </w:rPr>
            </w:pPr>
            <w:r w:rsidRPr="00FB1EC2">
              <w:rPr>
                <w:rFonts w:ascii="Myriad Pro" w:hAnsi="Myriad Pro"/>
                <w:b/>
                <w:bCs/>
                <w:color w:val="FFFFFF"/>
                <w:sz w:val="18"/>
                <w:szCs w:val="18"/>
              </w:rPr>
              <w:t>Показатели</w:t>
            </w:r>
          </w:p>
        </w:tc>
        <w:tc>
          <w:tcPr>
            <w:tcW w:w="108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A3A41EB" w14:textId="372D8F67" w:rsidR="000059B2" w:rsidRPr="00FB1EC2" w:rsidRDefault="000059B2" w:rsidP="00142A2C">
            <w:pPr>
              <w:spacing w:after="0" w:line="240" w:lineRule="auto"/>
              <w:jc w:val="center"/>
              <w:rPr>
                <w:rFonts w:ascii="Myriad Pro" w:hAnsi="Myriad Pro"/>
                <w:b/>
                <w:bCs/>
                <w:color w:val="FFFFFF"/>
                <w:sz w:val="18"/>
                <w:szCs w:val="18"/>
              </w:rPr>
            </w:pPr>
            <w:r w:rsidRPr="00FB1EC2">
              <w:rPr>
                <w:rFonts w:ascii="Myriad Pro" w:hAnsi="Myriad Pro"/>
                <w:b/>
                <w:bCs/>
                <w:color w:val="FFFFFF"/>
                <w:sz w:val="18"/>
                <w:szCs w:val="18"/>
              </w:rPr>
              <w:t>Данные, указанные в</w:t>
            </w:r>
            <w:r w:rsidR="008A38BE" w:rsidRPr="00FB1EC2">
              <w:rPr>
                <w:rFonts w:ascii="Myriad Pro" w:hAnsi="Myriad Pro"/>
                <w:b/>
                <w:bCs/>
                <w:color w:val="FFFFFF"/>
                <w:sz w:val="18"/>
                <w:szCs w:val="18"/>
              </w:rPr>
              <w:t xml:space="preserve"> </w:t>
            </w:r>
            <w:r w:rsidRPr="00FB1EC2">
              <w:rPr>
                <w:rFonts w:ascii="Myriad Pro" w:hAnsi="Myriad Pro"/>
                <w:b/>
                <w:bCs/>
                <w:color w:val="FFFFFF"/>
                <w:sz w:val="18"/>
                <w:szCs w:val="18"/>
              </w:rPr>
              <w:t>сводной расчетной</w:t>
            </w:r>
            <w:r w:rsidR="009A2C90" w:rsidRPr="00FB1EC2">
              <w:rPr>
                <w:rFonts w:ascii="Myriad Pro" w:hAnsi="Myriad Pro"/>
                <w:b/>
                <w:bCs/>
                <w:color w:val="FFFFFF"/>
                <w:sz w:val="18"/>
                <w:szCs w:val="18"/>
              </w:rPr>
              <w:t xml:space="preserve"> </w:t>
            </w:r>
            <w:r w:rsidRPr="00FB1EC2">
              <w:rPr>
                <w:rFonts w:ascii="Myriad Pro" w:hAnsi="Myriad Pro"/>
                <w:b/>
                <w:bCs/>
                <w:color w:val="FFFFFF"/>
                <w:sz w:val="18"/>
                <w:szCs w:val="18"/>
              </w:rPr>
              <w:t>таблице</w:t>
            </w:r>
          </w:p>
        </w:tc>
        <w:tc>
          <w:tcPr>
            <w:tcW w:w="109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7FF8CCB" w14:textId="77777777" w:rsidR="000059B2" w:rsidRPr="00FB1EC2" w:rsidRDefault="000059B2" w:rsidP="00142A2C">
            <w:pPr>
              <w:spacing w:after="0" w:line="240" w:lineRule="auto"/>
              <w:jc w:val="center"/>
              <w:rPr>
                <w:rFonts w:ascii="Myriad Pro" w:hAnsi="Myriad Pro"/>
                <w:b/>
                <w:bCs/>
                <w:color w:val="FFFFFF"/>
                <w:sz w:val="18"/>
                <w:szCs w:val="18"/>
              </w:rPr>
            </w:pPr>
            <w:r w:rsidRPr="00FB1EC2">
              <w:rPr>
                <w:rFonts w:ascii="Myriad Pro" w:hAnsi="Myriad Pro"/>
                <w:b/>
                <w:bCs/>
                <w:color w:val="FFFFFF"/>
                <w:sz w:val="18"/>
                <w:szCs w:val="18"/>
              </w:rPr>
              <w:t>Данные, указанные в</w:t>
            </w:r>
            <w:r w:rsidR="008A38BE" w:rsidRPr="00FB1EC2">
              <w:rPr>
                <w:rFonts w:ascii="Myriad Pro" w:hAnsi="Myriad Pro"/>
                <w:b/>
                <w:bCs/>
                <w:color w:val="FFFFFF"/>
                <w:sz w:val="18"/>
                <w:szCs w:val="18"/>
              </w:rPr>
              <w:t xml:space="preserve"> </w:t>
            </w:r>
            <w:r w:rsidRPr="00FB1EC2">
              <w:rPr>
                <w:rFonts w:ascii="Myriad Pro" w:hAnsi="Myriad Pro"/>
                <w:b/>
                <w:bCs/>
                <w:color w:val="FFFFFF"/>
                <w:sz w:val="18"/>
                <w:szCs w:val="18"/>
              </w:rPr>
              <w:t>Пояснительной записке</w:t>
            </w:r>
            <w:r w:rsidR="008A38BE" w:rsidRPr="00FB1EC2">
              <w:rPr>
                <w:rFonts w:ascii="Myriad Pro" w:hAnsi="Myriad Pro"/>
                <w:b/>
                <w:bCs/>
                <w:color w:val="FFFFFF"/>
                <w:sz w:val="18"/>
                <w:szCs w:val="18"/>
              </w:rPr>
              <w:t xml:space="preserve"> </w:t>
            </w:r>
            <w:r w:rsidRPr="00FB1EC2">
              <w:rPr>
                <w:rFonts w:ascii="Myriad Pro" w:hAnsi="Myriad Pro"/>
                <w:b/>
                <w:bCs/>
                <w:color w:val="FFFFFF"/>
                <w:sz w:val="18"/>
                <w:szCs w:val="18"/>
              </w:rPr>
              <w:t>к расчету тарифа</w:t>
            </w:r>
          </w:p>
        </w:tc>
      </w:tr>
      <w:tr w:rsidR="000059B2" w:rsidRPr="00FB1EC2" w14:paraId="458B54B9" w14:textId="77777777" w:rsidTr="00BC6AD4">
        <w:trPr>
          <w:cantSplit/>
          <w:trHeight w:val="158"/>
        </w:trPr>
        <w:tc>
          <w:tcPr>
            <w:tcW w:w="2821" w:type="pct"/>
            <w:tcBorders>
              <w:top w:val="single" w:sz="4" w:space="0" w:color="FFFFFF"/>
            </w:tcBorders>
            <w:shd w:val="clear" w:color="auto" w:fill="auto"/>
            <w:noWrap/>
            <w:vAlign w:val="center"/>
          </w:tcPr>
          <w:p w14:paraId="0ACFB80A"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Услуги связи</w:t>
            </w:r>
          </w:p>
        </w:tc>
        <w:tc>
          <w:tcPr>
            <w:tcW w:w="1089" w:type="pct"/>
            <w:tcBorders>
              <w:top w:val="single" w:sz="4" w:space="0" w:color="FFFFFF"/>
            </w:tcBorders>
            <w:shd w:val="clear" w:color="auto" w:fill="auto"/>
            <w:noWrap/>
            <w:vAlign w:val="center"/>
          </w:tcPr>
          <w:p w14:paraId="5DD41838"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13 172,3</w:t>
            </w:r>
          </w:p>
        </w:tc>
        <w:tc>
          <w:tcPr>
            <w:tcW w:w="1090" w:type="pct"/>
            <w:tcBorders>
              <w:top w:val="single" w:sz="4" w:space="0" w:color="FFFFFF"/>
            </w:tcBorders>
            <w:shd w:val="clear" w:color="auto" w:fill="auto"/>
            <w:noWrap/>
            <w:vAlign w:val="center"/>
          </w:tcPr>
          <w:p w14:paraId="2CB20C3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13 125,9</w:t>
            </w:r>
          </w:p>
        </w:tc>
      </w:tr>
      <w:tr w:rsidR="000059B2" w:rsidRPr="00FB1EC2" w14:paraId="574A3902" w14:textId="77777777" w:rsidTr="00BC6AD4">
        <w:trPr>
          <w:cantSplit/>
          <w:trHeight w:val="148"/>
        </w:trPr>
        <w:tc>
          <w:tcPr>
            <w:tcW w:w="2821" w:type="pct"/>
            <w:shd w:val="clear" w:color="auto" w:fill="auto"/>
            <w:noWrap/>
            <w:vAlign w:val="center"/>
          </w:tcPr>
          <w:p w14:paraId="0D3E26A2"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Юридические и нотариальные услуги</w:t>
            </w:r>
          </w:p>
        </w:tc>
        <w:tc>
          <w:tcPr>
            <w:tcW w:w="1089" w:type="pct"/>
            <w:shd w:val="clear" w:color="auto" w:fill="auto"/>
            <w:noWrap/>
            <w:vAlign w:val="center"/>
          </w:tcPr>
          <w:p w14:paraId="245CDE22"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19 349,46</w:t>
            </w:r>
          </w:p>
        </w:tc>
        <w:tc>
          <w:tcPr>
            <w:tcW w:w="1090" w:type="pct"/>
            <w:shd w:val="clear" w:color="auto" w:fill="auto"/>
            <w:noWrap/>
            <w:vAlign w:val="center"/>
          </w:tcPr>
          <w:p w14:paraId="19C28A8E"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19 301,04</w:t>
            </w:r>
          </w:p>
        </w:tc>
      </w:tr>
      <w:tr w:rsidR="000059B2" w:rsidRPr="00FB1EC2" w14:paraId="07E14566" w14:textId="77777777" w:rsidTr="00BC6AD4">
        <w:trPr>
          <w:cantSplit/>
          <w:trHeight w:val="158"/>
        </w:trPr>
        <w:tc>
          <w:tcPr>
            <w:tcW w:w="2821" w:type="pct"/>
            <w:shd w:val="clear" w:color="auto" w:fill="auto"/>
            <w:vAlign w:val="center"/>
          </w:tcPr>
          <w:p w14:paraId="5579F03F"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Консультационные услуги</w:t>
            </w:r>
          </w:p>
        </w:tc>
        <w:tc>
          <w:tcPr>
            <w:tcW w:w="1089" w:type="pct"/>
            <w:shd w:val="clear" w:color="auto" w:fill="auto"/>
            <w:noWrap/>
            <w:vAlign w:val="center"/>
          </w:tcPr>
          <w:p w14:paraId="420277A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22 666,26</w:t>
            </w:r>
          </w:p>
        </w:tc>
        <w:tc>
          <w:tcPr>
            <w:tcW w:w="1090" w:type="pct"/>
            <w:shd w:val="clear" w:color="auto" w:fill="auto"/>
            <w:noWrap/>
            <w:vAlign w:val="center"/>
          </w:tcPr>
          <w:p w14:paraId="73B5288B"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22 579,5</w:t>
            </w:r>
          </w:p>
        </w:tc>
      </w:tr>
      <w:tr w:rsidR="000059B2" w:rsidRPr="00FB1EC2" w14:paraId="66175E13" w14:textId="77777777" w:rsidTr="00BC6AD4">
        <w:trPr>
          <w:cantSplit/>
          <w:trHeight w:val="158"/>
        </w:trPr>
        <w:tc>
          <w:tcPr>
            <w:tcW w:w="2821" w:type="pct"/>
            <w:shd w:val="clear" w:color="auto" w:fill="auto"/>
            <w:noWrap/>
            <w:vAlign w:val="center"/>
          </w:tcPr>
          <w:p w14:paraId="683018EB"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Услуги сторожевой и вневедомственной охраны</w:t>
            </w:r>
          </w:p>
        </w:tc>
        <w:tc>
          <w:tcPr>
            <w:tcW w:w="1089" w:type="pct"/>
            <w:shd w:val="clear" w:color="auto" w:fill="auto"/>
            <w:noWrap/>
            <w:vAlign w:val="center"/>
          </w:tcPr>
          <w:p w14:paraId="1838D86C"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25 178,06</w:t>
            </w:r>
          </w:p>
        </w:tc>
        <w:tc>
          <w:tcPr>
            <w:tcW w:w="1090" w:type="pct"/>
            <w:shd w:val="clear" w:color="auto" w:fill="auto"/>
            <w:noWrap/>
            <w:vAlign w:val="center"/>
          </w:tcPr>
          <w:p w14:paraId="57D37409"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24 794,5</w:t>
            </w:r>
          </w:p>
        </w:tc>
      </w:tr>
      <w:tr w:rsidR="000059B2" w:rsidRPr="00FB1EC2" w14:paraId="575CEDDF" w14:textId="77777777" w:rsidTr="00BC6AD4">
        <w:trPr>
          <w:cantSplit/>
          <w:trHeight w:val="148"/>
        </w:trPr>
        <w:tc>
          <w:tcPr>
            <w:tcW w:w="2821" w:type="pct"/>
            <w:shd w:val="clear" w:color="auto" w:fill="auto"/>
            <w:noWrap/>
            <w:vAlign w:val="center"/>
          </w:tcPr>
          <w:p w14:paraId="2980F2D1"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Медицинские осмотры и обследования</w:t>
            </w:r>
          </w:p>
        </w:tc>
        <w:tc>
          <w:tcPr>
            <w:tcW w:w="1089" w:type="pct"/>
            <w:shd w:val="clear" w:color="auto" w:fill="auto"/>
            <w:noWrap/>
            <w:vAlign w:val="center"/>
          </w:tcPr>
          <w:p w14:paraId="52F015B0"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15 050,00</w:t>
            </w:r>
          </w:p>
        </w:tc>
        <w:tc>
          <w:tcPr>
            <w:tcW w:w="1090" w:type="pct"/>
            <w:shd w:val="clear" w:color="auto" w:fill="auto"/>
            <w:noWrap/>
            <w:vAlign w:val="center"/>
          </w:tcPr>
          <w:p w14:paraId="5F7CF201"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14 343,9</w:t>
            </w:r>
          </w:p>
        </w:tc>
      </w:tr>
      <w:tr w:rsidR="000059B2" w:rsidRPr="00FB1EC2" w14:paraId="5AB3A83B" w14:textId="77777777" w:rsidTr="00BC6AD4">
        <w:trPr>
          <w:cantSplit/>
          <w:trHeight w:val="158"/>
        </w:trPr>
        <w:tc>
          <w:tcPr>
            <w:tcW w:w="2821" w:type="pct"/>
            <w:shd w:val="clear" w:color="auto" w:fill="auto"/>
            <w:noWrap/>
            <w:vAlign w:val="center"/>
          </w:tcPr>
          <w:p w14:paraId="231E783A"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IT – услуги</w:t>
            </w:r>
          </w:p>
        </w:tc>
        <w:tc>
          <w:tcPr>
            <w:tcW w:w="1089" w:type="pct"/>
            <w:shd w:val="clear" w:color="auto" w:fill="auto"/>
            <w:noWrap/>
            <w:vAlign w:val="center"/>
          </w:tcPr>
          <w:p w14:paraId="62F71858"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19 498,11</w:t>
            </w:r>
          </w:p>
        </w:tc>
        <w:tc>
          <w:tcPr>
            <w:tcW w:w="1090" w:type="pct"/>
            <w:shd w:val="clear" w:color="auto" w:fill="auto"/>
            <w:noWrap/>
            <w:vAlign w:val="center"/>
          </w:tcPr>
          <w:p w14:paraId="3C6DC88D"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19 412,96</w:t>
            </w:r>
          </w:p>
        </w:tc>
      </w:tr>
      <w:tr w:rsidR="000059B2" w:rsidRPr="00FB1EC2" w14:paraId="26F1EB39" w14:textId="77777777" w:rsidTr="00BC6AD4">
        <w:trPr>
          <w:cantSplit/>
          <w:trHeight w:val="158"/>
        </w:trPr>
        <w:tc>
          <w:tcPr>
            <w:tcW w:w="2821" w:type="pct"/>
            <w:shd w:val="clear" w:color="auto" w:fill="auto"/>
            <w:noWrap/>
            <w:vAlign w:val="center"/>
          </w:tcPr>
          <w:p w14:paraId="3949C590"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Оформление земельно-правовых отношений</w:t>
            </w:r>
          </w:p>
        </w:tc>
        <w:tc>
          <w:tcPr>
            <w:tcW w:w="1089" w:type="pct"/>
            <w:shd w:val="clear" w:color="auto" w:fill="auto"/>
            <w:noWrap/>
            <w:vAlign w:val="center"/>
          </w:tcPr>
          <w:p w14:paraId="5E2CEEE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8 843,12</w:t>
            </w:r>
          </w:p>
        </w:tc>
        <w:tc>
          <w:tcPr>
            <w:tcW w:w="1090" w:type="pct"/>
            <w:shd w:val="clear" w:color="auto" w:fill="auto"/>
            <w:noWrap/>
            <w:vAlign w:val="center"/>
          </w:tcPr>
          <w:p w14:paraId="7CD588E6"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8 819,1</w:t>
            </w:r>
          </w:p>
        </w:tc>
      </w:tr>
    </w:tbl>
    <w:p w14:paraId="1FC2BF78"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В сводной таблице, представленной в составе материалов, обосновывающих предложение филиала по величине долгосрочных тарифов на 2018 -2022 гг., указаны договоры, планируемые к заключению в 2017 году, и отсутствуют договоры, планируемые к заключению в 2018 году.</w:t>
      </w:r>
    </w:p>
    <w:p w14:paraId="0D38196A"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color w:val="000000"/>
          <w:sz w:val="26"/>
          <w:szCs w:val="26"/>
        </w:rPr>
        <w:t xml:space="preserve">Отсутствуют дополнительные </w:t>
      </w:r>
      <w:r w:rsidRPr="00FB1EC2">
        <w:rPr>
          <w:rFonts w:ascii="Myriad Pro" w:hAnsi="Myriad Pro"/>
          <w:sz w:val="26"/>
          <w:szCs w:val="26"/>
        </w:rPr>
        <w:t>пояснения в случае значительного превышения плановых расходов в сравнении с фактическими затратами с приложением подробных расчетов (обоснование причин увеличения плановых затрат со ссылкой на нормы действующего законодательства).</w:t>
      </w:r>
    </w:p>
    <w:p w14:paraId="3C33C18A"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Отсутствуют Коммерческие предложения потенциальных поставщиков услуг для возможности анализа обоснованности стоимости услуг. </w:t>
      </w:r>
    </w:p>
    <w:p w14:paraId="2894904B"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Отсутствует обоснование производственной необходимости в тех или иных услугах непроизводственного характера, в том числе ссылки на нормативно-правовые акты, обязывающие филиал выполнить те или иные работы (услуги) </w:t>
      </w:r>
    </w:p>
    <w:p w14:paraId="667059D2"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Отсутствуют локальные распорядительные акты, регламентирующие расходы непроизводственного характера (по тем статьям, где это требуется)</w:t>
      </w:r>
    </w:p>
    <w:p w14:paraId="7F32BF8D"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Отсутствует расшифровка фактических расходов за 2016 год по составляющим: перечень выполненных работ (оказанных услуг), перечень списанных материалов, объемные показатели, стоимостные показателей за единицу и в целом по составляющей. </w:t>
      </w:r>
    </w:p>
    <w:p w14:paraId="58EB8480"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Отсутствует расшифровка плановых расходов на 2018 год по аналогичным с фактическими расходами за 2016 год по составляющим.</w:t>
      </w:r>
    </w:p>
    <w:p w14:paraId="5E46FB23" w14:textId="0933292A"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недостаточное документальное обоснование со стороны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заявленных на 2018 год расходов непроизводственного характера, Исполнителем принята следующая позиция по определению величины расходов: </w:t>
      </w:r>
    </w:p>
    <w:p w14:paraId="641D6958" w14:textId="1167B951"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«Коммунальные услуги» - услуги по водоснабжению и водоотведению, удаление и обработка сточных вод, твердых отходов, уборка помещений, уборка территории - фактические расходы приняты в качестве экономически обоснованных в полном объеме (13 902,2 </w:t>
      </w:r>
      <w:r w:rsidR="0062219C" w:rsidRPr="00FB1EC2">
        <w:rPr>
          <w:rFonts w:ascii="Myriad Pro" w:hAnsi="Myriad Pro"/>
          <w:sz w:val="26"/>
          <w:szCs w:val="26"/>
        </w:rPr>
        <w:t>тыс. руб.</w:t>
      </w:r>
      <w:r w:rsidRPr="00FB1EC2">
        <w:rPr>
          <w:rFonts w:ascii="Myriad Pro" w:hAnsi="Myriad Pro"/>
          <w:sz w:val="26"/>
          <w:szCs w:val="26"/>
        </w:rPr>
        <w:t>),</w:t>
      </w:r>
    </w:p>
    <w:p w14:paraId="575F49EE" w14:textId="6B5CC7CA"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«Услуги связи» - аренда каналов связи, управление радиочастотным спектром, услуги городской и мобильной связи – фактические расходы приняты в качестве экономически обоснованных в полном объеме (11 071,9 </w:t>
      </w:r>
      <w:r w:rsidR="0062219C" w:rsidRPr="00FB1EC2">
        <w:rPr>
          <w:rFonts w:ascii="Myriad Pro" w:hAnsi="Myriad Pro"/>
          <w:sz w:val="26"/>
          <w:szCs w:val="26"/>
        </w:rPr>
        <w:t>тыс. руб.</w:t>
      </w:r>
      <w:r w:rsidRPr="00FB1EC2">
        <w:rPr>
          <w:rFonts w:ascii="Myriad Pro" w:hAnsi="Myriad Pro"/>
          <w:sz w:val="26"/>
          <w:szCs w:val="26"/>
        </w:rPr>
        <w:t>),</w:t>
      </w:r>
    </w:p>
    <w:p w14:paraId="7DA41E0D" w14:textId="287DEC05"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 статье «Почтово-телеграфные услуги» - прием и доставка корреспонденции, предоставление во временное пользование ячейки абонентского почтового шкафа, услуга специальной связи по доставке</w:t>
      </w:r>
      <w:r w:rsidRPr="00FB1EC2">
        <w:rPr>
          <w:rFonts w:ascii="Myriad Pro" w:hAnsi="Myriad Pro"/>
          <w:i/>
          <w:sz w:val="26"/>
          <w:szCs w:val="26"/>
        </w:rPr>
        <w:t xml:space="preserve"> </w:t>
      </w:r>
      <w:r w:rsidRPr="00FB1EC2">
        <w:rPr>
          <w:rFonts w:ascii="Myriad Pro" w:hAnsi="Myriad Pro"/>
          <w:sz w:val="26"/>
          <w:szCs w:val="26"/>
        </w:rPr>
        <w:t xml:space="preserve">корреспонденции - фактические расходы приняты в качестве экономически обоснованных в полном объеме (983,01 </w:t>
      </w:r>
      <w:r w:rsidR="0062219C" w:rsidRPr="00FB1EC2">
        <w:rPr>
          <w:rFonts w:ascii="Myriad Pro" w:hAnsi="Myriad Pro"/>
          <w:sz w:val="26"/>
          <w:szCs w:val="26"/>
        </w:rPr>
        <w:t>тыс. руб.</w:t>
      </w:r>
      <w:r w:rsidRPr="00FB1EC2">
        <w:rPr>
          <w:rFonts w:ascii="Myriad Pro" w:hAnsi="Myriad Pro"/>
          <w:sz w:val="26"/>
          <w:szCs w:val="26"/>
        </w:rPr>
        <w:t>),</w:t>
      </w:r>
    </w:p>
    <w:p w14:paraId="1C21DCD3" w14:textId="77777777"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 статье «Аудиторские и консультационные услуги» филиалом учтены консультационные услуги по бухгалтерским и юридическим вопросам (рассмотрение судебного дела о несостоятельности (банкротства) потребителя), расходы на участие в конференциях и семинарах.</w:t>
      </w:r>
    </w:p>
    <w:p w14:paraId="5A21471E" w14:textId="77777777"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Исполнителем рассмотрены документы, представленные филиалом в качестве обоснования расходов по данной статье: заключенные договоры на </w:t>
      </w:r>
      <w:r w:rsidRPr="00FB1EC2">
        <w:rPr>
          <w:rFonts w:ascii="Myriad Pro" w:hAnsi="Myriad Pro"/>
          <w:sz w:val="26"/>
          <w:szCs w:val="26"/>
        </w:rPr>
        <w:lastRenderedPageBreak/>
        <w:t xml:space="preserve">оказание услуг (выполнение работ) в 2016 году и перечень услуг, оказанных филиалу сторонними организациями по данной статье. </w:t>
      </w:r>
    </w:p>
    <w:p w14:paraId="49B23A24" w14:textId="45BC6FAF"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мнению Исполнителя, представленный пакет документов является недостаточным – отсутствуют пояснения о необходимости оказания филиалу данных услуг. Принимая во внимание наличие в штате филиала специалистов в области юриспруденции и финансов, а также не представление пояснений об отсутствии данного функционала у специалистов предприятия признать указанные расходы в качестве экономически обоснованных не представляется возможным.  Исполнитель считает обоснованными фактические расходы по данной статье в сумме 940,1 </w:t>
      </w:r>
      <w:r w:rsidR="0062219C" w:rsidRPr="00FB1EC2">
        <w:rPr>
          <w:rFonts w:ascii="Myriad Pro" w:hAnsi="Myriad Pro"/>
          <w:sz w:val="26"/>
          <w:szCs w:val="26"/>
        </w:rPr>
        <w:t>тыс. руб.</w:t>
      </w:r>
      <w:r w:rsidRPr="00FB1EC2">
        <w:rPr>
          <w:rFonts w:ascii="Myriad Pro" w:hAnsi="Myriad Pro"/>
          <w:sz w:val="26"/>
          <w:szCs w:val="26"/>
        </w:rPr>
        <w:t xml:space="preserve"> </w:t>
      </w:r>
    </w:p>
    <w:p w14:paraId="556D54AA" w14:textId="5ABD17BD"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«Юридические и нотариальные услуги» - услуги юридических организаций для представления интересов филиала в судебных заседаниях, нотариальное заверение копий документов – расходы приняты в сумме 5,7 </w:t>
      </w:r>
      <w:r w:rsidR="0062219C" w:rsidRPr="00FB1EC2">
        <w:rPr>
          <w:rFonts w:ascii="Myriad Pro" w:hAnsi="Myriad Pro"/>
          <w:sz w:val="26"/>
          <w:szCs w:val="26"/>
        </w:rPr>
        <w:t>тыс. руб.</w:t>
      </w:r>
      <w:r w:rsidRPr="00FB1EC2">
        <w:rPr>
          <w:rFonts w:ascii="Myriad Pro" w:hAnsi="Myriad Pro"/>
          <w:sz w:val="26"/>
          <w:szCs w:val="26"/>
        </w:rPr>
        <w:t xml:space="preserve"> на засвидетельствование копий документов организации. В штатном расписании филиала имеется юридическое подразделение в составе, которого числятся сотрудники должностью «Юрист». Таким образом, сотрудники филиала могут сами участвовать в судебных заседаниях. Пояснения (обоснования) о необходимости привлечения сторонних юридических компаний для представления интересов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судебных заседаниях филиалом не представлены. Из-за отсутствия экономического обоснования расходы на оказание юридических услуги Исполнителем исключены.  </w:t>
      </w:r>
    </w:p>
    <w:p w14:paraId="5E55D293" w14:textId="3044A7C2"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«Информационные услуги» - информационно-консультационное обслуживание при расчетах договорных цен на строительство ООО «Региональный центр по ценообразованию в строительстве РК» - факт принят в полном объеме 39,7 </w:t>
      </w:r>
      <w:r w:rsidR="0062219C" w:rsidRPr="00FB1EC2">
        <w:rPr>
          <w:rFonts w:ascii="Myriad Pro" w:hAnsi="Myriad Pro"/>
          <w:sz w:val="26"/>
          <w:szCs w:val="26"/>
        </w:rPr>
        <w:t>тыс. руб.</w:t>
      </w:r>
      <w:r w:rsidRPr="00FB1EC2">
        <w:rPr>
          <w:rFonts w:ascii="Myriad Pro" w:hAnsi="Myriad Pro"/>
          <w:sz w:val="26"/>
          <w:szCs w:val="26"/>
        </w:rPr>
        <w:t>,</w:t>
      </w:r>
    </w:p>
    <w:p w14:paraId="1D7C42EC" w14:textId="5C3B21E3"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«Расходы на рекламу и PR» - размещение информационных материалов в печатных изданиях, изготовление видеоматериалов в региональном эфире РК – исключены в полном объеме (1 703,1 </w:t>
      </w:r>
      <w:r w:rsidR="0062219C" w:rsidRPr="00FB1EC2">
        <w:rPr>
          <w:rFonts w:ascii="Myriad Pro" w:hAnsi="Myriad Pro"/>
          <w:sz w:val="26"/>
          <w:szCs w:val="26"/>
        </w:rPr>
        <w:t>тыс. руб.</w:t>
      </w:r>
      <w:r w:rsidRPr="00FB1EC2">
        <w:rPr>
          <w:rFonts w:ascii="Myriad Pro" w:hAnsi="Myriad Pro"/>
          <w:sz w:val="26"/>
          <w:szCs w:val="26"/>
        </w:rPr>
        <w:t xml:space="preserve">), ввиду недостаточной </w:t>
      </w:r>
      <w:r w:rsidRPr="00FB1EC2">
        <w:rPr>
          <w:rFonts w:ascii="Myriad Pro" w:hAnsi="Myriad Pro"/>
          <w:sz w:val="26"/>
          <w:szCs w:val="26"/>
        </w:rPr>
        <w:lastRenderedPageBreak/>
        <w:t>документальной обоснованности по взаимосвязи данных затрат и производственного процесса,</w:t>
      </w:r>
    </w:p>
    <w:p w14:paraId="43201254" w14:textId="22D9DA1F"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«Услуги сторожевой и вневедомственной охраны» - услуги по пожарной, вневедомственной и сторожевой охране - факт принят в полном объеме (23 336,41) </w:t>
      </w:r>
      <w:r w:rsidR="0062219C" w:rsidRPr="00FB1EC2">
        <w:rPr>
          <w:rFonts w:ascii="Myriad Pro" w:hAnsi="Myriad Pro"/>
          <w:sz w:val="26"/>
          <w:szCs w:val="26"/>
        </w:rPr>
        <w:t>тыс. руб.</w:t>
      </w:r>
      <w:r w:rsidRPr="00FB1EC2">
        <w:rPr>
          <w:rFonts w:ascii="Myriad Pro" w:hAnsi="Myriad Pro"/>
          <w:sz w:val="26"/>
          <w:szCs w:val="26"/>
        </w:rPr>
        <w:t>,</w:t>
      </w:r>
    </w:p>
    <w:p w14:paraId="406BFC01" w14:textId="5C5EE803"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 по статье «Обеспечение пожарной безопасности» - техническое обслуживание и зарядка огнетушителей – расходы приняты в полном объеме (171,2 </w:t>
      </w:r>
      <w:r w:rsidR="0062219C" w:rsidRPr="00FB1EC2">
        <w:rPr>
          <w:rFonts w:ascii="Myriad Pro" w:hAnsi="Myriad Pro"/>
          <w:sz w:val="26"/>
          <w:szCs w:val="26"/>
        </w:rPr>
        <w:t>тыс. руб.</w:t>
      </w:r>
      <w:r w:rsidRPr="00FB1EC2">
        <w:rPr>
          <w:rFonts w:ascii="Myriad Pro" w:hAnsi="Myriad Pro"/>
          <w:sz w:val="26"/>
          <w:szCs w:val="26"/>
        </w:rPr>
        <w:t>),</w:t>
      </w:r>
    </w:p>
    <w:p w14:paraId="09AF83E4" w14:textId="1A4F86A9"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«Оформление земельно-правовых документов» - межевание земельных участков, описание местоположение границ, выделение охранных зон, проведение технической инвентаризации и т.д. – расходы приняты в полном объеме (3 647,98 </w:t>
      </w:r>
      <w:r w:rsidR="0062219C" w:rsidRPr="00FB1EC2">
        <w:rPr>
          <w:rFonts w:ascii="Myriad Pro" w:hAnsi="Myriad Pro"/>
          <w:sz w:val="26"/>
          <w:szCs w:val="26"/>
        </w:rPr>
        <w:t>тыс. руб.</w:t>
      </w:r>
      <w:r w:rsidRPr="00FB1EC2">
        <w:rPr>
          <w:rFonts w:ascii="Myriad Pro" w:hAnsi="Myriad Pro"/>
          <w:sz w:val="26"/>
          <w:szCs w:val="26"/>
        </w:rPr>
        <w:t>),</w:t>
      </w:r>
    </w:p>
    <w:p w14:paraId="2D6366EB" w14:textId="7440CC31"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«Обеспечение нормальных условий труда» - медосмотр, вакцинация и профосмотр персонала, консультационные услуги - расходы приняты в полном объеме (10 527,2 </w:t>
      </w:r>
      <w:r w:rsidR="0062219C" w:rsidRPr="00FB1EC2">
        <w:rPr>
          <w:rFonts w:ascii="Myriad Pro" w:hAnsi="Myriad Pro"/>
          <w:sz w:val="26"/>
          <w:szCs w:val="26"/>
        </w:rPr>
        <w:t>тыс. руб.</w:t>
      </w:r>
      <w:r w:rsidRPr="00FB1EC2">
        <w:rPr>
          <w:rFonts w:ascii="Myriad Pro" w:hAnsi="Myriad Pro"/>
          <w:sz w:val="26"/>
          <w:szCs w:val="26"/>
        </w:rPr>
        <w:t>),</w:t>
      </w:r>
    </w:p>
    <w:p w14:paraId="59701BD6" w14:textId="4567F9DB"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«Техосмотр и регистрации автотранспортных средств» - расходы приняты в полном объеме (199,79 </w:t>
      </w:r>
      <w:r w:rsidR="0062219C" w:rsidRPr="00FB1EC2">
        <w:rPr>
          <w:rFonts w:ascii="Myriad Pro" w:hAnsi="Myriad Pro"/>
          <w:sz w:val="26"/>
          <w:szCs w:val="26"/>
        </w:rPr>
        <w:t>тыс. руб.</w:t>
      </w:r>
      <w:r w:rsidRPr="00FB1EC2">
        <w:rPr>
          <w:rFonts w:ascii="Myriad Pro" w:hAnsi="Myriad Pro"/>
          <w:sz w:val="26"/>
          <w:szCs w:val="26"/>
        </w:rPr>
        <w:t>),</w:t>
      </w:r>
    </w:p>
    <w:p w14:paraId="3CE8D21C" w14:textId="49DA82BF"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«Услуги по метеорологии» - расходы приняты в полном объеме (92,72 </w:t>
      </w:r>
      <w:r w:rsidR="0062219C" w:rsidRPr="00FB1EC2">
        <w:rPr>
          <w:rFonts w:ascii="Myriad Pro" w:hAnsi="Myriad Pro"/>
          <w:sz w:val="26"/>
          <w:szCs w:val="26"/>
        </w:rPr>
        <w:t>тыс. руб.</w:t>
      </w:r>
      <w:r w:rsidRPr="00FB1EC2">
        <w:rPr>
          <w:rFonts w:ascii="Myriad Pro" w:hAnsi="Myriad Pro"/>
          <w:sz w:val="26"/>
          <w:szCs w:val="26"/>
        </w:rPr>
        <w:t>),</w:t>
      </w:r>
    </w:p>
    <w:p w14:paraId="4AD14F31" w14:textId="6BA12105"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«IT – услуги» - разработка, внедрение и сопровождение информационных систем, покупка программного обеспечения - расходы приняты в полном объеме (12 052,08 </w:t>
      </w:r>
      <w:r w:rsidR="0062219C" w:rsidRPr="00FB1EC2">
        <w:rPr>
          <w:rFonts w:ascii="Myriad Pro" w:hAnsi="Myriad Pro"/>
          <w:sz w:val="26"/>
          <w:szCs w:val="26"/>
        </w:rPr>
        <w:t>тыс. руб.</w:t>
      </w:r>
      <w:r w:rsidRPr="00FB1EC2">
        <w:rPr>
          <w:rFonts w:ascii="Myriad Pro" w:hAnsi="Myriad Pro"/>
          <w:sz w:val="26"/>
          <w:szCs w:val="26"/>
        </w:rPr>
        <w:t>),</w:t>
      </w:r>
    </w:p>
    <w:p w14:paraId="5AD7EE87" w14:textId="0B89A750"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«Прочие транспортные услуги непроизводственного характера» - перевозка негабаритных грузов – расходы приняты в полном объеме (33,4 </w:t>
      </w:r>
      <w:r w:rsidR="0062219C" w:rsidRPr="00FB1EC2">
        <w:rPr>
          <w:rFonts w:ascii="Myriad Pro" w:hAnsi="Myriad Pro"/>
          <w:sz w:val="26"/>
          <w:szCs w:val="26"/>
        </w:rPr>
        <w:t>тыс. руб.</w:t>
      </w:r>
      <w:r w:rsidRPr="00FB1EC2">
        <w:rPr>
          <w:rFonts w:ascii="Myriad Pro" w:hAnsi="Myriad Pro"/>
          <w:sz w:val="26"/>
          <w:szCs w:val="26"/>
        </w:rPr>
        <w:t>),</w:t>
      </w:r>
    </w:p>
    <w:p w14:paraId="28E6A82E" w14:textId="6789D86E"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«Услуги по подписке» - расходы по данной статье исключены в полном объеме как не являющиеся необходимыми для осуществления регулируемого вида деятельности (494,9 </w:t>
      </w:r>
      <w:r w:rsidR="0062219C" w:rsidRPr="00FB1EC2">
        <w:rPr>
          <w:rFonts w:ascii="Myriad Pro" w:hAnsi="Myriad Pro"/>
          <w:sz w:val="26"/>
          <w:szCs w:val="26"/>
        </w:rPr>
        <w:t>тыс. руб.</w:t>
      </w:r>
      <w:r w:rsidRPr="00FB1EC2">
        <w:rPr>
          <w:rFonts w:ascii="Myriad Pro" w:hAnsi="Myriad Pro"/>
          <w:sz w:val="26"/>
          <w:szCs w:val="26"/>
        </w:rPr>
        <w:t>)</w:t>
      </w:r>
    </w:p>
    <w:p w14:paraId="33CEBF35" w14:textId="09770861"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по статье «Транспортные услуги» - услуги тяжелой техники на гусеничном и пневматическом ходу, предоставление грузоподъемной и автотранспортной техники - расходы приняты в полном объеме (771,42 </w:t>
      </w:r>
      <w:r w:rsidR="0062219C" w:rsidRPr="00FB1EC2">
        <w:rPr>
          <w:rFonts w:ascii="Myriad Pro" w:hAnsi="Myriad Pro"/>
          <w:sz w:val="26"/>
          <w:szCs w:val="26"/>
        </w:rPr>
        <w:t>тыс. руб.</w:t>
      </w:r>
      <w:r w:rsidRPr="00FB1EC2">
        <w:rPr>
          <w:rFonts w:ascii="Myriad Pro" w:hAnsi="Myriad Pro"/>
          <w:sz w:val="26"/>
          <w:szCs w:val="26"/>
        </w:rPr>
        <w:t>),</w:t>
      </w:r>
    </w:p>
    <w:p w14:paraId="1D8A2D92" w14:textId="3F83216C"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«Прочие услуги сторонних организаций» - оценка состояния химической лаборатории, снос аварийных деревьев, оплата провоза грузов ж/д транспортом, абонентское обслуживание аварийно-спасательным формированием опасных объектов, диагностика шиномонтажного оборудования,  контроль защищенности вычислительной техники, обслуживание кофе-машин, покупка билетов, бронирование гостиниц, обслуживание совещаний, издание корпоративного бюллетеня, оценка рыночной стоимости бездокументарной акции ООО «Лесная сказка» и т.д. - расходы приняты в сумме 1 398,6 </w:t>
      </w:r>
      <w:r w:rsidR="0062219C" w:rsidRPr="00FB1EC2">
        <w:rPr>
          <w:rFonts w:ascii="Myriad Pro" w:hAnsi="Myriad Pro"/>
          <w:sz w:val="26"/>
          <w:szCs w:val="26"/>
        </w:rPr>
        <w:t>тыс. руб.</w:t>
      </w:r>
      <w:r w:rsidRPr="00FB1EC2">
        <w:rPr>
          <w:rFonts w:ascii="Myriad Pro" w:hAnsi="Myriad Pro"/>
          <w:sz w:val="26"/>
          <w:szCs w:val="26"/>
        </w:rPr>
        <w:t xml:space="preserve">, что составляет 44,0% от факта (3 183,27 </w:t>
      </w:r>
      <w:r w:rsidR="0062219C" w:rsidRPr="00FB1EC2">
        <w:rPr>
          <w:rFonts w:ascii="Myriad Pro" w:hAnsi="Myriad Pro"/>
          <w:sz w:val="26"/>
          <w:szCs w:val="26"/>
        </w:rPr>
        <w:t>тыс. руб.</w:t>
      </w:r>
      <w:r w:rsidRPr="00FB1EC2">
        <w:rPr>
          <w:rFonts w:ascii="Myriad Pro" w:hAnsi="Myriad Pro"/>
          <w:sz w:val="26"/>
          <w:szCs w:val="26"/>
        </w:rPr>
        <w:t>). Не приняты расходы на оплату услуг по оценке рыночной стоимости бездокументарной акции ООО «Лесная сказка», по обслуживанию непроизводственного оборудования, оформлению автотранспортных средств брендовыми знаками, бронирование гостиниц, услуг по обслуживанию совещаний и мероприятий, изданию корпоративного бюллетеня, нанесению надписей на папки.</w:t>
      </w:r>
    </w:p>
    <w:p w14:paraId="5903014B" w14:textId="11F0254F"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«Энергосервисные договоры» - внедрение системы учета электроэнергии в целях снижения потерь электроэнергии в сетях на сумму 113 856,37 </w:t>
      </w:r>
      <w:r w:rsidR="0062219C" w:rsidRPr="00FB1EC2">
        <w:rPr>
          <w:rFonts w:ascii="Myriad Pro" w:hAnsi="Myriad Pro"/>
          <w:sz w:val="26"/>
          <w:szCs w:val="26"/>
        </w:rPr>
        <w:t>тыс. руб.</w:t>
      </w:r>
      <w:r w:rsidRPr="00FB1EC2">
        <w:rPr>
          <w:rFonts w:ascii="Myriad Pro" w:hAnsi="Myriad Pro"/>
          <w:sz w:val="26"/>
          <w:szCs w:val="26"/>
        </w:rPr>
        <w:t xml:space="preserve"> </w:t>
      </w:r>
    </w:p>
    <w:p w14:paraId="6355907B" w14:textId="133DE030"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В качестве </w:t>
      </w:r>
      <w:r w:rsidRPr="00FB1EC2">
        <w:rPr>
          <w:rFonts w:ascii="Myriad Pro" w:hAnsi="Myriad Pro"/>
          <w:color w:val="000000"/>
          <w:sz w:val="26"/>
          <w:szCs w:val="26"/>
        </w:rPr>
        <w:t xml:space="preserve">обоснования представлен энергосервисный договор, заключенный с ООО «УК АВЭК» от 15.08.2016 №143 на общую сумму 467 064,4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По указанному договору подрядчик проводит комплекс мероприятия, направленных на внедрение системы </w:t>
      </w:r>
      <w:r w:rsidRPr="00FB1EC2">
        <w:rPr>
          <w:rFonts w:ascii="Myriad Pro" w:hAnsi="Myriad Pro"/>
          <w:sz w:val="26"/>
          <w:szCs w:val="26"/>
        </w:rPr>
        <w:t xml:space="preserve">учета электрической энергии в целях снижения фактических потерь электрической энергии. Расчеты по договору производятся за каждый расчетный период (календарный год) в размере 90% от стоимости сэкономленных энергетических ресурсов. На 2018 год объем снижения потерь определен на уровне фактического снижения потерь, сложившегося по итогам 2015 года. </w:t>
      </w:r>
    </w:p>
    <w:p w14:paraId="6494B0A6"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lastRenderedPageBreak/>
        <w:t>Госкомитетом были запрошены документы, подтверждающие фактическое исполнение подрядчиком обязательств по данному договору за 2016 год и 9 месяцев 2017 года.</w:t>
      </w:r>
    </w:p>
    <w:p w14:paraId="3749B4B6"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Филиалом запрошенные Госкомитетом документы представлены не были, по причине отсутствия факта выполнения данных работ подрядчиком.</w:t>
      </w:r>
    </w:p>
    <w:p w14:paraId="21A66CE1"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 xml:space="preserve">Исполнитель отмечает, что работы соответствующего характера должны выполняться в рамках реализации мероприятий Программы энергосбережения и повышения энергетической эффективности с обязательным расчетом ожидаемого экономического эффекта. </w:t>
      </w:r>
    </w:p>
    <w:p w14:paraId="08ABC783"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Однако, представленные в обоснование расходов на энергосервисные услуги документы не дают возможность сделать вывод об экономической целесообразности данных затрат, так как отсутствует технико-экономическое обоснование реализации запланированных мероприятий с указанием перечня мероприятий, сроков реализации, порядка определения экономии потерь, полученной в результате реализации мероприятий, стоимости мероприятий и срока их окупаемости.</w:t>
      </w:r>
    </w:p>
    <w:p w14:paraId="4111A2EA"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 xml:space="preserve">Принимая во внимание изложенные выше факты, Исполнитель полагает, что расходы на оплату услуг Энергосервисной компании не подлежат учету в составе базового уровня подконтрольных расходов. </w:t>
      </w:r>
    </w:p>
    <w:p w14:paraId="5CA3B8EF" w14:textId="77777777"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color w:val="000000"/>
          <w:sz w:val="26"/>
          <w:szCs w:val="26"/>
        </w:rPr>
        <w:t xml:space="preserve">Таким образом, на 2018 год расходы по статье «Работы и услуги </w:t>
      </w:r>
      <w:r w:rsidRPr="00FB1EC2">
        <w:rPr>
          <w:rFonts w:ascii="Myriad Pro" w:hAnsi="Myriad Pro"/>
          <w:sz w:val="26"/>
          <w:szCs w:val="26"/>
        </w:rPr>
        <w:t>непроизводственного характера» приняты Исполнителем на уровне фактических расходов за 2016 год с учетом проведенной на основании представленных документов оценки экономической целесообразности затрат с применением индекса потребительских цен на 2017 год – 103,9% и на 2018 год – 103,7%.</w:t>
      </w:r>
    </w:p>
    <w:p w14:paraId="0FFA7F12" w14:textId="1B255C1A"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что расходы на выполнение работ и услуг непроизводственного характера входят в состав базового уровня подконтрольных расходов, утверждаемого на пятилетний период 2018-2022 гг.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необходимо было выполнить постатейный расчет расходов на каждый год долгосрочного периода регулирования с обоснованием объема и стоимости работ. В состав базового </w:t>
      </w:r>
      <w:r w:rsidRPr="00FB1EC2">
        <w:rPr>
          <w:rFonts w:ascii="Myriad Pro" w:hAnsi="Myriad Pro"/>
          <w:sz w:val="26"/>
          <w:szCs w:val="26"/>
        </w:rPr>
        <w:lastRenderedPageBreak/>
        <w:t>уровня необходимо было включить 1/5 от общего объема потребности за пятилетний период.</w:t>
      </w:r>
    </w:p>
    <w:p w14:paraId="17E98BA4" w14:textId="6F61EAE8" w:rsidR="000059B2" w:rsidRPr="00FB1EC2" w:rsidRDefault="000059B2" w:rsidP="006316D2">
      <w:pPr>
        <w:pStyle w:val="afff4"/>
      </w:pPr>
      <w:r w:rsidRPr="00FB1EC2">
        <w:t xml:space="preserve">Принимая во внимание, что экономическая обоснованность расходов непроизводственного характера со стороны филиала </w:t>
      </w:r>
      <w:r w:rsidR="00CE7982" w:rsidRPr="00FB1EC2">
        <w:t>ПАО </w:t>
      </w:r>
      <w:r w:rsidR="00C62AD1" w:rsidRPr="00FB1EC2">
        <w:t>«МРСК Северо-Запада» - «Карелэнерго»</w:t>
      </w:r>
      <w:r w:rsidRPr="00FB1EC2">
        <w:t xml:space="preserve"> на 2018 год не достаточно подтверждена документально, а также руководствуясь п.31 Основ ценообразования</w:t>
      </w:r>
      <w:r w:rsidR="00142A2C" w:rsidRPr="00FB1EC2">
        <w:rPr>
          <w:lang w:val="ru-RU"/>
        </w:rPr>
        <w:t xml:space="preserve"> </w:t>
      </w:r>
      <w:r w:rsidR="00C74384" w:rsidRPr="00FB1EC2">
        <w:rPr>
          <w:lang w:val="ru-RU"/>
        </w:rPr>
        <w:t>№ </w:t>
      </w:r>
      <w:r w:rsidR="00142A2C" w:rsidRPr="00FB1EC2">
        <w:rPr>
          <w:lang w:val="ru-RU"/>
        </w:rPr>
        <w:t>1178</w:t>
      </w:r>
      <w:r w:rsidRPr="00FB1EC2">
        <w:t xml:space="preserve">: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 и Исполнитель считает обоснованным определить расходы по данным статьям на основании фактических данных за 2016 год с учетом проведенной оценки их экономической целесообразности с применением ИПЦ 103,9% и 103,7% на 2017-2018 гг. соответственно, но не выше заявленного филиалом уровня на 2018 год. </w:t>
      </w:r>
    </w:p>
    <w:p w14:paraId="759ECB98" w14:textId="19B38488" w:rsidR="000059B2" w:rsidRPr="00FB1EC2" w:rsidRDefault="000059B2" w:rsidP="006316D2">
      <w:pPr>
        <w:pStyle w:val="afff4"/>
      </w:pPr>
    </w:p>
    <w:p w14:paraId="16F016F9" w14:textId="77777777" w:rsidR="00BC6AD4" w:rsidRPr="00FB1EC2" w:rsidRDefault="00BC6AD4" w:rsidP="006316D2">
      <w:pPr>
        <w:pStyle w:val="afff4"/>
      </w:pPr>
    </w:p>
    <w:tbl>
      <w:tblPr>
        <w:tblW w:w="5000" w:type="pct"/>
        <w:tblCellMar>
          <w:top w:w="57" w:type="dxa"/>
          <w:bottom w:w="57" w:type="dxa"/>
        </w:tblCellMar>
        <w:tblLook w:val="04A0" w:firstRow="1" w:lastRow="0" w:firstColumn="1" w:lastColumn="0" w:noHBand="0" w:noVBand="1"/>
      </w:tblPr>
      <w:tblGrid>
        <w:gridCol w:w="1949"/>
        <w:gridCol w:w="881"/>
        <w:gridCol w:w="1321"/>
        <w:gridCol w:w="1360"/>
        <w:gridCol w:w="1277"/>
        <w:gridCol w:w="1278"/>
        <w:gridCol w:w="1278"/>
      </w:tblGrid>
      <w:tr w:rsidR="000059B2" w:rsidRPr="00FB1EC2" w14:paraId="73DEEF0A" w14:textId="77777777" w:rsidTr="00BC6AD4">
        <w:trPr>
          <w:cantSplit/>
        </w:trPr>
        <w:tc>
          <w:tcPr>
            <w:tcW w:w="104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F58F3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Наименование статьи расходов</w:t>
            </w:r>
          </w:p>
        </w:tc>
        <w:tc>
          <w:tcPr>
            <w:tcW w:w="54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282FFC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204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9B38E2"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136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BE1E37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59B4820D" w14:textId="77777777" w:rsidTr="00BC6AD4">
        <w:trPr>
          <w:cantSplit/>
        </w:trPr>
        <w:tc>
          <w:tcPr>
            <w:tcW w:w="1043"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A854B0B"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547"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69CBAF0"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63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5BC702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w:t>
            </w:r>
          </w:p>
        </w:tc>
        <w:tc>
          <w:tcPr>
            <w:tcW w:w="72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926DEB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принято Госкомитетом</w:t>
            </w:r>
          </w:p>
        </w:tc>
        <w:tc>
          <w:tcPr>
            <w:tcW w:w="68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33B9B0D"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 расчету Исполнителя</w:t>
            </w:r>
          </w:p>
        </w:tc>
        <w:tc>
          <w:tcPr>
            <w:tcW w:w="68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B829DF"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Госкомитет</w:t>
            </w:r>
          </w:p>
        </w:tc>
        <w:tc>
          <w:tcPr>
            <w:tcW w:w="68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42B3C4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ТСО</w:t>
            </w:r>
          </w:p>
        </w:tc>
      </w:tr>
      <w:tr w:rsidR="000059B2" w:rsidRPr="00FB1EC2" w14:paraId="6E84D74A" w14:textId="77777777" w:rsidTr="00BC6AD4">
        <w:trPr>
          <w:cantSplit/>
        </w:trPr>
        <w:tc>
          <w:tcPr>
            <w:tcW w:w="1043"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7CEE1C23"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Работы и услуги непроизводственного характера </w:t>
            </w:r>
          </w:p>
        </w:tc>
        <w:tc>
          <w:tcPr>
            <w:tcW w:w="547" w:type="pct"/>
            <w:tcBorders>
              <w:top w:val="single" w:sz="4" w:space="0" w:color="FFFFFF"/>
              <w:left w:val="nil"/>
              <w:bottom w:val="single" w:sz="4" w:space="0" w:color="auto"/>
              <w:right w:val="single" w:sz="4" w:space="0" w:color="auto"/>
            </w:tcBorders>
            <w:shd w:val="clear" w:color="auto" w:fill="auto"/>
            <w:noWrap/>
            <w:vAlign w:val="center"/>
            <w:hideMark/>
          </w:tcPr>
          <w:p w14:paraId="55BA6EBD" w14:textId="3EB722E4"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r w:rsidR="00BC6AD4" w:rsidRPr="00FB1EC2">
              <w:rPr>
                <w:rFonts w:ascii="Myriad Pro" w:eastAsia="Times New Roman" w:hAnsi="Myriad Pro"/>
                <w:sz w:val="18"/>
                <w:szCs w:val="18"/>
                <w:lang w:eastAsia="ru-RU"/>
              </w:rPr>
              <w:t>.</w:t>
            </w:r>
          </w:p>
        </w:tc>
        <w:tc>
          <w:tcPr>
            <w:tcW w:w="631" w:type="pct"/>
            <w:tcBorders>
              <w:top w:val="single" w:sz="4" w:space="0" w:color="FFFFFF"/>
              <w:left w:val="nil"/>
              <w:bottom w:val="single" w:sz="4" w:space="0" w:color="auto"/>
              <w:right w:val="single" w:sz="4" w:space="0" w:color="auto"/>
            </w:tcBorders>
            <w:shd w:val="clear" w:color="auto" w:fill="auto"/>
            <w:noWrap/>
            <w:vAlign w:val="center"/>
            <w:hideMark/>
          </w:tcPr>
          <w:p w14:paraId="6C3724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264 162,00</w:t>
            </w:r>
          </w:p>
        </w:tc>
        <w:tc>
          <w:tcPr>
            <w:tcW w:w="728" w:type="pct"/>
            <w:tcBorders>
              <w:top w:val="single" w:sz="4" w:space="0" w:color="FFFFFF"/>
              <w:left w:val="nil"/>
              <w:bottom w:val="single" w:sz="4" w:space="0" w:color="auto"/>
              <w:right w:val="single" w:sz="4" w:space="0" w:color="auto"/>
            </w:tcBorders>
            <w:shd w:val="clear" w:color="auto" w:fill="auto"/>
            <w:vAlign w:val="center"/>
            <w:hideMark/>
          </w:tcPr>
          <w:p w14:paraId="1A83D68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84 818,4</w:t>
            </w:r>
          </w:p>
        </w:tc>
        <w:tc>
          <w:tcPr>
            <w:tcW w:w="683" w:type="pct"/>
            <w:tcBorders>
              <w:top w:val="single" w:sz="4" w:space="0" w:color="FFFFFF"/>
              <w:left w:val="nil"/>
              <w:bottom w:val="single" w:sz="4" w:space="0" w:color="auto"/>
              <w:right w:val="single" w:sz="4" w:space="0" w:color="auto"/>
            </w:tcBorders>
            <w:shd w:val="clear" w:color="auto" w:fill="auto"/>
            <w:vAlign w:val="center"/>
            <w:hideMark/>
          </w:tcPr>
          <w:p w14:paraId="4ECAB87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84 818,4</w:t>
            </w:r>
          </w:p>
        </w:tc>
        <w:tc>
          <w:tcPr>
            <w:tcW w:w="684" w:type="pct"/>
            <w:tcBorders>
              <w:top w:val="single" w:sz="4" w:space="0" w:color="FFFFFF"/>
              <w:left w:val="nil"/>
              <w:bottom w:val="single" w:sz="4" w:space="0" w:color="auto"/>
              <w:right w:val="single" w:sz="4" w:space="0" w:color="auto"/>
            </w:tcBorders>
            <w:shd w:val="clear" w:color="auto" w:fill="auto"/>
            <w:noWrap/>
            <w:vAlign w:val="center"/>
            <w:hideMark/>
          </w:tcPr>
          <w:p w14:paraId="52136D8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684" w:type="pct"/>
            <w:tcBorders>
              <w:top w:val="single" w:sz="4" w:space="0" w:color="FFFFFF"/>
              <w:left w:val="nil"/>
              <w:bottom w:val="single" w:sz="4" w:space="0" w:color="auto"/>
              <w:right w:val="single" w:sz="4" w:space="0" w:color="auto"/>
            </w:tcBorders>
            <w:shd w:val="clear" w:color="000000" w:fill="FFFFFF"/>
            <w:vAlign w:val="center"/>
            <w:hideMark/>
          </w:tcPr>
          <w:p w14:paraId="4E5D5B4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-179 343,6</w:t>
            </w:r>
          </w:p>
        </w:tc>
      </w:tr>
    </w:tbl>
    <w:p w14:paraId="794419CE" w14:textId="77777777" w:rsidR="000059B2" w:rsidRPr="00FB1EC2" w:rsidRDefault="000059B2" w:rsidP="000059B2">
      <w:pPr>
        <w:spacing w:after="0" w:line="360" w:lineRule="auto"/>
        <w:ind w:firstLine="567"/>
        <w:contextualSpacing/>
        <w:jc w:val="both"/>
        <w:rPr>
          <w:rFonts w:ascii="Myriad Pro" w:hAnsi="Myriad Pro"/>
          <w:sz w:val="26"/>
          <w:szCs w:val="26"/>
        </w:rPr>
      </w:pPr>
    </w:p>
    <w:p w14:paraId="51CA9CEB" w14:textId="77777777" w:rsidR="001E53E0" w:rsidRPr="00FB1EC2" w:rsidRDefault="001E53E0" w:rsidP="001E53E0">
      <w:pPr>
        <w:pStyle w:val="30"/>
        <w:numPr>
          <w:ilvl w:val="1"/>
          <w:numId w:val="99"/>
        </w:numPr>
        <w:spacing w:before="0" w:line="360" w:lineRule="auto"/>
        <w:jc w:val="both"/>
        <w:rPr>
          <w:rFonts w:ascii="Myriad Pro" w:hAnsi="Myriad Pro"/>
          <w:b/>
          <w:color w:val="4F6228"/>
          <w:sz w:val="28"/>
          <w:szCs w:val="28"/>
        </w:rPr>
        <w:sectPr w:rsidR="001E53E0" w:rsidRPr="00FB1EC2" w:rsidSect="00C70641">
          <w:pgSz w:w="11906" w:h="16838"/>
          <w:pgMar w:top="1134" w:right="851" w:bottom="1701" w:left="1701" w:header="709" w:footer="709" w:gutter="0"/>
          <w:cols w:space="708"/>
          <w:docGrid w:linePitch="360"/>
        </w:sectPr>
      </w:pPr>
      <w:bookmarkStart w:id="66" w:name="_Toc41304194"/>
      <w:bookmarkStart w:id="67" w:name="_Toc53566097"/>
    </w:p>
    <w:p w14:paraId="449EF1A4" w14:textId="4720D650" w:rsidR="000059B2" w:rsidRPr="00FB1EC2" w:rsidRDefault="000059B2" w:rsidP="001E53E0">
      <w:pPr>
        <w:pStyle w:val="30"/>
        <w:numPr>
          <w:ilvl w:val="1"/>
          <w:numId w:val="99"/>
        </w:numPr>
        <w:spacing w:before="0" w:line="360" w:lineRule="auto"/>
        <w:jc w:val="both"/>
        <w:rPr>
          <w:rFonts w:ascii="Myriad Pro" w:hAnsi="Myriad Pro"/>
          <w:b/>
          <w:color w:val="4F6228"/>
          <w:sz w:val="28"/>
          <w:szCs w:val="28"/>
        </w:rPr>
      </w:pPr>
      <w:r w:rsidRPr="00FB1EC2">
        <w:rPr>
          <w:rFonts w:ascii="Myriad Pro" w:hAnsi="Myriad Pro"/>
          <w:b/>
          <w:color w:val="4F6228"/>
          <w:sz w:val="28"/>
          <w:szCs w:val="28"/>
        </w:rPr>
        <w:lastRenderedPageBreak/>
        <w:t>Расходы на страхование</w:t>
      </w:r>
      <w:bookmarkEnd w:id="66"/>
      <w:bookmarkEnd w:id="67"/>
    </w:p>
    <w:p w14:paraId="20A8F98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Расходы на страхование учитываются в составе НВВ в соответствии пп.8 пунктов 28, 29, 31 Основ ценообразования.</w:t>
      </w:r>
    </w:p>
    <w:p w14:paraId="0D792E19"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Нормами права, регулирующим обязанность организации осуществлять расходы на страхование являются:</w:t>
      </w:r>
    </w:p>
    <w:p w14:paraId="7CEA3332" w14:textId="5E00DA3C"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статья 9 Федерального закона от 21 июля 1997 г. </w:t>
      </w:r>
      <w:r w:rsidR="00C74384" w:rsidRPr="00FB1EC2">
        <w:rPr>
          <w:rFonts w:ascii="Myriad Pro" w:hAnsi="Myriad Pro"/>
          <w:sz w:val="26"/>
          <w:szCs w:val="26"/>
        </w:rPr>
        <w:t>№ </w:t>
      </w:r>
      <w:r w:rsidRPr="00FB1EC2">
        <w:rPr>
          <w:rFonts w:ascii="Myriad Pro" w:hAnsi="Myriad Pro"/>
          <w:sz w:val="26"/>
          <w:szCs w:val="26"/>
        </w:rPr>
        <w:t>116-ФЗ «О промышленной безопасности опасных производственных объектов» (организация, эксплуатирующая опасный производственный объект, обязана заключить договор обязательного страхования гражданской ответственности в соответствии с законодательством Российской Федерации об обязательном страховании гражданской ответственности владельца опасного объекта за причинение вреда в результате аварии на опасном объекте).</w:t>
      </w:r>
    </w:p>
    <w:p w14:paraId="3FBAF542" w14:textId="77777777"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федеральный закон от 27 июля 2010 г. N 225-ФЗ «Об обязательном страховании гражданской ответственности владельца опасного объекта за причинение вреда в результате аварии на опасном объекте» (Обязательное страхование гражданской ответственности за причинение вреда в результате аварии или инцидента на опасном производственном объекте).  </w:t>
      </w:r>
    </w:p>
    <w:p w14:paraId="025FB4A1" w14:textId="77777777"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статья 6 Федерального закона от 27 июля 2010 г. N 225-ФЗ «Об обязательном страховании гражданской ответственности владельца опасного объекта за причинение вреда в результате аварии на опасном объекте» (Приложение №4 - определена страховая сумма для опасных объектов, в отношении которых законодательством о промышленной безопасности опасных производственных объектов не предусматривается обязательная разработка декларации промышленной безопасности или декларации безопасности гидротехнического сооружения страховая сумма обязательного страхования составляет - 10 миллионов рублей). </w:t>
      </w:r>
    </w:p>
    <w:p w14:paraId="2CA13B30" w14:textId="49027CB3"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 статья 14 Федерального закона от 21 июля 1997 г. </w:t>
      </w:r>
      <w:r w:rsidR="00C74384" w:rsidRPr="00FB1EC2">
        <w:rPr>
          <w:rFonts w:ascii="Myriad Pro" w:hAnsi="Myriad Pro"/>
          <w:sz w:val="26"/>
          <w:szCs w:val="26"/>
        </w:rPr>
        <w:t>№ </w:t>
      </w:r>
      <w:r w:rsidRPr="00FB1EC2">
        <w:rPr>
          <w:rFonts w:ascii="Myriad Pro" w:hAnsi="Myriad Pro"/>
          <w:sz w:val="26"/>
          <w:szCs w:val="26"/>
        </w:rPr>
        <w:t xml:space="preserve">116-ФЗ «О промышленной безопасности опасных производственных объектов» (Приложение №3- предусмотрена обязательная разработка деклараций </w:t>
      </w:r>
      <w:r w:rsidRPr="00FB1EC2">
        <w:rPr>
          <w:rFonts w:ascii="Myriad Pro" w:hAnsi="Myriad Pro"/>
          <w:sz w:val="26"/>
          <w:szCs w:val="26"/>
        </w:rPr>
        <w:lastRenderedPageBreak/>
        <w:t>промышленной безопасности нужна для опасных производственных объектов I и II классов опасности).</w:t>
      </w:r>
    </w:p>
    <w:p w14:paraId="40686AD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состав данной статьи могут включаться расходы на обязательное страхование транспортных средств.</w:t>
      </w:r>
    </w:p>
    <w:p w14:paraId="00D7B91D" w14:textId="61B69F73"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статье, заявленные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 принятые Госкомитетом в расчет базового уровня подконтрольных расходов, указаны в следующей таблице.</w:t>
      </w:r>
    </w:p>
    <w:p w14:paraId="6EE53C70" w14:textId="5C0E2F81" w:rsidR="000059B2" w:rsidRPr="00FB1EC2" w:rsidRDefault="000059B2" w:rsidP="000059B2">
      <w:pPr>
        <w:autoSpaceDE w:val="0"/>
        <w:autoSpaceDN w:val="0"/>
        <w:adjustRightInd w:val="0"/>
        <w:spacing w:after="0" w:line="360" w:lineRule="auto"/>
        <w:ind w:firstLine="567"/>
        <w:jc w:val="right"/>
        <w:rPr>
          <w:rFonts w:ascii="Myriad Pro" w:hAnsi="Myriad Pro" w:cs="Arial"/>
          <w:sz w:val="20"/>
          <w:szCs w:val="20"/>
        </w:rPr>
      </w:pP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0062219C" w:rsidRPr="00FB1EC2">
        <w:rPr>
          <w:rFonts w:ascii="Myriad Pro" w:hAnsi="Myriad Pro" w:cs="Arial"/>
          <w:sz w:val="20"/>
          <w:szCs w:val="20"/>
        </w:rPr>
        <w:t>тыс. руб.</w:t>
      </w:r>
    </w:p>
    <w:tbl>
      <w:tblPr>
        <w:tblW w:w="5190" w:type="pct"/>
        <w:tblLayout w:type="fixed"/>
        <w:tblCellMar>
          <w:top w:w="57" w:type="dxa"/>
          <w:bottom w:w="57" w:type="dxa"/>
        </w:tblCellMar>
        <w:tblLook w:val="04A0" w:firstRow="1" w:lastRow="0" w:firstColumn="1" w:lastColumn="0" w:noHBand="0" w:noVBand="1"/>
      </w:tblPr>
      <w:tblGrid>
        <w:gridCol w:w="1696"/>
        <w:gridCol w:w="1084"/>
        <w:gridCol w:w="1226"/>
        <w:gridCol w:w="1226"/>
        <w:gridCol w:w="1381"/>
        <w:gridCol w:w="801"/>
        <w:gridCol w:w="1238"/>
        <w:gridCol w:w="1047"/>
      </w:tblGrid>
      <w:tr w:rsidR="000059B2" w:rsidRPr="00FB1EC2" w14:paraId="038140AF" w14:textId="77777777" w:rsidTr="00C2304C">
        <w:trPr>
          <w:cantSplit/>
          <w:tblHeader/>
        </w:trPr>
        <w:tc>
          <w:tcPr>
            <w:tcW w:w="874"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B4C89A6"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Наименование</w:t>
            </w:r>
          </w:p>
        </w:tc>
        <w:tc>
          <w:tcPr>
            <w:tcW w:w="55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2499F83"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2016 год </w:t>
            </w:r>
            <w:r w:rsidRPr="00FB1EC2">
              <w:rPr>
                <w:rFonts w:ascii="Myriad Pro" w:eastAsia="Times New Roman" w:hAnsi="Myriad Pro"/>
                <w:b/>
                <w:bCs/>
                <w:color w:val="FFFFFF"/>
                <w:sz w:val="18"/>
                <w:szCs w:val="18"/>
                <w:lang w:eastAsia="ru-RU"/>
              </w:rPr>
              <w:br/>
              <w:t>факт</w:t>
            </w:r>
          </w:p>
        </w:tc>
        <w:tc>
          <w:tcPr>
            <w:tcW w:w="2389"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D794853"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2018 год</w:t>
            </w:r>
          </w:p>
        </w:tc>
        <w:tc>
          <w:tcPr>
            <w:tcW w:w="117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D842A4"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Отклонение, %</w:t>
            </w:r>
          </w:p>
        </w:tc>
      </w:tr>
      <w:tr w:rsidR="00E50F2E" w:rsidRPr="00FB1EC2" w14:paraId="22AA7BC3" w14:textId="77777777" w:rsidTr="00C2304C">
        <w:trPr>
          <w:cantSplit/>
          <w:trHeight w:val="632"/>
          <w:tblHeader/>
        </w:trPr>
        <w:tc>
          <w:tcPr>
            <w:tcW w:w="874"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09B2869" w14:textId="77777777" w:rsidR="000059B2" w:rsidRPr="00FB1EC2" w:rsidRDefault="000059B2" w:rsidP="000059B2">
            <w:pPr>
              <w:spacing w:after="0" w:line="240" w:lineRule="auto"/>
              <w:rPr>
                <w:rFonts w:ascii="Myriad Pro" w:eastAsia="Times New Roman" w:hAnsi="Myriad Pro"/>
                <w:b/>
                <w:bCs/>
                <w:color w:val="FFFFFF"/>
                <w:sz w:val="18"/>
                <w:szCs w:val="18"/>
                <w:lang w:eastAsia="ru-RU"/>
              </w:rPr>
            </w:pPr>
          </w:p>
        </w:tc>
        <w:tc>
          <w:tcPr>
            <w:tcW w:w="55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69F0E9" w14:textId="77777777" w:rsidR="000059B2" w:rsidRPr="00FB1EC2" w:rsidRDefault="000059B2" w:rsidP="000059B2">
            <w:pPr>
              <w:spacing w:after="0" w:line="240" w:lineRule="auto"/>
              <w:rPr>
                <w:rFonts w:ascii="Myriad Pro" w:eastAsia="Times New Roman" w:hAnsi="Myriad Pro"/>
                <w:b/>
                <w:bCs/>
                <w:color w:val="FFFFFF"/>
                <w:sz w:val="18"/>
                <w:szCs w:val="18"/>
                <w:lang w:eastAsia="ru-RU"/>
              </w:rPr>
            </w:pPr>
          </w:p>
        </w:tc>
        <w:tc>
          <w:tcPr>
            <w:tcW w:w="6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4BEE06"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предложение ТСО</w:t>
            </w:r>
          </w:p>
        </w:tc>
        <w:tc>
          <w:tcPr>
            <w:tcW w:w="6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F71DE4"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w:t>
            </w:r>
            <w:r w:rsidRPr="00FB1EC2">
              <w:rPr>
                <w:rFonts w:ascii="Myriad Pro" w:eastAsia="Times New Roman" w:hAnsi="Myriad Pro"/>
                <w:b/>
                <w:bCs/>
                <w:color w:val="FFFFFF"/>
                <w:sz w:val="18"/>
                <w:szCs w:val="18"/>
                <w:lang w:eastAsia="ru-RU"/>
              </w:rPr>
              <w:br/>
              <w:t xml:space="preserve">постановление от 29.12.2017 №224 </w:t>
            </w:r>
          </w:p>
        </w:tc>
        <w:tc>
          <w:tcPr>
            <w:tcW w:w="71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C429922"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постановление от 30.01.2019 №7 </w:t>
            </w:r>
          </w:p>
        </w:tc>
        <w:tc>
          <w:tcPr>
            <w:tcW w:w="41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1F97701"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корректировка ТБР</w:t>
            </w:r>
          </w:p>
        </w:tc>
        <w:tc>
          <w:tcPr>
            <w:tcW w:w="63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A575068"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предложение ТСО</w:t>
            </w:r>
          </w:p>
        </w:tc>
        <w:tc>
          <w:tcPr>
            <w:tcW w:w="54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2B486F7"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факт</w:t>
            </w:r>
          </w:p>
        </w:tc>
      </w:tr>
      <w:tr w:rsidR="00E50F2E" w:rsidRPr="00FB1EC2" w14:paraId="07F62A02" w14:textId="77777777" w:rsidTr="00C2304C">
        <w:trPr>
          <w:cantSplit/>
          <w:trHeight w:val="152"/>
          <w:tblHeader/>
        </w:trPr>
        <w:tc>
          <w:tcPr>
            <w:tcW w:w="87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5AAD01"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1</w:t>
            </w:r>
          </w:p>
        </w:tc>
        <w:tc>
          <w:tcPr>
            <w:tcW w:w="55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EABA594"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2</w:t>
            </w:r>
          </w:p>
        </w:tc>
        <w:tc>
          <w:tcPr>
            <w:tcW w:w="6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FBEAAB"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3</w:t>
            </w:r>
          </w:p>
        </w:tc>
        <w:tc>
          <w:tcPr>
            <w:tcW w:w="6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66878A"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4</w:t>
            </w:r>
          </w:p>
        </w:tc>
        <w:tc>
          <w:tcPr>
            <w:tcW w:w="71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86A7A05"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5</w:t>
            </w:r>
          </w:p>
        </w:tc>
        <w:tc>
          <w:tcPr>
            <w:tcW w:w="41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7D7F733"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6</w:t>
            </w:r>
          </w:p>
        </w:tc>
        <w:tc>
          <w:tcPr>
            <w:tcW w:w="63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3331840"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7=5/3*100%</w:t>
            </w:r>
          </w:p>
        </w:tc>
        <w:tc>
          <w:tcPr>
            <w:tcW w:w="54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A3615FB"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7=5/2*100%</w:t>
            </w:r>
          </w:p>
        </w:tc>
      </w:tr>
      <w:tr w:rsidR="00E50F2E" w:rsidRPr="00FB1EC2" w14:paraId="4C0687B4" w14:textId="77777777" w:rsidTr="00C2304C">
        <w:trPr>
          <w:cantSplit/>
        </w:trPr>
        <w:tc>
          <w:tcPr>
            <w:tcW w:w="874" w:type="pct"/>
            <w:tcBorders>
              <w:top w:val="single" w:sz="4" w:space="0" w:color="FFFFFF"/>
              <w:left w:val="single" w:sz="4" w:space="0" w:color="auto"/>
              <w:bottom w:val="single" w:sz="4" w:space="0" w:color="auto"/>
              <w:right w:val="single" w:sz="4" w:space="0" w:color="auto"/>
            </w:tcBorders>
            <w:shd w:val="clear" w:color="000000" w:fill="FFFFFF"/>
            <w:vAlign w:val="center"/>
            <w:hideMark/>
          </w:tcPr>
          <w:p w14:paraId="09B650E4"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Расходы на страхование</w:t>
            </w:r>
          </w:p>
        </w:tc>
        <w:tc>
          <w:tcPr>
            <w:tcW w:w="559" w:type="pct"/>
            <w:tcBorders>
              <w:top w:val="single" w:sz="4" w:space="0" w:color="FFFFFF"/>
              <w:left w:val="nil"/>
              <w:bottom w:val="single" w:sz="4" w:space="0" w:color="auto"/>
              <w:right w:val="single" w:sz="4" w:space="0" w:color="auto"/>
            </w:tcBorders>
            <w:shd w:val="clear" w:color="auto" w:fill="auto"/>
            <w:vAlign w:val="center"/>
            <w:hideMark/>
          </w:tcPr>
          <w:p w14:paraId="3249FD3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20 222,1</w:t>
            </w:r>
          </w:p>
        </w:tc>
        <w:tc>
          <w:tcPr>
            <w:tcW w:w="632" w:type="pct"/>
            <w:tcBorders>
              <w:top w:val="single" w:sz="4" w:space="0" w:color="FFFFFF"/>
              <w:left w:val="nil"/>
              <w:bottom w:val="single" w:sz="4" w:space="0" w:color="auto"/>
              <w:right w:val="single" w:sz="4" w:space="0" w:color="auto"/>
            </w:tcBorders>
            <w:shd w:val="clear" w:color="auto" w:fill="auto"/>
            <w:vAlign w:val="center"/>
            <w:hideMark/>
          </w:tcPr>
          <w:p w14:paraId="5B83FE45"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23 145,5</w:t>
            </w:r>
          </w:p>
        </w:tc>
        <w:tc>
          <w:tcPr>
            <w:tcW w:w="632" w:type="pct"/>
            <w:tcBorders>
              <w:top w:val="single" w:sz="4" w:space="0" w:color="FFFFFF"/>
              <w:left w:val="nil"/>
              <w:bottom w:val="single" w:sz="4" w:space="0" w:color="auto"/>
              <w:right w:val="single" w:sz="4" w:space="0" w:color="auto"/>
            </w:tcBorders>
            <w:shd w:val="clear" w:color="auto" w:fill="auto"/>
            <w:vAlign w:val="center"/>
            <w:hideMark/>
          </w:tcPr>
          <w:p w14:paraId="71BE8E5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3 995,6</w:t>
            </w:r>
          </w:p>
        </w:tc>
        <w:tc>
          <w:tcPr>
            <w:tcW w:w="712" w:type="pct"/>
            <w:tcBorders>
              <w:top w:val="single" w:sz="4" w:space="0" w:color="FFFFFF"/>
              <w:left w:val="nil"/>
              <w:bottom w:val="single" w:sz="4" w:space="0" w:color="auto"/>
              <w:right w:val="single" w:sz="4" w:space="0" w:color="auto"/>
            </w:tcBorders>
            <w:shd w:val="clear" w:color="auto" w:fill="auto"/>
            <w:vAlign w:val="center"/>
            <w:hideMark/>
          </w:tcPr>
          <w:p w14:paraId="36682B7A"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5 657,2</w:t>
            </w:r>
          </w:p>
        </w:tc>
        <w:tc>
          <w:tcPr>
            <w:tcW w:w="413" w:type="pct"/>
            <w:tcBorders>
              <w:top w:val="single" w:sz="4" w:space="0" w:color="FFFFFF"/>
              <w:left w:val="nil"/>
              <w:bottom w:val="single" w:sz="4" w:space="0" w:color="auto"/>
              <w:right w:val="single" w:sz="4" w:space="0" w:color="auto"/>
            </w:tcBorders>
            <w:shd w:val="clear" w:color="auto" w:fill="auto"/>
            <w:vAlign w:val="center"/>
            <w:hideMark/>
          </w:tcPr>
          <w:p w14:paraId="5558A8E2"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1 661,6</w:t>
            </w:r>
          </w:p>
        </w:tc>
        <w:tc>
          <w:tcPr>
            <w:tcW w:w="638" w:type="pct"/>
            <w:tcBorders>
              <w:top w:val="single" w:sz="4" w:space="0" w:color="FFFFFF"/>
              <w:left w:val="nil"/>
              <w:bottom w:val="single" w:sz="4" w:space="0" w:color="auto"/>
              <w:right w:val="single" w:sz="4" w:space="0" w:color="auto"/>
            </w:tcBorders>
            <w:shd w:val="clear" w:color="auto" w:fill="auto"/>
            <w:vAlign w:val="center"/>
            <w:hideMark/>
          </w:tcPr>
          <w:p w14:paraId="4553BD78"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-75,6</w:t>
            </w:r>
          </w:p>
        </w:tc>
        <w:tc>
          <w:tcPr>
            <w:tcW w:w="540" w:type="pct"/>
            <w:tcBorders>
              <w:top w:val="single" w:sz="4" w:space="0" w:color="FFFFFF"/>
              <w:left w:val="nil"/>
              <w:bottom w:val="single" w:sz="4" w:space="0" w:color="auto"/>
              <w:right w:val="single" w:sz="4" w:space="0" w:color="auto"/>
            </w:tcBorders>
            <w:shd w:val="clear" w:color="auto" w:fill="auto"/>
            <w:vAlign w:val="center"/>
            <w:hideMark/>
          </w:tcPr>
          <w:p w14:paraId="3898767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-72,0</w:t>
            </w:r>
          </w:p>
        </w:tc>
      </w:tr>
      <w:tr w:rsidR="00E50F2E" w:rsidRPr="00FB1EC2" w14:paraId="02DA88AA" w14:textId="77777777" w:rsidTr="00C2304C">
        <w:trPr>
          <w:cantSplit/>
        </w:trPr>
        <w:tc>
          <w:tcPr>
            <w:tcW w:w="874" w:type="pct"/>
            <w:tcBorders>
              <w:top w:val="nil"/>
              <w:left w:val="single" w:sz="4" w:space="0" w:color="auto"/>
              <w:bottom w:val="single" w:sz="4" w:space="0" w:color="auto"/>
              <w:right w:val="single" w:sz="4" w:space="0" w:color="auto"/>
            </w:tcBorders>
            <w:shd w:val="clear" w:color="000000" w:fill="FFFFFF"/>
            <w:vAlign w:val="center"/>
            <w:hideMark/>
          </w:tcPr>
          <w:p w14:paraId="3190EC9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b/>
                <w:bCs/>
                <w:sz w:val="18"/>
                <w:szCs w:val="18"/>
                <w:lang w:eastAsia="ru-RU"/>
              </w:rPr>
              <w:t xml:space="preserve">Расходы с учетом </w:t>
            </w:r>
            <w:r w:rsidRPr="00FB1EC2">
              <w:rPr>
                <w:rFonts w:ascii="Myriad Pro" w:eastAsia="Times New Roman" w:hAnsi="Myriad Pro"/>
                <w:sz w:val="18"/>
                <w:szCs w:val="18"/>
                <w:lang w:eastAsia="ru-RU"/>
              </w:rPr>
              <w:t>признанных регулирующим органом фактических расходов за 2016 год в качестве экономически обоснованных</w:t>
            </w:r>
          </w:p>
        </w:tc>
        <w:tc>
          <w:tcPr>
            <w:tcW w:w="559" w:type="pct"/>
            <w:tcBorders>
              <w:top w:val="nil"/>
              <w:left w:val="nil"/>
              <w:bottom w:val="single" w:sz="4" w:space="0" w:color="auto"/>
              <w:right w:val="single" w:sz="4" w:space="0" w:color="auto"/>
            </w:tcBorders>
            <w:shd w:val="clear" w:color="auto" w:fill="auto"/>
            <w:vAlign w:val="center"/>
            <w:hideMark/>
          </w:tcPr>
          <w:p w14:paraId="1FD2364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3 708,4</w:t>
            </w:r>
          </w:p>
        </w:tc>
        <w:tc>
          <w:tcPr>
            <w:tcW w:w="632" w:type="pct"/>
            <w:tcBorders>
              <w:top w:val="nil"/>
              <w:left w:val="nil"/>
              <w:bottom w:val="single" w:sz="4" w:space="0" w:color="auto"/>
              <w:right w:val="single" w:sz="4" w:space="0" w:color="auto"/>
            </w:tcBorders>
            <w:shd w:val="clear" w:color="auto" w:fill="auto"/>
            <w:vAlign w:val="center"/>
            <w:hideMark/>
          </w:tcPr>
          <w:p w14:paraId="5E79033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23 145,5</w:t>
            </w:r>
          </w:p>
        </w:tc>
        <w:tc>
          <w:tcPr>
            <w:tcW w:w="632" w:type="pct"/>
            <w:tcBorders>
              <w:top w:val="nil"/>
              <w:left w:val="nil"/>
              <w:bottom w:val="single" w:sz="4" w:space="0" w:color="auto"/>
              <w:right w:val="single" w:sz="4" w:space="0" w:color="auto"/>
            </w:tcBorders>
            <w:shd w:val="clear" w:color="auto" w:fill="auto"/>
            <w:vAlign w:val="center"/>
            <w:hideMark/>
          </w:tcPr>
          <w:p w14:paraId="637CD1AF"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3 995,6</w:t>
            </w:r>
          </w:p>
        </w:tc>
        <w:tc>
          <w:tcPr>
            <w:tcW w:w="712" w:type="pct"/>
            <w:tcBorders>
              <w:top w:val="nil"/>
              <w:left w:val="nil"/>
              <w:bottom w:val="single" w:sz="4" w:space="0" w:color="auto"/>
              <w:right w:val="single" w:sz="4" w:space="0" w:color="auto"/>
            </w:tcBorders>
            <w:shd w:val="clear" w:color="auto" w:fill="auto"/>
            <w:vAlign w:val="center"/>
            <w:hideMark/>
          </w:tcPr>
          <w:p w14:paraId="468500B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5 657,2</w:t>
            </w:r>
          </w:p>
        </w:tc>
        <w:tc>
          <w:tcPr>
            <w:tcW w:w="413" w:type="pct"/>
            <w:tcBorders>
              <w:top w:val="nil"/>
              <w:left w:val="nil"/>
              <w:bottom w:val="single" w:sz="4" w:space="0" w:color="auto"/>
              <w:right w:val="single" w:sz="4" w:space="0" w:color="auto"/>
            </w:tcBorders>
            <w:shd w:val="clear" w:color="auto" w:fill="auto"/>
            <w:vAlign w:val="center"/>
            <w:hideMark/>
          </w:tcPr>
          <w:p w14:paraId="777933A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638" w:type="pct"/>
            <w:tcBorders>
              <w:top w:val="nil"/>
              <w:left w:val="nil"/>
              <w:bottom w:val="single" w:sz="4" w:space="0" w:color="auto"/>
              <w:right w:val="single" w:sz="4" w:space="0" w:color="auto"/>
            </w:tcBorders>
            <w:shd w:val="clear" w:color="auto" w:fill="auto"/>
            <w:vAlign w:val="center"/>
            <w:hideMark/>
          </w:tcPr>
          <w:p w14:paraId="7FBFC9A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-75,6</w:t>
            </w:r>
          </w:p>
        </w:tc>
        <w:tc>
          <w:tcPr>
            <w:tcW w:w="540" w:type="pct"/>
            <w:tcBorders>
              <w:top w:val="nil"/>
              <w:left w:val="nil"/>
              <w:bottom w:val="single" w:sz="4" w:space="0" w:color="auto"/>
              <w:right w:val="single" w:sz="4" w:space="0" w:color="auto"/>
            </w:tcBorders>
            <w:shd w:val="clear" w:color="auto" w:fill="auto"/>
            <w:vAlign w:val="center"/>
            <w:hideMark/>
          </w:tcPr>
          <w:p w14:paraId="7BA84E8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52,5</w:t>
            </w:r>
          </w:p>
        </w:tc>
      </w:tr>
      <w:tr w:rsidR="00E50F2E" w:rsidRPr="00FB1EC2" w14:paraId="661D7E95" w14:textId="77777777" w:rsidTr="00C2304C">
        <w:trPr>
          <w:cantSplit/>
        </w:trPr>
        <w:tc>
          <w:tcPr>
            <w:tcW w:w="874" w:type="pct"/>
            <w:tcBorders>
              <w:top w:val="nil"/>
              <w:left w:val="single" w:sz="4" w:space="0" w:color="auto"/>
              <w:bottom w:val="single" w:sz="4" w:space="0" w:color="auto"/>
              <w:right w:val="single" w:sz="4" w:space="0" w:color="auto"/>
            </w:tcBorders>
            <w:shd w:val="clear" w:color="000000" w:fill="FFFFFF"/>
            <w:vAlign w:val="center"/>
            <w:hideMark/>
          </w:tcPr>
          <w:p w14:paraId="14B9849A"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b/>
                <w:bCs/>
                <w:sz w:val="18"/>
                <w:szCs w:val="18"/>
                <w:lang w:eastAsia="ru-RU"/>
              </w:rPr>
              <w:t xml:space="preserve">Расходы с учетом </w:t>
            </w:r>
            <w:r w:rsidRPr="00FB1EC2">
              <w:rPr>
                <w:rFonts w:ascii="Myriad Pro" w:eastAsia="Times New Roman" w:hAnsi="Myriad Pro"/>
                <w:sz w:val="18"/>
                <w:szCs w:val="18"/>
                <w:lang w:eastAsia="ru-RU"/>
              </w:rPr>
              <w:t xml:space="preserve">признанных регулирующим органом фактических расходов за 2016 год в качестве экономически обоснованных </w:t>
            </w:r>
            <w:r w:rsidRPr="00FB1EC2">
              <w:rPr>
                <w:rFonts w:ascii="Myriad Pro" w:eastAsia="Times New Roman" w:hAnsi="Myriad Pro"/>
                <w:b/>
                <w:sz w:val="18"/>
                <w:szCs w:val="18"/>
                <w:u w:val="single"/>
                <w:lang w:eastAsia="ru-RU"/>
              </w:rPr>
              <w:t>по итогам предписания ФАС от 12.12.2018</w:t>
            </w:r>
          </w:p>
        </w:tc>
        <w:tc>
          <w:tcPr>
            <w:tcW w:w="559" w:type="pct"/>
            <w:tcBorders>
              <w:top w:val="nil"/>
              <w:left w:val="nil"/>
              <w:bottom w:val="single" w:sz="4" w:space="0" w:color="auto"/>
              <w:right w:val="single" w:sz="4" w:space="0" w:color="auto"/>
            </w:tcBorders>
            <w:shd w:val="clear" w:color="auto" w:fill="auto"/>
            <w:vAlign w:val="center"/>
            <w:hideMark/>
          </w:tcPr>
          <w:p w14:paraId="2C20CD2F"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5 250,6</w:t>
            </w:r>
          </w:p>
        </w:tc>
        <w:tc>
          <w:tcPr>
            <w:tcW w:w="632" w:type="pct"/>
            <w:tcBorders>
              <w:top w:val="nil"/>
              <w:left w:val="nil"/>
              <w:bottom w:val="single" w:sz="4" w:space="0" w:color="auto"/>
              <w:right w:val="single" w:sz="4" w:space="0" w:color="auto"/>
            </w:tcBorders>
            <w:shd w:val="clear" w:color="auto" w:fill="auto"/>
            <w:vAlign w:val="center"/>
            <w:hideMark/>
          </w:tcPr>
          <w:p w14:paraId="016C4843"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632" w:type="pct"/>
            <w:tcBorders>
              <w:top w:val="nil"/>
              <w:left w:val="nil"/>
              <w:bottom w:val="single" w:sz="4" w:space="0" w:color="auto"/>
              <w:right w:val="single" w:sz="4" w:space="0" w:color="auto"/>
            </w:tcBorders>
            <w:shd w:val="clear" w:color="auto" w:fill="auto"/>
            <w:vAlign w:val="center"/>
            <w:hideMark/>
          </w:tcPr>
          <w:p w14:paraId="321CF10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712" w:type="pct"/>
            <w:tcBorders>
              <w:top w:val="nil"/>
              <w:left w:val="nil"/>
              <w:bottom w:val="single" w:sz="4" w:space="0" w:color="auto"/>
              <w:right w:val="single" w:sz="4" w:space="0" w:color="auto"/>
            </w:tcBorders>
            <w:shd w:val="clear" w:color="auto" w:fill="auto"/>
            <w:vAlign w:val="center"/>
            <w:hideMark/>
          </w:tcPr>
          <w:p w14:paraId="1B58813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5 657,2</w:t>
            </w:r>
          </w:p>
        </w:tc>
        <w:tc>
          <w:tcPr>
            <w:tcW w:w="413" w:type="pct"/>
            <w:tcBorders>
              <w:top w:val="nil"/>
              <w:left w:val="nil"/>
              <w:bottom w:val="single" w:sz="4" w:space="0" w:color="auto"/>
              <w:right w:val="single" w:sz="4" w:space="0" w:color="auto"/>
            </w:tcBorders>
            <w:shd w:val="clear" w:color="auto" w:fill="auto"/>
            <w:noWrap/>
            <w:vAlign w:val="center"/>
            <w:hideMark/>
          </w:tcPr>
          <w:p w14:paraId="2D616213"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38" w:type="pct"/>
            <w:tcBorders>
              <w:top w:val="nil"/>
              <w:left w:val="nil"/>
              <w:bottom w:val="single" w:sz="4" w:space="0" w:color="auto"/>
              <w:right w:val="single" w:sz="4" w:space="0" w:color="auto"/>
            </w:tcBorders>
            <w:shd w:val="clear" w:color="auto" w:fill="auto"/>
            <w:noWrap/>
            <w:vAlign w:val="center"/>
            <w:hideMark/>
          </w:tcPr>
          <w:p w14:paraId="0BFC3B40"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0" w:type="pct"/>
            <w:tcBorders>
              <w:top w:val="nil"/>
              <w:left w:val="nil"/>
              <w:bottom w:val="single" w:sz="4" w:space="0" w:color="auto"/>
              <w:right w:val="single" w:sz="4" w:space="0" w:color="auto"/>
            </w:tcBorders>
            <w:shd w:val="clear" w:color="auto" w:fill="auto"/>
            <w:vAlign w:val="center"/>
            <w:hideMark/>
          </w:tcPr>
          <w:p w14:paraId="6679B4E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w:t>
            </w:r>
          </w:p>
        </w:tc>
      </w:tr>
    </w:tbl>
    <w:p w14:paraId="148E03EE" w14:textId="77777777" w:rsidR="000059B2" w:rsidRPr="00FB1EC2" w:rsidRDefault="000059B2" w:rsidP="000059B2">
      <w:pPr>
        <w:spacing w:after="0" w:line="360" w:lineRule="auto"/>
        <w:jc w:val="both"/>
        <w:rPr>
          <w:rFonts w:ascii="Myriad Pro" w:hAnsi="Myriad Pro"/>
          <w:b/>
          <w:sz w:val="26"/>
          <w:szCs w:val="26"/>
        </w:rPr>
      </w:pPr>
    </w:p>
    <w:p w14:paraId="27398739" w14:textId="77777777" w:rsidR="000059B2" w:rsidRPr="00FB1EC2" w:rsidRDefault="000059B2" w:rsidP="00C25A28">
      <w:pPr>
        <w:keepNext/>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65054D4D" w14:textId="1D1AA75A"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заявлены расходы на страхование в сумме 23 145,5 </w:t>
      </w:r>
      <w:r w:rsidR="0062219C" w:rsidRPr="00FB1EC2">
        <w:rPr>
          <w:rFonts w:ascii="Myriad Pro" w:hAnsi="Myriad Pro"/>
          <w:sz w:val="26"/>
          <w:szCs w:val="26"/>
        </w:rPr>
        <w:t>тыс. руб.</w:t>
      </w:r>
      <w:r w:rsidRPr="00FB1EC2">
        <w:rPr>
          <w:rFonts w:ascii="Myriad Pro" w:hAnsi="Myriad Pro"/>
          <w:sz w:val="26"/>
          <w:szCs w:val="26"/>
        </w:rPr>
        <w:t>, что составляет 114% от факта 2016 года, в том числе:</w:t>
      </w:r>
    </w:p>
    <w:p w14:paraId="17737AA3" w14:textId="15B7815F"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личное страхование – 15 308,8 </w:t>
      </w:r>
      <w:r w:rsidR="0062219C" w:rsidRPr="00FB1EC2">
        <w:rPr>
          <w:rFonts w:ascii="Myriad Pro" w:hAnsi="Myriad Pro"/>
          <w:sz w:val="26"/>
          <w:szCs w:val="26"/>
        </w:rPr>
        <w:t>тыс. руб.</w:t>
      </w:r>
      <w:r w:rsidRPr="00FB1EC2">
        <w:rPr>
          <w:rFonts w:ascii="Myriad Pro" w:hAnsi="Myriad Pro"/>
          <w:sz w:val="26"/>
          <w:szCs w:val="26"/>
        </w:rPr>
        <w:t>,</w:t>
      </w:r>
    </w:p>
    <w:p w14:paraId="443475C3" w14:textId="3D926BDF"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 xml:space="preserve">имущественное страхование – 3 721,13 </w:t>
      </w:r>
      <w:r w:rsidR="0062219C" w:rsidRPr="00FB1EC2">
        <w:rPr>
          <w:rFonts w:ascii="Myriad Pro" w:hAnsi="Myriad Pro"/>
          <w:sz w:val="26"/>
          <w:szCs w:val="26"/>
        </w:rPr>
        <w:t>тыс. руб.</w:t>
      </w:r>
    </w:p>
    <w:p w14:paraId="2B969CAC" w14:textId="1D31C914"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страхование гражданской ответственности – 1 908,5 </w:t>
      </w:r>
      <w:r w:rsidR="0062219C" w:rsidRPr="00FB1EC2">
        <w:rPr>
          <w:rFonts w:ascii="Myriad Pro" w:hAnsi="Myriad Pro"/>
          <w:sz w:val="26"/>
          <w:szCs w:val="26"/>
        </w:rPr>
        <w:t>тыс. руб.</w:t>
      </w:r>
      <w:r w:rsidRPr="00FB1EC2">
        <w:rPr>
          <w:rFonts w:ascii="Myriad Pro" w:hAnsi="Myriad Pro"/>
          <w:sz w:val="26"/>
          <w:szCs w:val="26"/>
        </w:rPr>
        <w:t>,</w:t>
      </w:r>
    </w:p>
    <w:p w14:paraId="4C053C5D" w14:textId="6C3FDD9A"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добровольное страхование автотранспортных средств (КАСКО) – 2 207,1 </w:t>
      </w:r>
      <w:r w:rsidR="0062219C" w:rsidRPr="00FB1EC2">
        <w:rPr>
          <w:rFonts w:ascii="Myriad Pro" w:hAnsi="Myriad Pro"/>
          <w:sz w:val="26"/>
          <w:szCs w:val="26"/>
        </w:rPr>
        <w:t>тыс. руб.</w:t>
      </w:r>
    </w:p>
    <w:p w14:paraId="7FE9995E"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Расходы на страхование на 2018 год запланированы филиалом исходя из расходов по действующим договорам и планируемым в 2018 году к заключению с применением индекса ИПЦ на 2018 год на уровне 1,04.</w:t>
      </w:r>
    </w:p>
    <w:p w14:paraId="3FADA65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качестве обоснования фактических и плановых затрат представлены следующие действующие договоры страхования:</w:t>
      </w:r>
    </w:p>
    <w:p w14:paraId="03D2D609"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страхование имущества,</w:t>
      </w:r>
    </w:p>
    <w:p w14:paraId="4A69D1DD"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добровольное страхование автотранспортных средств (КАСКО),</w:t>
      </w:r>
    </w:p>
    <w:p w14:paraId="58A4E6C5"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обязательное страхование гражданской ответственности владельцев автотранспортных средств (ОСАГО),</w:t>
      </w:r>
    </w:p>
    <w:p w14:paraId="49360B74"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обязательное страхование гражданской ответственности владельца опасного объекта за причинение вреда в результате аварии на опасном объекте (ОСОПО),</w:t>
      </w:r>
    </w:p>
    <w:p w14:paraId="39622C98"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добровольное медицинское страхование,</w:t>
      </w:r>
    </w:p>
    <w:p w14:paraId="065599B1"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страхование от несчастных случаев и болезней,</w:t>
      </w:r>
    </w:p>
    <w:p w14:paraId="1CF5BFF1"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страхование средств водного транспорта.</w:t>
      </w:r>
    </w:p>
    <w:p w14:paraId="1AD15393"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Так же филиалом представлена оборотно-сальдовая ведомость по сч. 20 «Основное производство» за 2016 год по виду деятельности «Передача электрической энергии по электрическим сетям».</w:t>
      </w:r>
    </w:p>
    <w:p w14:paraId="467C37F2" w14:textId="77777777" w:rsidR="00C2304C" w:rsidRPr="00FB1EC2" w:rsidRDefault="00C2304C" w:rsidP="000059B2">
      <w:pPr>
        <w:spacing w:after="0" w:line="360" w:lineRule="auto"/>
        <w:ind w:firstLine="567"/>
        <w:jc w:val="both"/>
        <w:rPr>
          <w:rFonts w:ascii="Myriad Pro" w:hAnsi="Myriad Pro"/>
          <w:b/>
          <w:sz w:val="26"/>
          <w:szCs w:val="26"/>
        </w:rPr>
      </w:pPr>
    </w:p>
    <w:p w14:paraId="2584B557"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6F2D9D40" w14:textId="57A7613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страхование экспертной группой Госкомитета приняты в размере 3 995,63 </w:t>
      </w:r>
      <w:r w:rsidR="0062219C" w:rsidRPr="00FB1EC2">
        <w:rPr>
          <w:rFonts w:ascii="Myriad Pro" w:hAnsi="Myriad Pro"/>
          <w:sz w:val="26"/>
          <w:szCs w:val="26"/>
        </w:rPr>
        <w:t>тыс. руб.</w:t>
      </w:r>
      <w:r w:rsidRPr="00FB1EC2">
        <w:rPr>
          <w:rFonts w:ascii="Myriad Pro" w:hAnsi="Myriad Pro"/>
          <w:sz w:val="26"/>
          <w:szCs w:val="26"/>
        </w:rPr>
        <w:t>, в том числе:</w:t>
      </w:r>
    </w:p>
    <w:p w14:paraId="43F68780" w14:textId="61E61F8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- 38,01 </w:t>
      </w:r>
      <w:r w:rsidR="0062219C" w:rsidRPr="00FB1EC2">
        <w:rPr>
          <w:rFonts w:ascii="Myriad Pro" w:hAnsi="Myriad Pro"/>
          <w:sz w:val="26"/>
          <w:szCs w:val="26"/>
        </w:rPr>
        <w:t>тыс. руб.</w:t>
      </w:r>
      <w:r w:rsidRPr="00FB1EC2">
        <w:rPr>
          <w:rFonts w:ascii="Myriad Pro" w:hAnsi="Myriad Pro"/>
          <w:sz w:val="26"/>
          <w:szCs w:val="26"/>
        </w:rPr>
        <w:t xml:space="preserve"> - на страхование гражданской ответственности владельца опасного объекта за причинение вреда в результате аварии на опасном объекте на уровне факта 2016 года (35,28 </w:t>
      </w:r>
      <w:r w:rsidR="0062219C" w:rsidRPr="00FB1EC2">
        <w:rPr>
          <w:rFonts w:ascii="Myriad Pro" w:hAnsi="Myriad Pro"/>
          <w:sz w:val="26"/>
          <w:szCs w:val="26"/>
        </w:rPr>
        <w:t>тыс. руб.</w:t>
      </w:r>
      <w:r w:rsidRPr="00FB1EC2">
        <w:rPr>
          <w:rFonts w:ascii="Myriad Pro" w:hAnsi="Myriad Pro"/>
          <w:sz w:val="26"/>
          <w:szCs w:val="26"/>
        </w:rPr>
        <w:t>) с учетом индекса потребительских цен на 2017 год – 103,9% и индекса потребительских цена на 2018 год – 103,7%,</w:t>
      </w:r>
    </w:p>
    <w:p w14:paraId="63B91F07" w14:textId="39E95C25"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- 3 875,34 </w:t>
      </w:r>
      <w:r w:rsidR="0062219C" w:rsidRPr="00FB1EC2">
        <w:rPr>
          <w:rFonts w:ascii="Myriad Pro" w:hAnsi="Myriad Pro"/>
          <w:sz w:val="26"/>
          <w:szCs w:val="26"/>
        </w:rPr>
        <w:t>тыс. руб.</w:t>
      </w:r>
      <w:r w:rsidRPr="00FB1EC2">
        <w:rPr>
          <w:rFonts w:ascii="Myriad Pro" w:hAnsi="Myriad Pro"/>
          <w:sz w:val="26"/>
          <w:szCs w:val="26"/>
        </w:rPr>
        <w:t xml:space="preserve"> – страхование имущества на уровне факта 2016 года (3 596,79 </w:t>
      </w:r>
      <w:r w:rsidR="0062219C" w:rsidRPr="00FB1EC2">
        <w:rPr>
          <w:rFonts w:ascii="Myriad Pro" w:hAnsi="Myriad Pro"/>
          <w:sz w:val="26"/>
          <w:szCs w:val="26"/>
        </w:rPr>
        <w:t>тыс. руб.</w:t>
      </w:r>
      <w:r w:rsidRPr="00FB1EC2">
        <w:rPr>
          <w:rFonts w:ascii="Myriad Pro" w:hAnsi="Myriad Pro"/>
          <w:sz w:val="26"/>
          <w:szCs w:val="26"/>
        </w:rPr>
        <w:t>) с учетом индекса потребительских цен на 2017 год – 103,9% и индекса потребительских цена на 2018 год – 103,7%,</w:t>
      </w:r>
    </w:p>
    <w:p w14:paraId="4FE82E1A" w14:textId="67C7AD7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- 82,28 </w:t>
      </w:r>
      <w:r w:rsidR="0062219C" w:rsidRPr="00FB1EC2">
        <w:rPr>
          <w:rFonts w:ascii="Myriad Pro" w:hAnsi="Myriad Pro"/>
          <w:sz w:val="26"/>
          <w:szCs w:val="26"/>
        </w:rPr>
        <w:t>тыс. руб.</w:t>
      </w:r>
      <w:r w:rsidRPr="00FB1EC2">
        <w:rPr>
          <w:rFonts w:ascii="Myriad Pro" w:hAnsi="Myriad Pro"/>
          <w:sz w:val="26"/>
          <w:szCs w:val="26"/>
        </w:rPr>
        <w:t xml:space="preserve"> – страхование от несчастных случаев на уровне факта 2016 года (3 596,79 </w:t>
      </w:r>
      <w:r w:rsidR="0062219C" w:rsidRPr="00FB1EC2">
        <w:rPr>
          <w:rFonts w:ascii="Myriad Pro" w:hAnsi="Myriad Pro"/>
          <w:sz w:val="26"/>
          <w:szCs w:val="26"/>
        </w:rPr>
        <w:t>тыс. руб.</w:t>
      </w:r>
      <w:r w:rsidRPr="00FB1EC2">
        <w:rPr>
          <w:rFonts w:ascii="Myriad Pro" w:hAnsi="Myriad Pro"/>
          <w:sz w:val="26"/>
          <w:szCs w:val="26"/>
        </w:rPr>
        <w:t>) с учетом индекса потребительских цен на 2017 год – 103,9% и индекса потребительских цена на 2018 год – 103,7%.</w:t>
      </w:r>
    </w:p>
    <w:p w14:paraId="193D7E21"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Экспертной группой расходы на добровольное медицинское страхование сотрудников и добровольное страхование автотранспортных средств признаны необоснованными и нецелесообразными, так как не являются обязательными.</w:t>
      </w:r>
    </w:p>
    <w:p w14:paraId="671C73EE"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Кроме того, в материалах дела на 2018 год не представлены документы, соответствующие исполнению условий п.29 Основ ценообразования №1178 – договоры страхования, заключенные не по результатам проведения торгов.</w:t>
      </w:r>
    </w:p>
    <w:p w14:paraId="4998574A"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ходе проведения внеплановой проверки ФАС экспертами Государственного комитета Республики Карелия по ценам и тарифам повторно проведен анализ представленных филиалом в составе тарифной заявки обосновывающих документов.</w:t>
      </w:r>
    </w:p>
    <w:p w14:paraId="745985F3" w14:textId="1E64404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итогам проведенного анализа ГК РК по ценам и тарифам по статье «Расходы на страхование» на 2018 год утверждены расходы в сумме 5 657,18 </w:t>
      </w:r>
      <w:r w:rsidR="0062219C" w:rsidRPr="00FB1EC2">
        <w:rPr>
          <w:rFonts w:ascii="Myriad Pro" w:hAnsi="Myriad Pro"/>
          <w:sz w:val="26"/>
          <w:szCs w:val="26"/>
        </w:rPr>
        <w:t>тыс. руб.</w:t>
      </w:r>
      <w:r w:rsidRPr="00FB1EC2">
        <w:rPr>
          <w:rFonts w:ascii="Myriad Pro" w:hAnsi="Myriad Pro"/>
          <w:sz w:val="26"/>
          <w:szCs w:val="26"/>
        </w:rPr>
        <w:t xml:space="preserve"> Дополнительно были включены расходы на обязательное страхование гражданской ответственности владельцев транспортных средств (ОСАГО) в сумме 1 661,6 </w:t>
      </w:r>
      <w:r w:rsidR="0062219C" w:rsidRPr="00FB1EC2">
        <w:rPr>
          <w:rFonts w:ascii="Myriad Pro" w:hAnsi="Myriad Pro"/>
          <w:sz w:val="26"/>
          <w:szCs w:val="26"/>
        </w:rPr>
        <w:t>тыс. руб.</w:t>
      </w:r>
    </w:p>
    <w:p w14:paraId="2974B3D7" w14:textId="77777777" w:rsidR="000059B2" w:rsidRPr="00FB1EC2" w:rsidRDefault="000059B2" w:rsidP="000059B2">
      <w:pPr>
        <w:spacing w:after="0" w:line="360" w:lineRule="auto"/>
        <w:ind w:firstLine="567"/>
        <w:jc w:val="both"/>
        <w:rPr>
          <w:rFonts w:ascii="Myriad Pro" w:hAnsi="Myriad Pro"/>
          <w:b/>
          <w:color w:val="548DD4"/>
          <w:sz w:val="26"/>
          <w:szCs w:val="26"/>
        </w:rPr>
      </w:pPr>
    </w:p>
    <w:p w14:paraId="7D23FC9E"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89F3E78" w14:textId="14130D86"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Госкомитетом на 2018 год расходы на страхование утверждены в сумме 5 657,18 </w:t>
      </w:r>
      <w:r w:rsidR="0062219C" w:rsidRPr="00FB1EC2">
        <w:rPr>
          <w:rFonts w:ascii="Myriad Pro" w:hAnsi="Myriad Pro"/>
          <w:sz w:val="26"/>
          <w:szCs w:val="26"/>
        </w:rPr>
        <w:t>тыс. руб.</w:t>
      </w:r>
      <w:r w:rsidRPr="00FB1EC2">
        <w:rPr>
          <w:rFonts w:ascii="Myriad Pro" w:hAnsi="Myriad Pro"/>
          <w:sz w:val="26"/>
          <w:szCs w:val="26"/>
        </w:rPr>
        <w:t xml:space="preserve">, что составляет 28% от факта 2016 года (20 222,1 </w:t>
      </w:r>
      <w:r w:rsidR="0062219C" w:rsidRPr="00FB1EC2">
        <w:rPr>
          <w:rFonts w:ascii="Myriad Pro" w:hAnsi="Myriad Pro"/>
          <w:sz w:val="26"/>
          <w:szCs w:val="26"/>
        </w:rPr>
        <w:t>тыс. руб.</w:t>
      </w:r>
      <w:r w:rsidRPr="00FB1EC2">
        <w:rPr>
          <w:rFonts w:ascii="Myriad Pro" w:hAnsi="Myriad Pro"/>
          <w:sz w:val="26"/>
          <w:szCs w:val="26"/>
        </w:rPr>
        <w:t>).</w:t>
      </w:r>
    </w:p>
    <w:p w14:paraId="402C7236" w14:textId="5B3C6190"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Такая разница между фактическими расходами и расходами, учтенными в тарифе, является следствием исключения регулирующим органом из фактических расходов 2016 года затрат на добровольное медицинское страхование и добровольное </w:t>
      </w:r>
      <w:r w:rsidRPr="00FB1EC2">
        <w:rPr>
          <w:rFonts w:ascii="Myriad Pro" w:hAnsi="Myriad Pro"/>
          <w:color w:val="000000"/>
          <w:sz w:val="26"/>
          <w:szCs w:val="26"/>
        </w:rPr>
        <w:t xml:space="preserve">страхование автотранспортных в общей сумме 16 531,7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r w:rsidRPr="00FB1EC2">
        <w:rPr>
          <w:rFonts w:ascii="Myriad Pro" w:hAnsi="Myriad Pro"/>
          <w:color w:val="000000"/>
          <w:sz w:val="26"/>
          <w:szCs w:val="26"/>
        </w:rPr>
        <w:lastRenderedPageBreak/>
        <w:t xml:space="preserve">как экономически нецелесообразные при определении базового уровня подконтрольных расходов. </w:t>
      </w:r>
    </w:p>
    <w:p w14:paraId="04265BAF"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color w:val="000000"/>
          <w:sz w:val="26"/>
          <w:szCs w:val="26"/>
        </w:rPr>
        <w:t xml:space="preserve">ГК РК по ценам и тарифам экономически </w:t>
      </w:r>
      <w:r w:rsidRPr="00FB1EC2">
        <w:rPr>
          <w:rFonts w:ascii="Myriad Pro" w:hAnsi="Myriad Pro"/>
          <w:sz w:val="26"/>
          <w:szCs w:val="26"/>
        </w:rPr>
        <w:t>обоснованными расходами признаны расходы на виды страхования, которые являются обязательными в соответствии с действующим законодательством.</w:t>
      </w:r>
    </w:p>
    <w:p w14:paraId="4E9808CA"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не может согласиться в этой части с регулирующим органом в виду следующего. </w:t>
      </w:r>
    </w:p>
    <w:p w14:paraId="3995FA69"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Апелляционным определением Судебной коллегии по административным делам Верховного Суда Российской Федерации от 19.06.2019 N 81-АПА19-12  дана оценка по страхованию, которое не является обязательным видом страхования и указано, что не могут являться основанием для исключения указанных расходов, поскольку в силу </w:t>
      </w:r>
      <w:hyperlink r:id="rId56" w:anchor="100195" w:history="1">
        <w:r w:rsidRPr="00FB1EC2">
          <w:rPr>
            <w:rFonts w:ascii="Myriad Pro" w:hAnsi="Myriad Pro"/>
            <w:sz w:val="26"/>
            <w:szCs w:val="26"/>
          </w:rPr>
          <w:t>подпункта 8 пункта 28</w:t>
        </w:r>
      </w:hyperlink>
      <w:r w:rsidRPr="00FB1EC2">
        <w:rPr>
          <w:rFonts w:ascii="Myriad Pro" w:hAnsi="Myriad Pro"/>
          <w:sz w:val="26"/>
          <w:szCs w:val="26"/>
        </w:rPr>
        <w:t> Основ ценообразования в состав прочих расходов, которые учитываются при определении необходимой валовой выручки, включаются расходы на страхование основных производственных фондов, относящихся к регулируемому виду деятельности, без указания на обязательный либо добровольный характер страхования.</w:t>
      </w:r>
    </w:p>
    <w:p w14:paraId="49B45D7E"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Представленный филиалом договор добровольного страхования автотранспортных средств не содержит расчет суммы страхования по каждому автотранспортному средству. ГК РК по ценам и тарифам при проведении анализа представленных документов вправе был запросить недостающую информацию, а именно перечень автотранспортных средств, задействованных в производственном процессе и величину расходов на добровольное страхование по определенным единицам автотранспорта. </w:t>
      </w:r>
    </w:p>
    <w:p w14:paraId="27739253" w14:textId="77777777"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Таким образом, расходы </w:t>
      </w:r>
      <w:r w:rsidRPr="00FB1EC2">
        <w:rPr>
          <w:rFonts w:ascii="Myriad Pro" w:hAnsi="Myriad Pro"/>
          <w:color w:val="000000"/>
          <w:sz w:val="26"/>
          <w:szCs w:val="26"/>
        </w:rPr>
        <w:t>на добровольное страхование автотранспортных средств, задействованных в производственном процессе, являются экономически обоснованными и могли быть включены в необходимую валовую выручку филиала при установлении долгосрочных тарифов на 2018-2022 гг.</w:t>
      </w:r>
    </w:p>
    <w:p w14:paraId="17C1550B"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color w:val="000000"/>
          <w:sz w:val="26"/>
          <w:szCs w:val="26"/>
        </w:rPr>
        <w:t xml:space="preserve">Исполнитель не может согласиться и с позицией регулирующего органа в части исключения расходов на ДМС в полном объеме. В соответствии с подпунктом </w:t>
      </w:r>
      <w:hyperlink r:id="rId57" w:anchor="100195" w:history="1">
        <w:r w:rsidRPr="00FB1EC2">
          <w:rPr>
            <w:rFonts w:ascii="Myriad Pro" w:hAnsi="Myriad Pro"/>
            <w:color w:val="000000"/>
            <w:sz w:val="26"/>
            <w:szCs w:val="26"/>
          </w:rPr>
          <w:t>8 пункта 28</w:t>
        </w:r>
      </w:hyperlink>
      <w:r w:rsidRPr="00FB1EC2">
        <w:rPr>
          <w:rFonts w:ascii="Myriad Pro" w:hAnsi="Myriad Pro"/>
          <w:color w:val="000000"/>
          <w:sz w:val="26"/>
          <w:szCs w:val="26"/>
        </w:rPr>
        <w:t xml:space="preserve"> Основ ценообразования, указано, что в состав прочих </w:t>
      </w:r>
      <w:r w:rsidRPr="00FB1EC2">
        <w:rPr>
          <w:rFonts w:ascii="Myriad Pro" w:hAnsi="Myriad Pro"/>
          <w:color w:val="000000"/>
          <w:sz w:val="26"/>
          <w:szCs w:val="26"/>
        </w:rPr>
        <w:lastRenderedPageBreak/>
        <w:t xml:space="preserve">расходов включаются расходы на страхование </w:t>
      </w:r>
      <w:r w:rsidRPr="00FB1EC2">
        <w:rPr>
          <w:rFonts w:ascii="Myriad Pro" w:hAnsi="Myriad Pro"/>
          <w:sz w:val="26"/>
          <w:szCs w:val="26"/>
        </w:rPr>
        <w:t>основного промышленного персонала, занятого в осуществлении регулируемого вида деятельности.</w:t>
      </w:r>
    </w:p>
    <w:p w14:paraId="6EE84722"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 ГК РК по ценам и тарифам при проведении анализа представленных документов вправе был запросить у филиала недостающую информацию, а именно список основного промышленного персонала, занятого в осуществлении регулируемого вида деятельности и величину расходов на добровольное страхование по определенным сотрудникам.</w:t>
      </w:r>
    </w:p>
    <w:p w14:paraId="5FFDCFC5" w14:textId="77777777"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Таким образом, расходы на добровольное медицинское страхование персонала, </w:t>
      </w:r>
      <w:r w:rsidRPr="00FB1EC2">
        <w:rPr>
          <w:rFonts w:ascii="Myriad Pro" w:hAnsi="Myriad Pro"/>
          <w:color w:val="000000"/>
          <w:sz w:val="26"/>
          <w:szCs w:val="26"/>
        </w:rPr>
        <w:t>задействованного в осуществлении регулируемого вида деятельности, являются экономически обоснованными и могли быть включены в необходимую валовую выручку филиала при установлении долгосрочных тарифов на 2018-2022 гг.</w:t>
      </w:r>
    </w:p>
    <w:p w14:paraId="2718B27A" w14:textId="77777777"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При этом Исполнитель обращает внимание на недостаточную подготовку расчета затрат по данной статье со стороны филиала, а именно:</w:t>
      </w:r>
    </w:p>
    <w:p w14:paraId="7983BA19"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расходы на добровольное медицинское страхование определены в целом по всем сотрудникам филиала без разбивки по категориям персонала;</w:t>
      </w:r>
    </w:p>
    <w:p w14:paraId="4D8751BC"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расходы на страхование автотранспортных средств указаны общей суммой без разбивки по единицам автотранспортной техники;</w:t>
      </w:r>
    </w:p>
    <w:p w14:paraId="5B576E7D"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color w:val="000000"/>
          <w:sz w:val="26"/>
          <w:szCs w:val="26"/>
        </w:rPr>
        <w:t xml:space="preserve">практически все договоры на страхование (за исключением </w:t>
      </w:r>
      <w:r w:rsidRPr="00FB1EC2">
        <w:rPr>
          <w:rFonts w:ascii="Myriad Pro" w:hAnsi="Myriad Pro"/>
          <w:sz w:val="26"/>
          <w:szCs w:val="26"/>
        </w:rPr>
        <w:t>договоров на ДМС и страхование работников от несчастных случаев) заключены без проведения закупочных процедур (коммерческие предложения от организаций, оказывающие услуги по страхованию отсутствуют).</w:t>
      </w:r>
    </w:p>
    <w:p w14:paraId="44369F68"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в обосновывающих данные расходы материалах отсутствуют протоколы проведения закупочной процедуры, на основании которых заключены договоры на ДМС и страхование работников от несчастных случаев;</w:t>
      </w:r>
    </w:p>
    <w:p w14:paraId="7E8E2521"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На основании представленных документов не представляется возможным определить экономически обоснованную величину расходов на страхование ввиду отсутствия информации о количестве основного промышленного персонала и перечня застрахованных автотранспортных средств.</w:t>
      </w:r>
    </w:p>
    <w:p w14:paraId="2E3366B7" w14:textId="29C533A2"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Исполнитель отмечает, что представленный пакет документов не является достаточным для обоснования суммы расходов в полном объеме. Исполнитель при определении суммы расходов по данной статье руководствовался п.31 Основ ценообразования: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 По расчету Исполнителя затраты по статье «Расходы на страхование» составят 5 657,2 </w:t>
      </w:r>
      <w:r w:rsidR="0062219C" w:rsidRPr="00FB1EC2">
        <w:rPr>
          <w:rFonts w:ascii="Myriad Pro" w:hAnsi="Myriad Pro"/>
          <w:sz w:val="26"/>
          <w:szCs w:val="26"/>
        </w:rPr>
        <w:t>тыс. руб.</w:t>
      </w:r>
      <w:r w:rsidRPr="00FB1EC2">
        <w:rPr>
          <w:rFonts w:ascii="Myriad Pro" w:hAnsi="Myriad Pro"/>
          <w:sz w:val="26"/>
          <w:szCs w:val="26"/>
        </w:rPr>
        <w:t xml:space="preserve"> с учетом фактических расходов за 2016 год, полученных по итогам анализа подтверждающих документов, и индекса потребительских цен на 2017 год – 103,9% и индекса потребительских цена на 2018 год – 103,7%.</w:t>
      </w:r>
    </w:p>
    <w:p w14:paraId="04F83A8C" w14:textId="77777777" w:rsidR="000059B2" w:rsidRPr="00FB1EC2" w:rsidRDefault="000059B2" w:rsidP="00BC6AD4">
      <w:pPr>
        <w:tabs>
          <w:tab w:val="left" w:pos="1134"/>
        </w:tabs>
        <w:spacing w:after="0" w:line="360" w:lineRule="auto"/>
        <w:jc w:val="both"/>
        <w:rPr>
          <w:rFonts w:ascii="Myriad Pro" w:hAnsi="Myriad Pro"/>
          <w:sz w:val="26"/>
          <w:szCs w:val="26"/>
        </w:rPr>
      </w:pPr>
      <w:r w:rsidRPr="00FB1EC2">
        <w:rPr>
          <w:rFonts w:ascii="Myriad Pro" w:hAnsi="Myriad Pro"/>
          <w:sz w:val="26"/>
          <w:szCs w:val="26"/>
        </w:rPr>
        <w:t>Исполнитель рекомендует, для подтверждения расходов на страхование, следующее:</w:t>
      </w:r>
    </w:p>
    <w:p w14:paraId="41EACBF3" w14:textId="77777777" w:rsidR="000059B2" w:rsidRPr="00FB1EC2" w:rsidRDefault="000059B2" w:rsidP="00D77A1B">
      <w:pPr>
        <w:pStyle w:val="-110"/>
        <w:numPr>
          <w:ilvl w:val="0"/>
          <w:numId w:val="5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 целях заключения договоров страхования утвердить локальным распорядительным документом разбивку персонала по категориям и критерии отнесения автотранспорта к основным производственным средствам, относящимся к регулируемому виду деятельности (в соответствии с требованием законодательства).</w:t>
      </w:r>
    </w:p>
    <w:p w14:paraId="679F00DE" w14:textId="77777777" w:rsidR="000059B2" w:rsidRPr="00FB1EC2" w:rsidRDefault="000059B2" w:rsidP="00D77A1B">
      <w:pPr>
        <w:pStyle w:val="-110"/>
        <w:numPr>
          <w:ilvl w:val="0"/>
          <w:numId w:val="54"/>
        </w:numPr>
        <w:tabs>
          <w:tab w:val="left" w:pos="0"/>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 предусмотреть в договоре добровольного медицинского страхования сотрудников путем заключения дополнительного соглашения в отношении каждого филиала разбивку по категориям персонала (основной промышленный персонал, ИТР, АУП и т.д.), либо заключения нескольких договоров. Аналогично поступить в отношении договора добровольного страхования автотранспортных средств.</w:t>
      </w:r>
    </w:p>
    <w:p w14:paraId="59F12B73" w14:textId="77777777" w:rsidR="000059B2" w:rsidRPr="00FB1EC2" w:rsidRDefault="000059B2" w:rsidP="000059B2">
      <w:pPr>
        <w:spacing w:after="0" w:line="360" w:lineRule="auto"/>
        <w:ind w:firstLine="567"/>
        <w:jc w:val="both"/>
        <w:rPr>
          <w:rFonts w:ascii="Myriad Pro" w:hAnsi="Myriad Pro"/>
          <w:sz w:val="26"/>
          <w:szCs w:val="26"/>
        </w:rPr>
      </w:pPr>
    </w:p>
    <w:p w14:paraId="5099438C" w14:textId="77777777" w:rsidR="001E53E0" w:rsidRPr="00FB1EC2" w:rsidRDefault="001E53E0" w:rsidP="001E53E0">
      <w:pPr>
        <w:pStyle w:val="30"/>
        <w:numPr>
          <w:ilvl w:val="1"/>
          <w:numId w:val="99"/>
        </w:numPr>
        <w:spacing w:before="0" w:line="360" w:lineRule="auto"/>
        <w:jc w:val="both"/>
        <w:rPr>
          <w:rFonts w:ascii="Myriad Pro" w:hAnsi="Myriad Pro"/>
          <w:b/>
          <w:bCs/>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bookmarkStart w:id="68" w:name="_Toc41304195"/>
      <w:bookmarkStart w:id="69" w:name="_Toc53566098"/>
    </w:p>
    <w:p w14:paraId="141CBCB6" w14:textId="64F2C5C0" w:rsidR="000059B2" w:rsidRPr="00FB1EC2" w:rsidRDefault="000059B2" w:rsidP="001E53E0">
      <w:pPr>
        <w:pStyle w:val="30"/>
        <w:numPr>
          <w:ilvl w:val="1"/>
          <w:numId w:val="99"/>
        </w:numPr>
        <w:spacing w:before="0" w:line="360" w:lineRule="auto"/>
        <w:jc w:val="both"/>
        <w:rPr>
          <w:rFonts w:ascii="Myriad Pro" w:hAnsi="Myriad Pro"/>
          <w:b/>
          <w:bCs/>
          <w:color w:val="4F6228"/>
          <w:sz w:val="28"/>
          <w:szCs w:val="28"/>
        </w:rPr>
      </w:pPr>
      <w:r w:rsidRPr="00FB1EC2">
        <w:rPr>
          <w:rFonts w:ascii="Myriad Pro" w:hAnsi="Myriad Pro"/>
          <w:b/>
          <w:bCs/>
          <w:color w:val="4F6228"/>
          <w:sz w:val="28"/>
          <w:szCs w:val="28"/>
        </w:rPr>
        <w:lastRenderedPageBreak/>
        <w:t>Управленческие расходы</w:t>
      </w:r>
      <w:bookmarkEnd w:id="68"/>
      <w:bookmarkEnd w:id="69"/>
    </w:p>
    <w:p w14:paraId="2D80551B" w14:textId="0B25B13A"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п.16 Основ ценообразования </w:t>
      </w:r>
      <w:r w:rsidR="00C74384" w:rsidRPr="00FB1EC2">
        <w:rPr>
          <w:rFonts w:ascii="Myriad Pro" w:hAnsi="Myriad Pro"/>
          <w:sz w:val="26"/>
          <w:szCs w:val="26"/>
        </w:rPr>
        <w:t>№ </w:t>
      </w:r>
      <w:r w:rsidRPr="00FB1EC2">
        <w:rPr>
          <w:rFonts w:ascii="Myriad Pro" w:hAnsi="Myriad Pro"/>
          <w:sz w:val="26"/>
          <w:szCs w:val="26"/>
        </w:rPr>
        <w:t>1178 определение состава расходов, включаемых в необходимую валовую выручку, и оценка их экономической обоснованности производятся в соответствии с законодательством Российской Федерации и нормативными правовыми актами, регулирующими отношения в сфере бухгалтерского учета.</w:t>
      </w:r>
    </w:p>
    <w:p w14:paraId="2F4DAF1F"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Согласно п. 1 ст. 48 Гражданского кодекса Российской Федерации (далее – ГК РФ) юридическим лицом признается организация, которая имеет в собственности, хозяйственном ведении или оперативном управлении обособленное имущество и отвечает по своим обязательствам этим имуществом, может от своего имени приобретать и осуществлять имущественные и личные неимущественные права, нести обязанности, быть истцом и ответчиком в суде.</w:t>
      </w:r>
    </w:p>
    <w:p w14:paraId="52440896"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Юридическое лицо подлежит государственной регистрации в уполномоченном государственном органе в порядке, определяемом законом о государственной регистрации юридических лиц (п. 1 ст. 51 ГК РФ).</w:t>
      </w:r>
    </w:p>
    <w:p w14:paraId="170A318B"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Филиалом является обособленное подразделение юридического лица, расположенное вне места его нахождения и осуществляющее все его функции или их часть, в том числе функции представительства (п. 2 ст. 55 ГК РФ).</w:t>
      </w:r>
    </w:p>
    <w:p w14:paraId="7D1B6D2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Филиалы не являются юридическими лицами. Они наделяются имуществом создавшим их юридическим лицом и действуют на основании утвержденных им положений (п. 3 ст. 55 ГК РФ). При этом на отдельный баланс филиалов распределяется лишь часть имущества юридического лица; совокупность имущества, отнесенного на балансы филиалов, не составляет имущество юридического лица целиком.</w:t>
      </w:r>
    </w:p>
    <w:p w14:paraId="20381C5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Таким образом, отношения между головной организацией и филиалами одного юридического лица являются отношениями внутри организации, которые регулируются исключительно внутренними организационно-распорядительными документами данной организации.</w:t>
      </w:r>
    </w:p>
    <w:p w14:paraId="23A4B424" w14:textId="40FBA56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п. 9 Положения по бухгалтерскому учету «Учетная политика организации» (ПБУ 1/2008), утвержденного приказом Минфина России от </w:t>
      </w:r>
      <w:r w:rsidRPr="00FB1EC2">
        <w:rPr>
          <w:rFonts w:ascii="Myriad Pro" w:hAnsi="Myriad Pro"/>
          <w:sz w:val="26"/>
          <w:szCs w:val="26"/>
        </w:rPr>
        <w:lastRenderedPageBreak/>
        <w:t xml:space="preserve">06.10.2008 </w:t>
      </w:r>
      <w:r w:rsidR="00C74384" w:rsidRPr="00FB1EC2">
        <w:rPr>
          <w:rFonts w:ascii="Myriad Pro" w:hAnsi="Myriad Pro"/>
          <w:sz w:val="26"/>
          <w:szCs w:val="26"/>
        </w:rPr>
        <w:t>№ </w:t>
      </w:r>
      <w:r w:rsidRPr="00FB1EC2">
        <w:rPr>
          <w:rFonts w:ascii="Myriad Pro" w:hAnsi="Myriad Pro"/>
          <w:sz w:val="26"/>
          <w:szCs w:val="26"/>
        </w:rPr>
        <w:t>106н, способы ведения бухгалтерского учета, избранные организацией при формировании учетной политики, применяются с первого января года, следующего за годом утверждения соответствующего организационно-распорядительного документа. При этом они применяются всеми филиалами, представительствами и иными подразделениями организации (включая выделенные на отдельный баланс), независимо от их места нахождения.</w:t>
      </w:r>
    </w:p>
    <w:p w14:paraId="009F7DD5" w14:textId="381940A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Также, в соответствии с п. 24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C74384" w:rsidRPr="00FB1EC2">
        <w:rPr>
          <w:rFonts w:ascii="Myriad Pro" w:hAnsi="Myriad Pro"/>
          <w:sz w:val="26"/>
          <w:szCs w:val="26"/>
        </w:rPr>
        <w:t>№ </w:t>
      </w:r>
      <w:r w:rsidRPr="00FB1EC2">
        <w:rPr>
          <w:rFonts w:ascii="Myriad Pro" w:hAnsi="Myriad Pro"/>
          <w:sz w:val="26"/>
          <w:szCs w:val="26"/>
        </w:rPr>
        <w:t>20- э/2, распределение расходов также может осуществляться в соответствии с учетной политикой, принятой в организации.</w:t>
      </w:r>
    </w:p>
    <w:p w14:paraId="01AB0310" w14:textId="5D982D79"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позицию Верховного суда, изложенную в определении от 21.07.2016 №55-АПГ16-4 в части отказа </w:t>
      </w:r>
      <w:r w:rsidR="00C74384" w:rsidRPr="00FB1EC2">
        <w:rPr>
          <w:rFonts w:ascii="Myriad Pro" w:hAnsi="Myriad Pro"/>
          <w:sz w:val="26"/>
          <w:szCs w:val="26"/>
        </w:rPr>
        <w:t>ОАО </w:t>
      </w:r>
      <w:r w:rsidRPr="00FB1EC2">
        <w:rPr>
          <w:rFonts w:ascii="Myriad Pro" w:hAnsi="Myriad Pro"/>
          <w:sz w:val="26"/>
          <w:szCs w:val="26"/>
        </w:rPr>
        <w:t>«МРСК Сибири» во включении в состав необходимой валовой выручки расходов на содержание управляющей компании по причине отсутствия их экономического обоснования и документального подтверждения (а не по причине их признания экономически нецелесообразными), данные расходы могут быть включены в состав необходимой валовой выручки при должном их обосновании и подтверждении.</w:t>
      </w:r>
    </w:p>
    <w:p w14:paraId="18A13683" w14:textId="78F18181"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статье, заявленные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 принятые Госкомитетом в расчет базового уровня подконтрольных расходов, указаны в следующей таблице.</w:t>
      </w:r>
    </w:p>
    <w:p w14:paraId="7BB4F951" w14:textId="66426C9D" w:rsidR="000059B2" w:rsidRPr="00FB1EC2" w:rsidRDefault="000059B2" w:rsidP="000059B2">
      <w:pPr>
        <w:autoSpaceDE w:val="0"/>
        <w:autoSpaceDN w:val="0"/>
        <w:adjustRightInd w:val="0"/>
        <w:spacing w:after="0" w:line="360" w:lineRule="auto"/>
        <w:ind w:firstLine="567"/>
        <w:jc w:val="right"/>
        <w:rPr>
          <w:rFonts w:ascii="Myriad Pro" w:hAnsi="Myriad Pro" w:cs="Arial"/>
          <w:sz w:val="20"/>
          <w:szCs w:val="20"/>
        </w:rPr>
      </w:pP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0062219C" w:rsidRPr="00FB1EC2">
        <w:rPr>
          <w:rFonts w:ascii="Myriad Pro" w:hAnsi="Myriad Pro" w:cs="Arial"/>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430"/>
        <w:gridCol w:w="1117"/>
        <w:gridCol w:w="992"/>
        <w:gridCol w:w="992"/>
        <w:gridCol w:w="1083"/>
        <w:gridCol w:w="1022"/>
        <w:gridCol w:w="1156"/>
        <w:gridCol w:w="633"/>
        <w:gridCol w:w="919"/>
      </w:tblGrid>
      <w:tr w:rsidR="001710CC" w:rsidRPr="00FB1EC2" w14:paraId="3C5A7C74" w14:textId="77777777" w:rsidTr="00BC6AD4">
        <w:trPr>
          <w:cantSplit/>
          <w:trHeight w:val="207"/>
          <w:tblHeader/>
        </w:trPr>
        <w:tc>
          <w:tcPr>
            <w:tcW w:w="1430"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8CD930B"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Наименование</w:t>
            </w:r>
          </w:p>
        </w:tc>
        <w:tc>
          <w:tcPr>
            <w:tcW w:w="2109"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18F03E9"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2016 год </w:t>
            </w:r>
            <w:r w:rsidRPr="00FB1EC2">
              <w:rPr>
                <w:rFonts w:ascii="Myriad Pro" w:eastAsia="Times New Roman" w:hAnsi="Myriad Pro"/>
                <w:b/>
                <w:bCs/>
                <w:color w:val="FFFFFF"/>
                <w:sz w:val="18"/>
                <w:szCs w:val="18"/>
                <w:lang w:eastAsia="ru-RU"/>
              </w:rPr>
              <w:br/>
              <w:t>факт</w:t>
            </w:r>
          </w:p>
        </w:tc>
        <w:tc>
          <w:tcPr>
            <w:tcW w:w="4253" w:type="dxa"/>
            <w:gridSpan w:val="4"/>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695BF3C"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2018 год</w:t>
            </w:r>
          </w:p>
        </w:tc>
        <w:tc>
          <w:tcPr>
            <w:tcW w:w="1552"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9D64679"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Отклонение, %</w:t>
            </w:r>
          </w:p>
        </w:tc>
      </w:tr>
      <w:tr w:rsidR="001710CC" w:rsidRPr="00FB1EC2" w14:paraId="52F71741" w14:textId="77777777" w:rsidTr="00BC6AD4">
        <w:trPr>
          <w:cantSplit/>
        </w:trPr>
        <w:tc>
          <w:tcPr>
            <w:tcW w:w="1430"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6654893" w14:textId="77777777" w:rsidR="000059B2" w:rsidRPr="00FB1EC2" w:rsidRDefault="000059B2" w:rsidP="000059B2">
            <w:pPr>
              <w:rPr>
                <w:rFonts w:ascii="Myriad Pro" w:eastAsia="Times New Roman" w:hAnsi="Myriad Pro"/>
                <w:b/>
                <w:bCs/>
                <w:color w:val="FFFFFF"/>
                <w:sz w:val="18"/>
                <w:szCs w:val="18"/>
                <w:lang w:eastAsia="ru-RU"/>
              </w:rPr>
            </w:pPr>
          </w:p>
        </w:tc>
        <w:tc>
          <w:tcPr>
            <w:tcW w:w="11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69E38D3"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УР всего</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EF6AF3A"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В т.ч. УР, относимые на КЭ</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8ACFCDD"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Предложе-ние ТСО</w:t>
            </w:r>
          </w:p>
        </w:tc>
        <w:tc>
          <w:tcPr>
            <w:tcW w:w="108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F6D9E5A"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w:t>
            </w:r>
            <w:r w:rsidRPr="00FB1EC2">
              <w:rPr>
                <w:rFonts w:ascii="Myriad Pro" w:eastAsia="Times New Roman" w:hAnsi="Myriad Pro"/>
                <w:b/>
                <w:bCs/>
                <w:color w:val="FFFFFF"/>
                <w:sz w:val="18"/>
                <w:szCs w:val="18"/>
                <w:lang w:eastAsia="ru-RU"/>
              </w:rPr>
              <w:br/>
              <w:t xml:space="preserve">постановление от 29.12.2017 №224 </w:t>
            </w:r>
          </w:p>
        </w:tc>
        <w:tc>
          <w:tcPr>
            <w:tcW w:w="102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60A41B"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Постановление от 30.01.2019 №7 </w:t>
            </w:r>
          </w:p>
        </w:tc>
        <w:tc>
          <w:tcPr>
            <w:tcW w:w="115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5848F9A"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Коррек-тировка ТБР</w:t>
            </w:r>
          </w:p>
        </w:tc>
        <w:tc>
          <w:tcPr>
            <w:tcW w:w="63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985E115"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предложение ТСО</w:t>
            </w:r>
          </w:p>
        </w:tc>
        <w:tc>
          <w:tcPr>
            <w:tcW w:w="91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18D02E"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факт</w:t>
            </w:r>
          </w:p>
        </w:tc>
      </w:tr>
      <w:tr w:rsidR="001710CC" w:rsidRPr="00FB1EC2" w14:paraId="34128681" w14:textId="77777777" w:rsidTr="00BC6AD4">
        <w:trPr>
          <w:cantSplit/>
        </w:trPr>
        <w:tc>
          <w:tcPr>
            <w:tcW w:w="143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C43E856"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1</w:t>
            </w:r>
          </w:p>
        </w:tc>
        <w:tc>
          <w:tcPr>
            <w:tcW w:w="11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4351CEA"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2</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4A2DF41"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3</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75B7476"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4</w:t>
            </w:r>
          </w:p>
        </w:tc>
        <w:tc>
          <w:tcPr>
            <w:tcW w:w="108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A8FC762"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5</w:t>
            </w:r>
          </w:p>
        </w:tc>
        <w:tc>
          <w:tcPr>
            <w:tcW w:w="102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8E0BF76"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6</w:t>
            </w:r>
          </w:p>
        </w:tc>
        <w:tc>
          <w:tcPr>
            <w:tcW w:w="115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11DE8EE"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7</w:t>
            </w:r>
          </w:p>
        </w:tc>
        <w:tc>
          <w:tcPr>
            <w:tcW w:w="63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37DF536"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8=6/4*100</w:t>
            </w:r>
          </w:p>
        </w:tc>
        <w:tc>
          <w:tcPr>
            <w:tcW w:w="91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234F11C"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7=6/3*100</w:t>
            </w:r>
          </w:p>
        </w:tc>
      </w:tr>
      <w:tr w:rsidR="001710CC" w:rsidRPr="00FB1EC2" w14:paraId="7A084F62" w14:textId="77777777" w:rsidTr="00BC6AD4">
        <w:trPr>
          <w:cantSplit/>
          <w:trHeight w:val="363"/>
        </w:trPr>
        <w:tc>
          <w:tcPr>
            <w:tcW w:w="1430" w:type="dxa"/>
            <w:tcBorders>
              <w:top w:val="single" w:sz="4" w:space="0" w:color="FFFFFF"/>
              <w:bottom w:val="single" w:sz="4" w:space="0" w:color="auto"/>
            </w:tcBorders>
            <w:shd w:val="clear" w:color="auto" w:fill="auto"/>
            <w:vAlign w:val="center"/>
            <w:hideMark/>
          </w:tcPr>
          <w:p w14:paraId="45BED9B5" w14:textId="77777777" w:rsidR="000059B2" w:rsidRPr="00FB1EC2" w:rsidRDefault="000059B2" w:rsidP="000059B2">
            <w:pP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lastRenderedPageBreak/>
              <w:t>Управленческие расходы</w:t>
            </w:r>
          </w:p>
        </w:tc>
        <w:tc>
          <w:tcPr>
            <w:tcW w:w="1117" w:type="dxa"/>
            <w:tcBorders>
              <w:top w:val="single" w:sz="4" w:space="0" w:color="FFFFFF"/>
              <w:bottom w:val="single" w:sz="4" w:space="0" w:color="auto"/>
            </w:tcBorders>
            <w:shd w:val="clear" w:color="auto" w:fill="auto"/>
            <w:vAlign w:val="center"/>
            <w:hideMark/>
          </w:tcPr>
          <w:p w14:paraId="45B2BC3C"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1 103 942,8</w:t>
            </w:r>
          </w:p>
        </w:tc>
        <w:tc>
          <w:tcPr>
            <w:tcW w:w="992" w:type="dxa"/>
            <w:tcBorders>
              <w:top w:val="single" w:sz="4" w:space="0" w:color="FFFFFF"/>
              <w:bottom w:val="single" w:sz="4" w:space="0" w:color="auto"/>
            </w:tcBorders>
            <w:shd w:val="clear" w:color="auto" w:fill="auto"/>
            <w:vAlign w:val="center"/>
            <w:hideMark/>
          </w:tcPr>
          <w:p w14:paraId="74EC2E93"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158 298,2</w:t>
            </w:r>
          </w:p>
        </w:tc>
        <w:tc>
          <w:tcPr>
            <w:tcW w:w="992" w:type="dxa"/>
            <w:tcBorders>
              <w:top w:val="single" w:sz="4" w:space="0" w:color="FFFFFF"/>
              <w:bottom w:val="single" w:sz="4" w:space="0" w:color="auto"/>
            </w:tcBorders>
            <w:shd w:val="clear" w:color="auto" w:fill="auto"/>
            <w:vAlign w:val="center"/>
            <w:hideMark/>
          </w:tcPr>
          <w:p w14:paraId="23C3A302"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172 367,8</w:t>
            </w:r>
          </w:p>
        </w:tc>
        <w:tc>
          <w:tcPr>
            <w:tcW w:w="1083" w:type="dxa"/>
            <w:tcBorders>
              <w:top w:val="single" w:sz="4" w:space="0" w:color="FFFFFF"/>
              <w:bottom w:val="single" w:sz="4" w:space="0" w:color="auto"/>
            </w:tcBorders>
            <w:shd w:val="clear" w:color="auto" w:fill="auto"/>
            <w:vAlign w:val="center"/>
            <w:hideMark/>
          </w:tcPr>
          <w:p w14:paraId="235142E5"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117 423,8</w:t>
            </w:r>
          </w:p>
        </w:tc>
        <w:tc>
          <w:tcPr>
            <w:tcW w:w="1022" w:type="dxa"/>
            <w:tcBorders>
              <w:top w:val="single" w:sz="4" w:space="0" w:color="FFFFFF"/>
              <w:bottom w:val="single" w:sz="4" w:space="0" w:color="auto"/>
            </w:tcBorders>
            <w:shd w:val="clear" w:color="auto" w:fill="auto"/>
            <w:vAlign w:val="center"/>
            <w:hideMark/>
          </w:tcPr>
          <w:p w14:paraId="7F800362"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113 439,7</w:t>
            </w:r>
          </w:p>
        </w:tc>
        <w:tc>
          <w:tcPr>
            <w:tcW w:w="1156" w:type="dxa"/>
            <w:tcBorders>
              <w:top w:val="single" w:sz="4" w:space="0" w:color="FFFFFF"/>
              <w:bottom w:val="single" w:sz="4" w:space="0" w:color="auto"/>
            </w:tcBorders>
            <w:shd w:val="clear" w:color="auto" w:fill="auto"/>
            <w:vAlign w:val="center"/>
            <w:hideMark/>
          </w:tcPr>
          <w:p w14:paraId="6D0ECFA5"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109 972,5</w:t>
            </w:r>
          </w:p>
        </w:tc>
        <w:tc>
          <w:tcPr>
            <w:tcW w:w="633" w:type="dxa"/>
            <w:tcBorders>
              <w:top w:val="single" w:sz="4" w:space="0" w:color="FFFFFF"/>
              <w:bottom w:val="single" w:sz="4" w:space="0" w:color="auto"/>
            </w:tcBorders>
            <w:shd w:val="clear" w:color="auto" w:fill="auto"/>
            <w:vAlign w:val="center"/>
            <w:hideMark/>
          </w:tcPr>
          <w:p w14:paraId="6C40CF52"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-34,2</w:t>
            </w:r>
          </w:p>
        </w:tc>
        <w:tc>
          <w:tcPr>
            <w:tcW w:w="919" w:type="dxa"/>
            <w:tcBorders>
              <w:top w:val="single" w:sz="4" w:space="0" w:color="FFFFFF"/>
              <w:bottom w:val="single" w:sz="4" w:space="0" w:color="auto"/>
            </w:tcBorders>
            <w:shd w:val="clear" w:color="auto" w:fill="auto"/>
            <w:vAlign w:val="center"/>
            <w:hideMark/>
          </w:tcPr>
          <w:p w14:paraId="0D5E69AA"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-28,3</w:t>
            </w:r>
          </w:p>
        </w:tc>
      </w:tr>
      <w:tr w:rsidR="001710CC" w:rsidRPr="00FB1EC2" w14:paraId="2C4643AC" w14:textId="77777777" w:rsidTr="00BC6AD4">
        <w:trPr>
          <w:cantSplit/>
        </w:trPr>
        <w:tc>
          <w:tcPr>
            <w:tcW w:w="14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DA5E62" w14:textId="77777777" w:rsidR="000059B2" w:rsidRPr="00FB1EC2" w:rsidRDefault="000059B2" w:rsidP="000059B2">
            <w:pPr>
              <w:rPr>
                <w:rFonts w:ascii="Myriad Pro" w:eastAsia="Times New Roman" w:hAnsi="Myriad Pro"/>
                <w:sz w:val="18"/>
                <w:szCs w:val="18"/>
                <w:lang w:eastAsia="ru-RU"/>
              </w:rPr>
            </w:pPr>
            <w:r w:rsidRPr="00FB1EC2">
              <w:rPr>
                <w:rFonts w:ascii="Myriad Pro" w:eastAsia="Times New Roman" w:hAnsi="Myriad Pro"/>
                <w:b/>
                <w:bCs/>
                <w:sz w:val="18"/>
                <w:szCs w:val="18"/>
                <w:lang w:eastAsia="ru-RU"/>
              </w:rPr>
              <w:t xml:space="preserve">Расходы с учетом </w:t>
            </w:r>
            <w:r w:rsidRPr="00FB1EC2">
              <w:rPr>
                <w:rFonts w:ascii="Myriad Pro" w:eastAsia="Times New Roman" w:hAnsi="Myriad Pro"/>
                <w:sz w:val="18"/>
                <w:szCs w:val="18"/>
                <w:lang w:eastAsia="ru-RU"/>
              </w:rPr>
              <w:t>признанных регулирующим органом фактических расходов за 2016 год в качестве экономически обоснованных</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3B223"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745 001,1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B5CF11"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105 286,0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D59DD0"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172 367,8</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3F7D9"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117 423,8</w:t>
            </w:r>
          </w:p>
        </w:tc>
        <w:tc>
          <w:tcPr>
            <w:tcW w:w="10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181E04"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113 439,7</w:t>
            </w:r>
          </w:p>
        </w:tc>
        <w:tc>
          <w:tcPr>
            <w:tcW w:w="11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4465A9"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109 972,5</w:t>
            </w:r>
          </w:p>
        </w:tc>
        <w:tc>
          <w:tcPr>
            <w:tcW w:w="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CAE93"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-34,2</w:t>
            </w:r>
          </w:p>
        </w:tc>
        <w:tc>
          <w:tcPr>
            <w:tcW w:w="9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247B9"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w:t>
            </w:r>
          </w:p>
        </w:tc>
      </w:tr>
    </w:tbl>
    <w:p w14:paraId="1E9EF18E" w14:textId="77777777" w:rsidR="000059B2" w:rsidRPr="00FB1EC2" w:rsidRDefault="000059B2" w:rsidP="000059B2">
      <w:pPr>
        <w:spacing w:after="0" w:line="360" w:lineRule="auto"/>
        <w:ind w:firstLine="567"/>
        <w:jc w:val="both"/>
        <w:rPr>
          <w:rFonts w:ascii="Myriad Pro" w:hAnsi="Myriad Pro"/>
          <w:sz w:val="26"/>
          <w:szCs w:val="26"/>
        </w:rPr>
      </w:pPr>
    </w:p>
    <w:p w14:paraId="52A5A6C8" w14:textId="77777777" w:rsidR="000059B2" w:rsidRPr="00FB1EC2" w:rsidRDefault="000059B2" w:rsidP="00C25A28">
      <w:pPr>
        <w:keepNext/>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7FC2A76" w14:textId="281D07FF"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управленческих расходов на 2018 год в соответствии с расчетом заявлена филиалом в сумме 172 367,76 </w:t>
      </w:r>
      <w:r w:rsidR="0062219C" w:rsidRPr="00FB1EC2">
        <w:rPr>
          <w:rFonts w:ascii="Myriad Pro" w:hAnsi="Myriad Pro"/>
          <w:sz w:val="26"/>
          <w:szCs w:val="26"/>
        </w:rPr>
        <w:t>тыс. руб.</w:t>
      </w:r>
      <w:r w:rsidRPr="00FB1EC2">
        <w:rPr>
          <w:rFonts w:ascii="Myriad Pro" w:hAnsi="Myriad Pro"/>
          <w:sz w:val="26"/>
          <w:szCs w:val="26"/>
        </w:rPr>
        <w:t xml:space="preserve"> что составляет 109% от факта 2016 года (158 298,21 </w:t>
      </w:r>
      <w:r w:rsidR="0062219C" w:rsidRPr="00FB1EC2">
        <w:rPr>
          <w:rFonts w:ascii="Myriad Pro" w:hAnsi="Myriad Pro"/>
          <w:sz w:val="26"/>
          <w:szCs w:val="26"/>
        </w:rPr>
        <w:t>тыс. руб.</w:t>
      </w:r>
      <w:r w:rsidRPr="00FB1EC2">
        <w:rPr>
          <w:rFonts w:ascii="Myriad Pro" w:hAnsi="Myriad Pro"/>
          <w:sz w:val="26"/>
          <w:szCs w:val="26"/>
        </w:rPr>
        <w:t xml:space="preserve">). </w:t>
      </w:r>
    </w:p>
    <w:p w14:paraId="5FF5C89B" w14:textId="41E5F7C1"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Указанная величина определена исходя из фактической за 2016 год суммы централизованных управленческих затрат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относимых в соответствующей доле на филиал «Карелэнерго» (158 298,21 </w:t>
      </w:r>
      <w:r w:rsidR="0062219C" w:rsidRPr="00FB1EC2">
        <w:rPr>
          <w:rFonts w:ascii="Myriad Pro" w:hAnsi="Myriad Pro"/>
          <w:sz w:val="26"/>
          <w:szCs w:val="26"/>
        </w:rPr>
        <w:t>тыс. руб.</w:t>
      </w:r>
      <w:r w:rsidRPr="00FB1EC2">
        <w:rPr>
          <w:rFonts w:ascii="Myriad Pro" w:hAnsi="Myriad Pro"/>
          <w:sz w:val="26"/>
          <w:szCs w:val="26"/>
        </w:rPr>
        <w:t>) и индекса потребительских цен на 2017 год – 104,7% и на 2018 год – 104,0% (согласно Прогноза социально-экономического развития РФ на 2016 год и плановый период 2017 и 2018 годов).</w:t>
      </w:r>
    </w:p>
    <w:p w14:paraId="731DD70B" w14:textId="7BADF4FD"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качестве обосновывающих материалов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представлены:</w:t>
      </w:r>
    </w:p>
    <w:p w14:paraId="5ACFC10C" w14:textId="1F94A541" w:rsidR="000059B2" w:rsidRPr="00FB1EC2" w:rsidRDefault="000059B2" w:rsidP="00D77A1B">
      <w:pPr>
        <w:numPr>
          <w:ilvl w:val="0"/>
          <w:numId w:val="5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Перечень Управленческие расходы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за 2016 год в целом по ИА, по филиалу; </w:t>
      </w:r>
    </w:p>
    <w:p w14:paraId="6F2DD388" w14:textId="6C897242" w:rsidR="000059B2" w:rsidRPr="00FB1EC2" w:rsidRDefault="000059B2" w:rsidP="00D77A1B">
      <w:pPr>
        <w:numPr>
          <w:ilvl w:val="0"/>
          <w:numId w:val="5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Фактические данные бухгалтерского учета исполнительного аппарата </w:t>
      </w:r>
      <w:r w:rsidR="00CE7982" w:rsidRPr="00FB1EC2">
        <w:rPr>
          <w:rFonts w:ascii="Myriad Pro" w:hAnsi="Myriad Pro"/>
          <w:sz w:val="26"/>
          <w:szCs w:val="26"/>
        </w:rPr>
        <w:t>ПАО </w:t>
      </w:r>
      <w:r w:rsidRPr="00FB1EC2">
        <w:rPr>
          <w:rFonts w:ascii="Myriad Pro" w:hAnsi="Myriad Pro"/>
          <w:sz w:val="26"/>
          <w:szCs w:val="26"/>
        </w:rPr>
        <w:t>«МРСК Северо-Запада» за 2016 гг. по управленческим расходам (оборотно-</w:t>
      </w:r>
      <w:r w:rsidRPr="00FB1EC2">
        <w:rPr>
          <w:rFonts w:ascii="Myriad Pro" w:hAnsi="Myriad Pro"/>
          <w:sz w:val="26"/>
          <w:szCs w:val="26"/>
        </w:rPr>
        <w:lastRenderedPageBreak/>
        <w:t>сальдовая ведомость по счету 26 «Общехозяйственные расходы», карточки счета 26 по статьям затрат);</w:t>
      </w:r>
    </w:p>
    <w:p w14:paraId="4C18F101" w14:textId="77777777" w:rsidR="000059B2" w:rsidRPr="00FB1EC2" w:rsidRDefault="000059B2" w:rsidP="000059B2">
      <w:pPr>
        <w:spacing w:after="0" w:line="360" w:lineRule="auto"/>
        <w:ind w:firstLine="567"/>
        <w:jc w:val="both"/>
        <w:rPr>
          <w:rFonts w:ascii="Myriad Pro" w:hAnsi="Myriad Pro"/>
          <w:color w:val="C00000"/>
          <w:sz w:val="26"/>
          <w:szCs w:val="26"/>
        </w:rPr>
      </w:pPr>
    </w:p>
    <w:p w14:paraId="73E2A314"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8972FCC" w14:textId="5485FB2D"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Регулирующим органом управленческие расходы приняты на уровне факта 2016 года, сформированного с учетом оценки экономической обоснованности затрат (108 983,77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и с учетом индекса потребительских цен на 2017 год – 103,9% и индекса потребительских цен на 2018 год – 103,7%, что составило 113 439,66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3B1196ED" w14:textId="71C250A7" w:rsidR="000059B2" w:rsidRPr="00FB1EC2" w:rsidRDefault="000059B2" w:rsidP="006316D2">
      <w:pPr>
        <w:pStyle w:val="afff4"/>
      </w:pPr>
      <w:r w:rsidRPr="00FB1EC2">
        <w:t xml:space="preserve">По данным филиала </w:t>
      </w:r>
      <w:r w:rsidR="00CE7982" w:rsidRPr="00FB1EC2">
        <w:t>ПАО </w:t>
      </w:r>
      <w:r w:rsidR="00C62AD1" w:rsidRPr="00FB1EC2">
        <w:t>«МРСК Северо-Запада» - «Карелэнерго»</w:t>
      </w:r>
      <w:r w:rsidRPr="00FB1EC2">
        <w:t xml:space="preserve"> фактические расходы исполнительного аппарата </w:t>
      </w:r>
      <w:r w:rsidR="00CE7982" w:rsidRPr="00FB1EC2">
        <w:t>ПАО </w:t>
      </w:r>
      <w:r w:rsidRPr="00FB1EC2">
        <w:t xml:space="preserve">«МРСК Северо-Запада» в 2016 году составили 1 103 942,8 </w:t>
      </w:r>
      <w:r w:rsidR="0062219C" w:rsidRPr="00FB1EC2">
        <w:t>тыс. руб.</w:t>
      </w:r>
      <w:r w:rsidRPr="00FB1EC2">
        <w:t xml:space="preserve"> При этом, по оценке Госкомитета, экономически обоснованными и документально подтвержденными являются расходы в сумме 772 934,54 </w:t>
      </w:r>
      <w:r w:rsidR="0062219C" w:rsidRPr="00FB1EC2">
        <w:t>тыс. руб.</w:t>
      </w:r>
      <w:r w:rsidRPr="00FB1EC2">
        <w:t xml:space="preserve">  в том числе относимые на филиал «Карелэнерго» - 108 983,77,3 </w:t>
      </w:r>
      <w:r w:rsidR="0062219C" w:rsidRPr="00FB1EC2">
        <w:t>тыс. руб.</w:t>
      </w:r>
      <w:r w:rsidRPr="00FB1EC2">
        <w:t xml:space="preserve"> (14,1% от общей суммы управленческих затрат).</w:t>
      </w:r>
    </w:p>
    <w:p w14:paraId="2CD7D891" w14:textId="77777777" w:rsidR="000059B2" w:rsidRPr="00FB1EC2" w:rsidRDefault="000059B2" w:rsidP="006316D2">
      <w:pPr>
        <w:pStyle w:val="afff4"/>
      </w:pPr>
      <w:r w:rsidRPr="00FB1EC2">
        <w:t>Экспертной группой исключены необоснованные расходы на приобретение вычислительной техники, технической литературы, транспортные услуги, отчисления на НПО, консультационные услуги, юридические услуги, услуги по охране труда аппарата управления, расходы на добровольное страхование, расходы на НИОКР.</w:t>
      </w:r>
    </w:p>
    <w:p w14:paraId="6F9BFDAD" w14:textId="10C03181" w:rsidR="000059B2" w:rsidRPr="00FB1EC2" w:rsidRDefault="000059B2" w:rsidP="006316D2">
      <w:pPr>
        <w:pStyle w:val="afff4"/>
      </w:pPr>
      <w:r w:rsidRPr="00FB1EC2">
        <w:t xml:space="preserve">При проведении повторный анализ фактических расходов исполнительного аппарата </w:t>
      </w:r>
      <w:r w:rsidR="00CE7982" w:rsidRPr="00FB1EC2">
        <w:t>ПАО </w:t>
      </w:r>
      <w:r w:rsidRPr="00FB1EC2">
        <w:t xml:space="preserve">«МРСК Северо-Запада» за 2016 год, рамках выполнения предписания ФАС России от 12.12.2018, Экспертной группой экономически обоснованными и документально подтвержденными определены расходы в сумме 745 001,1 </w:t>
      </w:r>
      <w:r w:rsidR="0062219C" w:rsidRPr="00FB1EC2">
        <w:t>тыс. руб.</w:t>
      </w:r>
      <w:r w:rsidRPr="00FB1EC2">
        <w:t xml:space="preserve">  в том числе относимые на филиал «Карелэнерго» - 105 286,3 </w:t>
      </w:r>
      <w:r w:rsidR="0062219C" w:rsidRPr="00FB1EC2">
        <w:t>тыс. руб.</w:t>
      </w:r>
      <w:r w:rsidRPr="00FB1EC2">
        <w:t xml:space="preserve"> (14,1% от общей суммы управленческих затрат).</w:t>
      </w:r>
    </w:p>
    <w:p w14:paraId="4E5FCF3B" w14:textId="29ACB835" w:rsidR="000059B2" w:rsidRPr="00FB1EC2" w:rsidRDefault="000059B2" w:rsidP="000059B2">
      <w:pPr>
        <w:pStyle w:val="-110"/>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 xml:space="preserve">Таким образом, общая сумма исключенных управленческих расходов составляет 27 933,44,0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В экспертном заключении Госкомитета не отражено по какой статье исключены расходы в соответствии с предписанием ФАС России от 12.12.2018 г.</w:t>
      </w:r>
    </w:p>
    <w:p w14:paraId="4C9DEE2A" w14:textId="5205D082" w:rsidR="000059B2" w:rsidRPr="00FB1EC2" w:rsidRDefault="000059B2" w:rsidP="006316D2">
      <w:pPr>
        <w:pStyle w:val="afff4"/>
      </w:pPr>
      <w:r w:rsidRPr="00FB1EC2">
        <w:lastRenderedPageBreak/>
        <w:t xml:space="preserve">Расшифровка фактических затрат статьи «Управленческие расходы» по филиалу </w:t>
      </w:r>
      <w:r w:rsidR="00CE7982" w:rsidRPr="00FB1EC2">
        <w:t>ПАО </w:t>
      </w:r>
      <w:r w:rsidR="00C62AD1" w:rsidRPr="00FB1EC2">
        <w:t>«МРСК Северо-Запада» - «Карелэнерго»</w:t>
      </w:r>
      <w:r w:rsidRPr="00FB1EC2">
        <w:t xml:space="preserve"> за 2016 год, </w:t>
      </w:r>
      <w:r w:rsidR="0062219C" w:rsidRPr="00FB1EC2">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7"/>
        <w:gridCol w:w="1084"/>
        <w:gridCol w:w="1335"/>
        <w:gridCol w:w="1084"/>
        <w:gridCol w:w="1335"/>
        <w:gridCol w:w="1084"/>
        <w:gridCol w:w="1335"/>
      </w:tblGrid>
      <w:tr w:rsidR="000059B2" w:rsidRPr="00FB1EC2" w14:paraId="50A4BBBB" w14:textId="77777777" w:rsidTr="000059B2">
        <w:trPr>
          <w:trHeight w:val="365"/>
          <w:tblHeader/>
        </w:trPr>
        <w:tc>
          <w:tcPr>
            <w:tcW w:w="1173"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1C69207"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Наименование расходов</w:t>
            </w:r>
          </w:p>
        </w:tc>
        <w:tc>
          <w:tcPr>
            <w:tcW w:w="3827" w:type="pct"/>
            <w:gridSpan w:val="6"/>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9DD0F68"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ФАКТ 2016 года</w:t>
            </w:r>
          </w:p>
        </w:tc>
      </w:tr>
      <w:tr w:rsidR="000059B2" w:rsidRPr="00FB1EC2" w14:paraId="3C2EED3A" w14:textId="77777777" w:rsidTr="000059B2">
        <w:trPr>
          <w:tblHeader/>
        </w:trPr>
        <w:tc>
          <w:tcPr>
            <w:tcW w:w="1173"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AC2E28D" w14:textId="77777777" w:rsidR="000059B2" w:rsidRPr="00FB1EC2" w:rsidRDefault="000059B2" w:rsidP="000059B2">
            <w:pPr>
              <w:spacing w:after="0"/>
              <w:jc w:val="center"/>
              <w:rPr>
                <w:rFonts w:ascii="Myriad Pro" w:eastAsia="Times New Roman" w:hAnsi="Myriad Pro"/>
                <w:b/>
                <w:bCs/>
                <w:color w:val="FFFFFF"/>
                <w:sz w:val="18"/>
                <w:szCs w:val="18"/>
                <w:lang w:eastAsia="ru-RU"/>
              </w:rPr>
            </w:pPr>
          </w:p>
        </w:tc>
        <w:tc>
          <w:tcPr>
            <w:tcW w:w="132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7A3177"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по данным ТСО</w:t>
            </w:r>
          </w:p>
        </w:tc>
        <w:tc>
          <w:tcPr>
            <w:tcW w:w="125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7C84778"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w:t>
            </w:r>
            <w:r w:rsidRPr="00FB1EC2">
              <w:rPr>
                <w:rFonts w:ascii="Myriad Pro" w:eastAsia="Times New Roman" w:hAnsi="Myriad Pro"/>
                <w:b/>
                <w:bCs/>
                <w:color w:val="FFFFFF"/>
                <w:sz w:val="18"/>
                <w:szCs w:val="18"/>
                <w:lang w:eastAsia="ru-RU"/>
              </w:rPr>
              <w:br/>
              <w:t>постановление от 29.12.2017 №224</w:t>
            </w:r>
          </w:p>
        </w:tc>
        <w:tc>
          <w:tcPr>
            <w:tcW w:w="125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6AAAFF"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ТБР </w:t>
            </w:r>
            <w:r w:rsidRPr="00FB1EC2">
              <w:rPr>
                <w:rFonts w:ascii="Myriad Pro" w:eastAsia="Times New Roman" w:hAnsi="Myriad Pro"/>
                <w:b/>
                <w:bCs/>
                <w:color w:val="FFFFFF"/>
                <w:sz w:val="18"/>
                <w:szCs w:val="18"/>
                <w:lang w:eastAsia="ru-RU"/>
              </w:rPr>
              <w:br/>
              <w:t>постановление от 30.01.2019 №7</w:t>
            </w:r>
          </w:p>
        </w:tc>
      </w:tr>
      <w:tr w:rsidR="000059B2" w:rsidRPr="00FB1EC2" w14:paraId="45D70ECA" w14:textId="77777777" w:rsidTr="000059B2">
        <w:trPr>
          <w:tblHeader/>
        </w:trPr>
        <w:tc>
          <w:tcPr>
            <w:tcW w:w="1173"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4F95D2" w14:textId="77777777" w:rsidR="000059B2" w:rsidRPr="00FB1EC2" w:rsidRDefault="000059B2" w:rsidP="000059B2">
            <w:pPr>
              <w:spacing w:after="0"/>
              <w:jc w:val="center"/>
              <w:rPr>
                <w:rFonts w:ascii="Myriad Pro" w:eastAsia="Times New Roman" w:hAnsi="Myriad Pro"/>
                <w:b/>
                <w:bCs/>
                <w:color w:val="FFFFFF"/>
                <w:sz w:val="18"/>
                <w:szCs w:val="18"/>
                <w:lang w:eastAsia="ru-RU"/>
              </w:rPr>
            </w:pPr>
          </w:p>
        </w:tc>
        <w:tc>
          <w:tcPr>
            <w:tcW w:w="57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B338BA1" w14:textId="24C5E0C1"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Расходы ИА </w:t>
            </w:r>
            <w:r w:rsidR="00CE7982" w:rsidRPr="00FB1EC2">
              <w:rPr>
                <w:rFonts w:ascii="Myriad Pro" w:eastAsia="Times New Roman" w:hAnsi="Myriad Pro"/>
                <w:b/>
                <w:bCs/>
                <w:color w:val="FFFFFF"/>
                <w:sz w:val="18"/>
                <w:szCs w:val="18"/>
                <w:lang w:eastAsia="ru-RU"/>
              </w:rPr>
              <w:t>ПАО </w:t>
            </w:r>
            <w:r w:rsidRPr="00FB1EC2">
              <w:rPr>
                <w:rFonts w:ascii="Myriad Pro" w:eastAsia="Times New Roman" w:hAnsi="Myriad Pro"/>
                <w:b/>
                <w:bCs/>
                <w:color w:val="FFFFFF"/>
                <w:sz w:val="18"/>
                <w:szCs w:val="18"/>
                <w:lang w:eastAsia="ru-RU"/>
              </w:rPr>
              <w:t>«МРСК Северо-Запада»</w:t>
            </w:r>
          </w:p>
        </w:tc>
        <w:tc>
          <w:tcPr>
            <w:tcW w:w="74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3808085" w14:textId="77777777" w:rsidR="000059B2" w:rsidRPr="00FB1EC2" w:rsidRDefault="000059B2" w:rsidP="000059B2">
            <w:pPr>
              <w:spacing w:after="0"/>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в том числе относимые на филиал «Карелэнерго»</w:t>
            </w:r>
          </w:p>
        </w:tc>
        <w:tc>
          <w:tcPr>
            <w:tcW w:w="50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CF50C5" w14:textId="3E342309"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Расходы ИА </w:t>
            </w:r>
            <w:r w:rsidR="00CE7982" w:rsidRPr="00FB1EC2">
              <w:rPr>
                <w:rFonts w:ascii="Myriad Pro" w:eastAsia="Times New Roman" w:hAnsi="Myriad Pro"/>
                <w:b/>
                <w:bCs/>
                <w:color w:val="FFFFFF"/>
                <w:sz w:val="18"/>
                <w:szCs w:val="18"/>
                <w:lang w:eastAsia="ru-RU"/>
              </w:rPr>
              <w:t>ПАО </w:t>
            </w:r>
            <w:r w:rsidRPr="00FB1EC2">
              <w:rPr>
                <w:rFonts w:ascii="Myriad Pro" w:eastAsia="Times New Roman" w:hAnsi="Myriad Pro"/>
                <w:b/>
                <w:bCs/>
                <w:color w:val="FFFFFF"/>
                <w:sz w:val="18"/>
                <w:szCs w:val="18"/>
                <w:lang w:eastAsia="ru-RU"/>
              </w:rPr>
              <w:t>«МРСК Северо-Запада»</w:t>
            </w:r>
          </w:p>
        </w:tc>
        <w:tc>
          <w:tcPr>
            <w:tcW w:w="74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5A8954" w14:textId="77777777" w:rsidR="000059B2" w:rsidRPr="00FB1EC2" w:rsidRDefault="000059B2" w:rsidP="000059B2">
            <w:pPr>
              <w:spacing w:after="0"/>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в том числе относимые на филиал «Карелэнерго»</w:t>
            </w:r>
          </w:p>
        </w:tc>
        <w:tc>
          <w:tcPr>
            <w:tcW w:w="50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534DB5" w14:textId="7A6CFE8B"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Расходы ИА </w:t>
            </w:r>
            <w:r w:rsidR="00CE7982" w:rsidRPr="00FB1EC2">
              <w:rPr>
                <w:rFonts w:ascii="Myriad Pro" w:eastAsia="Times New Roman" w:hAnsi="Myriad Pro"/>
                <w:b/>
                <w:bCs/>
                <w:color w:val="FFFFFF"/>
                <w:sz w:val="18"/>
                <w:szCs w:val="18"/>
                <w:lang w:eastAsia="ru-RU"/>
              </w:rPr>
              <w:t>ПАО </w:t>
            </w:r>
            <w:r w:rsidRPr="00FB1EC2">
              <w:rPr>
                <w:rFonts w:ascii="Myriad Pro" w:eastAsia="Times New Roman" w:hAnsi="Myriad Pro"/>
                <w:b/>
                <w:bCs/>
                <w:color w:val="FFFFFF"/>
                <w:sz w:val="18"/>
                <w:szCs w:val="18"/>
                <w:lang w:eastAsia="ru-RU"/>
              </w:rPr>
              <w:t>«МРСК Северо-Запада»</w:t>
            </w:r>
          </w:p>
        </w:tc>
        <w:tc>
          <w:tcPr>
            <w:tcW w:w="74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DD8EBB3" w14:textId="77777777" w:rsidR="000059B2" w:rsidRPr="00FB1EC2" w:rsidRDefault="000059B2" w:rsidP="000059B2">
            <w:pPr>
              <w:spacing w:after="0"/>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в том числе относимые на филиал «Карелэнерго»</w:t>
            </w:r>
          </w:p>
        </w:tc>
      </w:tr>
      <w:tr w:rsidR="000059B2" w:rsidRPr="00FB1EC2" w14:paraId="0B426488" w14:textId="77777777" w:rsidTr="000059B2">
        <w:tc>
          <w:tcPr>
            <w:tcW w:w="1173" w:type="pct"/>
            <w:tcBorders>
              <w:top w:val="single" w:sz="4" w:space="0" w:color="FFFFFF"/>
            </w:tcBorders>
            <w:vAlign w:val="center"/>
            <w:hideMark/>
          </w:tcPr>
          <w:p w14:paraId="665F3046"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Сырье и материалы</w:t>
            </w:r>
          </w:p>
        </w:tc>
        <w:tc>
          <w:tcPr>
            <w:tcW w:w="579" w:type="pct"/>
            <w:tcBorders>
              <w:top w:val="single" w:sz="4" w:space="0" w:color="FFFFFF"/>
            </w:tcBorders>
            <w:noWrap/>
            <w:vAlign w:val="center"/>
            <w:hideMark/>
          </w:tcPr>
          <w:p w14:paraId="6CCBE5E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13 376,4</w:t>
            </w:r>
          </w:p>
        </w:tc>
        <w:tc>
          <w:tcPr>
            <w:tcW w:w="745" w:type="pct"/>
            <w:tcBorders>
              <w:top w:val="single" w:sz="4" w:space="0" w:color="FFFFFF"/>
            </w:tcBorders>
            <w:noWrap/>
            <w:vAlign w:val="center"/>
            <w:hideMark/>
          </w:tcPr>
          <w:p w14:paraId="65401ED8"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tcBorders>
              <w:top w:val="single" w:sz="4" w:space="0" w:color="FFFFFF"/>
            </w:tcBorders>
            <w:noWrap/>
            <w:vAlign w:val="center"/>
            <w:hideMark/>
          </w:tcPr>
          <w:p w14:paraId="67EC2067"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tcBorders>
              <w:top w:val="single" w:sz="4" w:space="0" w:color="FFFFFF"/>
            </w:tcBorders>
            <w:noWrap/>
            <w:vAlign w:val="center"/>
            <w:hideMark/>
          </w:tcPr>
          <w:p w14:paraId="68A40AB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tcBorders>
              <w:top w:val="single" w:sz="4" w:space="0" w:color="FFFFFF"/>
            </w:tcBorders>
            <w:noWrap/>
            <w:vAlign w:val="center"/>
            <w:hideMark/>
          </w:tcPr>
          <w:p w14:paraId="783D40D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13 376,4</w:t>
            </w:r>
          </w:p>
        </w:tc>
        <w:tc>
          <w:tcPr>
            <w:tcW w:w="745" w:type="pct"/>
            <w:tcBorders>
              <w:top w:val="single" w:sz="4" w:space="0" w:color="FFFFFF"/>
            </w:tcBorders>
            <w:noWrap/>
            <w:vAlign w:val="center"/>
            <w:hideMark/>
          </w:tcPr>
          <w:p w14:paraId="60ED50D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1 918,0</w:t>
            </w:r>
          </w:p>
        </w:tc>
      </w:tr>
      <w:tr w:rsidR="000059B2" w:rsidRPr="00FB1EC2" w14:paraId="2DAC0CB6" w14:textId="77777777" w:rsidTr="000059B2">
        <w:tc>
          <w:tcPr>
            <w:tcW w:w="1173" w:type="pct"/>
            <w:vAlign w:val="center"/>
            <w:hideMark/>
          </w:tcPr>
          <w:p w14:paraId="0D175986"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Работы и услуги производственного характера</w:t>
            </w:r>
          </w:p>
        </w:tc>
        <w:tc>
          <w:tcPr>
            <w:tcW w:w="579" w:type="pct"/>
            <w:noWrap/>
            <w:vAlign w:val="center"/>
            <w:hideMark/>
          </w:tcPr>
          <w:p w14:paraId="53D2324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38 816,1</w:t>
            </w:r>
          </w:p>
        </w:tc>
        <w:tc>
          <w:tcPr>
            <w:tcW w:w="745" w:type="pct"/>
            <w:noWrap/>
            <w:vAlign w:val="center"/>
            <w:hideMark/>
          </w:tcPr>
          <w:p w14:paraId="41DFF4BC"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7BC9E72"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A176690"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EC6726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38 816,1</w:t>
            </w:r>
          </w:p>
        </w:tc>
        <w:tc>
          <w:tcPr>
            <w:tcW w:w="745" w:type="pct"/>
            <w:noWrap/>
            <w:vAlign w:val="center"/>
            <w:hideMark/>
          </w:tcPr>
          <w:p w14:paraId="7E2006A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5 565,7</w:t>
            </w:r>
          </w:p>
        </w:tc>
      </w:tr>
      <w:tr w:rsidR="000059B2" w:rsidRPr="00FB1EC2" w14:paraId="1F09B5F6" w14:textId="77777777" w:rsidTr="000059B2">
        <w:tc>
          <w:tcPr>
            <w:tcW w:w="1173" w:type="pct"/>
            <w:vAlign w:val="center"/>
            <w:hideMark/>
          </w:tcPr>
          <w:p w14:paraId="3C706614"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Затраты на оплату труда</w:t>
            </w:r>
          </w:p>
        </w:tc>
        <w:tc>
          <w:tcPr>
            <w:tcW w:w="579" w:type="pct"/>
            <w:noWrap/>
            <w:vAlign w:val="center"/>
            <w:hideMark/>
          </w:tcPr>
          <w:p w14:paraId="3F08DD7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506 044,6</w:t>
            </w:r>
          </w:p>
        </w:tc>
        <w:tc>
          <w:tcPr>
            <w:tcW w:w="745" w:type="pct"/>
            <w:noWrap/>
            <w:vAlign w:val="center"/>
            <w:hideMark/>
          </w:tcPr>
          <w:p w14:paraId="5223F92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91A942D"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BB36CF9"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D685224"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506 044,6</w:t>
            </w:r>
          </w:p>
        </w:tc>
        <w:tc>
          <w:tcPr>
            <w:tcW w:w="745" w:type="pct"/>
            <w:noWrap/>
            <w:vAlign w:val="center"/>
            <w:hideMark/>
          </w:tcPr>
          <w:p w14:paraId="3624061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71 023,0</w:t>
            </w:r>
          </w:p>
        </w:tc>
      </w:tr>
      <w:tr w:rsidR="000059B2" w:rsidRPr="00FB1EC2" w14:paraId="0DEE6ED2" w14:textId="77777777" w:rsidTr="000059B2">
        <w:tc>
          <w:tcPr>
            <w:tcW w:w="1173" w:type="pct"/>
            <w:vAlign w:val="center"/>
            <w:hideMark/>
          </w:tcPr>
          <w:p w14:paraId="5296548A"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Страховые выплаты</w:t>
            </w:r>
          </w:p>
        </w:tc>
        <w:tc>
          <w:tcPr>
            <w:tcW w:w="579" w:type="pct"/>
            <w:noWrap/>
            <w:vAlign w:val="center"/>
            <w:hideMark/>
          </w:tcPr>
          <w:p w14:paraId="6C36187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117 186,7</w:t>
            </w:r>
          </w:p>
        </w:tc>
        <w:tc>
          <w:tcPr>
            <w:tcW w:w="745" w:type="pct"/>
            <w:noWrap/>
            <w:vAlign w:val="center"/>
            <w:hideMark/>
          </w:tcPr>
          <w:p w14:paraId="72562B8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ED0DC31"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D9C314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C1B0C7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117 186,7</w:t>
            </w:r>
          </w:p>
        </w:tc>
        <w:tc>
          <w:tcPr>
            <w:tcW w:w="745" w:type="pct"/>
            <w:noWrap/>
            <w:vAlign w:val="center"/>
            <w:hideMark/>
          </w:tcPr>
          <w:p w14:paraId="44B925DD"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16 803,1</w:t>
            </w:r>
          </w:p>
        </w:tc>
      </w:tr>
      <w:tr w:rsidR="000059B2" w:rsidRPr="00FB1EC2" w14:paraId="04AE6A64" w14:textId="77777777" w:rsidTr="000059B2">
        <w:tc>
          <w:tcPr>
            <w:tcW w:w="1173" w:type="pct"/>
            <w:vAlign w:val="center"/>
            <w:hideMark/>
          </w:tcPr>
          <w:p w14:paraId="0F1E3879"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Отчисления из НПО</w:t>
            </w:r>
          </w:p>
        </w:tc>
        <w:tc>
          <w:tcPr>
            <w:tcW w:w="579" w:type="pct"/>
            <w:noWrap/>
            <w:vAlign w:val="center"/>
            <w:hideMark/>
          </w:tcPr>
          <w:p w14:paraId="156926B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5 979,0</w:t>
            </w:r>
          </w:p>
        </w:tc>
        <w:tc>
          <w:tcPr>
            <w:tcW w:w="745" w:type="pct"/>
            <w:noWrap/>
            <w:vAlign w:val="center"/>
            <w:hideMark/>
          </w:tcPr>
          <w:p w14:paraId="7DFE18A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803F1D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6A62A49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55137FA"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745" w:type="pct"/>
            <w:noWrap/>
            <w:vAlign w:val="center"/>
            <w:hideMark/>
          </w:tcPr>
          <w:p w14:paraId="77DD6D13"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3309DA3B" w14:textId="77777777" w:rsidTr="000059B2">
        <w:tc>
          <w:tcPr>
            <w:tcW w:w="1173" w:type="pct"/>
            <w:vAlign w:val="center"/>
            <w:hideMark/>
          </w:tcPr>
          <w:p w14:paraId="323434CD"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Амортизация</w:t>
            </w:r>
          </w:p>
        </w:tc>
        <w:tc>
          <w:tcPr>
            <w:tcW w:w="579" w:type="pct"/>
            <w:noWrap/>
            <w:vAlign w:val="center"/>
            <w:hideMark/>
          </w:tcPr>
          <w:p w14:paraId="17DA785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11 447,3</w:t>
            </w:r>
          </w:p>
        </w:tc>
        <w:tc>
          <w:tcPr>
            <w:tcW w:w="745" w:type="pct"/>
            <w:noWrap/>
            <w:vAlign w:val="center"/>
            <w:hideMark/>
          </w:tcPr>
          <w:p w14:paraId="3347493E"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0D1ACB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6DC80A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43FCCFA"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11 447,3</w:t>
            </w:r>
          </w:p>
        </w:tc>
        <w:tc>
          <w:tcPr>
            <w:tcW w:w="745" w:type="pct"/>
            <w:noWrap/>
            <w:vAlign w:val="center"/>
            <w:hideMark/>
          </w:tcPr>
          <w:p w14:paraId="3EA74B8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1 641,4</w:t>
            </w:r>
          </w:p>
        </w:tc>
      </w:tr>
      <w:tr w:rsidR="000059B2" w:rsidRPr="00FB1EC2" w14:paraId="0FEC70E2" w14:textId="77777777" w:rsidTr="000059B2">
        <w:tc>
          <w:tcPr>
            <w:tcW w:w="1173" w:type="pct"/>
            <w:vAlign w:val="center"/>
            <w:hideMark/>
          </w:tcPr>
          <w:p w14:paraId="1C05CEE5"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Арендная плата </w:t>
            </w:r>
          </w:p>
        </w:tc>
        <w:tc>
          <w:tcPr>
            <w:tcW w:w="579" w:type="pct"/>
            <w:noWrap/>
            <w:vAlign w:val="center"/>
            <w:hideMark/>
          </w:tcPr>
          <w:p w14:paraId="25DEE94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69 649,5</w:t>
            </w:r>
          </w:p>
        </w:tc>
        <w:tc>
          <w:tcPr>
            <w:tcW w:w="745" w:type="pct"/>
            <w:noWrap/>
            <w:vAlign w:val="center"/>
            <w:hideMark/>
          </w:tcPr>
          <w:p w14:paraId="73A82A9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57624D1"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06F307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4A3AE41"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660F038"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11C7B581" w14:textId="77777777" w:rsidTr="000059B2">
        <w:tc>
          <w:tcPr>
            <w:tcW w:w="1173" w:type="pct"/>
            <w:vAlign w:val="center"/>
            <w:hideMark/>
          </w:tcPr>
          <w:p w14:paraId="7CB34E16"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Услуги по уборке помещений</w:t>
            </w:r>
          </w:p>
        </w:tc>
        <w:tc>
          <w:tcPr>
            <w:tcW w:w="579" w:type="pct"/>
            <w:noWrap/>
            <w:vAlign w:val="center"/>
            <w:hideMark/>
          </w:tcPr>
          <w:p w14:paraId="05C7A6D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3 550,0</w:t>
            </w:r>
          </w:p>
        </w:tc>
        <w:tc>
          <w:tcPr>
            <w:tcW w:w="745" w:type="pct"/>
            <w:noWrap/>
            <w:vAlign w:val="center"/>
            <w:hideMark/>
          </w:tcPr>
          <w:p w14:paraId="575861E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4B05538"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BC24D0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81250A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3 550,0</w:t>
            </w:r>
          </w:p>
        </w:tc>
        <w:tc>
          <w:tcPr>
            <w:tcW w:w="745" w:type="pct"/>
            <w:noWrap/>
            <w:vAlign w:val="center"/>
            <w:hideMark/>
          </w:tcPr>
          <w:p w14:paraId="51ADC0B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509,0</w:t>
            </w:r>
          </w:p>
        </w:tc>
      </w:tr>
      <w:tr w:rsidR="000059B2" w:rsidRPr="00FB1EC2" w14:paraId="2A77A152" w14:textId="77777777" w:rsidTr="000059B2">
        <w:tc>
          <w:tcPr>
            <w:tcW w:w="1173" w:type="pct"/>
            <w:vAlign w:val="center"/>
            <w:hideMark/>
          </w:tcPr>
          <w:p w14:paraId="358ADB19"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услуги связи</w:t>
            </w:r>
          </w:p>
        </w:tc>
        <w:tc>
          <w:tcPr>
            <w:tcW w:w="579" w:type="pct"/>
            <w:noWrap/>
            <w:vAlign w:val="center"/>
            <w:hideMark/>
          </w:tcPr>
          <w:p w14:paraId="2B0421A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5 462,1</w:t>
            </w:r>
          </w:p>
        </w:tc>
        <w:tc>
          <w:tcPr>
            <w:tcW w:w="745" w:type="pct"/>
            <w:noWrap/>
            <w:vAlign w:val="center"/>
            <w:hideMark/>
          </w:tcPr>
          <w:p w14:paraId="588AE54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38A625A"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EEC122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1822F6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5 462,1</w:t>
            </w:r>
          </w:p>
        </w:tc>
        <w:tc>
          <w:tcPr>
            <w:tcW w:w="745" w:type="pct"/>
            <w:noWrap/>
            <w:vAlign w:val="center"/>
            <w:hideMark/>
          </w:tcPr>
          <w:p w14:paraId="0A60465A"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783,2</w:t>
            </w:r>
          </w:p>
        </w:tc>
      </w:tr>
      <w:tr w:rsidR="000059B2" w:rsidRPr="00FB1EC2" w14:paraId="4B129420" w14:textId="77777777" w:rsidTr="000059B2">
        <w:tc>
          <w:tcPr>
            <w:tcW w:w="1173" w:type="pct"/>
            <w:vAlign w:val="center"/>
            <w:hideMark/>
          </w:tcPr>
          <w:p w14:paraId="4A748A39"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Почтово-телеграфные расходы</w:t>
            </w:r>
          </w:p>
        </w:tc>
        <w:tc>
          <w:tcPr>
            <w:tcW w:w="579" w:type="pct"/>
            <w:noWrap/>
            <w:vAlign w:val="center"/>
            <w:hideMark/>
          </w:tcPr>
          <w:p w14:paraId="73E798D3"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860,7</w:t>
            </w:r>
          </w:p>
        </w:tc>
        <w:tc>
          <w:tcPr>
            <w:tcW w:w="745" w:type="pct"/>
            <w:noWrap/>
            <w:vAlign w:val="center"/>
            <w:hideMark/>
          </w:tcPr>
          <w:p w14:paraId="16DEDAFB"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E837A4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4F66D8E"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CD594F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860,7</w:t>
            </w:r>
          </w:p>
        </w:tc>
        <w:tc>
          <w:tcPr>
            <w:tcW w:w="745" w:type="pct"/>
            <w:noWrap/>
            <w:vAlign w:val="center"/>
            <w:hideMark/>
          </w:tcPr>
          <w:p w14:paraId="38C079EF"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123,4</w:t>
            </w:r>
          </w:p>
        </w:tc>
      </w:tr>
      <w:tr w:rsidR="000059B2" w:rsidRPr="00FB1EC2" w14:paraId="4EFCB1AD" w14:textId="77777777" w:rsidTr="000059B2">
        <w:tc>
          <w:tcPr>
            <w:tcW w:w="1173" w:type="pct"/>
            <w:vAlign w:val="center"/>
            <w:hideMark/>
          </w:tcPr>
          <w:p w14:paraId="22C96259"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Консультационные расходы</w:t>
            </w:r>
          </w:p>
        </w:tc>
        <w:tc>
          <w:tcPr>
            <w:tcW w:w="579" w:type="pct"/>
            <w:noWrap/>
            <w:vAlign w:val="center"/>
            <w:hideMark/>
          </w:tcPr>
          <w:p w14:paraId="22CEB83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206 577,1</w:t>
            </w:r>
          </w:p>
        </w:tc>
        <w:tc>
          <w:tcPr>
            <w:tcW w:w="745" w:type="pct"/>
            <w:noWrap/>
            <w:vAlign w:val="center"/>
            <w:hideMark/>
          </w:tcPr>
          <w:p w14:paraId="6F7CEAB1"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6447FAA"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CE25DD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033807E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7952016"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5E2ACF28" w14:textId="77777777" w:rsidTr="000059B2">
        <w:tc>
          <w:tcPr>
            <w:tcW w:w="1173" w:type="pct"/>
            <w:vAlign w:val="center"/>
            <w:hideMark/>
          </w:tcPr>
          <w:p w14:paraId="4F3927D7"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аудиторские услуги</w:t>
            </w:r>
          </w:p>
        </w:tc>
        <w:tc>
          <w:tcPr>
            <w:tcW w:w="579" w:type="pct"/>
            <w:noWrap/>
            <w:vAlign w:val="center"/>
            <w:hideMark/>
          </w:tcPr>
          <w:p w14:paraId="5EBA55D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3 912,9</w:t>
            </w:r>
          </w:p>
        </w:tc>
        <w:tc>
          <w:tcPr>
            <w:tcW w:w="745" w:type="pct"/>
            <w:noWrap/>
            <w:vAlign w:val="center"/>
            <w:hideMark/>
          </w:tcPr>
          <w:p w14:paraId="2D7B36A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AEC649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09DB7FA6"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4BCBCC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3 912,9</w:t>
            </w:r>
          </w:p>
        </w:tc>
        <w:tc>
          <w:tcPr>
            <w:tcW w:w="745" w:type="pct"/>
            <w:noWrap/>
            <w:vAlign w:val="center"/>
            <w:hideMark/>
          </w:tcPr>
          <w:p w14:paraId="17A2DDF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561,1</w:t>
            </w:r>
          </w:p>
        </w:tc>
      </w:tr>
      <w:tr w:rsidR="000059B2" w:rsidRPr="00FB1EC2" w14:paraId="71C863A7" w14:textId="77777777" w:rsidTr="000059B2">
        <w:tc>
          <w:tcPr>
            <w:tcW w:w="1173" w:type="pct"/>
            <w:vAlign w:val="center"/>
            <w:hideMark/>
          </w:tcPr>
          <w:p w14:paraId="2B5A1DBB"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юридические услуги</w:t>
            </w:r>
          </w:p>
        </w:tc>
        <w:tc>
          <w:tcPr>
            <w:tcW w:w="579" w:type="pct"/>
            <w:noWrap/>
            <w:vAlign w:val="center"/>
            <w:hideMark/>
          </w:tcPr>
          <w:p w14:paraId="3B334D8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2 588,0</w:t>
            </w:r>
          </w:p>
        </w:tc>
        <w:tc>
          <w:tcPr>
            <w:tcW w:w="745" w:type="pct"/>
            <w:noWrap/>
            <w:vAlign w:val="center"/>
            <w:hideMark/>
          </w:tcPr>
          <w:p w14:paraId="3A30F4A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03276E23"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AB8EDA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3824809"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812515D"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75DB3B91" w14:textId="77777777" w:rsidTr="000059B2">
        <w:tc>
          <w:tcPr>
            <w:tcW w:w="1173" w:type="pct"/>
            <w:vAlign w:val="center"/>
            <w:hideMark/>
          </w:tcPr>
          <w:p w14:paraId="2FA3FC13"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нотариальные услуги</w:t>
            </w:r>
          </w:p>
        </w:tc>
        <w:tc>
          <w:tcPr>
            <w:tcW w:w="579" w:type="pct"/>
            <w:noWrap/>
            <w:vAlign w:val="center"/>
            <w:hideMark/>
          </w:tcPr>
          <w:p w14:paraId="410A28DD"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223,7</w:t>
            </w:r>
          </w:p>
        </w:tc>
        <w:tc>
          <w:tcPr>
            <w:tcW w:w="745" w:type="pct"/>
            <w:noWrap/>
            <w:vAlign w:val="center"/>
            <w:hideMark/>
          </w:tcPr>
          <w:p w14:paraId="3DCE767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4A34DF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7F36A1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03A521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223,7</w:t>
            </w:r>
          </w:p>
        </w:tc>
        <w:tc>
          <w:tcPr>
            <w:tcW w:w="745" w:type="pct"/>
            <w:noWrap/>
            <w:vAlign w:val="center"/>
            <w:hideMark/>
          </w:tcPr>
          <w:p w14:paraId="686B424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w:t>
            </w:r>
          </w:p>
        </w:tc>
      </w:tr>
      <w:tr w:rsidR="000059B2" w:rsidRPr="00FB1EC2" w14:paraId="371D0DB1" w14:textId="77777777" w:rsidTr="000059B2">
        <w:tc>
          <w:tcPr>
            <w:tcW w:w="1173" w:type="pct"/>
            <w:vAlign w:val="center"/>
            <w:hideMark/>
          </w:tcPr>
          <w:p w14:paraId="76892155"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Затраты на прочие информационные услуги</w:t>
            </w:r>
          </w:p>
        </w:tc>
        <w:tc>
          <w:tcPr>
            <w:tcW w:w="579" w:type="pct"/>
            <w:noWrap/>
            <w:vAlign w:val="center"/>
            <w:hideMark/>
          </w:tcPr>
          <w:p w14:paraId="05D0BD3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760,0</w:t>
            </w:r>
          </w:p>
        </w:tc>
        <w:tc>
          <w:tcPr>
            <w:tcW w:w="745" w:type="pct"/>
            <w:noWrap/>
            <w:vAlign w:val="center"/>
            <w:hideMark/>
          </w:tcPr>
          <w:p w14:paraId="33F843F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65367A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8BBD86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96A528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EED77E3"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21A34B86" w14:textId="77777777" w:rsidTr="000059B2">
        <w:tc>
          <w:tcPr>
            <w:tcW w:w="1173" w:type="pct"/>
            <w:vAlign w:val="center"/>
            <w:hideMark/>
          </w:tcPr>
          <w:p w14:paraId="70A30B0D"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рекламу</w:t>
            </w:r>
          </w:p>
        </w:tc>
        <w:tc>
          <w:tcPr>
            <w:tcW w:w="579" w:type="pct"/>
            <w:noWrap/>
            <w:vAlign w:val="center"/>
            <w:hideMark/>
          </w:tcPr>
          <w:p w14:paraId="39EBE41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32 159,7</w:t>
            </w:r>
          </w:p>
        </w:tc>
        <w:tc>
          <w:tcPr>
            <w:tcW w:w="745" w:type="pct"/>
            <w:noWrap/>
            <w:vAlign w:val="center"/>
            <w:hideMark/>
          </w:tcPr>
          <w:p w14:paraId="29991AD9"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1A7B2E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987FB80"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00C82968"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9E92E56"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0B38AB65" w14:textId="77777777" w:rsidTr="000059B2">
        <w:tc>
          <w:tcPr>
            <w:tcW w:w="1173" w:type="pct"/>
            <w:vAlign w:val="center"/>
            <w:hideMark/>
          </w:tcPr>
          <w:p w14:paraId="10950E17"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Вневедомственные частные охранные предприятия</w:t>
            </w:r>
          </w:p>
        </w:tc>
        <w:tc>
          <w:tcPr>
            <w:tcW w:w="579" w:type="pct"/>
            <w:noWrap/>
            <w:vAlign w:val="center"/>
            <w:hideMark/>
          </w:tcPr>
          <w:p w14:paraId="414A3F3E"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3 473,7</w:t>
            </w:r>
          </w:p>
        </w:tc>
        <w:tc>
          <w:tcPr>
            <w:tcW w:w="745" w:type="pct"/>
            <w:noWrap/>
            <w:vAlign w:val="center"/>
            <w:hideMark/>
          </w:tcPr>
          <w:p w14:paraId="5868F62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DB89A19"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DFCA00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F94ECF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3 473,7</w:t>
            </w:r>
          </w:p>
        </w:tc>
        <w:tc>
          <w:tcPr>
            <w:tcW w:w="745" w:type="pct"/>
            <w:noWrap/>
            <w:vAlign w:val="center"/>
            <w:hideMark/>
          </w:tcPr>
          <w:p w14:paraId="2F528157"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498,1</w:t>
            </w:r>
          </w:p>
        </w:tc>
      </w:tr>
      <w:tr w:rsidR="000059B2" w:rsidRPr="00FB1EC2" w14:paraId="56C5BEEE" w14:textId="77777777" w:rsidTr="000059B2">
        <w:tc>
          <w:tcPr>
            <w:tcW w:w="1173" w:type="pct"/>
            <w:vAlign w:val="center"/>
            <w:hideMark/>
          </w:tcPr>
          <w:p w14:paraId="1813EB6E"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расходы по охране труда</w:t>
            </w:r>
          </w:p>
        </w:tc>
        <w:tc>
          <w:tcPr>
            <w:tcW w:w="579" w:type="pct"/>
            <w:noWrap/>
            <w:vAlign w:val="center"/>
            <w:hideMark/>
          </w:tcPr>
          <w:p w14:paraId="4F3B951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148,0</w:t>
            </w:r>
          </w:p>
        </w:tc>
        <w:tc>
          <w:tcPr>
            <w:tcW w:w="745" w:type="pct"/>
            <w:noWrap/>
            <w:vAlign w:val="center"/>
            <w:hideMark/>
          </w:tcPr>
          <w:p w14:paraId="3BD404D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FCAE31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57665D6"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A2D87F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FC6555D"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44495643" w14:textId="77777777" w:rsidTr="000059B2">
        <w:tc>
          <w:tcPr>
            <w:tcW w:w="1173" w:type="pct"/>
            <w:vAlign w:val="center"/>
            <w:hideMark/>
          </w:tcPr>
          <w:p w14:paraId="7B3A8ABF"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подготовку и переподготовку кадров</w:t>
            </w:r>
          </w:p>
        </w:tc>
        <w:tc>
          <w:tcPr>
            <w:tcW w:w="579" w:type="pct"/>
            <w:noWrap/>
            <w:vAlign w:val="center"/>
            <w:hideMark/>
          </w:tcPr>
          <w:p w14:paraId="0FE9BCDF"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2 418,9</w:t>
            </w:r>
          </w:p>
        </w:tc>
        <w:tc>
          <w:tcPr>
            <w:tcW w:w="745" w:type="pct"/>
            <w:noWrap/>
            <w:vAlign w:val="center"/>
            <w:hideMark/>
          </w:tcPr>
          <w:p w14:paraId="14FF77AE"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79EF853"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8A93EC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FDA1BB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2 418,9</w:t>
            </w:r>
          </w:p>
        </w:tc>
        <w:tc>
          <w:tcPr>
            <w:tcW w:w="745" w:type="pct"/>
            <w:noWrap/>
            <w:vAlign w:val="center"/>
            <w:hideMark/>
          </w:tcPr>
          <w:p w14:paraId="5D669AB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346,8</w:t>
            </w:r>
          </w:p>
        </w:tc>
      </w:tr>
      <w:tr w:rsidR="000059B2" w:rsidRPr="00FB1EC2" w14:paraId="6764841C" w14:textId="77777777" w:rsidTr="000059B2">
        <w:tc>
          <w:tcPr>
            <w:tcW w:w="1173" w:type="pct"/>
            <w:vAlign w:val="center"/>
            <w:hideMark/>
          </w:tcPr>
          <w:p w14:paraId="4C7F19A3"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техосмотр, регистрации и пропуски</w:t>
            </w:r>
          </w:p>
        </w:tc>
        <w:tc>
          <w:tcPr>
            <w:tcW w:w="579" w:type="pct"/>
            <w:noWrap/>
            <w:vAlign w:val="center"/>
            <w:hideMark/>
          </w:tcPr>
          <w:p w14:paraId="43075F2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277,2</w:t>
            </w:r>
          </w:p>
        </w:tc>
        <w:tc>
          <w:tcPr>
            <w:tcW w:w="745" w:type="pct"/>
            <w:noWrap/>
            <w:vAlign w:val="center"/>
            <w:hideMark/>
          </w:tcPr>
          <w:p w14:paraId="0CD9317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034B1F63"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3FFD02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7E29642"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0AAB4436"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372316F9" w14:textId="77777777" w:rsidTr="000059B2">
        <w:tc>
          <w:tcPr>
            <w:tcW w:w="1173" w:type="pct"/>
            <w:vAlign w:val="center"/>
            <w:hideMark/>
          </w:tcPr>
          <w:p w14:paraId="162D24BB"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сопровождение программ и поддержку пользователей</w:t>
            </w:r>
          </w:p>
        </w:tc>
        <w:tc>
          <w:tcPr>
            <w:tcW w:w="579" w:type="pct"/>
            <w:noWrap/>
            <w:vAlign w:val="center"/>
            <w:hideMark/>
          </w:tcPr>
          <w:p w14:paraId="5CE6C564"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7 335,2</w:t>
            </w:r>
          </w:p>
        </w:tc>
        <w:tc>
          <w:tcPr>
            <w:tcW w:w="745" w:type="pct"/>
            <w:noWrap/>
            <w:vAlign w:val="center"/>
            <w:hideMark/>
          </w:tcPr>
          <w:p w14:paraId="1C2F74A8"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39B1703"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FCEC0F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9CD3BF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7 335,2</w:t>
            </w:r>
          </w:p>
        </w:tc>
        <w:tc>
          <w:tcPr>
            <w:tcW w:w="745" w:type="pct"/>
            <w:noWrap/>
            <w:vAlign w:val="center"/>
            <w:hideMark/>
          </w:tcPr>
          <w:p w14:paraId="6181443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1 051,8</w:t>
            </w:r>
          </w:p>
        </w:tc>
      </w:tr>
      <w:tr w:rsidR="000059B2" w:rsidRPr="00FB1EC2" w14:paraId="34E07AB8" w14:textId="77777777" w:rsidTr="000059B2">
        <w:tc>
          <w:tcPr>
            <w:tcW w:w="1173" w:type="pct"/>
            <w:vAlign w:val="center"/>
            <w:hideMark/>
          </w:tcPr>
          <w:p w14:paraId="5835273F"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Расходы на информационные </w:t>
            </w:r>
            <w:r w:rsidRPr="00FB1EC2">
              <w:rPr>
                <w:rFonts w:ascii="Myriad Pro" w:eastAsia="Times New Roman" w:hAnsi="Myriad Pro"/>
                <w:sz w:val="18"/>
                <w:szCs w:val="18"/>
                <w:lang w:eastAsia="ru-RU"/>
              </w:rPr>
              <w:lastRenderedPageBreak/>
              <w:t>системы и программное обеспечение</w:t>
            </w:r>
          </w:p>
        </w:tc>
        <w:tc>
          <w:tcPr>
            <w:tcW w:w="579" w:type="pct"/>
            <w:noWrap/>
            <w:vAlign w:val="center"/>
            <w:hideMark/>
          </w:tcPr>
          <w:p w14:paraId="0A2F7F1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6 648,5</w:t>
            </w:r>
          </w:p>
        </w:tc>
        <w:tc>
          <w:tcPr>
            <w:tcW w:w="745" w:type="pct"/>
            <w:noWrap/>
            <w:vAlign w:val="center"/>
            <w:hideMark/>
          </w:tcPr>
          <w:p w14:paraId="5B2B8213"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F2A023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9A50193"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A3A6AA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E1B3581"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2C5CD8E9" w14:textId="77777777" w:rsidTr="000059B2">
        <w:tc>
          <w:tcPr>
            <w:tcW w:w="1173" w:type="pct"/>
            <w:vAlign w:val="center"/>
            <w:hideMark/>
          </w:tcPr>
          <w:p w14:paraId="22D0AB0E"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IT-услуги</w:t>
            </w:r>
          </w:p>
        </w:tc>
        <w:tc>
          <w:tcPr>
            <w:tcW w:w="579" w:type="pct"/>
            <w:noWrap/>
            <w:vAlign w:val="center"/>
            <w:hideMark/>
          </w:tcPr>
          <w:p w14:paraId="3A3EF32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7,5</w:t>
            </w:r>
          </w:p>
        </w:tc>
        <w:tc>
          <w:tcPr>
            <w:tcW w:w="745" w:type="pct"/>
            <w:noWrap/>
            <w:vAlign w:val="center"/>
            <w:hideMark/>
          </w:tcPr>
          <w:p w14:paraId="1C0217E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75C97E5"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63BF9E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5EE8787"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7,5</w:t>
            </w:r>
          </w:p>
        </w:tc>
        <w:tc>
          <w:tcPr>
            <w:tcW w:w="745" w:type="pct"/>
            <w:noWrap/>
            <w:vAlign w:val="center"/>
            <w:hideMark/>
          </w:tcPr>
          <w:p w14:paraId="3AD22EDE"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w:t>
            </w:r>
          </w:p>
        </w:tc>
      </w:tr>
      <w:tr w:rsidR="000059B2" w:rsidRPr="00FB1EC2" w14:paraId="02AB206E" w14:textId="77777777" w:rsidTr="000059B2">
        <w:tc>
          <w:tcPr>
            <w:tcW w:w="1173" w:type="pct"/>
            <w:vAlign w:val="center"/>
            <w:hideMark/>
          </w:tcPr>
          <w:p w14:paraId="00FA2975"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транспортные услуги</w:t>
            </w:r>
          </w:p>
        </w:tc>
        <w:tc>
          <w:tcPr>
            <w:tcW w:w="579" w:type="pct"/>
            <w:noWrap/>
            <w:vAlign w:val="center"/>
            <w:hideMark/>
          </w:tcPr>
          <w:p w14:paraId="1815139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10,0</w:t>
            </w:r>
          </w:p>
        </w:tc>
        <w:tc>
          <w:tcPr>
            <w:tcW w:w="745" w:type="pct"/>
            <w:noWrap/>
            <w:vAlign w:val="center"/>
            <w:hideMark/>
          </w:tcPr>
          <w:p w14:paraId="7B9C8601"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ECDC205"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699206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B7C8FB7"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4A25532"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14A64EF1" w14:textId="77777777" w:rsidTr="000059B2">
        <w:tc>
          <w:tcPr>
            <w:tcW w:w="1173" w:type="pct"/>
            <w:vAlign w:val="center"/>
            <w:hideMark/>
          </w:tcPr>
          <w:p w14:paraId="7A07D773"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услуги сторонних организаций</w:t>
            </w:r>
          </w:p>
        </w:tc>
        <w:tc>
          <w:tcPr>
            <w:tcW w:w="579" w:type="pct"/>
            <w:noWrap/>
            <w:vAlign w:val="center"/>
            <w:hideMark/>
          </w:tcPr>
          <w:p w14:paraId="19E15F87"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6 039,0</w:t>
            </w:r>
          </w:p>
        </w:tc>
        <w:tc>
          <w:tcPr>
            <w:tcW w:w="745" w:type="pct"/>
            <w:noWrap/>
            <w:vAlign w:val="center"/>
            <w:hideMark/>
          </w:tcPr>
          <w:p w14:paraId="761A751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00BC6C7"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0ED5BA3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85524B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56F94A5"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303D4FBB" w14:textId="77777777" w:rsidTr="000059B2">
        <w:tc>
          <w:tcPr>
            <w:tcW w:w="1173" w:type="pct"/>
            <w:vAlign w:val="center"/>
            <w:hideMark/>
          </w:tcPr>
          <w:p w14:paraId="4B2F3497"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Затраты на переплетные и типографские работы</w:t>
            </w:r>
          </w:p>
        </w:tc>
        <w:tc>
          <w:tcPr>
            <w:tcW w:w="579" w:type="pct"/>
            <w:noWrap/>
            <w:vAlign w:val="center"/>
            <w:hideMark/>
          </w:tcPr>
          <w:p w14:paraId="6D0151CE"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150,0</w:t>
            </w:r>
          </w:p>
        </w:tc>
        <w:tc>
          <w:tcPr>
            <w:tcW w:w="745" w:type="pct"/>
            <w:noWrap/>
            <w:vAlign w:val="center"/>
            <w:hideMark/>
          </w:tcPr>
          <w:p w14:paraId="66AC3A9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8502B96"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6A501F1"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3485C7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A10C409"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1F2C2C1D" w14:textId="77777777" w:rsidTr="000059B2">
        <w:tc>
          <w:tcPr>
            <w:tcW w:w="1173" w:type="pct"/>
            <w:vAlign w:val="center"/>
            <w:hideMark/>
          </w:tcPr>
          <w:p w14:paraId="3B289732"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Затраты на услуги по набору кадров</w:t>
            </w:r>
          </w:p>
        </w:tc>
        <w:tc>
          <w:tcPr>
            <w:tcW w:w="579" w:type="pct"/>
            <w:noWrap/>
            <w:vAlign w:val="center"/>
            <w:hideMark/>
          </w:tcPr>
          <w:p w14:paraId="1F3D1FF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237,6</w:t>
            </w:r>
          </w:p>
        </w:tc>
        <w:tc>
          <w:tcPr>
            <w:tcW w:w="745" w:type="pct"/>
            <w:noWrap/>
            <w:vAlign w:val="center"/>
            <w:hideMark/>
          </w:tcPr>
          <w:p w14:paraId="07005FE3"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46B456E"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2536F1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5DAA9C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0B086B2"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54BF5B1A" w14:textId="77777777" w:rsidTr="000059B2">
        <w:tc>
          <w:tcPr>
            <w:tcW w:w="1173" w:type="pct"/>
            <w:vAlign w:val="center"/>
            <w:hideMark/>
          </w:tcPr>
          <w:p w14:paraId="7CA51904"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Налоги и прочие сборы</w:t>
            </w:r>
          </w:p>
        </w:tc>
        <w:tc>
          <w:tcPr>
            <w:tcW w:w="579" w:type="pct"/>
            <w:noWrap/>
            <w:vAlign w:val="center"/>
            <w:hideMark/>
          </w:tcPr>
          <w:p w14:paraId="64BDAF67"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269,2</w:t>
            </w:r>
          </w:p>
        </w:tc>
        <w:tc>
          <w:tcPr>
            <w:tcW w:w="745" w:type="pct"/>
            <w:noWrap/>
            <w:vAlign w:val="center"/>
            <w:hideMark/>
          </w:tcPr>
          <w:p w14:paraId="5BFEF37C"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ECFB98E"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620E70CC"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F0A37BF"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269,2</w:t>
            </w:r>
          </w:p>
        </w:tc>
        <w:tc>
          <w:tcPr>
            <w:tcW w:w="745" w:type="pct"/>
            <w:noWrap/>
            <w:vAlign w:val="center"/>
            <w:hideMark/>
          </w:tcPr>
          <w:p w14:paraId="26097AF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38,6</w:t>
            </w:r>
          </w:p>
        </w:tc>
      </w:tr>
      <w:tr w:rsidR="000059B2" w:rsidRPr="00FB1EC2" w14:paraId="0D082787" w14:textId="77777777" w:rsidTr="000059B2">
        <w:tc>
          <w:tcPr>
            <w:tcW w:w="1173" w:type="pct"/>
            <w:vAlign w:val="center"/>
            <w:hideMark/>
          </w:tcPr>
          <w:p w14:paraId="4C16DA92"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лицензирование, получение сертификатов, регистрационных свидетельств</w:t>
            </w:r>
          </w:p>
        </w:tc>
        <w:tc>
          <w:tcPr>
            <w:tcW w:w="579" w:type="pct"/>
            <w:noWrap/>
            <w:vAlign w:val="center"/>
            <w:hideMark/>
          </w:tcPr>
          <w:p w14:paraId="23CC02F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29,8</w:t>
            </w:r>
          </w:p>
        </w:tc>
        <w:tc>
          <w:tcPr>
            <w:tcW w:w="745" w:type="pct"/>
            <w:noWrap/>
            <w:vAlign w:val="center"/>
            <w:hideMark/>
          </w:tcPr>
          <w:p w14:paraId="649B3F4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2D6AC48"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09C0FC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E17673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2E096DB"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607E6CA0" w14:textId="77777777" w:rsidTr="000059B2">
        <w:tc>
          <w:tcPr>
            <w:tcW w:w="1173" w:type="pct"/>
            <w:vAlign w:val="center"/>
            <w:hideMark/>
          </w:tcPr>
          <w:p w14:paraId="0CE122F7"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страхование</w:t>
            </w:r>
          </w:p>
        </w:tc>
        <w:tc>
          <w:tcPr>
            <w:tcW w:w="579" w:type="pct"/>
            <w:noWrap/>
            <w:vAlign w:val="center"/>
            <w:hideMark/>
          </w:tcPr>
          <w:p w14:paraId="340704B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7 502,3</w:t>
            </w:r>
          </w:p>
        </w:tc>
        <w:tc>
          <w:tcPr>
            <w:tcW w:w="745" w:type="pct"/>
            <w:noWrap/>
            <w:vAlign w:val="center"/>
            <w:hideMark/>
          </w:tcPr>
          <w:p w14:paraId="0C4BE58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6B11CB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63A8A7C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8392F58"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4DA29B3"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22D2196A" w14:textId="77777777" w:rsidTr="000059B2">
        <w:tc>
          <w:tcPr>
            <w:tcW w:w="1173" w:type="pct"/>
            <w:vAlign w:val="center"/>
            <w:hideMark/>
          </w:tcPr>
          <w:p w14:paraId="6D1A2398"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Командировочные расходы</w:t>
            </w:r>
          </w:p>
        </w:tc>
        <w:tc>
          <w:tcPr>
            <w:tcW w:w="579" w:type="pct"/>
            <w:noWrap/>
            <w:vAlign w:val="center"/>
            <w:hideMark/>
          </w:tcPr>
          <w:p w14:paraId="1ED46685"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29 709,8</w:t>
            </w:r>
          </w:p>
        </w:tc>
        <w:tc>
          <w:tcPr>
            <w:tcW w:w="745" w:type="pct"/>
            <w:noWrap/>
            <w:vAlign w:val="center"/>
            <w:hideMark/>
          </w:tcPr>
          <w:p w14:paraId="556DD029"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0D7988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A042308"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BC09A3D"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29 709,8</w:t>
            </w:r>
          </w:p>
        </w:tc>
        <w:tc>
          <w:tcPr>
            <w:tcW w:w="745" w:type="pct"/>
            <w:noWrap/>
            <w:vAlign w:val="center"/>
            <w:hideMark/>
          </w:tcPr>
          <w:p w14:paraId="16E9CFB5"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4 260,0</w:t>
            </w:r>
          </w:p>
        </w:tc>
      </w:tr>
      <w:tr w:rsidR="000059B2" w:rsidRPr="00FB1EC2" w14:paraId="7E3186AD" w14:textId="77777777" w:rsidTr="000059B2">
        <w:tc>
          <w:tcPr>
            <w:tcW w:w="1173" w:type="pct"/>
            <w:vAlign w:val="center"/>
            <w:hideMark/>
          </w:tcPr>
          <w:p w14:paraId="7125B5FF"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Представительские расходы</w:t>
            </w:r>
          </w:p>
        </w:tc>
        <w:tc>
          <w:tcPr>
            <w:tcW w:w="579" w:type="pct"/>
            <w:noWrap/>
            <w:vAlign w:val="center"/>
            <w:hideMark/>
          </w:tcPr>
          <w:p w14:paraId="4EC3E435"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16 654,6</w:t>
            </w:r>
          </w:p>
        </w:tc>
        <w:tc>
          <w:tcPr>
            <w:tcW w:w="745" w:type="pct"/>
            <w:noWrap/>
            <w:vAlign w:val="center"/>
            <w:hideMark/>
          </w:tcPr>
          <w:p w14:paraId="4C16A6BC"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C07603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62025F90"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0190BC1"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BE4A8EE"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0B376652" w14:textId="77777777" w:rsidTr="000059B2">
        <w:tc>
          <w:tcPr>
            <w:tcW w:w="1173" w:type="pct"/>
            <w:vAlign w:val="center"/>
            <w:hideMark/>
          </w:tcPr>
          <w:p w14:paraId="4D08A158"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НИОКР</w:t>
            </w:r>
          </w:p>
        </w:tc>
        <w:tc>
          <w:tcPr>
            <w:tcW w:w="579" w:type="pct"/>
            <w:noWrap/>
            <w:vAlign w:val="center"/>
            <w:hideMark/>
          </w:tcPr>
          <w:p w14:paraId="5F22889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258,5</w:t>
            </w:r>
          </w:p>
        </w:tc>
        <w:tc>
          <w:tcPr>
            <w:tcW w:w="745" w:type="pct"/>
            <w:noWrap/>
            <w:vAlign w:val="center"/>
            <w:hideMark/>
          </w:tcPr>
          <w:p w14:paraId="4ADF81C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B8225C6"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AF01A8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835D78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49B0C65"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2F0A5931" w14:textId="77777777" w:rsidTr="000059B2">
        <w:tc>
          <w:tcPr>
            <w:tcW w:w="1173" w:type="pct"/>
            <w:vAlign w:val="center"/>
            <w:hideMark/>
          </w:tcPr>
          <w:p w14:paraId="675D1348"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Другие прочие затраты</w:t>
            </w:r>
          </w:p>
        </w:tc>
        <w:tc>
          <w:tcPr>
            <w:tcW w:w="579" w:type="pct"/>
            <w:noWrap/>
            <w:vAlign w:val="center"/>
            <w:hideMark/>
          </w:tcPr>
          <w:p w14:paraId="78B9938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4 179,3</w:t>
            </w:r>
          </w:p>
        </w:tc>
        <w:tc>
          <w:tcPr>
            <w:tcW w:w="745" w:type="pct"/>
            <w:noWrap/>
            <w:vAlign w:val="center"/>
            <w:hideMark/>
          </w:tcPr>
          <w:p w14:paraId="025DDB9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5BD199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28CE1B3"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1BB60F4"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906,4</w:t>
            </w:r>
          </w:p>
        </w:tc>
        <w:tc>
          <w:tcPr>
            <w:tcW w:w="745" w:type="pct"/>
            <w:noWrap/>
            <w:vAlign w:val="center"/>
            <w:hideMark/>
          </w:tcPr>
          <w:p w14:paraId="5C832AB5"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130,0</w:t>
            </w:r>
          </w:p>
        </w:tc>
      </w:tr>
      <w:tr w:rsidR="000059B2" w:rsidRPr="00FB1EC2" w14:paraId="5CF11129" w14:textId="77777777" w:rsidTr="000059B2">
        <w:tc>
          <w:tcPr>
            <w:tcW w:w="1173" w:type="pct"/>
            <w:vAlign w:val="center"/>
            <w:hideMark/>
          </w:tcPr>
          <w:p w14:paraId="3B0C74CF" w14:textId="77777777" w:rsidR="000059B2" w:rsidRPr="00FB1EC2" w:rsidRDefault="000059B2" w:rsidP="000059B2">
            <w:pPr>
              <w:spacing w:after="0"/>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Всего расходов</w:t>
            </w:r>
          </w:p>
        </w:tc>
        <w:tc>
          <w:tcPr>
            <w:tcW w:w="579" w:type="pct"/>
            <w:noWrap/>
            <w:vAlign w:val="center"/>
            <w:hideMark/>
          </w:tcPr>
          <w:p w14:paraId="67E9F207"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1 103 942,8</w:t>
            </w:r>
          </w:p>
        </w:tc>
        <w:tc>
          <w:tcPr>
            <w:tcW w:w="745" w:type="pct"/>
            <w:noWrap/>
            <w:vAlign w:val="center"/>
            <w:hideMark/>
          </w:tcPr>
          <w:p w14:paraId="14F6E5AA"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158 298,2</w:t>
            </w:r>
          </w:p>
        </w:tc>
        <w:tc>
          <w:tcPr>
            <w:tcW w:w="507" w:type="pct"/>
            <w:noWrap/>
            <w:vAlign w:val="center"/>
            <w:hideMark/>
          </w:tcPr>
          <w:p w14:paraId="5ED56C8B"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771 164,0</w:t>
            </w:r>
          </w:p>
        </w:tc>
        <w:tc>
          <w:tcPr>
            <w:tcW w:w="745" w:type="pct"/>
            <w:noWrap/>
            <w:vAlign w:val="center"/>
            <w:hideMark/>
          </w:tcPr>
          <w:p w14:paraId="3CB1FCC5"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108 983,8</w:t>
            </w:r>
          </w:p>
        </w:tc>
        <w:tc>
          <w:tcPr>
            <w:tcW w:w="507" w:type="pct"/>
            <w:noWrap/>
            <w:vAlign w:val="center"/>
            <w:hideMark/>
          </w:tcPr>
          <w:p w14:paraId="133AD71A"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745 001,1</w:t>
            </w:r>
          </w:p>
        </w:tc>
        <w:tc>
          <w:tcPr>
            <w:tcW w:w="745" w:type="pct"/>
            <w:noWrap/>
            <w:vAlign w:val="center"/>
            <w:hideMark/>
          </w:tcPr>
          <w:p w14:paraId="535AC980"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105 286,3</w:t>
            </w:r>
          </w:p>
        </w:tc>
      </w:tr>
    </w:tbl>
    <w:p w14:paraId="272C2DAF" w14:textId="77777777" w:rsidR="000059B2" w:rsidRPr="00FB1EC2" w:rsidRDefault="000059B2" w:rsidP="000059B2">
      <w:pPr>
        <w:spacing w:after="0" w:line="360" w:lineRule="auto"/>
        <w:jc w:val="both"/>
        <w:rPr>
          <w:rFonts w:ascii="Myriad Pro" w:hAnsi="Myriad Pro"/>
          <w:b/>
          <w:sz w:val="26"/>
          <w:szCs w:val="26"/>
        </w:rPr>
      </w:pPr>
    </w:p>
    <w:p w14:paraId="64E1599B"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ФАС РОССИИ</w:t>
      </w:r>
    </w:p>
    <w:p w14:paraId="343770A4" w14:textId="31A333F9"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Госкомитет учел расходы по статье «Управленческие расходы» в сумме 117 423,80 </w:t>
      </w:r>
      <w:r w:rsidR="0062219C" w:rsidRPr="00FB1EC2">
        <w:rPr>
          <w:rFonts w:ascii="Myriad Pro" w:hAnsi="Myriad Pro"/>
          <w:sz w:val="26"/>
          <w:szCs w:val="26"/>
        </w:rPr>
        <w:t>тыс. руб.</w:t>
      </w:r>
    </w:p>
    <w:p w14:paraId="4DE91B8B"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отметила отсутствие в Экспертном заключении на 2018 год расшифровки принятых расходов по данной статье, анализа экономической обоснованности плановых и фактически понесенных затрат, первичной и бухгалтерской документации в нарушение пункта 29 Основ ценообразования и пункта 23 Правил государственного регулирования.</w:t>
      </w:r>
    </w:p>
    <w:p w14:paraId="02D286C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По мнению ФАС России, принятые по данной статье расходы на 2018 год подлежат дополнительному экономическому обоснованию.</w:t>
      </w:r>
    </w:p>
    <w:p w14:paraId="61894D9E" w14:textId="77777777" w:rsidR="000059B2" w:rsidRPr="00FB1EC2" w:rsidRDefault="000059B2" w:rsidP="000059B2">
      <w:pPr>
        <w:spacing w:after="0" w:line="360" w:lineRule="auto"/>
        <w:jc w:val="both"/>
        <w:rPr>
          <w:rFonts w:ascii="Myriad Pro" w:hAnsi="Myriad Pro"/>
          <w:b/>
          <w:sz w:val="26"/>
          <w:szCs w:val="26"/>
        </w:rPr>
      </w:pPr>
    </w:p>
    <w:p w14:paraId="6B73919F"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4BA66ED5" w14:textId="3BE00FE4"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обращает внимание, что в экспертном заключении Комитета отсутствует перечень обосновывающих документов, предоставленных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для подтверждения заявленных расходов на содержание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и анализ экономической обоснованности расходов. </w:t>
      </w:r>
    </w:p>
    <w:p w14:paraId="4AF6B4C6" w14:textId="13871BAB"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фактических затрат ИА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за 2016 год составила 1 103 942,8 </w:t>
      </w:r>
      <w:r w:rsidR="0062219C" w:rsidRPr="00FB1EC2">
        <w:rPr>
          <w:rFonts w:ascii="Myriad Pro" w:hAnsi="Myriad Pro"/>
          <w:sz w:val="26"/>
          <w:szCs w:val="26"/>
        </w:rPr>
        <w:t>тыс. руб.</w:t>
      </w:r>
      <w:r w:rsidRPr="00FB1EC2">
        <w:rPr>
          <w:rFonts w:ascii="Myriad Pro" w:hAnsi="Myriad Pro"/>
          <w:sz w:val="26"/>
          <w:szCs w:val="26"/>
        </w:rPr>
        <w:t xml:space="preserve">, из них отнесено на филиал «Карелэнерго» - 158 298,2 </w:t>
      </w:r>
      <w:r w:rsidR="0062219C" w:rsidRPr="00FB1EC2">
        <w:rPr>
          <w:rFonts w:ascii="Myriad Pro" w:hAnsi="Myriad Pro"/>
          <w:sz w:val="26"/>
          <w:szCs w:val="26"/>
        </w:rPr>
        <w:t>тыс. руб.</w:t>
      </w:r>
      <w:r w:rsidRPr="00FB1EC2">
        <w:rPr>
          <w:rFonts w:ascii="Myriad Pro" w:hAnsi="Myriad Pro"/>
          <w:sz w:val="26"/>
          <w:szCs w:val="26"/>
        </w:rPr>
        <w:t xml:space="preserve"> в соответствии с Методикой распределения управленческих затрат ИА.</w:t>
      </w:r>
    </w:p>
    <w:p w14:paraId="7581F022" w14:textId="635C229F" w:rsidR="000059B2" w:rsidRPr="00FB1EC2" w:rsidRDefault="00CE798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ПАО </w:t>
      </w:r>
      <w:r w:rsidR="000059B2" w:rsidRPr="00FB1EC2">
        <w:rPr>
          <w:rFonts w:ascii="Myriad Pro" w:hAnsi="Myriad Pro"/>
          <w:sz w:val="26"/>
          <w:szCs w:val="26"/>
        </w:rPr>
        <w:t>«МРСК Северо-Запада» представляет собой публичное акционерное общество с филиальной сетью, в котором Исполнительный аппарат является не управляющей компанией, а структурным подразделением, при этом отдельно взятый филиал никогда не выполнял и не может выполнять все функции акционерного общества исходя из его структуры.</w:t>
      </w:r>
    </w:p>
    <w:p w14:paraId="14E65140" w14:textId="03431548"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Затраты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распределяются между филиалами («Архэнерго», «Вологдаэнерго», «Карелэнерго», «Колэнерго», «Комиэнерго», «Новгородэнерго», «Псковэнерго») на основании Методики распределения доходов и расходов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утвержденной приказом от 28.02.2016 </w:t>
      </w:r>
      <w:r w:rsidR="00C74384" w:rsidRPr="00FB1EC2">
        <w:rPr>
          <w:rFonts w:ascii="Myriad Pro" w:hAnsi="Myriad Pro"/>
          <w:sz w:val="26"/>
          <w:szCs w:val="26"/>
        </w:rPr>
        <w:t>№ </w:t>
      </w:r>
      <w:r w:rsidRPr="00FB1EC2">
        <w:rPr>
          <w:rFonts w:ascii="Myriad Pro" w:hAnsi="Myriad Pro"/>
          <w:sz w:val="26"/>
          <w:szCs w:val="26"/>
        </w:rPr>
        <w:t>836 (далее -  Методика).</w:t>
      </w:r>
    </w:p>
    <w:p w14:paraId="62C7B254" w14:textId="2EDB5060"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Методика по распределению управленческих затрат исполнительного аппарата разработана в соответствии с законодательством РФ и нормативными правовыми актами, регулирующими отношения в сфере бухгалтерского учета. Методика регламентирует распределение доходов и расходов исполнительного аппарата </w:t>
      </w:r>
      <w:r w:rsidR="00CE7982" w:rsidRPr="00FB1EC2">
        <w:rPr>
          <w:rFonts w:ascii="Myriad Pro" w:hAnsi="Myriad Pro"/>
          <w:sz w:val="26"/>
          <w:szCs w:val="26"/>
        </w:rPr>
        <w:t>ПАО </w:t>
      </w:r>
      <w:r w:rsidRPr="00FB1EC2">
        <w:rPr>
          <w:rFonts w:ascii="Myriad Pro" w:hAnsi="Myriad Pro"/>
          <w:sz w:val="26"/>
          <w:szCs w:val="26"/>
        </w:rPr>
        <w:t>«МРСК Северо-Запада» между филиалами в целях формирования тарифов по регулируемым видам деятельности.</w:t>
      </w:r>
    </w:p>
    <w:p w14:paraId="2211358E"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Согласно пунктам 5.2.2. и 5.2.3 Методики доходы и расходы ИА Общества (плановые и фактические значения) распределяются между филиалами пропорционально утвержденной региональными регулирующими органами на текущий год себестоимости услуг по передаче электрической энергии за минусом покупной электроэнергии на компенсацию потерь, а также за минусом расходов на оплату услуг территориальных сетевых организаций. При наличии возможности однозначного определения принадлежности расходов ИА конкретному филиалу, возможно прямое отнесение расходов ИА Общества на филиал. Возможно постатейное распределение расходов ИА Общества в тарифных заявках филиалов с применением принципов распределения данных затрат между филиалами в соответствии с Методикой.</w:t>
      </w:r>
    </w:p>
    <w:p w14:paraId="094057CA" w14:textId="77777777" w:rsidR="000059B2" w:rsidRPr="00FB1EC2" w:rsidRDefault="000059B2" w:rsidP="000059B2">
      <w:pPr>
        <w:pStyle w:val="-110"/>
        <w:tabs>
          <w:tab w:val="left" w:pos="851"/>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Для подтверждения управленческих расходов при подаче филиалом заявки на установление тарифа на услуги по передаче электрической энергии по сетям на 2018 год материалы были направлены письмом от 27.11.2017 №МР2/3/108-06/9782.</w:t>
      </w:r>
    </w:p>
    <w:p w14:paraId="047493A3" w14:textId="5FD5A114" w:rsidR="000059B2" w:rsidRPr="00FB1EC2" w:rsidRDefault="000059B2" w:rsidP="000059B2">
      <w:pPr>
        <w:pStyle w:val="-110"/>
        <w:tabs>
          <w:tab w:val="left" w:pos="851"/>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что экономическая обоснованность управленческих расходов со стороны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 достаточна документально обоснована, Исполнитель считает позицию Госкомитета, определившего расходы по статье «Управленческие расходы» в соответствии с п.31 Основ ценообразования: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 в части определения плановых расходов на 2018 год в размере 105 286,3 </w:t>
      </w:r>
      <w:r w:rsidR="0062219C" w:rsidRPr="00FB1EC2">
        <w:rPr>
          <w:rFonts w:ascii="Myriad Pro" w:hAnsi="Myriad Pro"/>
          <w:sz w:val="26"/>
          <w:szCs w:val="26"/>
        </w:rPr>
        <w:t>тыс. руб.</w:t>
      </w:r>
      <w:r w:rsidRPr="00FB1EC2">
        <w:rPr>
          <w:rFonts w:ascii="Myriad Pro" w:hAnsi="Myriad Pro"/>
          <w:sz w:val="26"/>
          <w:szCs w:val="26"/>
        </w:rPr>
        <w:t xml:space="preserve"> с учетом фактических расходов за 2016 год, определенных по итогам анализа их экономической обоснованности, и индекса потребительских цен на 2017 год – 103,9% и индекса потребительских цена на 2018 год – 103,7%.</w:t>
      </w:r>
    </w:p>
    <w:p w14:paraId="075090FC" w14:textId="77777777" w:rsidR="000059B2" w:rsidRPr="00FB1EC2" w:rsidRDefault="000059B2" w:rsidP="000059B2">
      <w:pPr>
        <w:pStyle w:val="-110"/>
        <w:tabs>
          <w:tab w:val="left" w:pos="851"/>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Как уже отмечалось ранее, Госкомитетом не принята часть управленческих расходов по причине их экономической нецелесообразности (по мнению регулятора). Экспертами исключены необоснованные расходы на вычислительную технику, техническую литературу, транспортные услуги, </w:t>
      </w:r>
      <w:r w:rsidRPr="00FB1EC2">
        <w:rPr>
          <w:rFonts w:ascii="Myriad Pro" w:hAnsi="Myriad Pro"/>
          <w:sz w:val="26"/>
          <w:szCs w:val="26"/>
        </w:rPr>
        <w:lastRenderedPageBreak/>
        <w:t>отчисления на НПО, консультационные услуги, юридические услуги, услуги по охране труда аппарата управления, расходы на добровольное страхование, расходы на НИОКР.</w:t>
      </w:r>
    </w:p>
    <w:p w14:paraId="38D6D2F0" w14:textId="617B6624"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содержание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относятся к числу подконтрольных расходов, которые устанавливаются на первый год долгосрочного периода регулирования, и в последующем, в течение этого периода, не пересматриваются, а индексируются по формуле (2) пункта 11 Методических указаний №98-э (в случае </w:t>
      </w:r>
      <w:r w:rsidRPr="00FB1EC2">
        <w:rPr>
          <w:rFonts w:ascii="Myriad Pro" w:hAnsi="Myriad Pro"/>
          <w:sz w:val="26"/>
          <w:szCs w:val="24"/>
        </w:rPr>
        <w:t>изменения фактического индекса инфляции и количества активов (объема условных единиц))</w:t>
      </w:r>
      <w:r w:rsidRPr="00FB1EC2">
        <w:rPr>
          <w:rFonts w:ascii="Myriad Pro" w:hAnsi="Myriad Pro"/>
          <w:sz w:val="26"/>
          <w:szCs w:val="26"/>
        </w:rPr>
        <w:t>.</w:t>
      </w:r>
    </w:p>
    <w:p w14:paraId="24670E4A" w14:textId="77777777" w:rsidR="000059B2" w:rsidRPr="00FB1EC2" w:rsidRDefault="000059B2" w:rsidP="000059B2">
      <w:pPr>
        <w:tabs>
          <w:tab w:val="left" w:pos="1134"/>
        </w:tabs>
        <w:spacing w:after="0" w:line="360" w:lineRule="auto"/>
        <w:ind w:firstLine="567"/>
        <w:jc w:val="both"/>
        <w:rPr>
          <w:rFonts w:ascii="Myriad Pro" w:hAnsi="Myriad Pro"/>
          <w:sz w:val="26"/>
          <w:szCs w:val="24"/>
        </w:rPr>
      </w:pPr>
      <w:r w:rsidRPr="00FB1EC2">
        <w:rPr>
          <w:rFonts w:ascii="Myriad Pro" w:hAnsi="Myriad Pro"/>
          <w:sz w:val="26"/>
          <w:szCs w:val="24"/>
        </w:rPr>
        <w:t>С учетом вышеуказанных норм права, при рассмотрении споров об установлении тарифов Верховный Суд Российской Федерации исходит из того, что оспаривание размера подконтрольных расходов, в том числе на управленческие услуги, возможно только при утверждении тарифа на первый год долгосрочного периода, в котором устанавливается базовый уровень данных расходов.</w:t>
      </w:r>
    </w:p>
    <w:p w14:paraId="209C0334" w14:textId="77777777" w:rsidR="000059B2" w:rsidRPr="00FB1EC2" w:rsidRDefault="000059B2" w:rsidP="000059B2">
      <w:pPr>
        <w:tabs>
          <w:tab w:val="left" w:pos="1134"/>
        </w:tabs>
        <w:spacing w:after="0" w:line="360" w:lineRule="auto"/>
        <w:ind w:firstLine="567"/>
        <w:jc w:val="both"/>
        <w:rPr>
          <w:rFonts w:ascii="Myriad Pro" w:hAnsi="Myriad Pro"/>
        </w:rPr>
      </w:pPr>
      <w:r w:rsidRPr="00FB1EC2">
        <w:rPr>
          <w:rFonts w:ascii="Myriad Pro" w:hAnsi="Myriad Pro"/>
          <w:sz w:val="26"/>
          <w:szCs w:val="24"/>
        </w:rPr>
        <w:t>В целях включения в тариф экономически обоснованного размера расходов на управленческие услуги необходимо предоставлять регулирующему органу наиболее полный комплект обосновывающих документов при утверждении планового НВВ на следующий долгосрочный период и, в случае несогласия с утвержденным базовым уровнем подконтрольных расходов, оспаривать нормативный правовый акт об установлении тарифа на первый год долгосрочного периода в соответствии с действующим законодательством.</w:t>
      </w:r>
    </w:p>
    <w:p w14:paraId="1C339EF6" w14:textId="79D2ABB7"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позицию Верховного суда, изложенную в определении от 21.07.2016 г. </w:t>
      </w:r>
      <w:r w:rsidR="00C74384" w:rsidRPr="00FB1EC2">
        <w:rPr>
          <w:rFonts w:ascii="Myriad Pro" w:hAnsi="Myriad Pro"/>
          <w:sz w:val="26"/>
          <w:szCs w:val="26"/>
        </w:rPr>
        <w:t>№ </w:t>
      </w:r>
      <w:r w:rsidRPr="00FB1EC2">
        <w:rPr>
          <w:rFonts w:ascii="Myriad Pro" w:hAnsi="Myriad Pro"/>
          <w:sz w:val="26"/>
          <w:szCs w:val="26"/>
        </w:rPr>
        <w:t xml:space="preserve">55-АПГ16-4, </w:t>
      </w:r>
      <w:r w:rsidR="00C74384" w:rsidRPr="00FB1EC2">
        <w:rPr>
          <w:rFonts w:ascii="Myriad Pro" w:hAnsi="Myriad Pro"/>
          <w:sz w:val="26"/>
          <w:szCs w:val="26"/>
        </w:rPr>
        <w:t>ОАО </w:t>
      </w:r>
      <w:r w:rsidRPr="00FB1EC2">
        <w:rPr>
          <w:rFonts w:ascii="Myriad Pro" w:hAnsi="Myriad Pro"/>
          <w:sz w:val="26"/>
          <w:szCs w:val="26"/>
        </w:rPr>
        <w:t>«МРСК Сибири» было отказано во включении в состав необходимой валовой выручки расходов на содержание управляющей компании не по причине признания расходов экономически нецелесообразными, а по причине отсутствия их экономического обоснования и документального подтверждения в материалах тарифного дела. Следовательно, данные расходы могут быть включены в состав необходимой валовой выручки при должном их обосновании и подтверждении.</w:t>
      </w:r>
    </w:p>
    <w:p w14:paraId="0365F845" w14:textId="65B9B395"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По мнению Исполнителя, для подтверждения экономической целесообразности полного состава расходов на содержание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необходимо дополнительно предоставлять в составе тарифной заявки: </w:t>
      </w:r>
    </w:p>
    <w:p w14:paraId="79F22BAE" w14:textId="77777777" w:rsidR="000059B2" w:rsidRPr="00FB1EC2" w:rsidRDefault="000059B2" w:rsidP="00D77A1B">
      <w:pPr>
        <w:pStyle w:val="-110"/>
        <w:numPr>
          <w:ilvl w:val="0"/>
          <w:numId w:val="5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Документы, подтверждающие отсутствие в штате филиала персонала, выполняющего соответствующие функции (заключения независимых экспертов); </w:t>
      </w:r>
    </w:p>
    <w:p w14:paraId="5A82B064" w14:textId="77777777" w:rsidR="000059B2" w:rsidRPr="00FB1EC2" w:rsidRDefault="000059B2" w:rsidP="00D77A1B">
      <w:pPr>
        <w:pStyle w:val="-110"/>
        <w:numPr>
          <w:ilvl w:val="0"/>
          <w:numId w:val="5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нормативной численности персонала филиала для выполнения функций Исполнительного аппарата. Расчет расходов на оплату труда, страховые взносы, содержание данного персонала (персонала по выполнению функций Исполнительного аппарата) и иные расходы, непосредственно связанные с выполнением функций управления. Сопоставление полученных расчетов с расходами на вышестоящие органы управления; </w:t>
      </w:r>
    </w:p>
    <w:p w14:paraId="62B5C1AB" w14:textId="77777777" w:rsidR="000059B2" w:rsidRPr="00FB1EC2" w:rsidRDefault="000059B2" w:rsidP="00D77A1B">
      <w:pPr>
        <w:pStyle w:val="-110"/>
        <w:numPr>
          <w:ilvl w:val="0"/>
          <w:numId w:val="5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Экспертные заключения независимых экспертов, подтверждающие отсутствие дублирующих функций между филиалом и вышестоящими органами управления; </w:t>
      </w:r>
    </w:p>
    <w:p w14:paraId="71D3B90D" w14:textId="77777777" w:rsidR="000059B2" w:rsidRPr="00FB1EC2" w:rsidRDefault="000059B2" w:rsidP="00D77A1B">
      <w:pPr>
        <w:pStyle w:val="-110"/>
        <w:numPr>
          <w:ilvl w:val="0"/>
          <w:numId w:val="5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Экспертные заключения независимых экспертов, подтверждающие экономическую целесообразность консолидированных функций управления;</w:t>
      </w:r>
    </w:p>
    <w:p w14:paraId="626F1232" w14:textId="10C2AA4D" w:rsidR="000059B2" w:rsidRPr="00FB1EC2" w:rsidRDefault="000059B2" w:rsidP="006316D2">
      <w:pPr>
        <w:pStyle w:val="afff4"/>
      </w:pPr>
      <w:r w:rsidRPr="00FB1EC2">
        <w:t xml:space="preserve">Документы, подтверждающие размер расходов на аренду имущества (инвентаризационные карточки по форме </w:t>
      </w:r>
      <w:r w:rsidR="00C74384" w:rsidRPr="00FB1EC2">
        <w:t>№ </w:t>
      </w:r>
      <w:r w:rsidRPr="00FB1EC2">
        <w:t>ОС-6, ведомости амортизационных отчислений и декларации об оплате налога на имущество).</w:t>
      </w:r>
    </w:p>
    <w:tbl>
      <w:tblPr>
        <w:tblW w:w="5000" w:type="pct"/>
        <w:tblCellMar>
          <w:top w:w="57" w:type="dxa"/>
          <w:bottom w:w="57" w:type="dxa"/>
        </w:tblCellMar>
        <w:tblLook w:val="04A0" w:firstRow="1" w:lastRow="0" w:firstColumn="1" w:lastColumn="0" w:noHBand="0" w:noVBand="1"/>
      </w:tblPr>
      <w:tblGrid>
        <w:gridCol w:w="1491"/>
        <w:gridCol w:w="933"/>
        <w:gridCol w:w="1377"/>
        <w:gridCol w:w="1445"/>
        <w:gridCol w:w="1362"/>
        <w:gridCol w:w="1368"/>
        <w:gridCol w:w="1368"/>
      </w:tblGrid>
      <w:tr w:rsidR="000059B2" w:rsidRPr="00FB1EC2" w14:paraId="727503EA" w14:textId="77777777" w:rsidTr="00BC6AD4">
        <w:trPr>
          <w:cantSplit/>
        </w:trPr>
        <w:tc>
          <w:tcPr>
            <w:tcW w:w="79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A19E65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Наименование статьи расходов</w:t>
            </w:r>
          </w:p>
        </w:tc>
        <w:tc>
          <w:tcPr>
            <w:tcW w:w="49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EA6CA8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2239"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B4BA5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1464"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35C996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4F357D0F" w14:textId="77777777" w:rsidTr="00BC6AD4">
        <w:trPr>
          <w:cantSplit/>
        </w:trPr>
        <w:tc>
          <w:tcPr>
            <w:tcW w:w="79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E241482"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49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933734E"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73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DB3407"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w:t>
            </w:r>
          </w:p>
        </w:tc>
        <w:tc>
          <w:tcPr>
            <w:tcW w:w="77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567CF54"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принято Госкомитетом</w:t>
            </w:r>
          </w:p>
        </w:tc>
        <w:tc>
          <w:tcPr>
            <w:tcW w:w="7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899ABE"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 расчету Исполнителя</w:t>
            </w:r>
          </w:p>
        </w:tc>
        <w:tc>
          <w:tcPr>
            <w:tcW w:w="7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021A9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Госкомитет</w:t>
            </w:r>
          </w:p>
        </w:tc>
        <w:tc>
          <w:tcPr>
            <w:tcW w:w="7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C36CE5"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ТСО</w:t>
            </w:r>
          </w:p>
        </w:tc>
      </w:tr>
      <w:tr w:rsidR="000059B2" w:rsidRPr="00FB1EC2" w14:paraId="12073905" w14:textId="77777777" w:rsidTr="00BC6AD4">
        <w:trPr>
          <w:cantSplit/>
        </w:trPr>
        <w:tc>
          <w:tcPr>
            <w:tcW w:w="798"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520B898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Содержание управляющей компании</w:t>
            </w:r>
          </w:p>
        </w:tc>
        <w:tc>
          <w:tcPr>
            <w:tcW w:w="499" w:type="pct"/>
            <w:tcBorders>
              <w:top w:val="single" w:sz="4" w:space="0" w:color="FFFFFF"/>
              <w:left w:val="nil"/>
              <w:bottom w:val="single" w:sz="4" w:space="0" w:color="auto"/>
              <w:right w:val="single" w:sz="4" w:space="0" w:color="auto"/>
            </w:tcBorders>
            <w:shd w:val="clear" w:color="auto" w:fill="auto"/>
            <w:noWrap/>
            <w:vAlign w:val="center"/>
            <w:hideMark/>
          </w:tcPr>
          <w:p w14:paraId="1FA8F603" w14:textId="6B345E52"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737" w:type="pct"/>
            <w:tcBorders>
              <w:top w:val="single" w:sz="4" w:space="0" w:color="FFFFFF"/>
              <w:left w:val="nil"/>
              <w:bottom w:val="single" w:sz="4" w:space="0" w:color="auto"/>
              <w:right w:val="single" w:sz="4" w:space="0" w:color="auto"/>
            </w:tcBorders>
            <w:shd w:val="clear" w:color="auto" w:fill="auto"/>
            <w:noWrap/>
            <w:vAlign w:val="center"/>
            <w:hideMark/>
          </w:tcPr>
          <w:p w14:paraId="2FF29A5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172 367,76</w:t>
            </w:r>
          </w:p>
        </w:tc>
        <w:tc>
          <w:tcPr>
            <w:tcW w:w="773" w:type="pct"/>
            <w:tcBorders>
              <w:top w:val="single" w:sz="4" w:space="0" w:color="FFFFFF"/>
              <w:left w:val="nil"/>
              <w:bottom w:val="single" w:sz="4" w:space="0" w:color="auto"/>
              <w:right w:val="single" w:sz="4" w:space="0" w:color="auto"/>
            </w:tcBorders>
            <w:shd w:val="clear" w:color="auto" w:fill="auto"/>
            <w:vAlign w:val="center"/>
            <w:hideMark/>
          </w:tcPr>
          <w:p w14:paraId="0918FAB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109 972,5</w:t>
            </w:r>
          </w:p>
        </w:tc>
        <w:tc>
          <w:tcPr>
            <w:tcW w:w="729" w:type="pct"/>
            <w:tcBorders>
              <w:top w:val="single" w:sz="4" w:space="0" w:color="FFFFFF"/>
              <w:left w:val="nil"/>
              <w:bottom w:val="single" w:sz="4" w:space="0" w:color="auto"/>
              <w:right w:val="single" w:sz="4" w:space="0" w:color="auto"/>
            </w:tcBorders>
            <w:shd w:val="clear" w:color="auto" w:fill="auto"/>
            <w:vAlign w:val="center"/>
            <w:hideMark/>
          </w:tcPr>
          <w:p w14:paraId="1E570DE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109 972,5</w:t>
            </w:r>
          </w:p>
        </w:tc>
        <w:tc>
          <w:tcPr>
            <w:tcW w:w="732" w:type="pct"/>
            <w:tcBorders>
              <w:top w:val="single" w:sz="4" w:space="0" w:color="FFFFFF"/>
              <w:left w:val="nil"/>
              <w:bottom w:val="single" w:sz="4" w:space="0" w:color="auto"/>
              <w:right w:val="single" w:sz="4" w:space="0" w:color="auto"/>
            </w:tcBorders>
            <w:shd w:val="clear" w:color="auto" w:fill="auto"/>
            <w:noWrap/>
            <w:vAlign w:val="center"/>
            <w:hideMark/>
          </w:tcPr>
          <w:p w14:paraId="0CBD457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732" w:type="pct"/>
            <w:tcBorders>
              <w:top w:val="single" w:sz="4" w:space="0" w:color="FFFFFF"/>
              <w:left w:val="nil"/>
              <w:bottom w:val="single" w:sz="4" w:space="0" w:color="auto"/>
              <w:right w:val="single" w:sz="4" w:space="0" w:color="auto"/>
            </w:tcBorders>
            <w:shd w:val="clear" w:color="000000" w:fill="FFFFFF"/>
            <w:vAlign w:val="center"/>
            <w:hideMark/>
          </w:tcPr>
          <w:p w14:paraId="541DB07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-62 395,2</w:t>
            </w:r>
          </w:p>
        </w:tc>
      </w:tr>
    </w:tbl>
    <w:p w14:paraId="3A23375A" w14:textId="77777777" w:rsidR="000059B2" w:rsidRPr="00FB1EC2" w:rsidRDefault="000059B2" w:rsidP="000059B2">
      <w:pPr>
        <w:tabs>
          <w:tab w:val="left" w:pos="1134"/>
        </w:tabs>
        <w:spacing w:after="0" w:line="360" w:lineRule="auto"/>
        <w:jc w:val="both"/>
        <w:rPr>
          <w:rFonts w:ascii="Myriad Pro" w:eastAsia="Times New Roman" w:hAnsi="Myriad Pro"/>
          <w:color w:val="538DD5"/>
          <w:sz w:val="20"/>
          <w:szCs w:val="20"/>
          <w:lang w:eastAsia="ru-RU"/>
        </w:rPr>
        <w:sectPr w:rsidR="000059B2" w:rsidRPr="00FB1EC2" w:rsidSect="00906696">
          <w:type w:val="nextColumn"/>
          <w:pgSz w:w="11906" w:h="16838"/>
          <w:pgMar w:top="1134" w:right="851" w:bottom="1701" w:left="1701" w:header="709" w:footer="709" w:gutter="0"/>
          <w:cols w:space="708"/>
          <w:docGrid w:linePitch="360"/>
        </w:sectPr>
      </w:pPr>
    </w:p>
    <w:p w14:paraId="0C6CB2CA" w14:textId="22C121CF" w:rsidR="000059B2" w:rsidRPr="00FB1EC2" w:rsidRDefault="000059B2" w:rsidP="001E53E0">
      <w:pPr>
        <w:pStyle w:val="30"/>
        <w:numPr>
          <w:ilvl w:val="1"/>
          <w:numId w:val="99"/>
        </w:numPr>
        <w:rPr>
          <w:rFonts w:ascii="Myriad Pro" w:hAnsi="Myriad Pro"/>
          <w:b/>
          <w:color w:val="4F6228"/>
          <w:sz w:val="28"/>
          <w:szCs w:val="28"/>
        </w:rPr>
      </w:pPr>
      <w:bookmarkStart w:id="70" w:name="_Toc41304196"/>
      <w:bookmarkStart w:id="71" w:name="_Toc53566099"/>
      <w:r w:rsidRPr="00FB1EC2">
        <w:rPr>
          <w:rFonts w:ascii="Myriad Pro" w:hAnsi="Myriad Pro"/>
          <w:b/>
          <w:color w:val="4F6228"/>
          <w:sz w:val="28"/>
          <w:szCs w:val="28"/>
        </w:rPr>
        <w:lastRenderedPageBreak/>
        <w:t>Подконтрольные расходы из прибыли</w:t>
      </w:r>
      <w:bookmarkEnd w:id="70"/>
      <w:bookmarkEnd w:id="71"/>
    </w:p>
    <w:p w14:paraId="411395F9"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276D39D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17 Основ ценообразования №1178 в необходимую валовую выручку включаются расходы, не учитываемые при определении налоговой базы по налогу на прибыль. </w:t>
      </w:r>
    </w:p>
    <w:p w14:paraId="2450B26B"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К составу таких расходов в соответствии с пунктом 19 Основ ценообразования №1178 относятся, в том числе экономически обоснованные расходы, относимые на прибыль после налогообложения, включая затраты организаций на предоставление льгот, гарантий и компенсаций в соответствии с отраслевыми тарифными соглашениями.</w:t>
      </w:r>
    </w:p>
    <w:p w14:paraId="46D9670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пунктом 6.1 Отраслевого тарифного соглашения в электроэнергетике РФ на 2013-2015 (продление на 2016-2018) работодатели обеспечивают предоставление работникам следующих льгот, гарантий и компенсаций, в том числе:</w:t>
      </w:r>
    </w:p>
    <w:p w14:paraId="1D5214D8"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единовременного пособия (материальной помощи) в случаях:</w:t>
      </w:r>
    </w:p>
    <w:p w14:paraId="70F656C4" w14:textId="01E89850" w:rsidR="000059B2" w:rsidRPr="00FB1EC2" w:rsidRDefault="000059B2" w:rsidP="000059B2">
      <w:pPr>
        <w:tabs>
          <w:tab w:val="left" w:pos="1701"/>
        </w:tabs>
        <w:spacing w:after="0" w:line="360" w:lineRule="auto"/>
        <w:ind w:left="567" w:firstLine="567"/>
        <w:jc w:val="both"/>
        <w:rPr>
          <w:rFonts w:ascii="Myriad Pro" w:hAnsi="Myriad Pro"/>
          <w:sz w:val="26"/>
          <w:szCs w:val="26"/>
        </w:rPr>
      </w:pPr>
      <w:r w:rsidRPr="00FB1EC2">
        <w:rPr>
          <w:rFonts w:ascii="Myriad Pro" w:hAnsi="Myriad Pro"/>
          <w:sz w:val="26"/>
          <w:szCs w:val="26"/>
        </w:rPr>
        <w:t xml:space="preserve">а) гибели работника на производстве на каждого его иждивенца в размере </w:t>
      </w:r>
      <w:r w:rsidR="00BC6AD4" w:rsidRPr="00FB1EC2">
        <w:rPr>
          <w:rFonts w:ascii="Myriad Pro" w:hAnsi="Myriad Pro"/>
          <w:sz w:val="26"/>
          <w:szCs w:val="26"/>
        </w:rPr>
        <w:t>годового заработка</w:t>
      </w:r>
      <w:r w:rsidRPr="00FB1EC2">
        <w:rPr>
          <w:rFonts w:ascii="Myriad Pro" w:hAnsi="Myriad Pro"/>
          <w:sz w:val="26"/>
          <w:szCs w:val="26"/>
        </w:rPr>
        <w:t xml:space="preserve"> погибшего;</w:t>
      </w:r>
    </w:p>
    <w:p w14:paraId="356B952A" w14:textId="77777777" w:rsidR="000059B2" w:rsidRPr="00FB1EC2" w:rsidRDefault="000059B2" w:rsidP="000059B2">
      <w:pPr>
        <w:tabs>
          <w:tab w:val="left" w:pos="1701"/>
        </w:tabs>
        <w:spacing w:after="0" w:line="360" w:lineRule="auto"/>
        <w:ind w:left="567" w:firstLine="567"/>
        <w:jc w:val="both"/>
        <w:rPr>
          <w:rFonts w:ascii="Myriad Pro" w:hAnsi="Myriad Pro"/>
          <w:sz w:val="26"/>
          <w:szCs w:val="26"/>
        </w:rPr>
      </w:pPr>
      <w:r w:rsidRPr="00FB1EC2">
        <w:rPr>
          <w:rFonts w:ascii="Myriad Pro" w:hAnsi="Myriad Pro"/>
          <w:sz w:val="26"/>
          <w:szCs w:val="26"/>
        </w:rPr>
        <w:t>б) установления инвалидности в результате увечья по вине работодателя или профзаболевания.</w:t>
      </w:r>
    </w:p>
    <w:p w14:paraId="7B463EC0"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Доплату к трудовой пенсии:</w:t>
      </w:r>
    </w:p>
    <w:p w14:paraId="50E24B6D"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а) по инвалидности - неработающему инвалиду, получившему инвалидность в результате увечья по вине работодателя;</w:t>
      </w:r>
    </w:p>
    <w:p w14:paraId="14748239"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б) по случаю потери кормильца - детям погибшего на производстве работника;</w:t>
      </w:r>
    </w:p>
    <w:p w14:paraId="54B46E37"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единовременной материальной помощи:</w:t>
      </w:r>
    </w:p>
    <w:p w14:paraId="28F525F3"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а) при регистрации брака;</w:t>
      </w:r>
    </w:p>
    <w:p w14:paraId="5FBD9951"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lastRenderedPageBreak/>
        <w:t>б) при рождении ребенка;</w:t>
      </w:r>
    </w:p>
    <w:p w14:paraId="07AFA18E"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 xml:space="preserve">в) семье работника в связи со смертью работника Организации; </w:t>
      </w:r>
    </w:p>
    <w:p w14:paraId="77D571FD"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г) на организацию похорон ветеранов Организации;</w:t>
      </w:r>
    </w:p>
    <w:p w14:paraId="5282F9F5"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д) работнику в связи со смертью его близких родственников (супруга(и), детей, родителей);</w:t>
      </w:r>
    </w:p>
    <w:p w14:paraId="05BC205F"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Предоставление единовременной выплаты при уходе работника в ежегодный основной оплачиваемый отпуск;</w:t>
      </w:r>
    </w:p>
    <w:p w14:paraId="1D32935D"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единовременной материальной помощи при увольнении работника из Организации по собственному желанию после установления трудовой пенсии по старости.</w:t>
      </w:r>
    </w:p>
    <w:p w14:paraId="384C08C3"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пунктом 6.2 Отраслевого тарифного соглашения в электроэнергетике РФ на 2013-2015 (продление на 2016-2018) организации, исходя из своих финансовых возможностей, предусматривают предоставление следующих льгот, гарантий и компенсаций в порядке и на условиях, устанавливаемых непосредственно в Организации:</w:t>
      </w:r>
    </w:p>
    <w:p w14:paraId="57F90099"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Частичную или полную компенсацию подтвержденных расходов работников:</w:t>
      </w:r>
    </w:p>
    <w:p w14:paraId="0698CCAB"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а) на содержание в детских дошкольных учреждениях детей работников, в семьях которых сумма дохода на одного члена семьи не превышает 4500 (Четырех тысяч пятисот) рублей;</w:t>
      </w:r>
    </w:p>
    <w:p w14:paraId="2EF082DB"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б) на содержание детей в детских дошкольных учреждениях семьям, имеющим троих и более детей;</w:t>
      </w:r>
    </w:p>
    <w:p w14:paraId="5BD8D104"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в) на приобретение путевок в оздоровительные лагеря детям работников, в семьях которых сумма дохода на одного члена семьи не превышает 4500 (Четырех тысяч пятисот) рублей;</w:t>
      </w:r>
    </w:p>
    <w:p w14:paraId="27D76EE8"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г) на содержание детей-инвалидов в детских дошкольных учреждениях и приобретение им путевок в оздоровительные лагеря;</w:t>
      </w:r>
    </w:p>
    <w:p w14:paraId="0EC675B4"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единовременной материальной помощи:</w:t>
      </w:r>
    </w:p>
    <w:p w14:paraId="6E9E2F70"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lastRenderedPageBreak/>
        <w:t>а) неработающим пенсионерам, вышедшим на пенсию из Организации и являющимся участниками Великой Отечественной войны, тружениками тыла, - в связи с празднованием Дня Победы;</w:t>
      </w:r>
    </w:p>
    <w:p w14:paraId="458ECC9B"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б) при возобновлении трудовых отношений после прохождения срочной военной службы в Вооруженных силах РФ по призыву в случае возобновления трудовых отношений в течение 3 месяцев после окончания службы;</w:t>
      </w:r>
    </w:p>
    <w:p w14:paraId="124C25F6"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 xml:space="preserve">в) вместо выплаты, предусмотренной </w:t>
      </w:r>
      <w:hyperlink w:anchor="Par15" w:history="1">
        <w:r w:rsidRPr="00FB1EC2">
          <w:rPr>
            <w:rFonts w:ascii="Myriad Pro" w:hAnsi="Myriad Pro"/>
            <w:sz w:val="26"/>
            <w:szCs w:val="26"/>
          </w:rPr>
          <w:t>подпунктом «в» пункта 6.1.3</w:t>
        </w:r>
      </w:hyperlink>
      <w:r w:rsidRPr="00FB1EC2">
        <w:rPr>
          <w:rFonts w:ascii="Myriad Pro" w:hAnsi="Myriad Pro"/>
          <w:sz w:val="26"/>
          <w:szCs w:val="26"/>
        </w:rPr>
        <w:t>, сверх норм, установленным законодательством Российской Федерации, в случае смерти работника от общего заболевания или несчастного случая в быту в размере 12000 (Двенадцати тысяч) рублей;</w:t>
      </w:r>
    </w:p>
    <w:p w14:paraId="0E590511"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Предоставление ежемесячной компенсационной выплаты работникам, находящимся в оплачиваемом отпуске по уходу за ребенком, в размере, установленном непосредственно в Организациях;</w:t>
      </w:r>
    </w:p>
    <w:p w14:paraId="08242795"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единовременного вознаграждения (материальной помощи) работникам, удостоенным государственных, отраслевых наград и почетных званий, в соответствии с перечнем и на условиях, определенных непосредственно в Организациях;</w:t>
      </w:r>
    </w:p>
    <w:p w14:paraId="6E0F40C3"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Участие в улучшении жилищных условий работников на условиях ипотечного кредитования.</w:t>
      </w:r>
    </w:p>
    <w:p w14:paraId="5A347D89"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Работникам отрасли предоставляется право на 50-процентную скидку установленной платы за электрическую и тепловую энергию в порядке и на условиях, определяемых непосредственно в Организациях.</w:t>
      </w:r>
    </w:p>
    <w:p w14:paraId="2AC0E4FC" w14:textId="77777777" w:rsidR="000059B2" w:rsidRPr="00FB1EC2" w:rsidRDefault="000059B2" w:rsidP="006316D2">
      <w:pPr>
        <w:pStyle w:val="afff4"/>
      </w:pPr>
      <w:r w:rsidRPr="00FB1EC2">
        <w:t xml:space="preserve">В соответствии с пунктом 6.5 Отраслевого тарифного соглашения в электроэнергетике РФ на 2013-2015 (продление на 2016-2018) организации, исходя из финансовых возможностей, могут предусматривать дополнительно иные льготы, гарантии и компенсации работникам.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626"/>
        <w:gridCol w:w="703"/>
        <w:gridCol w:w="1050"/>
        <w:gridCol w:w="1318"/>
        <w:gridCol w:w="1291"/>
        <w:gridCol w:w="1392"/>
        <w:gridCol w:w="964"/>
      </w:tblGrid>
      <w:tr w:rsidR="001710CC" w:rsidRPr="00FB1EC2" w14:paraId="6546167E" w14:textId="77777777" w:rsidTr="00BC6AD4">
        <w:trPr>
          <w:cantSplit/>
          <w:tblHeader/>
        </w:trPr>
        <w:tc>
          <w:tcPr>
            <w:tcW w:w="140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51D66D2"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hAnsi="Myriad Pro"/>
                <w:color w:val="FFFFFF"/>
                <w:sz w:val="18"/>
                <w:szCs w:val="18"/>
              </w:rPr>
              <w:lastRenderedPageBreak/>
              <w:br w:type="page"/>
            </w:r>
            <w:r w:rsidRPr="00FB1EC2">
              <w:rPr>
                <w:rFonts w:ascii="Myriad Pro" w:eastAsia="Times New Roman" w:hAnsi="Myriad Pro"/>
                <w:b/>
                <w:bCs/>
                <w:color w:val="FFFFFF"/>
                <w:sz w:val="18"/>
                <w:szCs w:val="18"/>
                <w:lang w:eastAsia="ru-RU"/>
              </w:rPr>
              <w:t>Наименование</w:t>
            </w:r>
          </w:p>
        </w:tc>
        <w:tc>
          <w:tcPr>
            <w:tcW w:w="37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3FE66E0"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Ед. изм</w:t>
            </w:r>
          </w:p>
        </w:tc>
        <w:tc>
          <w:tcPr>
            <w:tcW w:w="56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1BD5806"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2016 год </w:t>
            </w:r>
            <w:r w:rsidRPr="00FB1EC2">
              <w:rPr>
                <w:rFonts w:ascii="Myriad Pro" w:eastAsia="Times New Roman" w:hAnsi="Myriad Pro"/>
                <w:b/>
                <w:bCs/>
                <w:color w:val="FFFFFF"/>
                <w:sz w:val="18"/>
                <w:szCs w:val="18"/>
                <w:lang w:eastAsia="ru-RU"/>
              </w:rPr>
              <w:br/>
              <w:t>факт</w:t>
            </w:r>
          </w:p>
        </w:tc>
        <w:tc>
          <w:tcPr>
            <w:tcW w:w="2657"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7E69DF1"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2018 год</w:t>
            </w:r>
          </w:p>
        </w:tc>
      </w:tr>
      <w:tr w:rsidR="001710CC" w:rsidRPr="00FB1EC2" w14:paraId="17558B86" w14:textId="77777777" w:rsidTr="00BC6AD4">
        <w:trPr>
          <w:cantSplit/>
        </w:trPr>
        <w:tc>
          <w:tcPr>
            <w:tcW w:w="140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D9C800" w14:textId="77777777" w:rsidR="000059B2" w:rsidRPr="00FB1EC2" w:rsidRDefault="000059B2" w:rsidP="001710CC">
            <w:pPr>
              <w:spacing w:line="276" w:lineRule="auto"/>
              <w:rPr>
                <w:rFonts w:ascii="Myriad Pro" w:eastAsia="Times New Roman" w:hAnsi="Myriad Pro"/>
                <w:b/>
                <w:bCs/>
                <w:color w:val="FFFFFF"/>
                <w:sz w:val="18"/>
                <w:szCs w:val="18"/>
                <w:lang w:eastAsia="ru-RU"/>
              </w:rPr>
            </w:pPr>
          </w:p>
        </w:tc>
        <w:tc>
          <w:tcPr>
            <w:tcW w:w="37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9DA74E0"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p>
        </w:tc>
        <w:tc>
          <w:tcPr>
            <w:tcW w:w="562"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C29D27"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p>
        </w:tc>
        <w:tc>
          <w:tcPr>
            <w:tcW w:w="70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113AA99"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предложение ТСО</w:t>
            </w:r>
          </w:p>
        </w:tc>
        <w:tc>
          <w:tcPr>
            <w:tcW w:w="6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8489B9"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постановление от 30.01.2019 №7 </w:t>
            </w:r>
          </w:p>
        </w:tc>
        <w:tc>
          <w:tcPr>
            <w:tcW w:w="74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9A44564"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предложение ТСО</w:t>
            </w:r>
          </w:p>
        </w:tc>
        <w:tc>
          <w:tcPr>
            <w:tcW w:w="51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E06D63B" w14:textId="5327EBD6"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факт</w:t>
            </w:r>
          </w:p>
        </w:tc>
      </w:tr>
      <w:tr w:rsidR="001710CC" w:rsidRPr="00FB1EC2" w14:paraId="2913A31F" w14:textId="77777777" w:rsidTr="00BC6AD4">
        <w:trPr>
          <w:cantSplit/>
        </w:trPr>
        <w:tc>
          <w:tcPr>
            <w:tcW w:w="1405" w:type="pct"/>
            <w:tcBorders>
              <w:top w:val="single" w:sz="4" w:space="0" w:color="FFFFFF"/>
            </w:tcBorders>
            <w:shd w:val="clear" w:color="auto" w:fill="auto"/>
            <w:vAlign w:val="center"/>
            <w:hideMark/>
          </w:tcPr>
          <w:p w14:paraId="47D65158" w14:textId="77777777" w:rsidR="000059B2" w:rsidRPr="00FB1EC2" w:rsidRDefault="000059B2" w:rsidP="001710CC">
            <w:pPr>
              <w:spacing w:line="276"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Расходы из прибыли</w:t>
            </w:r>
          </w:p>
        </w:tc>
        <w:tc>
          <w:tcPr>
            <w:tcW w:w="376" w:type="pct"/>
            <w:vMerge w:val="restart"/>
            <w:tcBorders>
              <w:top w:val="single" w:sz="4" w:space="0" w:color="FFFFFF"/>
            </w:tcBorders>
            <w:shd w:val="clear" w:color="auto" w:fill="auto"/>
            <w:vAlign w:val="center"/>
          </w:tcPr>
          <w:p w14:paraId="03FB899E" w14:textId="2AF8BDD1" w:rsidR="000059B2" w:rsidRPr="00FB1EC2" w:rsidRDefault="0062219C"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562" w:type="pct"/>
            <w:tcBorders>
              <w:top w:val="single" w:sz="4" w:space="0" w:color="FFFFFF"/>
            </w:tcBorders>
            <w:shd w:val="clear" w:color="auto" w:fill="auto"/>
            <w:vAlign w:val="center"/>
            <w:hideMark/>
          </w:tcPr>
          <w:p w14:paraId="63DB3469"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73 903,9</w:t>
            </w:r>
          </w:p>
        </w:tc>
        <w:tc>
          <w:tcPr>
            <w:tcW w:w="705" w:type="pct"/>
            <w:tcBorders>
              <w:top w:val="single" w:sz="4" w:space="0" w:color="FFFFFF"/>
            </w:tcBorders>
            <w:shd w:val="clear" w:color="auto" w:fill="auto"/>
            <w:vAlign w:val="center"/>
            <w:hideMark/>
          </w:tcPr>
          <w:p w14:paraId="6B767AF5"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74 814,5</w:t>
            </w:r>
          </w:p>
        </w:tc>
        <w:tc>
          <w:tcPr>
            <w:tcW w:w="691" w:type="pct"/>
            <w:tcBorders>
              <w:top w:val="single" w:sz="4" w:space="0" w:color="FFFFFF"/>
            </w:tcBorders>
            <w:shd w:val="clear" w:color="auto" w:fill="auto"/>
            <w:vAlign w:val="center"/>
            <w:hideMark/>
          </w:tcPr>
          <w:p w14:paraId="3B57E88A"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5 863,7</w:t>
            </w:r>
          </w:p>
        </w:tc>
        <w:tc>
          <w:tcPr>
            <w:tcW w:w="745" w:type="pct"/>
            <w:tcBorders>
              <w:top w:val="single" w:sz="4" w:space="0" w:color="FFFFFF"/>
            </w:tcBorders>
            <w:shd w:val="clear" w:color="auto" w:fill="auto"/>
            <w:vAlign w:val="center"/>
            <w:hideMark/>
          </w:tcPr>
          <w:p w14:paraId="3680C063"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-92,2</w:t>
            </w:r>
          </w:p>
        </w:tc>
        <w:tc>
          <w:tcPr>
            <w:tcW w:w="516" w:type="pct"/>
            <w:tcBorders>
              <w:top w:val="single" w:sz="4" w:space="0" w:color="FFFFFF"/>
            </w:tcBorders>
            <w:shd w:val="clear" w:color="auto" w:fill="auto"/>
            <w:vAlign w:val="center"/>
            <w:hideMark/>
          </w:tcPr>
          <w:p w14:paraId="04617008"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-92,1</w:t>
            </w:r>
          </w:p>
        </w:tc>
      </w:tr>
      <w:tr w:rsidR="001710CC" w:rsidRPr="00FB1EC2" w14:paraId="6667E498" w14:textId="77777777" w:rsidTr="00BC6AD4">
        <w:trPr>
          <w:cantSplit/>
          <w:trHeight w:val="388"/>
        </w:trPr>
        <w:tc>
          <w:tcPr>
            <w:tcW w:w="1405" w:type="pct"/>
            <w:shd w:val="clear" w:color="auto" w:fill="auto"/>
            <w:vAlign w:val="center"/>
            <w:hideMark/>
          </w:tcPr>
          <w:p w14:paraId="7165A949"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выплаты социального характера</w:t>
            </w:r>
          </w:p>
        </w:tc>
        <w:tc>
          <w:tcPr>
            <w:tcW w:w="376" w:type="pct"/>
            <w:vMerge/>
            <w:shd w:val="clear" w:color="auto" w:fill="auto"/>
            <w:vAlign w:val="center"/>
          </w:tcPr>
          <w:p w14:paraId="641C4B3B"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2C7EFE1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32 582,8</w:t>
            </w:r>
          </w:p>
        </w:tc>
        <w:tc>
          <w:tcPr>
            <w:tcW w:w="705" w:type="pct"/>
            <w:shd w:val="clear" w:color="auto" w:fill="auto"/>
            <w:vAlign w:val="center"/>
            <w:hideMark/>
          </w:tcPr>
          <w:p w14:paraId="1EE5674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37 064,8</w:t>
            </w:r>
          </w:p>
        </w:tc>
        <w:tc>
          <w:tcPr>
            <w:tcW w:w="691" w:type="pct"/>
            <w:shd w:val="clear" w:color="auto" w:fill="auto"/>
            <w:vAlign w:val="center"/>
            <w:hideMark/>
          </w:tcPr>
          <w:p w14:paraId="61B8FDB7"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5 863,7</w:t>
            </w:r>
          </w:p>
        </w:tc>
        <w:tc>
          <w:tcPr>
            <w:tcW w:w="745" w:type="pct"/>
            <w:shd w:val="clear" w:color="auto" w:fill="auto"/>
            <w:vAlign w:val="center"/>
            <w:hideMark/>
          </w:tcPr>
          <w:p w14:paraId="10EA4248"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05FD6DB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12AE3744" w14:textId="77777777" w:rsidTr="00BC6AD4">
        <w:trPr>
          <w:cantSplit/>
          <w:trHeight w:val="456"/>
        </w:trPr>
        <w:tc>
          <w:tcPr>
            <w:tcW w:w="1405" w:type="pct"/>
            <w:shd w:val="clear" w:color="auto" w:fill="auto"/>
            <w:vAlign w:val="center"/>
            <w:hideMark/>
          </w:tcPr>
          <w:p w14:paraId="3AB97B81"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расходы на культурно-массовые и оздоровительные мероприятия</w:t>
            </w:r>
          </w:p>
        </w:tc>
        <w:tc>
          <w:tcPr>
            <w:tcW w:w="376" w:type="pct"/>
            <w:vMerge/>
            <w:shd w:val="clear" w:color="auto" w:fill="auto"/>
            <w:vAlign w:val="center"/>
          </w:tcPr>
          <w:p w14:paraId="78C3C6FF"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09B61B4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414,4</w:t>
            </w:r>
          </w:p>
        </w:tc>
        <w:tc>
          <w:tcPr>
            <w:tcW w:w="705" w:type="pct"/>
            <w:shd w:val="clear" w:color="auto" w:fill="auto"/>
            <w:vAlign w:val="center"/>
            <w:hideMark/>
          </w:tcPr>
          <w:p w14:paraId="2A402E68"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451,2</w:t>
            </w:r>
          </w:p>
        </w:tc>
        <w:tc>
          <w:tcPr>
            <w:tcW w:w="691" w:type="pct"/>
            <w:shd w:val="clear" w:color="auto" w:fill="auto"/>
            <w:vAlign w:val="center"/>
            <w:hideMark/>
          </w:tcPr>
          <w:p w14:paraId="7B41228B"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0CD73BBD"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381B8446"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5A43A6CC" w14:textId="77777777" w:rsidTr="00BC6AD4">
        <w:trPr>
          <w:cantSplit/>
          <w:trHeight w:val="305"/>
        </w:trPr>
        <w:tc>
          <w:tcPr>
            <w:tcW w:w="1405" w:type="pct"/>
            <w:shd w:val="clear" w:color="auto" w:fill="auto"/>
            <w:vAlign w:val="center"/>
            <w:hideMark/>
          </w:tcPr>
          <w:p w14:paraId="408AEA45"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денежные выплаты неработающим</w:t>
            </w:r>
          </w:p>
        </w:tc>
        <w:tc>
          <w:tcPr>
            <w:tcW w:w="376" w:type="pct"/>
            <w:vMerge/>
            <w:shd w:val="clear" w:color="auto" w:fill="auto"/>
            <w:vAlign w:val="center"/>
          </w:tcPr>
          <w:p w14:paraId="2C4A263E"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33A9F5C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1A47E58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6 120,2</w:t>
            </w:r>
          </w:p>
        </w:tc>
        <w:tc>
          <w:tcPr>
            <w:tcW w:w="691" w:type="pct"/>
            <w:shd w:val="clear" w:color="auto" w:fill="auto"/>
            <w:vAlign w:val="center"/>
            <w:hideMark/>
          </w:tcPr>
          <w:p w14:paraId="533C87DD"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543508BE"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119D4A9A"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00308C3D" w14:textId="77777777" w:rsidTr="00BC6AD4">
        <w:trPr>
          <w:cantSplit/>
        </w:trPr>
        <w:tc>
          <w:tcPr>
            <w:tcW w:w="1405" w:type="pct"/>
            <w:shd w:val="clear" w:color="auto" w:fill="auto"/>
            <w:vAlign w:val="center"/>
            <w:hideMark/>
          </w:tcPr>
          <w:p w14:paraId="7062CA6E"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отчисления первичным профсоюзным организациям и расходы на содержание освобожденных и штатных сотрудников ППО</w:t>
            </w:r>
          </w:p>
        </w:tc>
        <w:tc>
          <w:tcPr>
            <w:tcW w:w="376" w:type="pct"/>
            <w:vMerge/>
            <w:shd w:val="clear" w:color="auto" w:fill="auto"/>
            <w:vAlign w:val="center"/>
          </w:tcPr>
          <w:p w14:paraId="18FCD480"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3670F3C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5 601,5</w:t>
            </w:r>
          </w:p>
        </w:tc>
        <w:tc>
          <w:tcPr>
            <w:tcW w:w="705" w:type="pct"/>
            <w:shd w:val="clear" w:color="auto" w:fill="auto"/>
            <w:vAlign w:val="center"/>
            <w:hideMark/>
          </w:tcPr>
          <w:p w14:paraId="264461B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4 651,1</w:t>
            </w:r>
          </w:p>
        </w:tc>
        <w:tc>
          <w:tcPr>
            <w:tcW w:w="691" w:type="pct"/>
            <w:shd w:val="clear" w:color="auto" w:fill="auto"/>
            <w:vAlign w:val="center"/>
            <w:hideMark/>
          </w:tcPr>
          <w:p w14:paraId="2864CC0C"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3DF4AECB"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6EE271B1"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1783D620" w14:textId="77777777" w:rsidTr="00BC6AD4">
        <w:trPr>
          <w:cantSplit/>
        </w:trPr>
        <w:tc>
          <w:tcPr>
            <w:tcW w:w="1405" w:type="pct"/>
            <w:shd w:val="clear" w:color="auto" w:fill="auto"/>
            <w:vAlign w:val="center"/>
            <w:hideMark/>
          </w:tcPr>
          <w:p w14:paraId="6180BA3A"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страховые взносы из прибыли</w:t>
            </w:r>
          </w:p>
        </w:tc>
        <w:tc>
          <w:tcPr>
            <w:tcW w:w="376" w:type="pct"/>
            <w:vMerge/>
            <w:shd w:val="clear" w:color="auto" w:fill="auto"/>
            <w:vAlign w:val="center"/>
          </w:tcPr>
          <w:p w14:paraId="22753A82"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0652639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21C48ECC"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9 536,0</w:t>
            </w:r>
          </w:p>
        </w:tc>
        <w:tc>
          <w:tcPr>
            <w:tcW w:w="691" w:type="pct"/>
            <w:shd w:val="clear" w:color="auto" w:fill="auto"/>
            <w:vAlign w:val="center"/>
            <w:hideMark/>
          </w:tcPr>
          <w:p w14:paraId="0CA6FF41"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7D9B1D9A"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42CB979A"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0F5C69DE" w14:textId="77777777" w:rsidTr="00BC6AD4">
        <w:trPr>
          <w:cantSplit/>
        </w:trPr>
        <w:tc>
          <w:tcPr>
            <w:tcW w:w="1405" w:type="pct"/>
            <w:shd w:val="clear" w:color="auto" w:fill="auto"/>
            <w:vAlign w:val="center"/>
            <w:hideMark/>
          </w:tcPr>
          <w:p w14:paraId="37BA41AC"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невозмещаемый НДС, не признанный в налоговом учете</w:t>
            </w:r>
          </w:p>
        </w:tc>
        <w:tc>
          <w:tcPr>
            <w:tcW w:w="376" w:type="pct"/>
            <w:vMerge/>
            <w:shd w:val="clear" w:color="auto" w:fill="auto"/>
            <w:vAlign w:val="center"/>
          </w:tcPr>
          <w:p w14:paraId="7F76383A"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7557F39E"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4A29D9A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341,4</w:t>
            </w:r>
          </w:p>
        </w:tc>
        <w:tc>
          <w:tcPr>
            <w:tcW w:w="691" w:type="pct"/>
            <w:shd w:val="clear" w:color="auto" w:fill="auto"/>
            <w:vAlign w:val="center"/>
            <w:hideMark/>
          </w:tcPr>
          <w:p w14:paraId="428EB84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783F4304"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2DFAF381"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560090C5" w14:textId="77777777" w:rsidTr="00BC6AD4">
        <w:trPr>
          <w:cantSplit/>
        </w:trPr>
        <w:tc>
          <w:tcPr>
            <w:tcW w:w="1405" w:type="pct"/>
            <w:shd w:val="clear" w:color="auto" w:fill="auto"/>
            <w:vAlign w:val="center"/>
            <w:hideMark/>
          </w:tcPr>
          <w:p w14:paraId="6756207E"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штрафы, пени, неустойки</w:t>
            </w:r>
          </w:p>
        </w:tc>
        <w:tc>
          <w:tcPr>
            <w:tcW w:w="376" w:type="pct"/>
            <w:vMerge/>
            <w:shd w:val="clear" w:color="auto" w:fill="auto"/>
            <w:vAlign w:val="center"/>
          </w:tcPr>
          <w:p w14:paraId="6E29807A"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4932A814"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3766E68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11 470,6</w:t>
            </w:r>
          </w:p>
        </w:tc>
        <w:tc>
          <w:tcPr>
            <w:tcW w:w="691" w:type="pct"/>
            <w:shd w:val="clear" w:color="auto" w:fill="auto"/>
            <w:vAlign w:val="center"/>
            <w:hideMark/>
          </w:tcPr>
          <w:p w14:paraId="01A5912C"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47BF023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05C447BB"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668AAECD" w14:textId="77777777" w:rsidTr="00BC6AD4">
        <w:trPr>
          <w:cantSplit/>
        </w:trPr>
        <w:tc>
          <w:tcPr>
            <w:tcW w:w="1405" w:type="pct"/>
            <w:shd w:val="clear" w:color="auto" w:fill="auto"/>
            <w:vAlign w:val="center"/>
            <w:hideMark/>
          </w:tcPr>
          <w:p w14:paraId="6EBECC7A"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судебные расходы</w:t>
            </w:r>
          </w:p>
        </w:tc>
        <w:tc>
          <w:tcPr>
            <w:tcW w:w="376" w:type="pct"/>
            <w:vMerge/>
            <w:shd w:val="clear" w:color="auto" w:fill="auto"/>
            <w:vAlign w:val="center"/>
          </w:tcPr>
          <w:p w14:paraId="28B74847"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1A5C8B4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6B57370B"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5 179,2</w:t>
            </w:r>
          </w:p>
        </w:tc>
        <w:tc>
          <w:tcPr>
            <w:tcW w:w="691" w:type="pct"/>
            <w:shd w:val="clear" w:color="auto" w:fill="auto"/>
            <w:vAlign w:val="center"/>
            <w:hideMark/>
          </w:tcPr>
          <w:p w14:paraId="0BE7998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4EFAC077"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04B673F2"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45A06E46" w14:textId="77777777" w:rsidTr="00BC6AD4">
        <w:trPr>
          <w:cantSplit/>
        </w:trPr>
        <w:tc>
          <w:tcPr>
            <w:tcW w:w="1405" w:type="pct"/>
            <w:shd w:val="clear" w:color="auto" w:fill="auto"/>
            <w:vAlign w:val="center"/>
            <w:hideMark/>
          </w:tcPr>
          <w:p w14:paraId="7160EEE6" w14:textId="77777777" w:rsidR="000059B2" w:rsidRPr="00FB1EC2" w:rsidRDefault="000059B2" w:rsidP="001710CC">
            <w:pPr>
              <w:spacing w:line="276" w:lineRule="auto"/>
              <w:rPr>
                <w:rFonts w:ascii="Myriad Pro" w:eastAsia="Times New Roman" w:hAnsi="Myriad Pro"/>
                <w:sz w:val="18"/>
                <w:szCs w:val="18"/>
                <w:lang w:eastAsia="ru-RU"/>
              </w:rPr>
            </w:pPr>
            <w:r w:rsidRPr="00FB1EC2">
              <w:rPr>
                <w:rFonts w:ascii="Myriad Pro" w:eastAsia="Times New Roman" w:hAnsi="Myriad Pro"/>
                <w:b/>
                <w:bCs/>
                <w:sz w:val="18"/>
                <w:szCs w:val="18"/>
                <w:lang w:eastAsia="ru-RU"/>
              </w:rPr>
              <w:t xml:space="preserve">Расходы с учетом </w:t>
            </w:r>
            <w:r w:rsidRPr="00FB1EC2">
              <w:rPr>
                <w:rFonts w:ascii="Myriad Pro" w:eastAsia="Times New Roman" w:hAnsi="Myriad Pro"/>
                <w:sz w:val="18"/>
                <w:szCs w:val="18"/>
                <w:lang w:eastAsia="ru-RU"/>
              </w:rPr>
              <w:t>признанных регулирующим органом фактических расходов за 2016 год в качестве экономически обоснованных</w:t>
            </w:r>
          </w:p>
        </w:tc>
        <w:tc>
          <w:tcPr>
            <w:tcW w:w="376" w:type="pct"/>
            <w:vMerge/>
            <w:shd w:val="clear" w:color="auto" w:fill="auto"/>
            <w:vAlign w:val="center"/>
          </w:tcPr>
          <w:p w14:paraId="2EB9D422" w14:textId="77777777" w:rsidR="000059B2" w:rsidRPr="00FB1EC2" w:rsidRDefault="000059B2" w:rsidP="001710CC">
            <w:pPr>
              <w:spacing w:line="276" w:lineRule="auto"/>
              <w:jc w:val="center"/>
              <w:rPr>
                <w:rFonts w:ascii="Myriad Pro" w:eastAsia="Times New Roman" w:hAnsi="Myriad Pro"/>
                <w:b/>
                <w:bCs/>
                <w:sz w:val="18"/>
                <w:szCs w:val="18"/>
                <w:lang w:eastAsia="ru-RU"/>
              </w:rPr>
            </w:pPr>
          </w:p>
        </w:tc>
        <w:tc>
          <w:tcPr>
            <w:tcW w:w="562" w:type="pct"/>
            <w:shd w:val="clear" w:color="auto" w:fill="auto"/>
            <w:vAlign w:val="center"/>
            <w:hideMark/>
          </w:tcPr>
          <w:p w14:paraId="2A0BE974"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5 442,2</w:t>
            </w:r>
          </w:p>
        </w:tc>
        <w:tc>
          <w:tcPr>
            <w:tcW w:w="705" w:type="pct"/>
            <w:shd w:val="clear" w:color="auto" w:fill="auto"/>
            <w:vAlign w:val="center"/>
            <w:hideMark/>
          </w:tcPr>
          <w:p w14:paraId="2607DD76"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74 814,5</w:t>
            </w:r>
          </w:p>
        </w:tc>
        <w:tc>
          <w:tcPr>
            <w:tcW w:w="691" w:type="pct"/>
            <w:shd w:val="clear" w:color="auto" w:fill="auto"/>
            <w:vAlign w:val="center"/>
            <w:hideMark/>
          </w:tcPr>
          <w:p w14:paraId="16C7B4F0"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5 863,7</w:t>
            </w:r>
          </w:p>
        </w:tc>
        <w:tc>
          <w:tcPr>
            <w:tcW w:w="745" w:type="pct"/>
            <w:shd w:val="clear" w:color="auto" w:fill="auto"/>
            <w:vAlign w:val="center"/>
            <w:hideMark/>
          </w:tcPr>
          <w:p w14:paraId="06751017"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-92,2</w:t>
            </w:r>
          </w:p>
        </w:tc>
        <w:tc>
          <w:tcPr>
            <w:tcW w:w="516" w:type="pct"/>
            <w:shd w:val="clear" w:color="auto" w:fill="auto"/>
            <w:vAlign w:val="center"/>
            <w:hideMark/>
          </w:tcPr>
          <w:p w14:paraId="53F6FEF9"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w:t>
            </w:r>
          </w:p>
        </w:tc>
      </w:tr>
    </w:tbl>
    <w:p w14:paraId="36B348C6" w14:textId="5E9405F1" w:rsidR="000059B2" w:rsidRPr="00FB1EC2" w:rsidRDefault="000059B2" w:rsidP="000059B2">
      <w:pPr>
        <w:spacing w:after="0" w:line="360" w:lineRule="auto"/>
        <w:ind w:left="-142" w:firstLine="567"/>
        <w:jc w:val="both"/>
        <w:rPr>
          <w:rFonts w:ascii="Myriad Pro" w:hAnsi="Myriad Pro"/>
          <w:sz w:val="26"/>
          <w:szCs w:val="26"/>
        </w:rPr>
      </w:pPr>
    </w:p>
    <w:p w14:paraId="16FBA980" w14:textId="77777777" w:rsidR="000059B2" w:rsidRPr="00FB1EC2" w:rsidRDefault="000059B2" w:rsidP="000059B2">
      <w:pPr>
        <w:pStyle w:val="-110"/>
        <w:spacing w:after="0" w:line="360" w:lineRule="auto"/>
        <w:ind w:left="0"/>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4FA2579C" w14:textId="6967F7A9"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филиалом по статье «Расходы из прибыли» запланированы расходы в сумме 74 814,5 </w:t>
      </w:r>
      <w:r w:rsidR="0062219C" w:rsidRPr="00FB1EC2">
        <w:rPr>
          <w:rFonts w:ascii="Myriad Pro" w:hAnsi="Myriad Pro"/>
          <w:sz w:val="26"/>
          <w:szCs w:val="26"/>
        </w:rPr>
        <w:t>тыс. руб.</w:t>
      </w:r>
    </w:p>
    <w:p w14:paraId="2207D9C9"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Перечень и размеры льгот, гарантий и компенсаций предусмотрены Отраслевым тарифным соглашением и Коллективным договором, заключенным между администрацией предприятия и его работниками. В соответствии с данным перечнем сформирована смета социальных выплат Приложение 1.16 с расшифровкой денежных выплат из прибыли по Коллективному договору (приложение 1.17)            </w:t>
      </w:r>
    </w:p>
    <w:p w14:paraId="223AACE4"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Смета формируется в разрезе видов выплат, установленных отраслевым тарифным соглашением и коллективным договором. По каждой выплате на базовый и плановый период регулирования формируется фактическое и плановое значение базы выплат и размера выплат.</w:t>
      </w:r>
    </w:p>
    <w:p w14:paraId="40077B7F" w14:textId="77777777" w:rsidR="000059B2" w:rsidRPr="00FB1EC2" w:rsidRDefault="000059B2" w:rsidP="000059B2">
      <w:pPr>
        <w:pStyle w:val="-110"/>
        <w:tabs>
          <w:tab w:val="left" w:pos="1134"/>
        </w:tabs>
        <w:spacing w:after="0" w:line="360" w:lineRule="auto"/>
        <w:ind w:left="0"/>
        <w:jc w:val="both"/>
        <w:rPr>
          <w:rFonts w:ascii="Myriad Pro" w:hAnsi="Myriad Pro"/>
          <w:b/>
          <w:sz w:val="26"/>
          <w:szCs w:val="26"/>
        </w:rPr>
      </w:pPr>
    </w:p>
    <w:p w14:paraId="7A199AB7" w14:textId="77777777" w:rsidR="000059B2" w:rsidRPr="00FB1EC2" w:rsidRDefault="000059B2" w:rsidP="000059B2">
      <w:pPr>
        <w:pStyle w:val="-110"/>
        <w:tabs>
          <w:tab w:val="left" w:pos="1134"/>
        </w:tabs>
        <w:spacing w:after="0" w:line="360" w:lineRule="auto"/>
        <w:ind w:left="0"/>
        <w:jc w:val="both"/>
        <w:rPr>
          <w:rFonts w:ascii="Myriad Pro" w:hAnsi="Myriad Pro"/>
          <w:b/>
          <w:sz w:val="26"/>
          <w:szCs w:val="26"/>
        </w:rPr>
      </w:pPr>
      <w:r w:rsidRPr="00FB1EC2">
        <w:rPr>
          <w:rFonts w:ascii="Myriad Pro" w:hAnsi="Myriad Pro"/>
          <w:b/>
          <w:sz w:val="26"/>
          <w:szCs w:val="26"/>
        </w:rPr>
        <w:t>ПОЗИЦИЯ ОРГАНА РЕГУЛИРОВАНИЯ</w:t>
      </w:r>
    </w:p>
    <w:p w14:paraId="435147AE" w14:textId="74B43CE2"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расходов, принятая регулирующим органом в составе подконтрольных расходов на 2019 год по данной статье, составила 5 804,9 </w:t>
      </w:r>
      <w:r w:rsidR="0062219C" w:rsidRPr="00FB1EC2">
        <w:rPr>
          <w:rFonts w:ascii="Myriad Pro" w:hAnsi="Myriad Pro"/>
          <w:sz w:val="26"/>
          <w:szCs w:val="26"/>
        </w:rPr>
        <w:t>тыс. руб.</w:t>
      </w:r>
    </w:p>
    <w:p w14:paraId="2037B8F4"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Определение базового уровня подконтрольных расходов на 2018 году – на первый год очередного долгосрочного периода регулирования -  выполнено ГК РК по ценам и тарифам по итогам проведенного анализа фактически понесенных расходов за 2016 год с учетом ИПЦ.</w:t>
      </w:r>
    </w:p>
    <w:p w14:paraId="14BF1AD8" w14:textId="620290C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Фактические расходы из прибыли в 2016 году составили 73 903,9 </w:t>
      </w:r>
      <w:r w:rsidR="0062219C" w:rsidRPr="00FB1EC2">
        <w:rPr>
          <w:rFonts w:ascii="Myriad Pro" w:hAnsi="Myriad Pro"/>
          <w:sz w:val="26"/>
          <w:szCs w:val="26"/>
        </w:rPr>
        <w:t>тыс. руб.</w:t>
      </w:r>
    </w:p>
    <w:p w14:paraId="02759EC6"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ГК РК по ценам и тарифам в полном объеме исключены расходы на проведение культурно-массовых и оздоровительных мероприятий, денежные выплаты неработающим, отчисления первичным профсоюзным организациям и расходы на содержание освобожденных и штатных работников ППО, прочие расходы, включающие в себя судебные издержки, штрафы, пени, неустойки, ввиду отсутствия у данных расходов экономической целесообразности.</w:t>
      </w:r>
    </w:p>
    <w:p w14:paraId="7558BE49" w14:textId="57D06B3B"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Выплаты социального характера утверждены в сумме 5 863,7 </w:t>
      </w:r>
      <w:r w:rsidR="0062219C" w:rsidRPr="00FB1EC2">
        <w:rPr>
          <w:rFonts w:ascii="Myriad Pro" w:hAnsi="Myriad Pro"/>
          <w:sz w:val="26"/>
          <w:szCs w:val="26"/>
        </w:rPr>
        <w:t>тыс. руб.</w:t>
      </w:r>
      <w:r w:rsidRPr="00FB1EC2">
        <w:rPr>
          <w:rFonts w:ascii="Myriad Pro" w:hAnsi="Myriad Pro"/>
          <w:sz w:val="26"/>
          <w:szCs w:val="26"/>
        </w:rPr>
        <w:t xml:space="preserve"> из предложенных 37 064,8 </w:t>
      </w:r>
      <w:r w:rsidR="0062219C" w:rsidRPr="00FB1EC2">
        <w:rPr>
          <w:rFonts w:ascii="Myriad Pro" w:hAnsi="Myriad Pro"/>
          <w:sz w:val="26"/>
          <w:szCs w:val="26"/>
        </w:rPr>
        <w:t>тыс. руб.</w:t>
      </w:r>
    </w:p>
    <w:p w14:paraId="4588648E" w14:textId="77777777" w:rsidR="00C2304C" w:rsidRPr="00FB1EC2" w:rsidRDefault="00C2304C" w:rsidP="000059B2">
      <w:pPr>
        <w:pStyle w:val="-110"/>
        <w:tabs>
          <w:tab w:val="left" w:pos="1134"/>
        </w:tabs>
        <w:spacing w:after="0" w:line="360" w:lineRule="auto"/>
        <w:ind w:left="0"/>
        <w:jc w:val="both"/>
        <w:rPr>
          <w:rFonts w:ascii="Myriad Pro" w:hAnsi="Myriad Pro"/>
          <w:b/>
          <w:sz w:val="26"/>
          <w:szCs w:val="26"/>
        </w:rPr>
      </w:pPr>
    </w:p>
    <w:p w14:paraId="6CEF0CCB" w14:textId="77777777" w:rsidR="00C2304C" w:rsidRPr="00FB1EC2" w:rsidRDefault="00C2304C" w:rsidP="000059B2">
      <w:pPr>
        <w:pStyle w:val="-110"/>
        <w:tabs>
          <w:tab w:val="left" w:pos="1134"/>
        </w:tabs>
        <w:spacing w:after="0" w:line="360" w:lineRule="auto"/>
        <w:ind w:left="0"/>
        <w:jc w:val="both"/>
        <w:rPr>
          <w:rFonts w:ascii="Myriad Pro" w:hAnsi="Myriad Pro"/>
          <w:b/>
          <w:sz w:val="26"/>
          <w:szCs w:val="26"/>
        </w:rPr>
      </w:pPr>
    </w:p>
    <w:p w14:paraId="61F2B7C8" w14:textId="77777777" w:rsidR="00C2304C" w:rsidRPr="00FB1EC2" w:rsidRDefault="00C2304C" w:rsidP="000059B2">
      <w:pPr>
        <w:pStyle w:val="-110"/>
        <w:tabs>
          <w:tab w:val="left" w:pos="1134"/>
        </w:tabs>
        <w:spacing w:after="0" w:line="360" w:lineRule="auto"/>
        <w:ind w:left="0"/>
        <w:jc w:val="both"/>
        <w:rPr>
          <w:rFonts w:ascii="Myriad Pro" w:hAnsi="Myriad Pro"/>
          <w:b/>
          <w:sz w:val="26"/>
          <w:szCs w:val="26"/>
        </w:rPr>
      </w:pPr>
    </w:p>
    <w:p w14:paraId="66BC1EEB" w14:textId="29CABE49" w:rsidR="000059B2" w:rsidRPr="00FB1EC2" w:rsidRDefault="000059B2" w:rsidP="000059B2">
      <w:pPr>
        <w:pStyle w:val="-110"/>
        <w:tabs>
          <w:tab w:val="left" w:pos="1134"/>
        </w:tabs>
        <w:spacing w:after="0" w:line="360" w:lineRule="auto"/>
        <w:ind w:left="0"/>
        <w:jc w:val="both"/>
        <w:rPr>
          <w:rFonts w:ascii="Myriad Pro" w:hAnsi="Myriad Pro"/>
          <w:b/>
          <w:sz w:val="26"/>
          <w:szCs w:val="26"/>
        </w:rPr>
      </w:pPr>
      <w:r w:rsidRPr="00FB1EC2">
        <w:rPr>
          <w:rFonts w:ascii="Myriad Pro" w:hAnsi="Myriad Pro"/>
          <w:b/>
          <w:sz w:val="26"/>
          <w:szCs w:val="26"/>
        </w:rPr>
        <w:t>ПОЗИЦИЯ ИСПОЛНИТЕЛЯ</w:t>
      </w:r>
    </w:p>
    <w:p w14:paraId="59FB0BAA" w14:textId="5265ADA4"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Филиалом на 2018 год – первый год очередного долгосрочного периода регулирования – в состав базового уровня подконтрольных расходов включены расходы из прибыли в сумме 74 814, 5 </w:t>
      </w:r>
      <w:r w:rsidR="0062219C" w:rsidRPr="00FB1EC2">
        <w:rPr>
          <w:rFonts w:ascii="Myriad Pro" w:hAnsi="Myriad Pro"/>
          <w:sz w:val="26"/>
          <w:szCs w:val="26"/>
        </w:rPr>
        <w:t>тыс. руб.</w:t>
      </w:r>
      <w:r w:rsidRPr="00FB1EC2">
        <w:rPr>
          <w:rFonts w:ascii="Myriad Pro" w:hAnsi="Myriad Pro"/>
          <w:sz w:val="26"/>
          <w:szCs w:val="26"/>
        </w:rPr>
        <w:t xml:space="preserve"> </w:t>
      </w:r>
    </w:p>
    <w:p w14:paraId="0EFB60FD" w14:textId="5E3FE836"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ГК РК по ценам и тарифам утверждены расходы в сумме 5 863,7 </w:t>
      </w:r>
      <w:r w:rsidR="0062219C" w:rsidRPr="00FB1EC2">
        <w:rPr>
          <w:rFonts w:ascii="Myriad Pro" w:hAnsi="Myriad Pro"/>
          <w:sz w:val="26"/>
          <w:szCs w:val="26"/>
        </w:rPr>
        <w:t>тыс. руб.</w:t>
      </w:r>
    </w:p>
    <w:p w14:paraId="5CC4706C" w14:textId="54B88661"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Разница между заявленными филиалом расходами и расходами, учтенными в тарифе, является следствием исключения регулирующим органом из фактических расходов 2016 года в полном объеме как экономически нецелесообразными затрат на проведение культурно-массовых и оздоровительных мероприятий, денежных выплат неработающим, отчислений первичным профсоюзным организациям и расходов на содержание освобожденных и штатных работников ППО, прочих расходов, включающих в себя судебные издержки, штрафы, пени, неустойки, на общую сумму 68 461,7 </w:t>
      </w:r>
      <w:r w:rsidR="0062219C" w:rsidRPr="00FB1EC2">
        <w:rPr>
          <w:rFonts w:ascii="Myriad Pro" w:hAnsi="Myriad Pro"/>
          <w:sz w:val="26"/>
          <w:szCs w:val="26"/>
        </w:rPr>
        <w:t>тыс. руб.</w:t>
      </w:r>
    </w:p>
    <w:p w14:paraId="7719C702" w14:textId="37679F90" w:rsidR="000059B2" w:rsidRPr="00FB1EC2" w:rsidRDefault="00CE798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ПАО </w:t>
      </w:r>
      <w:r w:rsidR="000059B2" w:rsidRPr="00FB1EC2">
        <w:rPr>
          <w:rFonts w:ascii="Myriad Pro" w:hAnsi="Myriad Pro"/>
          <w:sz w:val="26"/>
          <w:szCs w:val="26"/>
        </w:rPr>
        <w:t>«МРСК Северо-Запада» заключен Коллективный договор. Договор является правовым актом, регулирующим социально - трудовые отношения в Обществе и устанавливающим, в том числе, права и обязанности сторон социального партнерства Общества, а именно Работодателя и Работников. Коллективный договор является обязательным для исполнения как Работодателя, так и Работников.</w:t>
      </w:r>
    </w:p>
    <w:p w14:paraId="32F48785" w14:textId="360906EF"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суммы расходов для включения их в сумму подконтрольных расходов из прибыли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69FFD374"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Расшифровка затрат из прибыли к расчету балансовой прибыли, принимаемой при установлении тарифов на услуги по передаче электрической энергии по фактическим расходам за 2016 год, прогнозным за 2017 год и плановым на 2018 г.</w:t>
      </w:r>
    </w:p>
    <w:p w14:paraId="165FF6B0"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Расшифровка денежных выплат из прибыли по Коллективному договору по фактическим расходам за 2016 год, ожидаемым расходам за 2017 год и плановым расходам на 2018 г.</w:t>
      </w:r>
    </w:p>
    <w:p w14:paraId="7A8786D7" w14:textId="4449324D"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Коллективный договор </w:t>
      </w:r>
      <w:r w:rsidR="00CE7982" w:rsidRPr="00FB1EC2">
        <w:rPr>
          <w:rFonts w:ascii="Myriad Pro" w:hAnsi="Myriad Pro"/>
          <w:sz w:val="26"/>
          <w:szCs w:val="26"/>
        </w:rPr>
        <w:t>ПАО </w:t>
      </w:r>
      <w:r w:rsidRPr="00FB1EC2">
        <w:rPr>
          <w:rFonts w:ascii="Myriad Pro" w:hAnsi="Myriad Pro"/>
          <w:sz w:val="26"/>
          <w:szCs w:val="26"/>
        </w:rPr>
        <w:t>«МРСК Северо-Запада» на 2017 год;</w:t>
      </w:r>
    </w:p>
    <w:p w14:paraId="3C4CDC31" w14:textId="09133F9B"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Соглашение о внесении изменений в коллективный договор </w:t>
      </w:r>
      <w:r w:rsidR="00CE7982" w:rsidRPr="00FB1EC2">
        <w:rPr>
          <w:rFonts w:ascii="Myriad Pro" w:hAnsi="Myriad Pro"/>
          <w:sz w:val="26"/>
          <w:szCs w:val="26"/>
        </w:rPr>
        <w:t>ПАО </w:t>
      </w:r>
      <w:r w:rsidRPr="00FB1EC2">
        <w:rPr>
          <w:rFonts w:ascii="Myriad Pro" w:hAnsi="Myriad Pro"/>
          <w:sz w:val="26"/>
          <w:szCs w:val="26"/>
        </w:rPr>
        <w:t>«МРСК Северо-Запада» и продление срока его действия на 2018 год;</w:t>
      </w:r>
    </w:p>
    <w:p w14:paraId="6BA827D4"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Отраслевое тарифное соглашение в электроэнергетике РФ на 2013-2015 годы от 18.03.2013;</w:t>
      </w:r>
    </w:p>
    <w:p w14:paraId="2D0CDCAA"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Соглашение о порядке, условиях и продлении срока действия Отраслевого тарифного соглашения в электроэнергетике РФ на 2013-2015 годы на период 2016-2018 годов от 22.12.2014;</w:t>
      </w:r>
    </w:p>
    <w:p w14:paraId="617A27EB" w14:textId="431CE766"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Статистическая отчетность по форме </w:t>
      </w:r>
      <w:r w:rsidR="00C74384" w:rsidRPr="00FB1EC2">
        <w:rPr>
          <w:rFonts w:ascii="Myriad Pro" w:hAnsi="Myriad Pro"/>
          <w:sz w:val="26"/>
          <w:szCs w:val="26"/>
        </w:rPr>
        <w:t>№ </w:t>
      </w:r>
      <w:r w:rsidRPr="00FB1EC2">
        <w:rPr>
          <w:rFonts w:ascii="Myriad Pro" w:hAnsi="Myriad Pro"/>
          <w:sz w:val="26"/>
          <w:szCs w:val="26"/>
        </w:rPr>
        <w:t>П-4 «Сведения о численности и заработной плате работников» помесячно за истекший год.</w:t>
      </w:r>
    </w:p>
    <w:p w14:paraId="57725CEF" w14:textId="6E8A17A7" w:rsidR="00BC6AD4" w:rsidRPr="00FB1EC2" w:rsidRDefault="000059B2" w:rsidP="00BC6AD4">
      <w:pPr>
        <w:tabs>
          <w:tab w:val="left" w:pos="1134"/>
        </w:tabs>
        <w:spacing w:after="0" w:line="360" w:lineRule="auto"/>
        <w:ind w:firstLine="567"/>
        <w:jc w:val="both"/>
        <w:rPr>
          <w:rFonts w:ascii="Myriad Pro" w:hAnsi="Myriad Pro"/>
          <w:sz w:val="20"/>
          <w:szCs w:val="20"/>
        </w:rPr>
      </w:pPr>
      <w:r w:rsidRPr="00FB1EC2">
        <w:rPr>
          <w:rFonts w:ascii="Myriad Pro" w:hAnsi="Myriad Pro"/>
          <w:sz w:val="26"/>
          <w:szCs w:val="26"/>
        </w:rPr>
        <w:t xml:space="preserve">Филиалом на 2018 год для определения базового уровня подконтрольных расходов были заявлены расходы из прибыли социального характера (согласно коллективному договору) в размере 37 064,8 </w:t>
      </w:r>
      <w:r w:rsidR="0062219C" w:rsidRPr="00FB1EC2">
        <w:rPr>
          <w:rFonts w:ascii="Myriad Pro" w:hAnsi="Myriad Pro"/>
          <w:sz w:val="26"/>
          <w:szCs w:val="26"/>
        </w:rPr>
        <w:t>тыс. руб.</w:t>
      </w:r>
      <w:r w:rsidRPr="00FB1EC2">
        <w:rPr>
          <w:rFonts w:ascii="Myriad Pro" w:hAnsi="Myriad Pro"/>
          <w:sz w:val="26"/>
          <w:szCs w:val="26"/>
        </w:rPr>
        <w:t xml:space="preserve"> Общая сумма выплат по коллективному договору запланирована в сумме 43 184,9 </w:t>
      </w:r>
      <w:r w:rsidR="0062219C" w:rsidRPr="00FB1EC2">
        <w:rPr>
          <w:rFonts w:ascii="Myriad Pro" w:hAnsi="Myriad Pro"/>
          <w:sz w:val="26"/>
          <w:szCs w:val="26"/>
        </w:rPr>
        <w:t>тыс. руб.</w:t>
      </w:r>
      <w:r w:rsidRPr="00FB1EC2">
        <w:rPr>
          <w:rFonts w:ascii="Myriad Pro" w:hAnsi="Myriad Pro"/>
          <w:sz w:val="26"/>
          <w:szCs w:val="26"/>
        </w:rPr>
        <w:t xml:space="preserve"> Расчет представлен в табличной форме с указанием фактических данных за 2016 год и плановых расходов на 2018 г. Пояснения по увеличению расходов по отдельным статьям филиалом не приложены.</w:t>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p>
    <w:p w14:paraId="44280184" w14:textId="4C403D09" w:rsidR="000059B2" w:rsidRPr="00FB1EC2" w:rsidRDefault="00BC6AD4" w:rsidP="00BC6AD4">
      <w:pPr>
        <w:tabs>
          <w:tab w:val="left" w:pos="1134"/>
        </w:tabs>
        <w:spacing w:after="0" w:line="360" w:lineRule="auto"/>
        <w:ind w:firstLine="567"/>
        <w:jc w:val="right"/>
        <w:rPr>
          <w:rFonts w:ascii="Myriad Pro" w:hAnsi="Myriad Pro"/>
          <w:sz w:val="20"/>
          <w:szCs w:val="20"/>
        </w:rPr>
      </w:pPr>
      <w:r w:rsidRPr="00FB1EC2">
        <w:rPr>
          <w:rFonts w:ascii="Myriad Pro" w:hAnsi="Myriad Pro"/>
          <w:sz w:val="20"/>
          <w:szCs w:val="20"/>
        </w:rPr>
        <w:t>т</w:t>
      </w:r>
      <w:r w:rsidR="0062219C" w:rsidRPr="00FB1EC2">
        <w:rPr>
          <w:rFonts w:ascii="Myriad Pro" w:hAnsi="Myriad Pro"/>
          <w:sz w:val="20"/>
          <w:szCs w:val="20"/>
        </w:rPr>
        <w:t>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70"/>
        <w:gridCol w:w="5496"/>
        <w:gridCol w:w="1355"/>
        <w:gridCol w:w="1723"/>
      </w:tblGrid>
      <w:tr w:rsidR="001710CC" w:rsidRPr="00FB1EC2" w14:paraId="721B3388" w14:textId="77777777" w:rsidTr="00BC6AD4">
        <w:trPr>
          <w:cantSplit/>
          <w:tblHeader/>
        </w:trPr>
        <w:tc>
          <w:tcPr>
            <w:tcW w:w="4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DCEF101" w14:textId="7FA1FF09" w:rsidR="000059B2" w:rsidRPr="00FB1EC2" w:rsidRDefault="00C74384" w:rsidP="001710CC">
            <w:pPr>
              <w:jc w:val="center"/>
              <w:rPr>
                <w:rFonts w:ascii="Myriad Pro" w:hAnsi="Myriad Pro"/>
                <w:b/>
                <w:bCs/>
                <w:color w:val="FFFFFF"/>
                <w:sz w:val="20"/>
                <w:szCs w:val="20"/>
              </w:rPr>
            </w:pPr>
            <w:r w:rsidRPr="00FB1EC2">
              <w:rPr>
                <w:rFonts w:ascii="Myriad Pro" w:hAnsi="Myriad Pro"/>
                <w:b/>
                <w:bCs/>
                <w:color w:val="FFFFFF"/>
                <w:sz w:val="20"/>
                <w:szCs w:val="20"/>
              </w:rPr>
              <w:t>№ </w:t>
            </w:r>
            <w:r w:rsidR="000059B2" w:rsidRPr="00FB1EC2">
              <w:rPr>
                <w:rFonts w:ascii="Myriad Pro" w:hAnsi="Myriad Pro"/>
                <w:b/>
                <w:bCs/>
                <w:color w:val="FFFFFF"/>
                <w:sz w:val="20"/>
                <w:szCs w:val="20"/>
              </w:rPr>
              <w:t>п/п</w:t>
            </w:r>
          </w:p>
        </w:tc>
        <w:tc>
          <w:tcPr>
            <w:tcW w:w="29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009B37" w14:textId="77777777" w:rsidR="000059B2" w:rsidRPr="00FB1EC2" w:rsidRDefault="000059B2" w:rsidP="001710CC">
            <w:pPr>
              <w:jc w:val="center"/>
              <w:rPr>
                <w:rFonts w:ascii="Myriad Pro" w:hAnsi="Myriad Pro"/>
                <w:b/>
                <w:bCs/>
                <w:color w:val="FFFFFF"/>
                <w:sz w:val="20"/>
                <w:szCs w:val="20"/>
              </w:rPr>
            </w:pPr>
            <w:r w:rsidRPr="00FB1EC2">
              <w:rPr>
                <w:rFonts w:ascii="Myriad Pro" w:hAnsi="Myriad Pro"/>
                <w:b/>
                <w:bCs/>
                <w:color w:val="FFFFFF"/>
                <w:sz w:val="20"/>
                <w:szCs w:val="20"/>
              </w:rPr>
              <w:t>Наименование</w:t>
            </w:r>
          </w:p>
        </w:tc>
        <w:tc>
          <w:tcPr>
            <w:tcW w:w="72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4F5D62" w14:textId="77777777" w:rsidR="000059B2" w:rsidRPr="00FB1EC2" w:rsidRDefault="000059B2" w:rsidP="001710CC">
            <w:pPr>
              <w:jc w:val="center"/>
              <w:rPr>
                <w:rFonts w:ascii="Myriad Pro" w:hAnsi="Myriad Pro"/>
                <w:b/>
                <w:bCs/>
                <w:color w:val="FFFFFF"/>
                <w:sz w:val="20"/>
                <w:szCs w:val="20"/>
              </w:rPr>
            </w:pPr>
            <w:r w:rsidRPr="00FB1EC2">
              <w:rPr>
                <w:rFonts w:ascii="Myriad Pro" w:hAnsi="Myriad Pro"/>
                <w:b/>
                <w:bCs/>
                <w:color w:val="FFFFFF"/>
                <w:sz w:val="20"/>
                <w:szCs w:val="20"/>
              </w:rPr>
              <w:t>Факт 2016 года</w:t>
            </w:r>
          </w:p>
        </w:tc>
        <w:tc>
          <w:tcPr>
            <w:tcW w:w="9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BE2842" w14:textId="77777777" w:rsidR="000059B2" w:rsidRPr="00FB1EC2" w:rsidRDefault="000059B2" w:rsidP="001710CC">
            <w:pPr>
              <w:jc w:val="center"/>
              <w:rPr>
                <w:rFonts w:ascii="Myriad Pro" w:hAnsi="Myriad Pro"/>
                <w:b/>
                <w:bCs/>
                <w:color w:val="FFFFFF"/>
                <w:sz w:val="20"/>
                <w:szCs w:val="20"/>
              </w:rPr>
            </w:pPr>
            <w:r w:rsidRPr="00FB1EC2">
              <w:rPr>
                <w:rFonts w:ascii="Myriad Pro" w:hAnsi="Myriad Pro"/>
                <w:b/>
                <w:bCs/>
                <w:color w:val="FFFFFF"/>
                <w:sz w:val="20"/>
                <w:szCs w:val="20"/>
              </w:rPr>
              <w:t>2018 г. предложение ТСО</w:t>
            </w:r>
          </w:p>
        </w:tc>
      </w:tr>
      <w:tr w:rsidR="001710CC" w:rsidRPr="00FB1EC2" w14:paraId="120FEEBB" w14:textId="77777777" w:rsidTr="00C2304C">
        <w:trPr>
          <w:cantSplit/>
          <w:trHeight w:val="512"/>
        </w:trPr>
        <w:tc>
          <w:tcPr>
            <w:tcW w:w="412" w:type="pct"/>
            <w:tcBorders>
              <w:top w:val="single" w:sz="4" w:space="0" w:color="FFFFFF"/>
            </w:tcBorders>
            <w:shd w:val="clear" w:color="auto" w:fill="auto"/>
            <w:noWrap/>
            <w:vAlign w:val="center"/>
            <w:hideMark/>
          </w:tcPr>
          <w:p w14:paraId="1894D42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w:t>
            </w:r>
          </w:p>
        </w:tc>
        <w:tc>
          <w:tcPr>
            <w:tcW w:w="2941" w:type="pct"/>
            <w:tcBorders>
              <w:top w:val="single" w:sz="4" w:space="0" w:color="FFFFFF"/>
            </w:tcBorders>
            <w:shd w:val="clear" w:color="auto" w:fill="auto"/>
            <w:vAlign w:val="center"/>
            <w:hideMark/>
          </w:tcPr>
          <w:p w14:paraId="209BBDCD" w14:textId="77777777" w:rsidR="000059B2" w:rsidRPr="00FB1EC2" w:rsidRDefault="000059B2" w:rsidP="000059B2">
            <w:pPr>
              <w:rPr>
                <w:rFonts w:ascii="Myriad Pro" w:hAnsi="Myriad Pro"/>
                <w:sz w:val="20"/>
                <w:szCs w:val="20"/>
              </w:rPr>
            </w:pPr>
            <w:r w:rsidRPr="00FB1EC2">
              <w:rPr>
                <w:rFonts w:ascii="Myriad Pro" w:hAnsi="Myriad Pro"/>
                <w:sz w:val="20"/>
                <w:szCs w:val="20"/>
              </w:rPr>
              <w:t>Расходы социального характера на выплаты персоналу (ВСХ)</w:t>
            </w:r>
          </w:p>
        </w:tc>
        <w:tc>
          <w:tcPr>
            <w:tcW w:w="725" w:type="pct"/>
            <w:tcBorders>
              <w:top w:val="single" w:sz="4" w:space="0" w:color="FFFFFF"/>
            </w:tcBorders>
            <w:shd w:val="clear" w:color="auto" w:fill="auto"/>
            <w:noWrap/>
            <w:vAlign w:val="center"/>
            <w:hideMark/>
          </w:tcPr>
          <w:p w14:paraId="11CD2EF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6 564,6</w:t>
            </w:r>
          </w:p>
        </w:tc>
        <w:tc>
          <w:tcPr>
            <w:tcW w:w="922" w:type="pct"/>
            <w:tcBorders>
              <w:top w:val="single" w:sz="4" w:space="0" w:color="FFFFFF"/>
            </w:tcBorders>
            <w:shd w:val="clear" w:color="auto" w:fill="auto"/>
            <w:noWrap/>
            <w:vAlign w:val="center"/>
            <w:hideMark/>
          </w:tcPr>
          <w:p w14:paraId="078EF31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7 987,9</w:t>
            </w:r>
          </w:p>
        </w:tc>
      </w:tr>
      <w:tr w:rsidR="001710CC" w:rsidRPr="00FB1EC2" w14:paraId="3BF946A8" w14:textId="77777777" w:rsidTr="00BC6AD4">
        <w:trPr>
          <w:cantSplit/>
        </w:trPr>
        <w:tc>
          <w:tcPr>
            <w:tcW w:w="412" w:type="pct"/>
            <w:shd w:val="clear" w:color="auto" w:fill="auto"/>
            <w:noWrap/>
            <w:vAlign w:val="center"/>
            <w:hideMark/>
          </w:tcPr>
          <w:p w14:paraId="084632B6"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1.1</w:t>
            </w:r>
          </w:p>
        </w:tc>
        <w:tc>
          <w:tcPr>
            <w:tcW w:w="2941" w:type="pct"/>
            <w:shd w:val="clear" w:color="auto" w:fill="auto"/>
            <w:vAlign w:val="center"/>
            <w:hideMark/>
          </w:tcPr>
          <w:p w14:paraId="08141B21" w14:textId="77777777" w:rsidR="000059B2" w:rsidRPr="00FB1EC2" w:rsidRDefault="000059B2" w:rsidP="00BC6AD4">
            <w:pPr>
              <w:rPr>
                <w:rFonts w:ascii="Myriad Pro" w:hAnsi="Myriad Pro"/>
                <w:sz w:val="20"/>
                <w:szCs w:val="20"/>
              </w:rPr>
            </w:pPr>
            <w:r w:rsidRPr="00FB1EC2">
              <w:rPr>
                <w:rFonts w:ascii="Myriad Pro" w:hAnsi="Myriad Pro"/>
                <w:sz w:val="20"/>
                <w:szCs w:val="20"/>
              </w:rPr>
              <w:t>Единовременная выплата при расторжении трудового договора по соглашению сторон</w:t>
            </w:r>
          </w:p>
        </w:tc>
        <w:tc>
          <w:tcPr>
            <w:tcW w:w="725" w:type="pct"/>
            <w:shd w:val="clear" w:color="auto" w:fill="auto"/>
            <w:noWrap/>
            <w:vAlign w:val="center"/>
            <w:hideMark/>
          </w:tcPr>
          <w:p w14:paraId="06617E8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1 323,0</w:t>
            </w:r>
          </w:p>
        </w:tc>
        <w:tc>
          <w:tcPr>
            <w:tcW w:w="922" w:type="pct"/>
            <w:shd w:val="clear" w:color="auto" w:fill="auto"/>
            <w:noWrap/>
            <w:vAlign w:val="center"/>
            <w:hideMark/>
          </w:tcPr>
          <w:p w14:paraId="653EF99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1 386,9</w:t>
            </w:r>
          </w:p>
        </w:tc>
      </w:tr>
      <w:tr w:rsidR="001710CC" w:rsidRPr="00FB1EC2" w14:paraId="0793F7DE" w14:textId="77777777" w:rsidTr="00BC6AD4">
        <w:trPr>
          <w:cantSplit/>
        </w:trPr>
        <w:tc>
          <w:tcPr>
            <w:tcW w:w="412" w:type="pct"/>
            <w:shd w:val="clear" w:color="auto" w:fill="auto"/>
            <w:noWrap/>
            <w:vAlign w:val="center"/>
            <w:hideMark/>
          </w:tcPr>
          <w:p w14:paraId="6518751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1.2</w:t>
            </w:r>
          </w:p>
        </w:tc>
        <w:tc>
          <w:tcPr>
            <w:tcW w:w="2941" w:type="pct"/>
            <w:shd w:val="clear" w:color="auto" w:fill="auto"/>
            <w:vAlign w:val="center"/>
            <w:hideMark/>
          </w:tcPr>
          <w:p w14:paraId="7651004B" w14:textId="77777777" w:rsidR="000059B2" w:rsidRPr="00FB1EC2" w:rsidRDefault="000059B2" w:rsidP="00BC6AD4">
            <w:pPr>
              <w:rPr>
                <w:rFonts w:ascii="Myriad Pro" w:hAnsi="Myriad Pro"/>
                <w:sz w:val="20"/>
                <w:szCs w:val="20"/>
              </w:rPr>
            </w:pPr>
            <w:r w:rsidRPr="00FB1EC2">
              <w:rPr>
                <w:rFonts w:ascii="Myriad Pro" w:hAnsi="Myriad Pro"/>
                <w:sz w:val="20"/>
                <w:szCs w:val="20"/>
              </w:rPr>
              <w:t>Единовременная материальная помощь при увольнении по собственному желанию после установления трудовой пенсии по старости либо инвалидности</w:t>
            </w:r>
          </w:p>
        </w:tc>
        <w:tc>
          <w:tcPr>
            <w:tcW w:w="725" w:type="pct"/>
            <w:shd w:val="clear" w:color="auto" w:fill="auto"/>
            <w:noWrap/>
            <w:vAlign w:val="center"/>
            <w:hideMark/>
          </w:tcPr>
          <w:p w14:paraId="1C8530A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1 410,5</w:t>
            </w:r>
          </w:p>
        </w:tc>
        <w:tc>
          <w:tcPr>
            <w:tcW w:w="922" w:type="pct"/>
            <w:shd w:val="clear" w:color="auto" w:fill="auto"/>
            <w:noWrap/>
            <w:vAlign w:val="center"/>
            <w:hideMark/>
          </w:tcPr>
          <w:p w14:paraId="3CA7AC9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1 382,5</w:t>
            </w:r>
          </w:p>
        </w:tc>
      </w:tr>
      <w:tr w:rsidR="001710CC" w:rsidRPr="00FB1EC2" w14:paraId="4FDC32FD" w14:textId="77777777" w:rsidTr="00BC6AD4">
        <w:trPr>
          <w:cantSplit/>
        </w:trPr>
        <w:tc>
          <w:tcPr>
            <w:tcW w:w="412" w:type="pct"/>
            <w:shd w:val="clear" w:color="auto" w:fill="auto"/>
            <w:noWrap/>
            <w:vAlign w:val="center"/>
            <w:hideMark/>
          </w:tcPr>
          <w:p w14:paraId="5298B42C"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1.3</w:t>
            </w:r>
          </w:p>
        </w:tc>
        <w:tc>
          <w:tcPr>
            <w:tcW w:w="2941" w:type="pct"/>
            <w:shd w:val="clear" w:color="auto" w:fill="auto"/>
            <w:vAlign w:val="center"/>
            <w:hideMark/>
          </w:tcPr>
          <w:p w14:paraId="4744E27C"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Единовременная материальная помощь при рождении ребенка, при регистрации брака, при возвращении после призыва в ВС РФ </w:t>
            </w:r>
          </w:p>
        </w:tc>
        <w:tc>
          <w:tcPr>
            <w:tcW w:w="725" w:type="pct"/>
            <w:shd w:val="clear" w:color="auto" w:fill="auto"/>
            <w:noWrap/>
            <w:vAlign w:val="center"/>
            <w:hideMark/>
          </w:tcPr>
          <w:p w14:paraId="38B19B7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1 029,0</w:t>
            </w:r>
          </w:p>
        </w:tc>
        <w:tc>
          <w:tcPr>
            <w:tcW w:w="922" w:type="pct"/>
            <w:shd w:val="clear" w:color="auto" w:fill="auto"/>
            <w:noWrap/>
            <w:vAlign w:val="center"/>
            <w:hideMark/>
          </w:tcPr>
          <w:p w14:paraId="10A61E11"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1 010,9</w:t>
            </w:r>
          </w:p>
        </w:tc>
      </w:tr>
      <w:tr w:rsidR="001710CC" w:rsidRPr="00FB1EC2" w14:paraId="4D6DF9F5" w14:textId="77777777" w:rsidTr="00BC6AD4">
        <w:trPr>
          <w:cantSplit/>
        </w:trPr>
        <w:tc>
          <w:tcPr>
            <w:tcW w:w="412" w:type="pct"/>
            <w:shd w:val="clear" w:color="auto" w:fill="auto"/>
            <w:noWrap/>
            <w:vAlign w:val="center"/>
            <w:hideMark/>
          </w:tcPr>
          <w:p w14:paraId="4D9CF25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1.4</w:t>
            </w:r>
          </w:p>
        </w:tc>
        <w:tc>
          <w:tcPr>
            <w:tcW w:w="2941" w:type="pct"/>
            <w:shd w:val="clear" w:color="auto" w:fill="auto"/>
            <w:vAlign w:val="center"/>
            <w:hideMark/>
          </w:tcPr>
          <w:p w14:paraId="19090889"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Оплата стоимости подарков, билетов на зрелищные мероприятия детям работников, приобретение новогодних подарков </w:t>
            </w:r>
          </w:p>
        </w:tc>
        <w:tc>
          <w:tcPr>
            <w:tcW w:w="725" w:type="pct"/>
            <w:shd w:val="clear" w:color="auto" w:fill="auto"/>
            <w:noWrap/>
            <w:vAlign w:val="center"/>
            <w:hideMark/>
          </w:tcPr>
          <w:p w14:paraId="0A9933F5"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464,3</w:t>
            </w:r>
          </w:p>
        </w:tc>
        <w:tc>
          <w:tcPr>
            <w:tcW w:w="922" w:type="pct"/>
            <w:shd w:val="clear" w:color="auto" w:fill="auto"/>
            <w:noWrap/>
            <w:vAlign w:val="center"/>
            <w:hideMark/>
          </w:tcPr>
          <w:p w14:paraId="326AFCB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647,3</w:t>
            </w:r>
          </w:p>
        </w:tc>
      </w:tr>
      <w:tr w:rsidR="001710CC" w:rsidRPr="00FB1EC2" w14:paraId="1388246E" w14:textId="77777777" w:rsidTr="00BC6AD4">
        <w:trPr>
          <w:cantSplit/>
        </w:trPr>
        <w:tc>
          <w:tcPr>
            <w:tcW w:w="412" w:type="pct"/>
            <w:shd w:val="clear" w:color="auto" w:fill="auto"/>
            <w:noWrap/>
            <w:vAlign w:val="center"/>
            <w:hideMark/>
          </w:tcPr>
          <w:p w14:paraId="0F1B010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lastRenderedPageBreak/>
              <w:t>1.5</w:t>
            </w:r>
          </w:p>
        </w:tc>
        <w:tc>
          <w:tcPr>
            <w:tcW w:w="2941" w:type="pct"/>
            <w:shd w:val="clear" w:color="auto" w:fill="auto"/>
            <w:vAlign w:val="center"/>
            <w:hideMark/>
          </w:tcPr>
          <w:p w14:paraId="1A04096C"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на приобретение путевок детям работников, в семьях которых сумма дохода на одного члена семьи не превышает 3000 рублей в месяц, в семьях, имеющих троих и более несовершеннолетних детей, а также в неполных семьях, имеющих двоих и более несовершеннолетних </w:t>
            </w:r>
          </w:p>
        </w:tc>
        <w:tc>
          <w:tcPr>
            <w:tcW w:w="725" w:type="pct"/>
            <w:shd w:val="clear" w:color="auto" w:fill="auto"/>
            <w:noWrap/>
            <w:vAlign w:val="center"/>
            <w:hideMark/>
          </w:tcPr>
          <w:p w14:paraId="27EA227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257,6</w:t>
            </w:r>
          </w:p>
        </w:tc>
        <w:tc>
          <w:tcPr>
            <w:tcW w:w="922" w:type="pct"/>
            <w:shd w:val="clear" w:color="auto" w:fill="auto"/>
            <w:noWrap/>
            <w:vAlign w:val="center"/>
            <w:hideMark/>
          </w:tcPr>
          <w:p w14:paraId="5C390BD7"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 </w:t>
            </w:r>
          </w:p>
        </w:tc>
      </w:tr>
      <w:tr w:rsidR="001710CC" w:rsidRPr="00FB1EC2" w14:paraId="5D1D50B8" w14:textId="77777777" w:rsidTr="00BC6AD4">
        <w:trPr>
          <w:cantSplit/>
        </w:trPr>
        <w:tc>
          <w:tcPr>
            <w:tcW w:w="412" w:type="pct"/>
            <w:shd w:val="clear" w:color="auto" w:fill="auto"/>
            <w:noWrap/>
            <w:vAlign w:val="center"/>
            <w:hideMark/>
          </w:tcPr>
          <w:p w14:paraId="68EA43F6"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1.6</w:t>
            </w:r>
          </w:p>
        </w:tc>
        <w:tc>
          <w:tcPr>
            <w:tcW w:w="2941" w:type="pct"/>
            <w:shd w:val="clear" w:color="auto" w:fill="auto"/>
            <w:vAlign w:val="center"/>
            <w:hideMark/>
          </w:tcPr>
          <w:p w14:paraId="7E3E1073" w14:textId="77777777" w:rsidR="000059B2" w:rsidRPr="00FB1EC2" w:rsidRDefault="000059B2" w:rsidP="00BC6AD4">
            <w:pPr>
              <w:rPr>
                <w:rFonts w:ascii="Myriad Pro" w:hAnsi="Myriad Pro"/>
                <w:sz w:val="20"/>
                <w:szCs w:val="20"/>
              </w:rPr>
            </w:pPr>
            <w:r w:rsidRPr="00FB1EC2">
              <w:rPr>
                <w:rFonts w:ascii="Myriad Pro" w:hAnsi="Myriad Pro"/>
                <w:sz w:val="20"/>
                <w:szCs w:val="20"/>
              </w:rPr>
              <w:t>Компенсация содержания детей в детских дошкольных образовательных учреждениях семьям, имеющим троих и более несовершеннолетних детей</w:t>
            </w:r>
          </w:p>
        </w:tc>
        <w:tc>
          <w:tcPr>
            <w:tcW w:w="725" w:type="pct"/>
            <w:shd w:val="clear" w:color="auto" w:fill="auto"/>
            <w:noWrap/>
            <w:vAlign w:val="center"/>
            <w:hideMark/>
          </w:tcPr>
          <w:p w14:paraId="2E0A150C"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607,8</w:t>
            </w:r>
          </w:p>
        </w:tc>
        <w:tc>
          <w:tcPr>
            <w:tcW w:w="922" w:type="pct"/>
            <w:shd w:val="clear" w:color="auto" w:fill="auto"/>
            <w:noWrap/>
            <w:vAlign w:val="center"/>
            <w:hideMark/>
          </w:tcPr>
          <w:p w14:paraId="53D63E35"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488,5</w:t>
            </w:r>
          </w:p>
        </w:tc>
      </w:tr>
      <w:tr w:rsidR="001710CC" w:rsidRPr="00FB1EC2" w14:paraId="655E59D7" w14:textId="77777777" w:rsidTr="00BC6AD4">
        <w:trPr>
          <w:cantSplit/>
        </w:trPr>
        <w:tc>
          <w:tcPr>
            <w:tcW w:w="412" w:type="pct"/>
            <w:shd w:val="clear" w:color="auto" w:fill="auto"/>
            <w:noWrap/>
            <w:vAlign w:val="center"/>
            <w:hideMark/>
          </w:tcPr>
          <w:p w14:paraId="48AE780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1.7</w:t>
            </w:r>
          </w:p>
        </w:tc>
        <w:tc>
          <w:tcPr>
            <w:tcW w:w="2941" w:type="pct"/>
            <w:shd w:val="clear" w:color="auto" w:fill="auto"/>
            <w:vAlign w:val="center"/>
            <w:hideMark/>
          </w:tcPr>
          <w:p w14:paraId="683FDF43" w14:textId="77777777" w:rsidR="000059B2" w:rsidRPr="00FB1EC2" w:rsidRDefault="000059B2" w:rsidP="00BC6AD4">
            <w:pPr>
              <w:rPr>
                <w:rFonts w:ascii="Myriad Pro" w:hAnsi="Myriad Pro"/>
                <w:sz w:val="20"/>
                <w:szCs w:val="20"/>
              </w:rPr>
            </w:pPr>
            <w:r w:rsidRPr="00FB1EC2">
              <w:rPr>
                <w:rFonts w:ascii="Myriad Pro" w:hAnsi="Myriad Pro"/>
                <w:sz w:val="20"/>
                <w:szCs w:val="20"/>
              </w:rPr>
              <w:t>Частичная компенсация стоимости путевок в детские оздоровительные лагеря детям работников</w:t>
            </w:r>
          </w:p>
        </w:tc>
        <w:tc>
          <w:tcPr>
            <w:tcW w:w="725" w:type="pct"/>
            <w:shd w:val="clear" w:color="auto" w:fill="auto"/>
            <w:noWrap/>
            <w:vAlign w:val="center"/>
            <w:hideMark/>
          </w:tcPr>
          <w:p w14:paraId="7565000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278,4</w:t>
            </w:r>
          </w:p>
        </w:tc>
        <w:tc>
          <w:tcPr>
            <w:tcW w:w="922" w:type="pct"/>
            <w:shd w:val="clear" w:color="auto" w:fill="auto"/>
            <w:noWrap/>
            <w:vAlign w:val="center"/>
            <w:hideMark/>
          </w:tcPr>
          <w:p w14:paraId="3EBFF67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1 097,2</w:t>
            </w:r>
          </w:p>
        </w:tc>
      </w:tr>
      <w:tr w:rsidR="001710CC" w:rsidRPr="00FB1EC2" w14:paraId="6AF5885A" w14:textId="77777777" w:rsidTr="00BC6AD4">
        <w:trPr>
          <w:cantSplit/>
        </w:trPr>
        <w:tc>
          <w:tcPr>
            <w:tcW w:w="412" w:type="pct"/>
            <w:shd w:val="clear" w:color="auto" w:fill="auto"/>
            <w:noWrap/>
            <w:vAlign w:val="center"/>
            <w:hideMark/>
          </w:tcPr>
          <w:p w14:paraId="6FA9728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1.8</w:t>
            </w:r>
          </w:p>
        </w:tc>
        <w:tc>
          <w:tcPr>
            <w:tcW w:w="2941" w:type="pct"/>
            <w:shd w:val="clear" w:color="auto" w:fill="auto"/>
            <w:vAlign w:val="center"/>
            <w:hideMark/>
          </w:tcPr>
          <w:p w14:paraId="529CAF8A" w14:textId="77777777" w:rsidR="000059B2" w:rsidRPr="00FB1EC2" w:rsidRDefault="000059B2" w:rsidP="00BC6AD4">
            <w:pPr>
              <w:rPr>
                <w:rFonts w:ascii="Myriad Pro" w:hAnsi="Myriad Pro"/>
                <w:sz w:val="20"/>
                <w:szCs w:val="20"/>
              </w:rPr>
            </w:pPr>
            <w:r w:rsidRPr="00FB1EC2">
              <w:rPr>
                <w:rFonts w:ascii="Myriad Pro" w:hAnsi="Myriad Pro"/>
                <w:sz w:val="20"/>
                <w:szCs w:val="20"/>
              </w:rPr>
              <w:t>Компенсация расходов в связи со смертью близких родственников работника</w:t>
            </w:r>
          </w:p>
        </w:tc>
        <w:tc>
          <w:tcPr>
            <w:tcW w:w="725" w:type="pct"/>
            <w:shd w:val="clear" w:color="auto" w:fill="auto"/>
            <w:noWrap/>
            <w:vAlign w:val="center"/>
            <w:hideMark/>
          </w:tcPr>
          <w:p w14:paraId="6007280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410,2</w:t>
            </w:r>
          </w:p>
        </w:tc>
        <w:tc>
          <w:tcPr>
            <w:tcW w:w="922" w:type="pct"/>
            <w:shd w:val="clear" w:color="auto" w:fill="auto"/>
            <w:noWrap/>
            <w:vAlign w:val="center"/>
            <w:hideMark/>
          </w:tcPr>
          <w:p w14:paraId="0D96BDA1"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549,1</w:t>
            </w:r>
          </w:p>
        </w:tc>
      </w:tr>
      <w:tr w:rsidR="001710CC" w:rsidRPr="00FB1EC2" w14:paraId="549863DB" w14:textId="77777777" w:rsidTr="00BC6AD4">
        <w:trPr>
          <w:cantSplit/>
        </w:trPr>
        <w:tc>
          <w:tcPr>
            <w:tcW w:w="412" w:type="pct"/>
            <w:shd w:val="clear" w:color="auto" w:fill="auto"/>
            <w:noWrap/>
            <w:vAlign w:val="center"/>
            <w:hideMark/>
          </w:tcPr>
          <w:p w14:paraId="687CCDB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1.9</w:t>
            </w:r>
          </w:p>
        </w:tc>
        <w:tc>
          <w:tcPr>
            <w:tcW w:w="2941" w:type="pct"/>
            <w:shd w:val="clear" w:color="auto" w:fill="auto"/>
            <w:vAlign w:val="center"/>
            <w:hideMark/>
          </w:tcPr>
          <w:p w14:paraId="16EDE557"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Материальная помощь многодетным семьям, ДМС членов семьи работников, Компенсация стоимости проезда к месту работы </w:t>
            </w:r>
          </w:p>
        </w:tc>
        <w:tc>
          <w:tcPr>
            <w:tcW w:w="725" w:type="pct"/>
            <w:shd w:val="clear" w:color="auto" w:fill="auto"/>
            <w:noWrap/>
            <w:vAlign w:val="center"/>
            <w:hideMark/>
          </w:tcPr>
          <w:p w14:paraId="3F8402F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783,8</w:t>
            </w:r>
          </w:p>
        </w:tc>
        <w:tc>
          <w:tcPr>
            <w:tcW w:w="922" w:type="pct"/>
            <w:shd w:val="clear" w:color="auto" w:fill="auto"/>
            <w:noWrap/>
            <w:vAlign w:val="center"/>
            <w:hideMark/>
          </w:tcPr>
          <w:p w14:paraId="4673693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1 425,5</w:t>
            </w:r>
          </w:p>
        </w:tc>
      </w:tr>
      <w:tr w:rsidR="001710CC" w:rsidRPr="00FB1EC2" w14:paraId="585D7974" w14:textId="77777777" w:rsidTr="00BC6AD4">
        <w:trPr>
          <w:cantSplit/>
        </w:trPr>
        <w:tc>
          <w:tcPr>
            <w:tcW w:w="412" w:type="pct"/>
            <w:shd w:val="clear" w:color="auto" w:fill="auto"/>
            <w:noWrap/>
            <w:vAlign w:val="center"/>
            <w:hideMark/>
          </w:tcPr>
          <w:p w14:paraId="753BB29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w:t>
            </w:r>
          </w:p>
        </w:tc>
        <w:tc>
          <w:tcPr>
            <w:tcW w:w="2941" w:type="pct"/>
            <w:shd w:val="clear" w:color="auto" w:fill="auto"/>
            <w:vAlign w:val="center"/>
            <w:hideMark/>
          </w:tcPr>
          <w:p w14:paraId="0E3ED8CC" w14:textId="77777777" w:rsidR="000059B2" w:rsidRPr="00FB1EC2" w:rsidRDefault="000059B2" w:rsidP="000059B2">
            <w:pPr>
              <w:rPr>
                <w:rFonts w:ascii="Myriad Pro" w:hAnsi="Myriad Pro"/>
                <w:sz w:val="20"/>
                <w:szCs w:val="20"/>
              </w:rPr>
            </w:pPr>
            <w:r w:rsidRPr="00FB1EC2">
              <w:rPr>
                <w:rFonts w:ascii="Myriad Pro" w:hAnsi="Myriad Pro"/>
                <w:sz w:val="20"/>
                <w:szCs w:val="20"/>
              </w:rPr>
              <w:t>Прочие расходы социального характера (ВСХ не входящие в П-4)</w:t>
            </w:r>
          </w:p>
        </w:tc>
        <w:tc>
          <w:tcPr>
            <w:tcW w:w="725" w:type="pct"/>
            <w:shd w:val="clear" w:color="auto" w:fill="auto"/>
            <w:noWrap/>
            <w:vAlign w:val="center"/>
            <w:hideMark/>
          </w:tcPr>
          <w:p w14:paraId="1C0FB57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5 601,5</w:t>
            </w:r>
          </w:p>
        </w:tc>
        <w:tc>
          <w:tcPr>
            <w:tcW w:w="922" w:type="pct"/>
            <w:shd w:val="clear" w:color="auto" w:fill="auto"/>
            <w:noWrap/>
            <w:vAlign w:val="center"/>
            <w:hideMark/>
          </w:tcPr>
          <w:p w14:paraId="21B2832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6 120,2</w:t>
            </w:r>
          </w:p>
        </w:tc>
      </w:tr>
      <w:tr w:rsidR="001710CC" w:rsidRPr="00FB1EC2" w14:paraId="291F1104" w14:textId="77777777" w:rsidTr="00BC6AD4">
        <w:trPr>
          <w:cantSplit/>
        </w:trPr>
        <w:tc>
          <w:tcPr>
            <w:tcW w:w="412" w:type="pct"/>
            <w:shd w:val="clear" w:color="auto" w:fill="auto"/>
            <w:noWrap/>
            <w:vAlign w:val="center"/>
            <w:hideMark/>
          </w:tcPr>
          <w:p w14:paraId="150949A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2.1</w:t>
            </w:r>
          </w:p>
        </w:tc>
        <w:tc>
          <w:tcPr>
            <w:tcW w:w="2941" w:type="pct"/>
            <w:shd w:val="clear" w:color="auto" w:fill="auto"/>
            <w:vAlign w:val="center"/>
            <w:hideMark/>
          </w:tcPr>
          <w:p w14:paraId="205A944F"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Ежемесячные компенсационные выплаты работникам, находящимся в оплачиваемом отпуске по уходу за ребенком, сверх законодательства РФ до 1,5 </w:t>
            </w:r>
          </w:p>
        </w:tc>
        <w:tc>
          <w:tcPr>
            <w:tcW w:w="725" w:type="pct"/>
            <w:shd w:val="clear" w:color="auto" w:fill="auto"/>
            <w:noWrap/>
            <w:vAlign w:val="center"/>
            <w:hideMark/>
          </w:tcPr>
          <w:p w14:paraId="4DF866F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1 082,9</w:t>
            </w:r>
          </w:p>
        </w:tc>
        <w:tc>
          <w:tcPr>
            <w:tcW w:w="922" w:type="pct"/>
            <w:shd w:val="clear" w:color="auto" w:fill="auto"/>
            <w:noWrap/>
            <w:vAlign w:val="center"/>
            <w:hideMark/>
          </w:tcPr>
          <w:p w14:paraId="4D935B36"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1 139,5</w:t>
            </w:r>
          </w:p>
        </w:tc>
      </w:tr>
      <w:tr w:rsidR="001710CC" w:rsidRPr="00FB1EC2" w14:paraId="38330FA5" w14:textId="77777777" w:rsidTr="00BC6AD4">
        <w:trPr>
          <w:cantSplit/>
        </w:trPr>
        <w:tc>
          <w:tcPr>
            <w:tcW w:w="412" w:type="pct"/>
            <w:shd w:val="clear" w:color="auto" w:fill="auto"/>
            <w:noWrap/>
            <w:vAlign w:val="center"/>
            <w:hideMark/>
          </w:tcPr>
          <w:p w14:paraId="27DC9D9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2.1.1</w:t>
            </w:r>
          </w:p>
        </w:tc>
        <w:tc>
          <w:tcPr>
            <w:tcW w:w="2941" w:type="pct"/>
            <w:shd w:val="clear" w:color="auto" w:fill="auto"/>
            <w:vAlign w:val="center"/>
            <w:hideMark/>
          </w:tcPr>
          <w:p w14:paraId="5596B393" w14:textId="77777777" w:rsidR="000059B2" w:rsidRPr="00FB1EC2" w:rsidRDefault="000059B2" w:rsidP="001710CC">
            <w:pPr>
              <w:ind w:left="572"/>
              <w:rPr>
                <w:rFonts w:ascii="Myriad Pro" w:hAnsi="Myriad Pro"/>
                <w:sz w:val="20"/>
                <w:szCs w:val="20"/>
              </w:rPr>
            </w:pPr>
            <w:r w:rsidRPr="00FB1EC2">
              <w:rPr>
                <w:rFonts w:ascii="Myriad Pro" w:hAnsi="Myriad Pro"/>
                <w:sz w:val="20"/>
                <w:szCs w:val="20"/>
              </w:rPr>
              <w:t xml:space="preserve">- до 1,5 </w:t>
            </w:r>
          </w:p>
        </w:tc>
        <w:tc>
          <w:tcPr>
            <w:tcW w:w="725" w:type="pct"/>
            <w:shd w:val="clear" w:color="auto" w:fill="auto"/>
            <w:noWrap/>
            <w:vAlign w:val="center"/>
            <w:hideMark/>
          </w:tcPr>
          <w:p w14:paraId="1173E2B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684,5</w:t>
            </w:r>
          </w:p>
        </w:tc>
        <w:tc>
          <w:tcPr>
            <w:tcW w:w="922" w:type="pct"/>
            <w:shd w:val="clear" w:color="auto" w:fill="auto"/>
            <w:noWrap/>
            <w:vAlign w:val="center"/>
            <w:hideMark/>
          </w:tcPr>
          <w:p w14:paraId="25CCADC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602,9</w:t>
            </w:r>
          </w:p>
        </w:tc>
      </w:tr>
      <w:tr w:rsidR="001710CC" w:rsidRPr="00FB1EC2" w14:paraId="6795602E" w14:textId="77777777" w:rsidTr="00BC6AD4">
        <w:trPr>
          <w:cantSplit/>
        </w:trPr>
        <w:tc>
          <w:tcPr>
            <w:tcW w:w="412" w:type="pct"/>
            <w:shd w:val="clear" w:color="auto" w:fill="auto"/>
            <w:noWrap/>
            <w:vAlign w:val="center"/>
            <w:hideMark/>
          </w:tcPr>
          <w:p w14:paraId="19EC05C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2.1.2</w:t>
            </w:r>
          </w:p>
        </w:tc>
        <w:tc>
          <w:tcPr>
            <w:tcW w:w="2941" w:type="pct"/>
            <w:shd w:val="clear" w:color="auto" w:fill="auto"/>
            <w:vAlign w:val="center"/>
            <w:hideMark/>
          </w:tcPr>
          <w:p w14:paraId="0EA79A03" w14:textId="77777777" w:rsidR="000059B2" w:rsidRPr="00FB1EC2" w:rsidRDefault="000059B2" w:rsidP="001710CC">
            <w:pPr>
              <w:ind w:left="572"/>
              <w:rPr>
                <w:rFonts w:ascii="Myriad Pro" w:hAnsi="Myriad Pro"/>
                <w:sz w:val="20"/>
                <w:szCs w:val="20"/>
              </w:rPr>
            </w:pPr>
            <w:r w:rsidRPr="00FB1EC2">
              <w:rPr>
                <w:rFonts w:ascii="Myriad Pro" w:hAnsi="Myriad Pro"/>
                <w:sz w:val="20"/>
                <w:szCs w:val="20"/>
              </w:rPr>
              <w:t>- от  1,5  до 3-х лет</w:t>
            </w:r>
          </w:p>
        </w:tc>
        <w:tc>
          <w:tcPr>
            <w:tcW w:w="725" w:type="pct"/>
            <w:shd w:val="clear" w:color="auto" w:fill="auto"/>
            <w:noWrap/>
            <w:vAlign w:val="center"/>
            <w:hideMark/>
          </w:tcPr>
          <w:p w14:paraId="4ECC275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398,4</w:t>
            </w:r>
          </w:p>
        </w:tc>
        <w:tc>
          <w:tcPr>
            <w:tcW w:w="922" w:type="pct"/>
            <w:shd w:val="clear" w:color="auto" w:fill="auto"/>
            <w:noWrap/>
            <w:vAlign w:val="center"/>
            <w:hideMark/>
          </w:tcPr>
          <w:p w14:paraId="090D8AE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536,6</w:t>
            </w:r>
          </w:p>
        </w:tc>
      </w:tr>
      <w:tr w:rsidR="001710CC" w:rsidRPr="00FB1EC2" w14:paraId="10D3024E" w14:textId="77777777" w:rsidTr="00BC6AD4">
        <w:trPr>
          <w:cantSplit/>
        </w:trPr>
        <w:tc>
          <w:tcPr>
            <w:tcW w:w="412" w:type="pct"/>
            <w:shd w:val="clear" w:color="auto" w:fill="auto"/>
            <w:noWrap/>
            <w:vAlign w:val="center"/>
            <w:hideMark/>
          </w:tcPr>
          <w:p w14:paraId="6897B66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2.2</w:t>
            </w:r>
          </w:p>
        </w:tc>
        <w:tc>
          <w:tcPr>
            <w:tcW w:w="2941" w:type="pct"/>
            <w:shd w:val="clear" w:color="auto" w:fill="auto"/>
            <w:vAlign w:val="center"/>
            <w:hideMark/>
          </w:tcPr>
          <w:p w14:paraId="1F3C6FC5"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Выплаты единовременной мат. помощи неработающим пенсионерам Общества к юбилейным  датам </w:t>
            </w:r>
          </w:p>
        </w:tc>
        <w:tc>
          <w:tcPr>
            <w:tcW w:w="725" w:type="pct"/>
            <w:shd w:val="clear" w:color="auto" w:fill="auto"/>
            <w:noWrap/>
            <w:vAlign w:val="center"/>
            <w:hideMark/>
          </w:tcPr>
          <w:p w14:paraId="6C98ABC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116,9</w:t>
            </w:r>
          </w:p>
        </w:tc>
        <w:tc>
          <w:tcPr>
            <w:tcW w:w="922" w:type="pct"/>
            <w:shd w:val="clear" w:color="auto" w:fill="auto"/>
            <w:noWrap/>
            <w:vAlign w:val="center"/>
            <w:hideMark/>
          </w:tcPr>
          <w:p w14:paraId="38041CD6"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170,0</w:t>
            </w:r>
          </w:p>
        </w:tc>
      </w:tr>
      <w:tr w:rsidR="001710CC" w:rsidRPr="00FB1EC2" w14:paraId="00EDFC85" w14:textId="77777777" w:rsidTr="00BC6AD4">
        <w:trPr>
          <w:cantSplit/>
        </w:trPr>
        <w:tc>
          <w:tcPr>
            <w:tcW w:w="412" w:type="pct"/>
            <w:shd w:val="clear" w:color="auto" w:fill="auto"/>
            <w:noWrap/>
            <w:vAlign w:val="center"/>
            <w:hideMark/>
          </w:tcPr>
          <w:p w14:paraId="0A0C258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2.3</w:t>
            </w:r>
          </w:p>
        </w:tc>
        <w:tc>
          <w:tcPr>
            <w:tcW w:w="2941" w:type="pct"/>
            <w:shd w:val="clear" w:color="auto" w:fill="auto"/>
            <w:vAlign w:val="center"/>
            <w:hideMark/>
          </w:tcPr>
          <w:p w14:paraId="0F0898EB"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Выплаты единовременной мат .помощи неработающим пенсионерам Общества к праздничным  датам </w:t>
            </w:r>
          </w:p>
        </w:tc>
        <w:tc>
          <w:tcPr>
            <w:tcW w:w="725" w:type="pct"/>
            <w:shd w:val="clear" w:color="auto" w:fill="auto"/>
            <w:noWrap/>
            <w:vAlign w:val="center"/>
            <w:hideMark/>
          </w:tcPr>
          <w:p w14:paraId="57DF1FEC"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3 657,7</w:t>
            </w:r>
          </w:p>
        </w:tc>
        <w:tc>
          <w:tcPr>
            <w:tcW w:w="922" w:type="pct"/>
            <w:shd w:val="clear" w:color="auto" w:fill="auto"/>
            <w:noWrap/>
            <w:vAlign w:val="center"/>
            <w:hideMark/>
          </w:tcPr>
          <w:p w14:paraId="25D8958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3 916,3</w:t>
            </w:r>
          </w:p>
        </w:tc>
      </w:tr>
      <w:tr w:rsidR="001710CC" w:rsidRPr="00FB1EC2" w14:paraId="1130F17B" w14:textId="77777777" w:rsidTr="00BC6AD4">
        <w:trPr>
          <w:cantSplit/>
        </w:trPr>
        <w:tc>
          <w:tcPr>
            <w:tcW w:w="412" w:type="pct"/>
            <w:shd w:val="clear" w:color="auto" w:fill="auto"/>
            <w:noWrap/>
            <w:vAlign w:val="center"/>
            <w:hideMark/>
          </w:tcPr>
          <w:p w14:paraId="44FD39E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2.4</w:t>
            </w:r>
          </w:p>
        </w:tc>
        <w:tc>
          <w:tcPr>
            <w:tcW w:w="2941" w:type="pct"/>
            <w:shd w:val="clear" w:color="auto" w:fill="auto"/>
            <w:vAlign w:val="center"/>
            <w:hideMark/>
          </w:tcPr>
          <w:p w14:paraId="41A44178" w14:textId="77777777" w:rsidR="000059B2" w:rsidRPr="00FB1EC2" w:rsidRDefault="000059B2" w:rsidP="00BC6AD4">
            <w:pPr>
              <w:rPr>
                <w:rFonts w:ascii="Myriad Pro" w:hAnsi="Myriad Pro"/>
                <w:sz w:val="20"/>
                <w:szCs w:val="20"/>
              </w:rPr>
            </w:pPr>
            <w:r w:rsidRPr="00FB1EC2">
              <w:rPr>
                <w:rFonts w:ascii="Myriad Pro" w:hAnsi="Myriad Pro"/>
                <w:sz w:val="20"/>
                <w:szCs w:val="20"/>
              </w:rPr>
              <w:t>Компенсация расходов, связанных с погребением работников</w:t>
            </w:r>
          </w:p>
        </w:tc>
        <w:tc>
          <w:tcPr>
            <w:tcW w:w="725" w:type="pct"/>
            <w:shd w:val="clear" w:color="auto" w:fill="auto"/>
            <w:noWrap/>
            <w:vAlign w:val="center"/>
            <w:hideMark/>
          </w:tcPr>
          <w:p w14:paraId="55706E0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92,9</w:t>
            </w:r>
          </w:p>
        </w:tc>
        <w:tc>
          <w:tcPr>
            <w:tcW w:w="922" w:type="pct"/>
            <w:shd w:val="clear" w:color="auto" w:fill="auto"/>
            <w:noWrap/>
            <w:vAlign w:val="center"/>
            <w:hideMark/>
          </w:tcPr>
          <w:p w14:paraId="553945A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84,2</w:t>
            </w:r>
          </w:p>
        </w:tc>
      </w:tr>
      <w:tr w:rsidR="001710CC" w:rsidRPr="00FB1EC2" w14:paraId="415CF70C" w14:textId="77777777" w:rsidTr="00BC6AD4">
        <w:trPr>
          <w:cantSplit/>
        </w:trPr>
        <w:tc>
          <w:tcPr>
            <w:tcW w:w="412" w:type="pct"/>
            <w:shd w:val="clear" w:color="auto" w:fill="auto"/>
            <w:noWrap/>
            <w:vAlign w:val="center"/>
            <w:hideMark/>
          </w:tcPr>
          <w:p w14:paraId="1DACB3C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2.5</w:t>
            </w:r>
          </w:p>
        </w:tc>
        <w:tc>
          <w:tcPr>
            <w:tcW w:w="2941" w:type="pct"/>
            <w:shd w:val="clear" w:color="auto" w:fill="auto"/>
            <w:vAlign w:val="center"/>
            <w:hideMark/>
          </w:tcPr>
          <w:p w14:paraId="057AC18D" w14:textId="77777777" w:rsidR="000059B2" w:rsidRPr="00FB1EC2" w:rsidRDefault="000059B2" w:rsidP="00BC6AD4">
            <w:pPr>
              <w:rPr>
                <w:rFonts w:ascii="Myriad Pro" w:hAnsi="Myriad Pro"/>
                <w:sz w:val="20"/>
                <w:szCs w:val="20"/>
              </w:rPr>
            </w:pPr>
            <w:r w:rsidRPr="00FB1EC2">
              <w:rPr>
                <w:rFonts w:ascii="Myriad Pro" w:hAnsi="Myriad Pro"/>
                <w:sz w:val="20"/>
                <w:szCs w:val="20"/>
              </w:rPr>
              <w:t>Компенсация расходов в связи со смертью неработающих пенсионеров</w:t>
            </w:r>
          </w:p>
        </w:tc>
        <w:tc>
          <w:tcPr>
            <w:tcW w:w="725" w:type="pct"/>
            <w:shd w:val="clear" w:color="auto" w:fill="auto"/>
            <w:noWrap/>
            <w:vAlign w:val="center"/>
            <w:hideMark/>
          </w:tcPr>
          <w:p w14:paraId="515FFE4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125,7</w:t>
            </w:r>
          </w:p>
        </w:tc>
        <w:tc>
          <w:tcPr>
            <w:tcW w:w="922" w:type="pct"/>
            <w:shd w:val="clear" w:color="auto" w:fill="auto"/>
            <w:noWrap/>
            <w:vAlign w:val="center"/>
            <w:hideMark/>
          </w:tcPr>
          <w:p w14:paraId="6AAB1BF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229,8</w:t>
            </w:r>
          </w:p>
        </w:tc>
      </w:tr>
      <w:tr w:rsidR="001710CC" w:rsidRPr="00FB1EC2" w14:paraId="692EB92B" w14:textId="77777777" w:rsidTr="00BC6AD4">
        <w:trPr>
          <w:cantSplit/>
        </w:trPr>
        <w:tc>
          <w:tcPr>
            <w:tcW w:w="412" w:type="pct"/>
            <w:shd w:val="clear" w:color="auto" w:fill="auto"/>
            <w:noWrap/>
            <w:vAlign w:val="center"/>
            <w:hideMark/>
          </w:tcPr>
          <w:p w14:paraId="267E6E2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2.6</w:t>
            </w:r>
          </w:p>
        </w:tc>
        <w:tc>
          <w:tcPr>
            <w:tcW w:w="2941" w:type="pct"/>
            <w:shd w:val="clear" w:color="auto" w:fill="auto"/>
            <w:vAlign w:val="center"/>
            <w:hideMark/>
          </w:tcPr>
          <w:p w14:paraId="5B54FCD3" w14:textId="77777777" w:rsidR="000059B2" w:rsidRPr="00FB1EC2" w:rsidRDefault="000059B2" w:rsidP="00BC6AD4">
            <w:pPr>
              <w:rPr>
                <w:rFonts w:ascii="Myriad Pro" w:hAnsi="Myriad Pro"/>
                <w:sz w:val="20"/>
                <w:szCs w:val="20"/>
              </w:rPr>
            </w:pPr>
            <w:r w:rsidRPr="00FB1EC2">
              <w:rPr>
                <w:rFonts w:ascii="Myriad Pro" w:hAnsi="Myriad Pro"/>
                <w:sz w:val="20"/>
                <w:szCs w:val="20"/>
              </w:rPr>
              <w:t>Ежемесячная доплата к пособиям детям погибшего на производстве работника</w:t>
            </w:r>
          </w:p>
        </w:tc>
        <w:tc>
          <w:tcPr>
            <w:tcW w:w="725" w:type="pct"/>
            <w:shd w:val="clear" w:color="auto" w:fill="auto"/>
            <w:noWrap/>
            <w:vAlign w:val="center"/>
            <w:hideMark/>
          </w:tcPr>
          <w:p w14:paraId="6674140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424,6</w:t>
            </w:r>
          </w:p>
        </w:tc>
        <w:tc>
          <w:tcPr>
            <w:tcW w:w="922" w:type="pct"/>
            <w:shd w:val="clear" w:color="auto" w:fill="auto"/>
            <w:noWrap/>
            <w:vAlign w:val="center"/>
            <w:hideMark/>
          </w:tcPr>
          <w:p w14:paraId="0E302CA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463,8</w:t>
            </w:r>
          </w:p>
        </w:tc>
      </w:tr>
      <w:tr w:rsidR="001710CC" w:rsidRPr="00FB1EC2" w14:paraId="2D8720B3" w14:textId="77777777" w:rsidTr="00BC6AD4">
        <w:trPr>
          <w:cantSplit/>
        </w:trPr>
        <w:tc>
          <w:tcPr>
            <w:tcW w:w="412" w:type="pct"/>
            <w:shd w:val="clear" w:color="auto" w:fill="auto"/>
            <w:noWrap/>
            <w:vAlign w:val="center"/>
            <w:hideMark/>
          </w:tcPr>
          <w:p w14:paraId="40829C0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lastRenderedPageBreak/>
              <w:t>2.7</w:t>
            </w:r>
          </w:p>
        </w:tc>
        <w:tc>
          <w:tcPr>
            <w:tcW w:w="2941" w:type="pct"/>
            <w:shd w:val="clear" w:color="auto" w:fill="auto"/>
            <w:vAlign w:val="center"/>
            <w:hideMark/>
          </w:tcPr>
          <w:p w14:paraId="6DA8D0F2" w14:textId="77777777" w:rsidR="000059B2" w:rsidRPr="00FB1EC2" w:rsidRDefault="000059B2" w:rsidP="00BC6AD4">
            <w:pPr>
              <w:rPr>
                <w:rFonts w:ascii="Myriad Pro" w:hAnsi="Myriad Pro"/>
                <w:sz w:val="20"/>
                <w:szCs w:val="20"/>
              </w:rPr>
            </w:pPr>
            <w:r w:rsidRPr="00FB1EC2">
              <w:rPr>
                <w:rFonts w:ascii="Myriad Pro" w:hAnsi="Myriad Pro"/>
                <w:sz w:val="20"/>
                <w:szCs w:val="20"/>
              </w:rPr>
              <w:t>ежемесячная доплата к пособиям неработающим инвалидам  в результате увечья по вине работодателя</w:t>
            </w:r>
          </w:p>
        </w:tc>
        <w:tc>
          <w:tcPr>
            <w:tcW w:w="725" w:type="pct"/>
            <w:shd w:val="clear" w:color="auto" w:fill="auto"/>
            <w:noWrap/>
            <w:vAlign w:val="center"/>
            <w:hideMark/>
          </w:tcPr>
          <w:p w14:paraId="0064BF4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84,9</w:t>
            </w:r>
          </w:p>
        </w:tc>
        <w:tc>
          <w:tcPr>
            <w:tcW w:w="922" w:type="pct"/>
            <w:shd w:val="clear" w:color="auto" w:fill="auto"/>
            <w:noWrap/>
            <w:vAlign w:val="center"/>
            <w:hideMark/>
          </w:tcPr>
          <w:p w14:paraId="340B389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92,7</w:t>
            </w:r>
          </w:p>
        </w:tc>
      </w:tr>
      <w:tr w:rsidR="001710CC" w:rsidRPr="00FB1EC2" w14:paraId="4D5B543F" w14:textId="77777777" w:rsidTr="00BC6AD4">
        <w:trPr>
          <w:cantSplit/>
        </w:trPr>
        <w:tc>
          <w:tcPr>
            <w:tcW w:w="412" w:type="pct"/>
            <w:shd w:val="clear" w:color="auto" w:fill="auto"/>
            <w:noWrap/>
            <w:vAlign w:val="center"/>
            <w:hideMark/>
          </w:tcPr>
          <w:p w14:paraId="33FE301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2.8</w:t>
            </w:r>
          </w:p>
        </w:tc>
        <w:tc>
          <w:tcPr>
            <w:tcW w:w="2941" w:type="pct"/>
            <w:shd w:val="clear" w:color="auto" w:fill="auto"/>
            <w:vAlign w:val="center"/>
            <w:hideMark/>
          </w:tcPr>
          <w:p w14:paraId="3987E3FB" w14:textId="77777777" w:rsidR="000059B2" w:rsidRPr="00FB1EC2" w:rsidRDefault="000059B2" w:rsidP="00BC6AD4">
            <w:pPr>
              <w:rPr>
                <w:rFonts w:ascii="Myriad Pro" w:hAnsi="Myriad Pro"/>
                <w:sz w:val="20"/>
                <w:szCs w:val="20"/>
              </w:rPr>
            </w:pPr>
            <w:r w:rsidRPr="00FB1EC2">
              <w:rPr>
                <w:rFonts w:ascii="Myriad Pro" w:hAnsi="Myriad Pro"/>
                <w:sz w:val="20"/>
                <w:szCs w:val="20"/>
              </w:rPr>
              <w:t>ДМС освобожденных членов ППО</w:t>
            </w:r>
          </w:p>
        </w:tc>
        <w:tc>
          <w:tcPr>
            <w:tcW w:w="725" w:type="pct"/>
            <w:shd w:val="clear" w:color="auto" w:fill="auto"/>
            <w:noWrap/>
            <w:vAlign w:val="center"/>
            <w:hideMark/>
          </w:tcPr>
          <w:p w14:paraId="2D41F72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15,8</w:t>
            </w:r>
          </w:p>
        </w:tc>
        <w:tc>
          <w:tcPr>
            <w:tcW w:w="922" w:type="pct"/>
            <w:shd w:val="clear" w:color="auto" w:fill="auto"/>
            <w:noWrap/>
            <w:vAlign w:val="center"/>
            <w:hideMark/>
          </w:tcPr>
          <w:p w14:paraId="56B3DE1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23,8</w:t>
            </w:r>
          </w:p>
        </w:tc>
      </w:tr>
      <w:tr w:rsidR="001710CC" w:rsidRPr="00FB1EC2" w14:paraId="2744F698" w14:textId="77777777" w:rsidTr="00BC6AD4">
        <w:trPr>
          <w:cantSplit/>
        </w:trPr>
        <w:tc>
          <w:tcPr>
            <w:tcW w:w="412" w:type="pct"/>
            <w:shd w:val="clear" w:color="auto" w:fill="auto"/>
            <w:noWrap/>
            <w:vAlign w:val="center"/>
            <w:hideMark/>
          </w:tcPr>
          <w:p w14:paraId="43BBCA7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w:t>
            </w:r>
          </w:p>
        </w:tc>
        <w:tc>
          <w:tcPr>
            <w:tcW w:w="2941" w:type="pct"/>
            <w:shd w:val="clear" w:color="auto" w:fill="auto"/>
            <w:vAlign w:val="center"/>
            <w:hideMark/>
          </w:tcPr>
          <w:p w14:paraId="1652AE9E" w14:textId="77777777" w:rsidR="000059B2" w:rsidRPr="00FB1EC2" w:rsidRDefault="000059B2" w:rsidP="000059B2">
            <w:pPr>
              <w:rPr>
                <w:rFonts w:ascii="Myriad Pro" w:hAnsi="Myriad Pro"/>
                <w:sz w:val="20"/>
                <w:szCs w:val="20"/>
              </w:rPr>
            </w:pPr>
            <w:r w:rsidRPr="00FB1EC2">
              <w:rPr>
                <w:rFonts w:ascii="Myriad Pro" w:hAnsi="Myriad Pro"/>
                <w:sz w:val="20"/>
                <w:szCs w:val="20"/>
              </w:rPr>
              <w:t>ФЗП  из прибыли</w:t>
            </w:r>
          </w:p>
        </w:tc>
        <w:tc>
          <w:tcPr>
            <w:tcW w:w="725" w:type="pct"/>
            <w:shd w:val="clear" w:color="auto" w:fill="auto"/>
            <w:noWrap/>
            <w:vAlign w:val="center"/>
            <w:hideMark/>
          </w:tcPr>
          <w:p w14:paraId="7D019B2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26 018,2</w:t>
            </w:r>
          </w:p>
        </w:tc>
        <w:tc>
          <w:tcPr>
            <w:tcW w:w="922" w:type="pct"/>
            <w:shd w:val="clear" w:color="auto" w:fill="auto"/>
            <w:noWrap/>
            <w:vAlign w:val="center"/>
            <w:hideMark/>
          </w:tcPr>
          <w:p w14:paraId="41A9B9A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29 076,9</w:t>
            </w:r>
          </w:p>
        </w:tc>
      </w:tr>
      <w:tr w:rsidR="001710CC" w:rsidRPr="00FB1EC2" w14:paraId="6784714D" w14:textId="77777777" w:rsidTr="00BC6AD4">
        <w:trPr>
          <w:cantSplit/>
        </w:trPr>
        <w:tc>
          <w:tcPr>
            <w:tcW w:w="412" w:type="pct"/>
            <w:shd w:val="clear" w:color="auto" w:fill="auto"/>
            <w:noWrap/>
            <w:vAlign w:val="center"/>
            <w:hideMark/>
          </w:tcPr>
          <w:p w14:paraId="1BB4E96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3.1</w:t>
            </w:r>
          </w:p>
        </w:tc>
        <w:tc>
          <w:tcPr>
            <w:tcW w:w="2941" w:type="pct"/>
            <w:shd w:val="clear" w:color="auto" w:fill="auto"/>
            <w:vAlign w:val="center"/>
            <w:hideMark/>
          </w:tcPr>
          <w:p w14:paraId="066AF980"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Единовременная мат. помощь при уходе работника в ежегодный основной оплачиваемый отпуск </w:t>
            </w:r>
          </w:p>
        </w:tc>
        <w:tc>
          <w:tcPr>
            <w:tcW w:w="725" w:type="pct"/>
            <w:shd w:val="clear" w:color="auto" w:fill="auto"/>
            <w:noWrap/>
            <w:vAlign w:val="center"/>
            <w:hideMark/>
          </w:tcPr>
          <w:p w14:paraId="50F2584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20 439,3</w:t>
            </w:r>
          </w:p>
        </w:tc>
        <w:tc>
          <w:tcPr>
            <w:tcW w:w="922" w:type="pct"/>
            <w:shd w:val="clear" w:color="auto" w:fill="auto"/>
            <w:noWrap/>
            <w:vAlign w:val="center"/>
            <w:hideMark/>
          </w:tcPr>
          <w:p w14:paraId="7C30644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22 928,9</w:t>
            </w:r>
          </w:p>
        </w:tc>
      </w:tr>
      <w:tr w:rsidR="001710CC" w:rsidRPr="00FB1EC2" w14:paraId="56F78037" w14:textId="77777777" w:rsidTr="00BC6AD4">
        <w:trPr>
          <w:cantSplit/>
        </w:trPr>
        <w:tc>
          <w:tcPr>
            <w:tcW w:w="412" w:type="pct"/>
            <w:shd w:val="clear" w:color="auto" w:fill="auto"/>
            <w:noWrap/>
            <w:vAlign w:val="center"/>
            <w:hideMark/>
          </w:tcPr>
          <w:p w14:paraId="5EFB921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3.2</w:t>
            </w:r>
          </w:p>
        </w:tc>
        <w:tc>
          <w:tcPr>
            <w:tcW w:w="2941" w:type="pct"/>
            <w:shd w:val="clear" w:color="auto" w:fill="auto"/>
            <w:vAlign w:val="center"/>
            <w:hideMark/>
          </w:tcPr>
          <w:p w14:paraId="741FF3D0" w14:textId="77777777" w:rsidR="000059B2" w:rsidRPr="00FB1EC2" w:rsidRDefault="000059B2" w:rsidP="00BC6AD4">
            <w:pPr>
              <w:rPr>
                <w:rFonts w:ascii="Myriad Pro" w:hAnsi="Myriad Pro"/>
                <w:sz w:val="20"/>
                <w:szCs w:val="20"/>
              </w:rPr>
            </w:pPr>
            <w:r w:rsidRPr="00FB1EC2">
              <w:rPr>
                <w:rFonts w:ascii="Myriad Pro" w:hAnsi="Myriad Pro"/>
                <w:sz w:val="20"/>
                <w:szCs w:val="20"/>
              </w:rPr>
              <w:t>Электроэнергия работникам (50%-ная скидка)</w:t>
            </w:r>
          </w:p>
        </w:tc>
        <w:tc>
          <w:tcPr>
            <w:tcW w:w="725" w:type="pct"/>
            <w:shd w:val="clear" w:color="auto" w:fill="auto"/>
            <w:noWrap/>
            <w:vAlign w:val="center"/>
            <w:hideMark/>
          </w:tcPr>
          <w:p w14:paraId="08D957A5"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2 219,8</w:t>
            </w:r>
          </w:p>
        </w:tc>
        <w:tc>
          <w:tcPr>
            <w:tcW w:w="922" w:type="pct"/>
            <w:shd w:val="clear" w:color="auto" w:fill="auto"/>
            <w:noWrap/>
            <w:vAlign w:val="center"/>
            <w:hideMark/>
          </w:tcPr>
          <w:p w14:paraId="150409C5"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2 598,1</w:t>
            </w:r>
          </w:p>
        </w:tc>
      </w:tr>
      <w:tr w:rsidR="001710CC" w:rsidRPr="00FB1EC2" w14:paraId="27A82142" w14:textId="77777777" w:rsidTr="00BC6AD4">
        <w:trPr>
          <w:cantSplit/>
        </w:trPr>
        <w:tc>
          <w:tcPr>
            <w:tcW w:w="412" w:type="pct"/>
            <w:shd w:val="clear" w:color="auto" w:fill="auto"/>
            <w:noWrap/>
            <w:vAlign w:val="center"/>
            <w:hideMark/>
          </w:tcPr>
          <w:p w14:paraId="6FFE99E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3.3</w:t>
            </w:r>
          </w:p>
        </w:tc>
        <w:tc>
          <w:tcPr>
            <w:tcW w:w="2941" w:type="pct"/>
            <w:shd w:val="clear" w:color="auto" w:fill="auto"/>
            <w:vAlign w:val="center"/>
            <w:hideMark/>
          </w:tcPr>
          <w:p w14:paraId="1563A158" w14:textId="77777777" w:rsidR="000059B2" w:rsidRPr="00FB1EC2" w:rsidRDefault="000059B2" w:rsidP="00152074">
            <w:pPr>
              <w:rPr>
                <w:rFonts w:ascii="Myriad Pro" w:hAnsi="Myriad Pro"/>
                <w:sz w:val="20"/>
                <w:szCs w:val="20"/>
              </w:rPr>
            </w:pPr>
            <w:r w:rsidRPr="00FB1EC2">
              <w:rPr>
                <w:rFonts w:ascii="Myriad Pro" w:hAnsi="Myriad Pro"/>
                <w:sz w:val="20"/>
                <w:szCs w:val="20"/>
              </w:rPr>
              <w:t>оплата дополнительных отпусков, предоставляемых по КД (ко Дню знаний,  при рождении ребенка,  вступление в брак работника, работникам - родителям при вступлении в брак детей, в случае смерти членов семьи Работника, в случае призыва сына в ряды Вооруженных сил</w:t>
            </w:r>
          </w:p>
        </w:tc>
        <w:tc>
          <w:tcPr>
            <w:tcW w:w="725" w:type="pct"/>
            <w:shd w:val="clear" w:color="auto" w:fill="auto"/>
            <w:noWrap/>
            <w:vAlign w:val="center"/>
            <w:hideMark/>
          </w:tcPr>
          <w:p w14:paraId="2A315FD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262,3</w:t>
            </w:r>
          </w:p>
        </w:tc>
        <w:tc>
          <w:tcPr>
            <w:tcW w:w="922" w:type="pct"/>
            <w:shd w:val="clear" w:color="auto" w:fill="auto"/>
            <w:noWrap/>
            <w:vAlign w:val="center"/>
            <w:hideMark/>
          </w:tcPr>
          <w:p w14:paraId="4336C81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223,5</w:t>
            </w:r>
          </w:p>
        </w:tc>
      </w:tr>
      <w:tr w:rsidR="001710CC" w:rsidRPr="00FB1EC2" w14:paraId="1D89476A" w14:textId="77777777" w:rsidTr="00BC6AD4">
        <w:trPr>
          <w:cantSplit/>
        </w:trPr>
        <w:tc>
          <w:tcPr>
            <w:tcW w:w="412" w:type="pct"/>
            <w:shd w:val="clear" w:color="auto" w:fill="auto"/>
            <w:noWrap/>
            <w:vAlign w:val="center"/>
            <w:hideMark/>
          </w:tcPr>
          <w:p w14:paraId="7810AC3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3.4</w:t>
            </w:r>
          </w:p>
        </w:tc>
        <w:tc>
          <w:tcPr>
            <w:tcW w:w="2941" w:type="pct"/>
            <w:shd w:val="clear" w:color="auto" w:fill="auto"/>
            <w:vAlign w:val="center"/>
            <w:hideMark/>
          </w:tcPr>
          <w:p w14:paraId="32AB2ED1" w14:textId="77777777" w:rsidR="000059B2" w:rsidRPr="00FB1EC2" w:rsidRDefault="000059B2" w:rsidP="00152074">
            <w:pPr>
              <w:rPr>
                <w:rFonts w:ascii="Myriad Pro" w:hAnsi="Myriad Pro"/>
                <w:sz w:val="20"/>
                <w:szCs w:val="20"/>
              </w:rPr>
            </w:pPr>
            <w:r w:rsidRPr="00FB1EC2">
              <w:rPr>
                <w:rFonts w:ascii="Myriad Pro" w:hAnsi="Myriad Pro"/>
                <w:sz w:val="20"/>
                <w:szCs w:val="20"/>
              </w:rPr>
              <w:t xml:space="preserve">Единовременное вознаграждение ко Дню юбилейной даты (Дню рождения)  работников </w:t>
            </w:r>
          </w:p>
        </w:tc>
        <w:tc>
          <w:tcPr>
            <w:tcW w:w="725" w:type="pct"/>
            <w:shd w:val="clear" w:color="auto" w:fill="auto"/>
            <w:noWrap/>
            <w:vAlign w:val="center"/>
            <w:hideMark/>
          </w:tcPr>
          <w:p w14:paraId="6C2FDF5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1 146,1</w:t>
            </w:r>
          </w:p>
        </w:tc>
        <w:tc>
          <w:tcPr>
            <w:tcW w:w="922" w:type="pct"/>
            <w:shd w:val="clear" w:color="auto" w:fill="auto"/>
            <w:noWrap/>
            <w:vAlign w:val="center"/>
            <w:hideMark/>
          </w:tcPr>
          <w:p w14:paraId="0398F20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1 031,1</w:t>
            </w:r>
          </w:p>
        </w:tc>
      </w:tr>
      <w:tr w:rsidR="001710CC" w:rsidRPr="00FB1EC2" w14:paraId="756016C1" w14:textId="77777777" w:rsidTr="00BC6AD4">
        <w:trPr>
          <w:cantSplit/>
        </w:trPr>
        <w:tc>
          <w:tcPr>
            <w:tcW w:w="412" w:type="pct"/>
            <w:shd w:val="clear" w:color="auto" w:fill="auto"/>
            <w:noWrap/>
            <w:vAlign w:val="center"/>
            <w:hideMark/>
          </w:tcPr>
          <w:p w14:paraId="36857DA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3.5</w:t>
            </w:r>
          </w:p>
        </w:tc>
        <w:tc>
          <w:tcPr>
            <w:tcW w:w="2941" w:type="pct"/>
            <w:shd w:val="clear" w:color="auto" w:fill="auto"/>
            <w:vAlign w:val="center"/>
            <w:hideMark/>
          </w:tcPr>
          <w:p w14:paraId="3A3363B0" w14:textId="241C5426" w:rsidR="000059B2" w:rsidRPr="00FB1EC2" w:rsidRDefault="000059B2" w:rsidP="00152074">
            <w:pPr>
              <w:rPr>
                <w:rFonts w:ascii="Myriad Pro" w:hAnsi="Myriad Pro"/>
                <w:sz w:val="20"/>
                <w:szCs w:val="20"/>
              </w:rPr>
            </w:pPr>
            <w:r w:rsidRPr="00FB1EC2">
              <w:rPr>
                <w:rFonts w:ascii="Myriad Pro" w:hAnsi="Myriad Pro"/>
                <w:sz w:val="20"/>
                <w:szCs w:val="20"/>
              </w:rPr>
              <w:t xml:space="preserve">Единовременные выплаты по Положению о наградах </w:t>
            </w:r>
            <w:r w:rsidR="00CE7982" w:rsidRPr="00FB1EC2">
              <w:rPr>
                <w:rFonts w:ascii="Myriad Pro" w:hAnsi="Myriad Pro"/>
                <w:sz w:val="20"/>
                <w:szCs w:val="20"/>
              </w:rPr>
              <w:t>ПАО </w:t>
            </w:r>
            <w:r w:rsidRPr="00FB1EC2">
              <w:rPr>
                <w:rFonts w:ascii="Myriad Pro" w:hAnsi="Myriad Pro"/>
                <w:sz w:val="20"/>
                <w:szCs w:val="20"/>
              </w:rPr>
              <w:t>«МРСК Северо-Запада»</w:t>
            </w:r>
          </w:p>
        </w:tc>
        <w:tc>
          <w:tcPr>
            <w:tcW w:w="725" w:type="pct"/>
            <w:shd w:val="clear" w:color="auto" w:fill="auto"/>
            <w:noWrap/>
            <w:vAlign w:val="center"/>
            <w:hideMark/>
          </w:tcPr>
          <w:p w14:paraId="60842ADB"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1 362,6</w:t>
            </w:r>
          </w:p>
        </w:tc>
        <w:tc>
          <w:tcPr>
            <w:tcW w:w="922" w:type="pct"/>
            <w:shd w:val="clear" w:color="auto" w:fill="auto"/>
            <w:noWrap/>
            <w:vAlign w:val="center"/>
            <w:hideMark/>
          </w:tcPr>
          <w:p w14:paraId="496CFE2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1 463,1</w:t>
            </w:r>
          </w:p>
        </w:tc>
      </w:tr>
      <w:tr w:rsidR="001710CC" w:rsidRPr="00FB1EC2" w14:paraId="2F3E024E" w14:textId="77777777" w:rsidTr="00BC6AD4">
        <w:trPr>
          <w:cantSplit/>
        </w:trPr>
        <w:tc>
          <w:tcPr>
            <w:tcW w:w="412" w:type="pct"/>
            <w:shd w:val="clear" w:color="auto" w:fill="auto"/>
            <w:noWrap/>
            <w:vAlign w:val="center"/>
            <w:hideMark/>
          </w:tcPr>
          <w:p w14:paraId="0255E77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3.6</w:t>
            </w:r>
          </w:p>
        </w:tc>
        <w:tc>
          <w:tcPr>
            <w:tcW w:w="2941" w:type="pct"/>
            <w:shd w:val="clear" w:color="auto" w:fill="auto"/>
            <w:vAlign w:val="center"/>
            <w:hideMark/>
          </w:tcPr>
          <w:p w14:paraId="349DBC17" w14:textId="77777777" w:rsidR="000059B2" w:rsidRPr="00FB1EC2" w:rsidRDefault="000059B2" w:rsidP="00152074">
            <w:pPr>
              <w:rPr>
                <w:rFonts w:ascii="Myriad Pro" w:hAnsi="Myriad Pro"/>
                <w:sz w:val="20"/>
                <w:szCs w:val="20"/>
              </w:rPr>
            </w:pPr>
            <w:r w:rsidRPr="00FB1EC2">
              <w:rPr>
                <w:rFonts w:ascii="Myriad Pro" w:hAnsi="Myriad Pro"/>
                <w:sz w:val="20"/>
                <w:szCs w:val="20"/>
              </w:rPr>
              <w:t>Компенсация/возмещение расходов работников по оплате жилого помещения и коммунальных услуг, Подарки работникам (не денежная форма заработной платы из прибыли), проч.</w:t>
            </w:r>
          </w:p>
        </w:tc>
        <w:tc>
          <w:tcPr>
            <w:tcW w:w="725" w:type="pct"/>
            <w:shd w:val="clear" w:color="auto" w:fill="auto"/>
            <w:noWrap/>
            <w:vAlign w:val="center"/>
            <w:hideMark/>
          </w:tcPr>
          <w:p w14:paraId="22457B8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588,1</w:t>
            </w:r>
          </w:p>
        </w:tc>
        <w:tc>
          <w:tcPr>
            <w:tcW w:w="922" w:type="pct"/>
            <w:shd w:val="clear" w:color="auto" w:fill="auto"/>
            <w:noWrap/>
            <w:vAlign w:val="center"/>
            <w:hideMark/>
          </w:tcPr>
          <w:p w14:paraId="5E9FB05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832,1</w:t>
            </w:r>
          </w:p>
        </w:tc>
      </w:tr>
      <w:tr w:rsidR="001710CC" w:rsidRPr="00FB1EC2" w14:paraId="7A551B36" w14:textId="77777777" w:rsidTr="00BC6AD4">
        <w:trPr>
          <w:cantSplit/>
        </w:trPr>
        <w:tc>
          <w:tcPr>
            <w:tcW w:w="412" w:type="pct"/>
            <w:shd w:val="clear" w:color="auto" w:fill="auto"/>
            <w:noWrap/>
            <w:vAlign w:val="center"/>
            <w:hideMark/>
          </w:tcPr>
          <w:p w14:paraId="78EB4359" w14:textId="77777777" w:rsidR="000059B2" w:rsidRPr="00FB1EC2" w:rsidRDefault="000059B2" w:rsidP="001710CC">
            <w:pPr>
              <w:jc w:val="center"/>
              <w:rPr>
                <w:rFonts w:ascii="Myriad Pro" w:hAnsi="Myriad Pro"/>
                <w:b/>
                <w:sz w:val="20"/>
                <w:szCs w:val="20"/>
              </w:rPr>
            </w:pPr>
          </w:p>
        </w:tc>
        <w:tc>
          <w:tcPr>
            <w:tcW w:w="2941" w:type="pct"/>
            <w:shd w:val="clear" w:color="auto" w:fill="auto"/>
            <w:vAlign w:val="center"/>
            <w:hideMark/>
          </w:tcPr>
          <w:p w14:paraId="7483A570" w14:textId="77777777" w:rsidR="000059B2" w:rsidRPr="00FB1EC2" w:rsidRDefault="000059B2" w:rsidP="000059B2">
            <w:pPr>
              <w:rPr>
                <w:rFonts w:ascii="Myriad Pro" w:hAnsi="Myriad Pro"/>
                <w:b/>
                <w:sz w:val="20"/>
                <w:szCs w:val="20"/>
              </w:rPr>
            </w:pPr>
            <w:r w:rsidRPr="00FB1EC2">
              <w:rPr>
                <w:rFonts w:ascii="Myriad Pro" w:hAnsi="Myriad Pro"/>
                <w:b/>
                <w:sz w:val="20"/>
                <w:szCs w:val="20"/>
              </w:rPr>
              <w:t xml:space="preserve">Итого денежные выплаты из прибыли по Коллективному договору </w:t>
            </w:r>
          </w:p>
        </w:tc>
        <w:tc>
          <w:tcPr>
            <w:tcW w:w="725" w:type="pct"/>
            <w:shd w:val="clear" w:color="auto" w:fill="auto"/>
            <w:noWrap/>
            <w:vAlign w:val="center"/>
            <w:hideMark/>
          </w:tcPr>
          <w:p w14:paraId="796EC07B" w14:textId="77777777" w:rsidR="000059B2" w:rsidRPr="00FB1EC2" w:rsidRDefault="000059B2" w:rsidP="001710CC">
            <w:pPr>
              <w:jc w:val="center"/>
              <w:rPr>
                <w:rFonts w:ascii="Myriad Pro" w:hAnsi="Myriad Pro"/>
                <w:b/>
                <w:sz w:val="20"/>
                <w:szCs w:val="20"/>
              </w:rPr>
            </w:pPr>
            <w:r w:rsidRPr="00FB1EC2">
              <w:rPr>
                <w:rFonts w:ascii="Myriad Pro" w:hAnsi="Myriad Pro"/>
                <w:b/>
                <w:sz w:val="20"/>
                <w:szCs w:val="20"/>
              </w:rPr>
              <w:t>38 184,2</w:t>
            </w:r>
          </w:p>
        </w:tc>
        <w:tc>
          <w:tcPr>
            <w:tcW w:w="922" w:type="pct"/>
            <w:shd w:val="clear" w:color="auto" w:fill="auto"/>
            <w:noWrap/>
            <w:vAlign w:val="center"/>
            <w:hideMark/>
          </w:tcPr>
          <w:p w14:paraId="28DB2632" w14:textId="77777777" w:rsidR="000059B2" w:rsidRPr="00FB1EC2" w:rsidRDefault="000059B2" w:rsidP="001710CC">
            <w:pPr>
              <w:jc w:val="center"/>
              <w:rPr>
                <w:rFonts w:ascii="Myriad Pro" w:hAnsi="Myriad Pro"/>
                <w:b/>
                <w:sz w:val="20"/>
                <w:szCs w:val="20"/>
              </w:rPr>
            </w:pPr>
            <w:r w:rsidRPr="00FB1EC2">
              <w:rPr>
                <w:rFonts w:ascii="Myriad Pro" w:hAnsi="Myriad Pro"/>
                <w:b/>
                <w:sz w:val="20"/>
                <w:szCs w:val="20"/>
              </w:rPr>
              <w:t>43 184,9</w:t>
            </w:r>
          </w:p>
        </w:tc>
      </w:tr>
      <w:tr w:rsidR="001710CC" w:rsidRPr="00FB1EC2" w14:paraId="08D9DDD0" w14:textId="77777777" w:rsidTr="00BC6AD4">
        <w:trPr>
          <w:cantSplit/>
        </w:trPr>
        <w:tc>
          <w:tcPr>
            <w:tcW w:w="412" w:type="pct"/>
            <w:shd w:val="clear" w:color="auto" w:fill="auto"/>
            <w:noWrap/>
            <w:vAlign w:val="center"/>
            <w:hideMark/>
          </w:tcPr>
          <w:p w14:paraId="2E01D8A9" w14:textId="77777777" w:rsidR="000059B2" w:rsidRPr="00FB1EC2" w:rsidRDefault="000059B2" w:rsidP="001710CC">
            <w:pPr>
              <w:jc w:val="center"/>
              <w:rPr>
                <w:rFonts w:ascii="Myriad Pro" w:hAnsi="Myriad Pro"/>
                <w:b/>
                <w:sz w:val="20"/>
                <w:szCs w:val="20"/>
              </w:rPr>
            </w:pPr>
          </w:p>
        </w:tc>
        <w:tc>
          <w:tcPr>
            <w:tcW w:w="2941" w:type="pct"/>
            <w:shd w:val="clear" w:color="auto" w:fill="auto"/>
            <w:vAlign w:val="center"/>
            <w:hideMark/>
          </w:tcPr>
          <w:p w14:paraId="17E1908E" w14:textId="77777777" w:rsidR="000059B2" w:rsidRPr="00FB1EC2" w:rsidRDefault="000059B2" w:rsidP="000059B2">
            <w:pPr>
              <w:rPr>
                <w:rFonts w:ascii="Myriad Pro" w:hAnsi="Myriad Pro"/>
                <w:b/>
                <w:sz w:val="20"/>
                <w:szCs w:val="20"/>
              </w:rPr>
            </w:pPr>
            <w:r w:rsidRPr="00FB1EC2">
              <w:rPr>
                <w:rFonts w:ascii="Myriad Pro" w:hAnsi="Myriad Pro"/>
                <w:b/>
                <w:sz w:val="20"/>
                <w:szCs w:val="20"/>
              </w:rPr>
              <w:t>Итого выплаты социального характера (п.1+п.3)</w:t>
            </w:r>
          </w:p>
        </w:tc>
        <w:tc>
          <w:tcPr>
            <w:tcW w:w="725" w:type="pct"/>
            <w:shd w:val="clear" w:color="auto" w:fill="auto"/>
            <w:noWrap/>
            <w:vAlign w:val="center"/>
            <w:hideMark/>
          </w:tcPr>
          <w:p w14:paraId="4373642A" w14:textId="77777777" w:rsidR="000059B2" w:rsidRPr="00FB1EC2" w:rsidRDefault="000059B2" w:rsidP="001710CC">
            <w:pPr>
              <w:jc w:val="center"/>
              <w:rPr>
                <w:rFonts w:ascii="Myriad Pro" w:hAnsi="Myriad Pro"/>
                <w:b/>
                <w:sz w:val="20"/>
                <w:szCs w:val="20"/>
              </w:rPr>
            </w:pPr>
            <w:r w:rsidRPr="00FB1EC2">
              <w:rPr>
                <w:rFonts w:ascii="Myriad Pro" w:hAnsi="Myriad Pro"/>
                <w:b/>
                <w:sz w:val="20"/>
                <w:szCs w:val="20"/>
              </w:rPr>
              <w:t>32 582,8</w:t>
            </w:r>
          </w:p>
        </w:tc>
        <w:tc>
          <w:tcPr>
            <w:tcW w:w="922" w:type="pct"/>
            <w:shd w:val="clear" w:color="auto" w:fill="auto"/>
            <w:noWrap/>
            <w:vAlign w:val="center"/>
            <w:hideMark/>
          </w:tcPr>
          <w:p w14:paraId="3CD66B29" w14:textId="77777777" w:rsidR="000059B2" w:rsidRPr="00FB1EC2" w:rsidRDefault="000059B2" w:rsidP="001710CC">
            <w:pPr>
              <w:jc w:val="center"/>
              <w:rPr>
                <w:rFonts w:ascii="Myriad Pro" w:hAnsi="Myriad Pro"/>
                <w:b/>
                <w:sz w:val="20"/>
                <w:szCs w:val="20"/>
              </w:rPr>
            </w:pPr>
            <w:r w:rsidRPr="00FB1EC2">
              <w:rPr>
                <w:rFonts w:ascii="Myriad Pro" w:hAnsi="Myriad Pro"/>
                <w:b/>
                <w:sz w:val="20"/>
                <w:szCs w:val="20"/>
              </w:rPr>
              <w:t>37 064,8</w:t>
            </w:r>
          </w:p>
        </w:tc>
      </w:tr>
    </w:tbl>
    <w:p w14:paraId="291F26D7" w14:textId="77777777" w:rsidR="000059B2" w:rsidRPr="00FB1EC2" w:rsidRDefault="000059B2" w:rsidP="006316D2">
      <w:pPr>
        <w:pStyle w:val="afff9"/>
        <w:rPr>
          <w:i w:val="0"/>
        </w:rPr>
      </w:pPr>
      <w:r w:rsidRPr="00FB1EC2">
        <w:rPr>
          <w:i w:val="0"/>
        </w:rPr>
        <w:t>Исполнителем не учтены расходы по пунктам 1.1, 1.2, 1.4, 1.5,1.7, 1.9, 2.1, 2.2, 2.3, 2.5, 3.4, 3.5, 3.6 (ДМС членам семьи работников, подарки для детей работников, расходы на оплату стоимости проезда в Крым, компенсация расходов работников по оплате жилого помещения и коммунальных услуг, предоставление работникам 50%-ой скидки по оплате электроэнергии и т.д.). Указанные выплаты Филиалу необходимо предусмотреть исходя из финансовых возможностей.</w:t>
      </w:r>
    </w:p>
    <w:p w14:paraId="2B21DB60"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Относительно выплаты материальной помощи к отпуску Исполнитель отмечает следующее.</w:t>
      </w:r>
    </w:p>
    <w:p w14:paraId="4CE9C079"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lastRenderedPageBreak/>
        <w:t>Материальная помощь – это выплата, производимая с целью улучшения финансового состояния сотрудника. </w:t>
      </w:r>
      <w:r w:rsidRPr="00FB1EC2">
        <w:rPr>
          <w:rFonts w:ascii="Myriad Pro" w:hAnsi="Myriad Pro"/>
          <w:bCs/>
          <w:sz w:val="26"/>
          <w:szCs w:val="26"/>
        </w:rPr>
        <w:t>Материальная помощь к отпуску нормами российского трудового законодательства напрямую не регулируется.</w:t>
      </w:r>
    </w:p>
    <w:p w14:paraId="3E89D08D"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Статьей 136 ТК РФ определен порядок добровольного премирования сотрудника. Статья 135 ТК РФ устанавливает выплаты, которые положены работнику предприятия: «Системы оплаты труда, включая размеры тарифных ставок, окладов (должностных окладов), доплат и надбавок компенсационного характера, в том числе за работу в условиях, отклоняющихся от нормальных, системы доплат и надбавок стимулирующего характера и системы премирования, устанавливаются коллективными договорами, соглашениями, локальными нормативными актами в соответствии с трудовым законодательством и иными нормативными правовыми актами, содержащими нормы трудового права». В </w:t>
      </w:r>
      <w:hyperlink r:id="rId58" w:history="1">
        <w:r w:rsidRPr="00FB1EC2">
          <w:rPr>
            <w:rFonts w:ascii="Myriad Pro" w:hAnsi="Myriad Pro"/>
            <w:sz w:val="26"/>
            <w:szCs w:val="26"/>
          </w:rPr>
          <w:t>статье №144</w:t>
        </w:r>
      </w:hyperlink>
      <w:r w:rsidRPr="00FB1EC2">
        <w:rPr>
          <w:rFonts w:ascii="Myriad Pro" w:hAnsi="Myriad Pro"/>
          <w:sz w:val="26"/>
          <w:szCs w:val="26"/>
        </w:rPr>
        <w:t> ТК отмечена возможность установления величины денежной выплаты по тарифам, превышающим региональные.</w:t>
      </w:r>
    </w:p>
    <w:p w14:paraId="48128EF5"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Согласно </w:t>
      </w:r>
      <w:hyperlink r:id="rId59" w:history="1">
        <w:r w:rsidRPr="00FB1EC2">
          <w:rPr>
            <w:rFonts w:ascii="Myriad Pro" w:hAnsi="Myriad Pro"/>
            <w:sz w:val="26"/>
            <w:szCs w:val="26"/>
          </w:rPr>
          <w:t>второй части статьи №5 ТК РФ</w:t>
        </w:r>
      </w:hyperlink>
      <w:r w:rsidRPr="00FB1EC2">
        <w:rPr>
          <w:rFonts w:ascii="Myriad Pro" w:hAnsi="Myriad Pro"/>
          <w:sz w:val="26"/>
          <w:szCs w:val="26"/>
        </w:rPr>
        <w:t>, трудовые отношения могут регулироваться не только федеральными законами, но и актами, принятыми на предприятии, коллективными договорами в порядке, прописанном в </w:t>
      </w:r>
      <w:hyperlink r:id="rId60" w:history="1">
        <w:r w:rsidRPr="00FB1EC2">
          <w:rPr>
            <w:rFonts w:ascii="Myriad Pro" w:hAnsi="Myriad Pro"/>
            <w:sz w:val="26"/>
            <w:szCs w:val="26"/>
          </w:rPr>
          <w:t>статьях №8</w:t>
        </w:r>
      </w:hyperlink>
      <w:r w:rsidRPr="00FB1EC2">
        <w:rPr>
          <w:rFonts w:ascii="Myriad Pro" w:hAnsi="Myriad Pro"/>
          <w:sz w:val="26"/>
          <w:szCs w:val="26"/>
        </w:rPr>
        <w:t> и </w:t>
      </w:r>
      <w:hyperlink r:id="rId61" w:history="1">
        <w:r w:rsidRPr="00FB1EC2">
          <w:rPr>
            <w:rFonts w:ascii="Myriad Pro" w:hAnsi="Myriad Pro"/>
            <w:sz w:val="26"/>
            <w:szCs w:val="26"/>
          </w:rPr>
          <w:t>40 ТК России</w:t>
        </w:r>
      </w:hyperlink>
      <w:r w:rsidRPr="00FB1EC2">
        <w:rPr>
          <w:rFonts w:ascii="Myriad Pro" w:hAnsi="Myriad Pro"/>
          <w:sz w:val="26"/>
          <w:szCs w:val="26"/>
        </w:rPr>
        <w:t>. </w:t>
      </w:r>
    </w:p>
    <w:p w14:paraId="0B032FC3"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Статья 40 ТК предусматривает возможность использования на конкретном предприятии коллективного договора, который заключается между представителями работодателя и трудового коллектива. Данный акт регулирует не просто трудовые, а социально-трудовые отношения. Согласно ст. 41 ТК, в такой договор помимо прочего могут включаться условия, регулирующие возможность предоставления работникам материальной помощи в силу тех или иных обстоятельств. В этой ситуации помощь является социальной выплатой и предоставляется в случае нуждаемости сотрудника.</w:t>
      </w:r>
    </w:p>
    <w:p w14:paraId="144C0EC1" w14:textId="37B014E2"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филиале действует Коллективный договор, подписанный между генеральным директором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и Председателем Совета первичных профсоюзных организаций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44DEBD75" w14:textId="0D432AA4"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Пунктом 6.1.5 Коллективного договора </w:t>
      </w:r>
      <w:r w:rsidR="00CE7982" w:rsidRPr="00FB1EC2">
        <w:rPr>
          <w:rFonts w:ascii="Myriad Pro" w:hAnsi="Myriad Pro"/>
          <w:sz w:val="26"/>
          <w:szCs w:val="26"/>
        </w:rPr>
        <w:t>ПАО </w:t>
      </w:r>
      <w:r w:rsidRPr="00FB1EC2">
        <w:rPr>
          <w:rFonts w:ascii="Myriad Pro" w:hAnsi="Myriad Pro"/>
          <w:sz w:val="26"/>
          <w:szCs w:val="26"/>
        </w:rPr>
        <w:t>«МРСК Северо-Запада» предусмотрена выплата единовременной материальной помощи на основании письменного заявления при уходе Работника в ежегодный оплачиваемый отпуск.</w:t>
      </w:r>
    </w:p>
    <w:p w14:paraId="301705F3"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Материальная помощь выплачивается в размере тарифной ставки (должностного оклада) но не более 20 000 рублей. Выплата производится не более одного раза в год.</w:t>
      </w:r>
    </w:p>
    <w:p w14:paraId="7E4C09F3"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 Материальную помощь выплачивают сотрудникам к отпуску в качестве финансовой поддержки. Такая помощь выполняет </w:t>
      </w:r>
      <w:hyperlink r:id="rId62" w:history="1">
        <w:r w:rsidRPr="00FB1EC2">
          <w:rPr>
            <w:rFonts w:ascii="Myriad Pro" w:hAnsi="Myriad Pro"/>
            <w:sz w:val="26"/>
            <w:szCs w:val="26"/>
          </w:rPr>
          <w:t>мотивационную функцию</w:t>
        </w:r>
      </w:hyperlink>
      <w:r w:rsidRPr="00FB1EC2">
        <w:rPr>
          <w:rFonts w:ascii="Myriad Pro" w:hAnsi="Myriad Pro"/>
          <w:sz w:val="26"/>
          <w:szCs w:val="26"/>
        </w:rPr>
        <w:t>. Она стимулирует подчиненных работать более плодотворно и качественно.</w:t>
      </w:r>
    </w:p>
    <w:p w14:paraId="4626A4D7"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Таким образом:</w:t>
      </w:r>
    </w:p>
    <w:p w14:paraId="538EA5CB" w14:textId="77777777" w:rsidR="000059B2" w:rsidRPr="00FB1EC2" w:rsidRDefault="000059B2" w:rsidP="00D77A1B">
      <w:pPr>
        <w:pStyle w:val="a9"/>
        <w:numPr>
          <w:ilvl w:val="0"/>
          <w:numId w:val="71"/>
        </w:numPr>
        <w:shd w:val="clear" w:color="auto" w:fill="FFFFFF"/>
        <w:tabs>
          <w:tab w:val="left" w:pos="1134"/>
        </w:tabs>
        <w:spacing w:before="0" w:beforeAutospacing="0" w:after="0" w:afterAutospacing="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Материальная помощь к отпуску доступна для любого сотрудника,</w:t>
      </w:r>
    </w:p>
    <w:p w14:paraId="227B46D9" w14:textId="77777777" w:rsidR="000059B2" w:rsidRPr="00FB1EC2" w:rsidRDefault="000059B2" w:rsidP="00D77A1B">
      <w:pPr>
        <w:pStyle w:val="a9"/>
        <w:numPr>
          <w:ilvl w:val="0"/>
          <w:numId w:val="71"/>
        </w:numPr>
        <w:shd w:val="clear" w:color="auto" w:fill="FFFFFF"/>
        <w:tabs>
          <w:tab w:val="left" w:pos="1134"/>
        </w:tabs>
        <w:spacing w:before="0" w:beforeAutospacing="0" w:after="0" w:afterAutospacing="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Трудовые отношения могут регулироваться не только федеральными законами, но и актами, принятыми на предприятии, в т.ч. Коллективным договором,</w:t>
      </w:r>
    </w:p>
    <w:p w14:paraId="6E59AE19" w14:textId="77777777" w:rsidR="000059B2" w:rsidRPr="00FB1EC2" w:rsidRDefault="000059B2" w:rsidP="00D77A1B">
      <w:pPr>
        <w:pStyle w:val="a9"/>
        <w:numPr>
          <w:ilvl w:val="0"/>
          <w:numId w:val="71"/>
        </w:numPr>
        <w:shd w:val="clear" w:color="auto" w:fill="FFFFFF"/>
        <w:tabs>
          <w:tab w:val="left" w:pos="1134"/>
        </w:tabs>
        <w:spacing w:before="0" w:beforeAutospacing="0" w:after="0" w:afterAutospacing="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Работодатель осуществляет материальную выплату к отпуску согласно правилам, утвержденным внутренним документом предприятия (коллективным договором или положением об оплате труда)</w:t>
      </w:r>
    </w:p>
    <w:p w14:paraId="0178E8ED" w14:textId="77777777" w:rsidR="000059B2" w:rsidRPr="00FB1EC2" w:rsidRDefault="000059B2" w:rsidP="00D77A1B">
      <w:pPr>
        <w:pStyle w:val="a9"/>
        <w:numPr>
          <w:ilvl w:val="0"/>
          <w:numId w:val="71"/>
        </w:numPr>
        <w:shd w:val="clear" w:color="auto" w:fill="FFFFFF"/>
        <w:tabs>
          <w:tab w:val="left" w:pos="1134"/>
        </w:tabs>
        <w:spacing w:before="0" w:beforeAutospacing="0" w:after="0" w:afterAutospacing="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Такой вид материальной выплаты предусматривает возможность получения дополнительного финансового стимула для работников. Его предоставляют в определенном порядке и обычно это происходит перед ежегодным оплачиваемым периодом.</w:t>
      </w:r>
    </w:p>
    <w:p w14:paraId="168C78AF" w14:textId="734D2B21" w:rsidR="000059B2" w:rsidRPr="00FB1EC2" w:rsidRDefault="000059B2" w:rsidP="000059B2">
      <w:pPr>
        <w:pStyle w:val="a9"/>
        <w:shd w:val="clear" w:color="auto" w:fill="FFFFFF"/>
        <w:tabs>
          <w:tab w:val="left" w:pos="1134"/>
        </w:tabs>
        <w:spacing w:before="0" w:beforeAutospacing="0" w:after="0" w:afterAutospacing="0" w:line="360" w:lineRule="auto"/>
        <w:ind w:firstLine="567"/>
        <w:jc w:val="both"/>
        <w:rPr>
          <w:rFonts w:ascii="Myriad Pro" w:hAnsi="Myriad Pro"/>
          <w:sz w:val="26"/>
          <w:szCs w:val="26"/>
        </w:rPr>
      </w:pPr>
      <w:r w:rsidRPr="00FB1EC2">
        <w:rPr>
          <w:rFonts w:ascii="Myriad Pro" w:eastAsia="Calibri" w:hAnsi="Myriad Pro"/>
          <w:sz w:val="26"/>
          <w:szCs w:val="26"/>
          <w:lang w:eastAsia="en-US"/>
        </w:rPr>
        <w:t xml:space="preserve">Исполнитель считает, что расходы на выплату единовременной материальной помощи при уходе работника в ежегодный основной оплачиваемый отпуск могут быть учтены в Фонде заработной платы из прибыли </w:t>
      </w:r>
      <w:r w:rsidRPr="00FB1EC2">
        <w:rPr>
          <w:rFonts w:ascii="Myriad Pro" w:hAnsi="Myriad Pro"/>
          <w:sz w:val="26"/>
          <w:szCs w:val="26"/>
        </w:rPr>
        <w:t xml:space="preserve">в размере тарифной ставки (должностного оклада) но не более 20 000 рублей на человека. Сумма расходов на 2018 год составит 25 276,8 </w:t>
      </w:r>
      <w:r w:rsidR="0062219C" w:rsidRPr="00FB1EC2">
        <w:rPr>
          <w:rFonts w:ascii="Myriad Pro" w:hAnsi="Myriad Pro"/>
          <w:sz w:val="26"/>
          <w:szCs w:val="26"/>
        </w:rPr>
        <w:t>тыс. руб.</w:t>
      </w:r>
      <w:r w:rsidRPr="00FB1EC2">
        <w:rPr>
          <w:rFonts w:ascii="Myriad Pro" w:hAnsi="Myriad Pro"/>
          <w:sz w:val="26"/>
          <w:szCs w:val="26"/>
        </w:rPr>
        <w:t xml:space="preserve"> (1 451,5 чел. * 17 414,3 руб./мес. - среднемесячная тарифная ставка на 2018 год). </w:t>
      </w:r>
    </w:p>
    <w:p w14:paraId="25FE87FA" w14:textId="2F9019E9"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были заявлены расходы из прибыли на прочие цели в размере 31 629,6 </w:t>
      </w:r>
      <w:r w:rsidR="0062219C" w:rsidRPr="00FB1EC2">
        <w:rPr>
          <w:rFonts w:ascii="Myriad Pro" w:hAnsi="Myriad Pro"/>
          <w:sz w:val="26"/>
          <w:szCs w:val="26"/>
        </w:rPr>
        <w:t>тыс. руб.</w:t>
      </w:r>
      <w:r w:rsidRPr="00FB1EC2">
        <w:rPr>
          <w:rFonts w:ascii="Myriad Pro" w:hAnsi="Myriad Pro"/>
          <w:sz w:val="26"/>
          <w:szCs w:val="26"/>
        </w:rPr>
        <w:t>, в том числе:</w:t>
      </w:r>
    </w:p>
    <w:p w14:paraId="30B33BDB" w14:textId="73F67E0B"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 xml:space="preserve">расходы на культурно-массовые и оздоровительные мероприятия в размере 451,2 </w:t>
      </w:r>
      <w:r w:rsidR="0062219C" w:rsidRPr="00FB1EC2">
        <w:rPr>
          <w:rFonts w:ascii="Myriad Pro" w:hAnsi="Myriad Pro"/>
          <w:sz w:val="26"/>
          <w:szCs w:val="26"/>
        </w:rPr>
        <w:t>тыс. руб.</w:t>
      </w:r>
      <w:r w:rsidRPr="00FB1EC2">
        <w:rPr>
          <w:rFonts w:ascii="Myriad Pro" w:hAnsi="Myriad Pro"/>
          <w:sz w:val="26"/>
          <w:szCs w:val="26"/>
        </w:rPr>
        <w:t>;</w:t>
      </w:r>
    </w:p>
    <w:p w14:paraId="670BFAF7" w14:textId="2526B773"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отчисления первичным профсоюзным организациям и расходы на содержание освобожденных и штатных сотрудников ППО – 4 651,1 </w:t>
      </w:r>
      <w:r w:rsidR="0062219C" w:rsidRPr="00FB1EC2">
        <w:rPr>
          <w:rFonts w:ascii="Myriad Pro" w:hAnsi="Myriad Pro"/>
          <w:sz w:val="26"/>
          <w:szCs w:val="26"/>
        </w:rPr>
        <w:t>тыс. руб.</w:t>
      </w:r>
    </w:p>
    <w:p w14:paraId="51A7B2FA" w14:textId="32A01261"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страховые взносы из прибыли в размере 9 536, </w:t>
      </w:r>
      <w:r w:rsidR="0062219C" w:rsidRPr="00FB1EC2">
        <w:rPr>
          <w:rFonts w:ascii="Myriad Pro" w:hAnsi="Myriad Pro"/>
          <w:sz w:val="26"/>
          <w:szCs w:val="26"/>
        </w:rPr>
        <w:t>тыс. руб.</w:t>
      </w:r>
    </w:p>
    <w:p w14:paraId="298A0FDE" w14:textId="5BBBF754"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невозмещаемый НДС, не признанный в налоговом учете в размере 341,4 </w:t>
      </w:r>
      <w:r w:rsidR="0062219C" w:rsidRPr="00FB1EC2">
        <w:rPr>
          <w:rFonts w:ascii="Myriad Pro" w:hAnsi="Myriad Pro"/>
          <w:sz w:val="26"/>
          <w:szCs w:val="26"/>
        </w:rPr>
        <w:t>тыс. руб.</w:t>
      </w:r>
    </w:p>
    <w:p w14:paraId="308F7278" w14:textId="52E485D2"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пени, штрафы, неустойки в размере 11 470,6 </w:t>
      </w:r>
      <w:r w:rsidR="0062219C" w:rsidRPr="00FB1EC2">
        <w:rPr>
          <w:rFonts w:ascii="Myriad Pro" w:hAnsi="Myriad Pro"/>
          <w:sz w:val="26"/>
          <w:szCs w:val="26"/>
        </w:rPr>
        <w:t>тыс. руб.</w:t>
      </w:r>
      <w:r w:rsidRPr="00FB1EC2">
        <w:rPr>
          <w:rFonts w:ascii="Myriad Pro" w:hAnsi="Myriad Pro"/>
          <w:sz w:val="26"/>
          <w:szCs w:val="26"/>
        </w:rPr>
        <w:t>;</w:t>
      </w:r>
    </w:p>
    <w:p w14:paraId="0A272FA0" w14:textId="141D645D"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судебные расходы в размере 5 179,2 </w:t>
      </w:r>
      <w:r w:rsidR="0062219C" w:rsidRPr="00FB1EC2">
        <w:rPr>
          <w:rFonts w:ascii="Myriad Pro" w:hAnsi="Myriad Pro"/>
          <w:sz w:val="26"/>
          <w:szCs w:val="26"/>
        </w:rPr>
        <w:t>тыс. руб.</w:t>
      </w:r>
      <w:r w:rsidRPr="00FB1EC2">
        <w:rPr>
          <w:rFonts w:ascii="Myriad Pro" w:hAnsi="Myriad Pro"/>
          <w:sz w:val="26"/>
          <w:szCs w:val="26"/>
        </w:rPr>
        <w:t>;</w:t>
      </w:r>
    </w:p>
    <w:p w14:paraId="1C5AD249"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Комитетом расходы из прибыли на прочие цели исключены в полном объеме ввиду экономической нецелесообразности.</w:t>
      </w:r>
    </w:p>
    <w:p w14:paraId="63420718" w14:textId="223031FF"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со статьей 28 Федеральный закон от 12 января 1996 г. </w:t>
      </w:r>
      <w:r w:rsidR="00C74384" w:rsidRPr="00FB1EC2">
        <w:rPr>
          <w:rFonts w:ascii="Myriad Pro" w:hAnsi="Myriad Pro"/>
          <w:sz w:val="26"/>
          <w:szCs w:val="26"/>
        </w:rPr>
        <w:t>№ </w:t>
      </w:r>
      <w:r w:rsidRPr="00FB1EC2">
        <w:rPr>
          <w:rFonts w:ascii="Myriad Pro" w:hAnsi="Myriad Pro"/>
          <w:sz w:val="26"/>
          <w:szCs w:val="26"/>
        </w:rPr>
        <w:t>10-ФЗ «О профессиональных союзах, их правах и гарантиях деятельности» работодатель ежемесячно и бесплатно перечисляет на счет профсоюза членские профсоюзные взносы из заработной платы работников в соответствии с коллективным договором, соглашением. Работодатель не вправе задерживать перечисление указанных средств.</w:t>
      </w:r>
    </w:p>
    <w:p w14:paraId="771715FB" w14:textId="57A21B95"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п.7.2.5. Коллективного договора </w:t>
      </w:r>
      <w:r w:rsidR="00CE7982" w:rsidRPr="00FB1EC2">
        <w:rPr>
          <w:rFonts w:ascii="Myriad Pro" w:hAnsi="Myriad Pro"/>
          <w:sz w:val="26"/>
          <w:szCs w:val="26"/>
        </w:rPr>
        <w:t>ПАО </w:t>
      </w:r>
      <w:r w:rsidRPr="00FB1EC2">
        <w:rPr>
          <w:rFonts w:ascii="Myriad Pro" w:hAnsi="Myriad Pro"/>
          <w:sz w:val="26"/>
          <w:szCs w:val="26"/>
        </w:rPr>
        <w:t>«МРСК Северо-Запада» работодатель обязуется ежемесячно перечислять на счета первичных профсоюзных организаций денежные средства в размере не менее чем 0,3 процента от фактического фонда оплаты труда по основной деятельности списочного состава Работников соответствующих филиалов и исполнительного аппарата Общества на культурно – массовую и физкультурно-оздоровительную работу всех Работников Общества и уставную деятельность первичной профсоюзной организации, обеспечивать проведение данных мероприятий совместно с первичной профсоюзной организацией.</w:t>
      </w:r>
    </w:p>
    <w:p w14:paraId="4BB33E76" w14:textId="6C8D9C93"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Прочие расходы из прибыли (отчисления с ФОТ в размере 0,3%) Исполнителем рассчитаны с использованием расходов на ФОТ, учтенных Исполнителем в составе необходимой валовой выручки: 0,3% * 997 549,1 </w:t>
      </w:r>
      <w:r w:rsidR="0062219C" w:rsidRPr="00FB1EC2">
        <w:rPr>
          <w:rFonts w:ascii="Myriad Pro" w:hAnsi="Myriad Pro"/>
          <w:sz w:val="26"/>
          <w:szCs w:val="26"/>
        </w:rPr>
        <w:t>тыс. руб.</w:t>
      </w:r>
      <w:r w:rsidRPr="00FB1EC2">
        <w:rPr>
          <w:rFonts w:ascii="Myriad Pro" w:hAnsi="Myriad Pro"/>
          <w:sz w:val="26"/>
          <w:szCs w:val="26"/>
        </w:rPr>
        <w:t xml:space="preserve"> = 2 992,6 </w:t>
      </w:r>
      <w:r w:rsidR="0062219C" w:rsidRPr="00FB1EC2">
        <w:rPr>
          <w:rFonts w:ascii="Myriad Pro" w:hAnsi="Myriad Pro"/>
          <w:sz w:val="26"/>
          <w:szCs w:val="26"/>
        </w:rPr>
        <w:t>тыс. руб.</w:t>
      </w:r>
      <w:r w:rsidRPr="00FB1EC2">
        <w:rPr>
          <w:rFonts w:ascii="Myriad Pro" w:hAnsi="Myriad Pro"/>
          <w:sz w:val="26"/>
          <w:szCs w:val="26"/>
        </w:rPr>
        <w:t xml:space="preserve"> </w:t>
      </w:r>
    </w:p>
    <w:p w14:paraId="36700D82" w14:textId="77777777" w:rsidR="000059B2" w:rsidRPr="00FB1EC2" w:rsidRDefault="000059B2" w:rsidP="00152074">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По мнению Исполнителя, расходы на оплату страховых взносов и расходы по невозмещаемому НДС (не признаваемый в целях налогового учета) являются результатом финансово-хозяйственной деятельности филиала и на очередной период регулирования не могут быть запланированы. Расходы по пеням, штрафам, неустойкам, судебным расходам должны учитываться как сальдо между доходами и расходами по одноименной статье.  </w:t>
      </w:r>
    </w:p>
    <w:p w14:paraId="2D6653DB" w14:textId="7531B63F" w:rsidR="00152074" w:rsidRPr="00FB1EC2" w:rsidRDefault="000059B2" w:rsidP="00152074">
      <w:pPr>
        <w:pStyle w:val="afff9"/>
        <w:spacing w:before="0"/>
        <w:rPr>
          <w:sz w:val="20"/>
          <w:szCs w:val="20"/>
        </w:rPr>
      </w:pPr>
      <w:r w:rsidRPr="00FB1EC2">
        <w:rPr>
          <w:i w:val="0"/>
        </w:rPr>
        <w:t xml:space="preserve">Исполнителем определены плановые расходы из прибыли на 2018 год в сумме 31 327,74 </w:t>
      </w:r>
      <w:r w:rsidR="0062219C" w:rsidRPr="00FB1EC2">
        <w:rPr>
          <w:i w:val="0"/>
        </w:rPr>
        <w:t>тыс. руб.</w:t>
      </w:r>
      <w:r w:rsidRPr="00FB1EC2">
        <w:rPr>
          <w:i w:val="0"/>
        </w:rPr>
        <w:t xml:space="preserve">, в том числе в составе подконтрольных расходов 28 335,09 </w:t>
      </w:r>
      <w:r w:rsidR="0062219C" w:rsidRPr="00FB1EC2">
        <w:rPr>
          <w:i w:val="0"/>
        </w:rPr>
        <w:t>тыс. руб.</w:t>
      </w:r>
      <w:r w:rsidR="00147896" w:rsidRPr="00FB1EC2">
        <w:tab/>
      </w:r>
      <w:r w:rsidR="00147896" w:rsidRPr="00FB1EC2">
        <w:tab/>
      </w:r>
      <w:r w:rsidR="00147896" w:rsidRPr="00FB1EC2">
        <w:rPr>
          <w:sz w:val="20"/>
          <w:szCs w:val="20"/>
        </w:rPr>
        <w:tab/>
      </w:r>
      <w:r w:rsidR="00147896" w:rsidRPr="00FB1EC2">
        <w:rPr>
          <w:sz w:val="20"/>
          <w:szCs w:val="20"/>
        </w:rPr>
        <w:tab/>
      </w:r>
      <w:r w:rsidR="006316D2" w:rsidRPr="00FB1EC2">
        <w:rPr>
          <w:sz w:val="20"/>
          <w:szCs w:val="20"/>
        </w:rPr>
        <w:tab/>
      </w:r>
      <w:r w:rsidR="006316D2" w:rsidRPr="00FB1EC2">
        <w:rPr>
          <w:sz w:val="20"/>
          <w:szCs w:val="20"/>
        </w:rPr>
        <w:tab/>
      </w:r>
      <w:r w:rsidR="006316D2" w:rsidRPr="00FB1EC2">
        <w:rPr>
          <w:sz w:val="20"/>
          <w:szCs w:val="20"/>
        </w:rPr>
        <w:tab/>
      </w:r>
      <w:r w:rsidR="00147896" w:rsidRPr="00FB1EC2">
        <w:rPr>
          <w:sz w:val="20"/>
          <w:szCs w:val="20"/>
        </w:rPr>
        <w:tab/>
      </w:r>
    </w:p>
    <w:p w14:paraId="03C30980" w14:textId="3CE80DCD" w:rsidR="000059B2" w:rsidRPr="00FB1EC2" w:rsidRDefault="0062219C" w:rsidP="00152074">
      <w:pPr>
        <w:pStyle w:val="afff9"/>
        <w:spacing w:before="0"/>
        <w:jc w:val="right"/>
        <w:rPr>
          <w:sz w:val="20"/>
          <w:szCs w:val="20"/>
        </w:rPr>
      </w:pPr>
      <w:r w:rsidRPr="00FB1EC2">
        <w:rPr>
          <w:sz w:val="20"/>
          <w:szCs w:val="20"/>
        </w:rPr>
        <w:t>тыс. руб.</w:t>
      </w:r>
    </w:p>
    <w:tbl>
      <w:tblPr>
        <w:tblpPr w:leftFromText="180" w:rightFromText="180" w:vertAnchor="text" w:horzAnchor="margin" w:tblpY="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835"/>
        <w:gridCol w:w="1239"/>
        <w:gridCol w:w="1613"/>
        <w:gridCol w:w="1577"/>
        <w:gridCol w:w="1417"/>
        <w:gridCol w:w="1663"/>
      </w:tblGrid>
      <w:tr w:rsidR="001710CC" w:rsidRPr="00FB1EC2" w14:paraId="72A19D56" w14:textId="77777777" w:rsidTr="00152074">
        <w:trPr>
          <w:cantSplit/>
          <w:trHeight w:val="926"/>
          <w:tblHeader/>
        </w:trPr>
        <w:tc>
          <w:tcPr>
            <w:tcW w:w="98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C501BBC"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 Наименование статьи</w:t>
            </w:r>
          </w:p>
        </w:tc>
        <w:tc>
          <w:tcPr>
            <w:tcW w:w="66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44E9E4"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Заявлено Филиалом</w:t>
            </w:r>
          </w:p>
        </w:tc>
        <w:tc>
          <w:tcPr>
            <w:tcW w:w="86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6CDAD90" w14:textId="77777777" w:rsidR="00147896"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Утверждено Госкоми</w:t>
            </w:r>
          </w:p>
          <w:p w14:paraId="7B885011"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тетом (ЭОУ)</w:t>
            </w:r>
          </w:p>
        </w:tc>
        <w:tc>
          <w:tcPr>
            <w:tcW w:w="84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7748573"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Рассчитано Исполнителем (ЭОУ)</w:t>
            </w: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C306E90"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Отклонение  между Исполнителем и Госкомитетом</w:t>
            </w:r>
          </w:p>
        </w:tc>
        <w:tc>
          <w:tcPr>
            <w:tcW w:w="8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90E3F5D"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Отклонение  между Исполнителем и Филиалом</w:t>
            </w:r>
          </w:p>
        </w:tc>
      </w:tr>
      <w:tr w:rsidR="001710CC" w:rsidRPr="00FB1EC2" w14:paraId="55C77008" w14:textId="77777777" w:rsidTr="00152074">
        <w:trPr>
          <w:cantSplit/>
          <w:trHeight w:val="465"/>
        </w:trPr>
        <w:tc>
          <w:tcPr>
            <w:tcW w:w="982" w:type="pct"/>
            <w:tcBorders>
              <w:top w:val="single" w:sz="4" w:space="0" w:color="FFFFFF"/>
            </w:tcBorders>
            <w:shd w:val="clear" w:color="auto" w:fill="auto"/>
            <w:vAlign w:val="center"/>
            <w:hideMark/>
          </w:tcPr>
          <w:p w14:paraId="3D1DE22E" w14:textId="77777777" w:rsidR="000059B2" w:rsidRPr="00FB1EC2" w:rsidRDefault="000059B2" w:rsidP="001710CC">
            <w:pPr>
              <w:rPr>
                <w:rFonts w:ascii="Myriad Pro" w:hAnsi="Myriad Pro"/>
                <w:sz w:val="18"/>
                <w:szCs w:val="18"/>
              </w:rPr>
            </w:pPr>
            <w:r w:rsidRPr="00FB1EC2">
              <w:rPr>
                <w:rFonts w:ascii="Myriad Pro" w:hAnsi="Myriad Pro"/>
                <w:sz w:val="18"/>
                <w:szCs w:val="18"/>
              </w:rPr>
              <w:t>Подконтрольные расходы из прибыли, из них:</w:t>
            </w:r>
          </w:p>
        </w:tc>
        <w:tc>
          <w:tcPr>
            <w:tcW w:w="663" w:type="pct"/>
            <w:tcBorders>
              <w:top w:val="single" w:sz="4" w:space="0" w:color="FFFFFF"/>
            </w:tcBorders>
            <w:shd w:val="clear" w:color="auto" w:fill="auto"/>
            <w:vAlign w:val="center"/>
            <w:hideMark/>
          </w:tcPr>
          <w:p w14:paraId="3E7AD4F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74 814,53</w:t>
            </w:r>
          </w:p>
        </w:tc>
        <w:tc>
          <w:tcPr>
            <w:tcW w:w="863" w:type="pct"/>
            <w:tcBorders>
              <w:top w:val="single" w:sz="4" w:space="0" w:color="FFFFFF"/>
            </w:tcBorders>
            <w:shd w:val="clear" w:color="auto" w:fill="auto"/>
            <w:vAlign w:val="center"/>
            <w:hideMark/>
          </w:tcPr>
          <w:p w14:paraId="0948711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5 863,70</w:t>
            </w:r>
          </w:p>
        </w:tc>
        <w:tc>
          <w:tcPr>
            <w:tcW w:w="844" w:type="pct"/>
            <w:tcBorders>
              <w:top w:val="single" w:sz="4" w:space="0" w:color="FFFFFF"/>
            </w:tcBorders>
            <w:shd w:val="clear" w:color="auto" w:fill="auto"/>
            <w:vAlign w:val="center"/>
            <w:hideMark/>
          </w:tcPr>
          <w:p w14:paraId="3B27D1D4" w14:textId="77777777" w:rsidR="000059B2" w:rsidRPr="00FB1EC2" w:rsidRDefault="000059B2" w:rsidP="001710CC">
            <w:pPr>
              <w:jc w:val="center"/>
              <w:rPr>
                <w:rFonts w:ascii="Myriad Pro" w:hAnsi="Myriad Pro"/>
                <w:color w:val="548DD4"/>
                <w:sz w:val="18"/>
                <w:szCs w:val="18"/>
              </w:rPr>
            </w:pPr>
            <w:r w:rsidRPr="00FB1EC2">
              <w:rPr>
                <w:rFonts w:ascii="Myriad Pro" w:hAnsi="Myriad Pro"/>
                <w:sz w:val="18"/>
                <w:szCs w:val="18"/>
              </w:rPr>
              <w:t>31 327,74</w:t>
            </w:r>
          </w:p>
        </w:tc>
        <w:tc>
          <w:tcPr>
            <w:tcW w:w="758" w:type="pct"/>
            <w:tcBorders>
              <w:top w:val="single" w:sz="4" w:space="0" w:color="FFFFFF"/>
            </w:tcBorders>
            <w:shd w:val="clear" w:color="auto" w:fill="auto"/>
            <w:vAlign w:val="center"/>
            <w:hideMark/>
          </w:tcPr>
          <w:p w14:paraId="01A994A0"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24 160,55</w:t>
            </w:r>
          </w:p>
        </w:tc>
        <w:tc>
          <w:tcPr>
            <w:tcW w:w="890" w:type="pct"/>
            <w:tcBorders>
              <w:top w:val="single" w:sz="4" w:space="0" w:color="FFFFFF"/>
            </w:tcBorders>
            <w:shd w:val="clear" w:color="auto" w:fill="auto"/>
            <w:vAlign w:val="center"/>
            <w:hideMark/>
          </w:tcPr>
          <w:p w14:paraId="61B77319"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-44 790,28</w:t>
            </w:r>
          </w:p>
        </w:tc>
      </w:tr>
      <w:tr w:rsidR="001710CC" w:rsidRPr="00FB1EC2" w14:paraId="457BB19B" w14:textId="77777777" w:rsidTr="00152074">
        <w:trPr>
          <w:cantSplit/>
          <w:trHeight w:val="621"/>
        </w:trPr>
        <w:tc>
          <w:tcPr>
            <w:tcW w:w="982" w:type="pct"/>
            <w:shd w:val="clear" w:color="auto" w:fill="auto"/>
            <w:vAlign w:val="center"/>
            <w:hideMark/>
          </w:tcPr>
          <w:p w14:paraId="5F21C210" w14:textId="77777777" w:rsidR="000059B2" w:rsidRPr="00FB1EC2" w:rsidRDefault="000059B2" w:rsidP="001710CC">
            <w:pPr>
              <w:rPr>
                <w:rFonts w:ascii="Myriad Pro" w:hAnsi="Myriad Pro"/>
                <w:sz w:val="18"/>
                <w:szCs w:val="18"/>
              </w:rPr>
            </w:pPr>
            <w:r w:rsidRPr="00FB1EC2">
              <w:rPr>
                <w:rFonts w:ascii="Myriad Pro" w:hAnsi="Myriad Pro"/>
                <w:sz w:val="18"/>
                <w:szCs w:val="18"/>
              </w:rPr>
              <w:t>затраты из прибыли на соцразвитие</w:t>
            </w:r>
          </w:p>
        </w:tc>
        <w:tc>
          <w:tcPr>
            <w:tcW w:w="663" w:type="pct"/>
            <w:shd w:val="clear" w:color="auto" w:fill="auto"/>
            <w:vAlign w:val="center"/>
            <w:hideMark/>
          </w:tcPr>
          <w:p w14:paraId="2D1ED3E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37 064,77</w:t>
            </w:r>
          </w:p>
        </w:tc>
        <w:tc>
          <w:tcPr>
            <w:tcW w:w="863" w:type="pct"/>
            <w:shd w:val="clear" w:color="auto" w:fill="auto"/>
            <w:vAlign w:val="center"/>
            <w:hideMark/>
          </w:tcPr>
          <w:p w14:paraId="12B3201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5 863,70</w:t>
            </w:r>
          </w:p>
        </w:tc>
        <w:tc>
          <w:tcPr>
            <w:tcW w:w="844" w:type="pct"/>
            <w:shd w:val="clear" w:color="auto" w:fill="auto"/>
            <w:vAlign w:val="center"/>
            <w:hideMark/>
          </w:tcPr>
          <w:p w14:paraId="7CE261B9"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28 335,09</w:t>
            </w:r>
          </w:p>
        </w:tc>
        <w:tc>
          <w:tcPr>
            <w:tcW w:w="758" w:type="pct"/>
            <w:shd w:val="clear" w:color="auto" w:fill="auto"/>
            <w:vAlign w:val="center"/>
            <w:hideMark/>
          </w:tcPr>
          <w:p w14:paraId="13CBFAD5"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22 471,39</w:t>
            </w:r>
          </w:p>
        </w:tc>
        <w:tc>
          <w:tcPr>
            <w:tcW w:w="890" w:type="pct"/>
            <w:shd w:val="clear" w:color="auto" w:fill="auto"/>
            <w:vAlign w:val="center"/>
            <w:hideMark/>
          </w:tcPr>
          <w:p w14:paraId="13628457"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-8 729,68</w:t>
            </w:r>
          </w:p>
        </w:tc>
      </w:tr>
      <w:tr w:rsidR="001710CC" w:rsidRPr="00FB1EC2" w14:paraId="2DABC976" w14:textId="77777777" w:rsidTr="00152074">
        <w:trPr>
          <w:cantSplit/>
          <w:trHeight w:val="532"/>
        </w:trPr>
        <w:tc>
          <w:tcPr>
            <w:tcW w:w="982" w:type="pct"/>
            <w:shd w:val="clear" w:color="auto" w:fill="auto"/>
            <w:vAlign w:val="center"/>
            <w:hideMark/>
          </w:tcPr>
          <w:p w14:paraId="35596365" w14:textId="77777777" w:rsidR="000059B2" w:rsidRPr="00FB1EC2" w:rsidRDefault="000059B2" w:rsidP="001710CC">
            <w:pPr>
              <w:rPr>
                <w:rFonts w:ascii="Myriad Pro" w:hAnsi="Myriad Pro"/>
                <w:sz w:val="18"/>
                <w:szCs w:val="18"/>
              </w:rPr>
            </w:pPr>
            <w:r w:rsidRPr="00FB1EC2">
              <w:rPr>
                <w:rFonts w:ascii="Myriad Pro" w:hAnsi="Myriad Pro"/>
                <w:sz w:val="18"/>
                <w:szCs w:val="18"/>
              </w:rPr>
              <w:t>прибыль на прочие цели</w:t>
            </w:r>
          </w:p>
        </w:tc>
        <w:tc>
          <w:tcPr>
            <w:tcW w:w="663" w:type="pct"/>
            <w:shd w:val="clear" w:color="auto" w:fill="auto"/>
            <w:vAlign w:val="center"/>
            <w:hideMark/>
          </w:tcPr>
          <w:p w14:paraId="4146FC9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37 749,76</w:t>
            </w:r>
          </w:p>
        </w:tc>
        <w:tc>
          <w:tcPr>
            <w:tcW w:w="863" w:type="pct"/>
            <w:shd w:val="clear" w:color="auto" w:fill="auto"/>
            <w:vAlign w:val="center"/>
            <w:hideMark/>
          </w:tcPr>
          <w:p w14:paraId="5B554A6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844" w:type="pct"/>
            <w:shd w:val="clear" w:color="auto" w:fill="auto"/>
            <w:vAlign w:val="center"/>
            <w:hideMark/>
          </w:tcPr>
          <w:p w14:paraId="7215376C"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2 992,65</w:t>
            </w:r>
          </w:p>
        </w:tc>
        <w:tc>
          <w:tcPr>
            <w:tcW w:w="758" w:type="pct"/>
            <w:shd w:val="clear" w:color="auto" w:fill="auto"/>
            <w:vAlign w:val="center"/>
            <w:hideMark/>
          </w:tcPr>
          <w:p w14:paraId="32FC25CB"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2 992,65</w:t>
            </w:r>
          </w:p>
        </w:tc>
        <w:tc>
          <w:tcPr>
            <w:tcW w:w="890" w:type="pct"/>
            <w:shd w:val="clear" w:color="auto" w:fill="auto"/>
            <w:vAlign w:val="center"/>
            <w:hideMark/>
          </w:tcPr>
          <w:p w14:paraId="0E42A475"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-34 757,11</w:t>
            </w:r>
          </w:p>
        </w:tc>
      </w:tr>
    </w:tbl>
    <w:p w14:paraId="70AA1721" w14:textId="77777777" w:rsidR="00C05A8F" w:rsidRPr="00FB1EC2" w:rsidRDefault="00C05A8F" w:rsidP="0080058B">
      <w:pPr>
        <w:spacing w:after="0" w:line="360" w:lineRule="auto"/>
        <w:contextualSpacing/>
        <w:jc w:val="both"/>
        <w:rPr>
          <w:rFonts w:ascii="Myriad Pro" w:hAnsi="Myriad Pro"/>
          <w:b/>
          <w:color w:val="000000"/>
          <w:sz w:val="26"/>
          <w:szCs w:val="26"/>
        </w:rPr>
      </w:pPr>
    </w:p>
    <w:p w14:paraId="36ADC05A" w14:textId="7E3EEB0C" w:rsidR="00C05A8F" w:rsidRPr="00FB1EC2" w:rsidRDefault="00C05A8F" w:rsidP="0080058B">
      <w:pPr>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Сводные результаты анализа по статьям подконтрольных расходов представлены в таблице.</w:t>
      </w:r>
    </w:p>
    <w:p w14:paraId="334F03CB" w14:textId="77777777" w:rsidR="00C05A8F" w:rsidRPr="00FB1EC2" w:rsidRDefault="00C05A8F" w:rsidP="0080058B">
      <w:pPr>
        <w:spacing w:after="0" w:line="360" w:lineRule="auto"/>
        <w:contextualSpacing/>
        <w:jc w:val="both"/>
        <w:rPr>
          <w:rFonts w:ascii="Myriad Pro" w:hAnsi="Myriad Pro"/>
          <w:b/>
          <w:color w:val="000000"/>
          <w:sz w:val="26"/>
          <w:szCs w:val="26"/>
        </w:rPr>
      </w:pPr>
    </w:p>
    <w:p w14:paraId="0776FE1E"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sectPr w:rsidR="00C05A8F" w:rsidRPr="00FB1EC2" w:rsidSect="00906696">
          <w:type w:val="nextColumn"/>
          <w:pgSz w:w="11906" w:h="16838"/>
          <w:pgMar w:top="1134" w:right="851" w:bottom="1701" w:left="1701" w:header="709" w:footer="709" w:gutter="0"/>
          <w:cols w:space="708"/>
          <w:docGrid w:linePitch="360"/>
        </w:sectPr>
      </w:pPr>
    </w:p>
    <w:tbl>
      <w:tblPr>
        <w:tblW w:w="5054" w:type="pct"/>
        <w:tblInd w:w="-431" w:type="dxa"/>
        <w:tblLayout w:type="fixed"/>
        <w:tblCellMar>
          <w:top w:w="57" w:type="dxa"/>
          <w:bottom w:w="57" w:type="dxa"/>
        </w:tblCellMar>
        <w:tblLook w:val="04A0" w:firstRow="1" w:lastRow="0" w:firstColumn="1" w:lastColumn="0" w:noHBand="0" w:noVBand="1"/>
      </w:tblPr>
      <w:tblGrid>
        <w:gridCol w:w="532"/>
        <w:gridCol w:w="2668"/>
        <w:gridCol w:w="1195"/>
        <w:gridCol w:w="1272"/>
        <w:gridCol w:w="1080"/>
        <w:gridCol w:w="1312"/>
        <w:gridCol w:w="1285"/>
        <w:gridCol w:w="1440"/>
        <w:gridCol w:w="1215"/>
        <w:gridCol w:w="949"/>
        <w:gridCol w:w="1482"/>
      </w:tblGrid>
      <w:tr w:rsidR="00C05A8F" w:rsidRPr="00FB1EC2" w14:paraId="7AB149CA" w14:textId="77777777" w:rsidTr="007B0104">
        <w:trPr>
          <w:cantSplit/>
          <w:tblHeader/>
        </w:trPr>
        <w:tc>
          <w:tcPr>
            <w:tcW w:w="53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5283B0" w14:textId="6F2F5FB1"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lastRenderedPageBreak/>
              <w:t>№ п/п</w:t>
            </w:r>
          </w:p>
        </w:tc>
        <w:tc>
          <w:tcPr>
            <w:tcW w:w="266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92F305"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Наименование статьи расходов</w:t>
            </w:r>
          </w:p>
        </w:tc>
        <w:tc>
          <w:tcPr>
            <w:tcW w:w="354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81D8DD"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2016 год - ФАКТ</w:t>
            </w:r>
          </w:p>
        </w:tc>
        <w:tc>
          <w:tcPr>
            <w:tcW w:w="259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696C27"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2018 год, ЭОР</w:t>
            </w:r>
          </w:p>
        </w:tc>
        <w:tc>
          <w:tcPr>
            <w:tcW w:w="5086"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66F427"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Предложение Исполнителя</w:t>
            </w:r>
          </w:p>
        </w:tc>
      </w:tr>
      <w:tr w:rsidR="00C05A8F" w:rsidRPr="00FB1EC2" w14:paraId="70F41E1E" w14:textId="77777777" w:rsidTr="007B0104">
        <w:trPr>
          <w:cantSplit/>
          <w:tblHeader/>
        </w:trPr>
        <w:tc>
          <w:tcPr>
            <w:tcW w:w="5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E68D17A"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26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392258"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19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E74889"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Данные ТСО</w:t>
            </w:r>
          </w:p>
        </w:tc>
        <w:tc>
          <w:tcPr>
            <w:tcW w:w="12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D67CF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Принято Комитетом</w:t>
            </w:r>
          </w:p>
        </w:tc>
        <w:tc>
          <w:tcPr>
            <w:tcW w:w="10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E842D3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Отклонение</w:t>
            </w:r>
          </w:p>
        </w:tc>
        <w:tc>
          <w:tcPr>
            <w:tcW w:w="13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FC6DCD6"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Предложение ТСО</w:t>
            </w:r>
          </w:p>
        </w:tc>
        <w:tc>
          <w:tcPr>
            <w:tcW w:w="128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12D960"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 xml:space="preserve">ТБР, </w:t>
            </w:r>
            <w:r w:rsidRPr="00FB1EC2">
              <w:rPr>
                <w:rFonts w:ascii="Myriad Pro" w:eastAsia="Times New Roman" w:hAnsi="Myriad Pro"/>
                <w:b/>
                <w:bCs/>
                <w:color w:val="FFFFFF"/>
                <w:sz w:val="16"/>
                <w:szCs w:val="16"/>
                <w:lang w:eastAsia="ru-RU"/>
              </w:rPr>
              <w:br/>
              <w:t xml:space="preserve">постановление от 30.01.2019 №7 </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2A3DB3"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2016 год</w:t>
            </w:r>
          </w:p>
        </w:tc>
        <w:tc>
          <w:tcPr>
            <w:tcW w:w="364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88DBF6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2018 год</w:t>
            </w:r>
          </w:p>
        </w:tc>
      </w:tr>
      <w:tr w:rsidR="00C05A8F" w:rsidRPr="00FB1EC2" w14:paraId="0F292A86" w14:textId="77777777" w:rsidTr="007B0104">
        <w:trPr>
          <w:cantSplit/>
          <w:tblHeader/>
        </w:trPr>
        <w:tc>
          <w:tcPr>
            <w:tcW w:w="5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344721"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26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999BEC"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1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FFF8BE5"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2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9A69DE4"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0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8041B88"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3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0A0F2DF"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2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9920CE8"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3060D73"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Фактические расходы</w:t>
            </w:r>
          </w:p>
        </w:tc>
        <w:tc>
          <w:tcPr>
            <w:tcW w:w="1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A3EE79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ЭОР</w:t>
            </w:r>
          </w:p>
        </w:tc>
        <w:tc>
          <w:tcPr>
            <w:tcW w:w="243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468A01"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Отклонение</w:t>
            </w:r>
          </w:p>
        </w:tc>
      </w:tr>
      <w:tr w:rsidR="00C05A8F" w:rsidRPr="00FB1EC2" w14:paraId="1BAB735A" w14:textId="77777777" w:rsidTr="007B0104">
        <w:trPr>
          <w:cantSplit/>
          <w:tblHeader/>
        </w:trPr>
        <w:tc>
          <w:tcPr>
            <w:tcW w:w="5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510835"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1</w:t>
            </w:r>
          </w:p>
        </w:tc>
        <w:tc>
          <w:tcPr>
            <w:tcW w:w="26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B4B590"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w:t>
            </w:r>
          </w:p>
        </w:tc>
        <w:tc>
          <w:tcPr>
            <w:tcW w:w="11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3A64D1F"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DE98930"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4</w:t>
            </w:r>
          </w:p>
        </w:tc>
        <w:tc>
          <w:tcPr>
            <w:tcW w:w="10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40B1A1"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5=4-3</w:t>
            </w:r>
          </w:p>
        </w:tc>
        <w:tc>
          <w:tcPr>
            <w:tcW w:w="1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EB5A5D"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6</w:t>
            </w:r>
          </w:p>
        </w:tc>
        <w:tc>
          <w:tcPr>
            <w:tcW w:w="1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6F6526A"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7</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C481EC"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8</w:t>
            </w:r>
          </w:p>
        </w:tc>
        <w:tc>
          <w:tcPr>
            <w:tcW w:w="1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B93DA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9</w:t>
            </w:r>
          </w:p>
        </w:tc>
        <w:tc>
          <w:tcPr>
            <w:tcW w:w="9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87E5648"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10=9-7</w:t>
            </w:r>
          </w:p>
        </w:tc>
        <w:tc>
          <w:tcPr>
            <w:tcW w:w="1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C0C75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11=9-6</w:t>
            </w:r>
          </w:p>
        </w:tc>
      </w:tr>
      <w:tr w:rsidR="00C05A8F" w:rsidRPr="00FB1EC2" w14:paraId="7DEAC5B9" w14:textId="77777777" w:rsidTr="007B0104">
        <w:trPr>
          <w:cantSplit/>
        </w:trPr>
        <w:tc>
          <w:tcPr>
            <w:tcW w:w="53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B75000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 </w:t>
            </w:r>
          </w:p>
        </w:tc>
        <w:tc>
          <w:tcPr>
            <w:tcW w:w="266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28E5565"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Подконтрольные расходы на период регулирования, ВСЕГО</w:t>
            </w:r>
          </w:p>
        </w:tc>
        <w:tc>
          <w:tcPr>
            <w:tcW w:w="119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96EE98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1 512 313,6</w:t>
            </w:r>
          </w:p>
        </w:tc>
        <w:tc>
          <w:tcPr>
            <w:tcW w:w="127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F016777"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1 335 120,2</w:t>
            </w:r>
          </w:p>
        </w:tc>
        <w:tc>
          <w:tcPr>
            <w:tcW w:w="107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3EAF308"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-177 193,4</w:t>
            </w:r>
          </w:p>
        </w:tc>
        <w:tc>
          <w:tcPr>
            <w:tcW w:w="131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77A5997"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2 250 242,4</w:t>
            </w:r>
          </w:p>
        </w:tc>
        <w:tc>
          <w:tcPr>
            <w:tcW w:w="128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BCBCDF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1 488 519,0</w:t>
            </w:r>
          </w:p>
        </w:tc>
        <w:tc>
          <w:tcPr>
            <w:tcW w:w="144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4A9944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1 366 063,0</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AB862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1 616 887,1</w:t>
            </w:r>
          </w:p>
        </w:tc>
        <w:tc>
          <w:tcPr>
            <w:tcW w:w="949" w:type="dxa"/>
            <w:tcBorders>
              <w:top w:val="single" w:sz="4" w:space="0" w:color="auto"/>
              <w:left w:val="nil"/>
              <w:bottom w:val="single" w:sz="4" w:space="0" w:color="auto"/>
              <w:right w:val="single" w:sz="4" w:space="0" w:color="auto"/>
            </w:tcBorders>
            <w:shd w:val="clear" w:color="auto" w:fill="auto"/>
            <w:vAlign w:val="center"/>
            <w:hideMark/>
          </w:tcPr>
          <w:p w14:paraId="57462590"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128 368,1</w:t>
            </w:r>
          </w:p>
        </w:tc>
        <w:tc>
          <w:tcPr>
            <w:tcW w:w="1482" w:type="dxa"/>
            <w:tcBorders>
              <w:top w:val="single" w:sz="4" w:space="0" w:color="auto"/>
              <w:left w:val="nil"/>
              <w:bottom w:val="single" w:sz="4" w:space="0" w:color="auto"/>
              <w:right w:val="single" w:sz="4" w:space="0" w:color="auto"/>
            </w:tcBorders>
            <w:shd w:val="clear" w:color="auto" w:fill="auto"/>
            <w:vAlign w:val="center"/>
            <w:hideMark/>
          </w:tcPr>
          <w:p w14:paraId="391BE34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-633 355,3</w:t>
            </w:r>
          </w:p>
        </w:tc>
      </w:tr>
      <w:tr w:rsidR="00C05A8F" w:rsidRPr="00FB1EC2" w14:paraId="56531589"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32B04D7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w:t>
            </w:r>
          </w:p>
        </w:tc>
        <w:tc>
          <w:tcPr>
            <w:tcW w:w="2668" w:type="dxa"/>
            <w:tcBorders>
              <w:top w:val="nil"/>
              <w:left w:val="nil"/>
              <w:bottom w:val="single" w:sz="4" w:space="0" w:color="auto"/>
              <w:right w:val="single" w:sz="4" w:space="0" w:color="auto"/>
            </w:tcBorders>
            <w:shd w:val="clear" w:color="auto" w:fill="auto"/>
            <w:vAlign w:val="center"/>
            <w:hideMark/>
          </w:tcPr>
          <w:p w14:paraId="30994A84"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Расходы на сырье и материалы</w:t>
            </w:r>
          </w:p>
        </w:tc>
        <w:tc>
          <w:tcPr>
            <w:tcW w:w="1195" w:type="dxa"/>
            <w:tcBorders>
              <w:top w:val="nil"/>
              <w:left w:val="nil"/>
              <w:bottom w:val="single" w:sz="4" w:space="0" w:color="auto"/>
              <w:right w:val="single" w:sz="4" w:space="0" w:color="auto"/>
            </w:tcBorders>
            <w:shd w:val="clear" w:color="auto" w:fill="auto"/>
            <w:vAlign w:val="center"/>
            <w:hideMark/>
          </w:tcPr>
          <w:p w14:paraId="03CC73D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109 144,8</w:t>
            </w:r>
          </w:p>
        </w:tc>
        <w:tc>
          <w:tcPr>
            <w:tcW w:w="1272" w:type="dxa"/>
            <w:tcBorders>
              <w:top w:val="nil"/>
              <w:left w:val="nil"/>
              <w:bottom w:val="single" w:sz="4" w:space="0" w:color="auto"/>
              <w:right w:val="single" w:sz="4" w:space="0" w:color="auto"/>
            </w:tcBorders>
            <w:shd w:val="clear" w:color="auto" w:fill="auto"/>
            <w:vAlign w:val="center"/>
            <w:hideMark/>
          </w:tcPr>
          <w:p w14:paraId="55848FF7"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109 144,8</w:t>
            </w:r>
          </w:p>
        </w:tc>
        <w:tc>
          <w:tcPr>
            <w:tcW w:w="1075" w:type="dxa"/>
            <w:tcBorders>
              <w:top w:val="nil"/>
              <w:left w:val="nil"/>
              <w:bottom w:val="single" w:sz="4" w:space="0" w:color="auto"/>
              <w:right w:val="single" w:sz="4" w:space="0" w:color="auto"/>
            </w:tcBorders>
            <w:shd w:val="clear" w:color="auto" w:fill="auto"/>
            <w:vAlign w:val="center"/>
            <w:hideMark/>
          </w:tcPr>
          <w:p w14:paraId="5993CB8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15F4AB6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120 110,0</w:t>
            </w:r>
          </w:p>
        </w:tc>
        <w:tc>
          <w:tcPr>
            <w:tcW w:w="1285" w:type="dxa"/>
            <w:tcBorders>
              <w:top w:val="nil"/>
              <w:left w:val="nil"/>
              <w:bottom w:val="single" w:sz="4" w:space="0" w:color="auto"/>
              <w:right w:val="single" w:sz="4" w:space="0" w:color="auto"/>
            </w:tcBorders>
            <w:shd w:val="clear" w:color="auto" w:fill="auto"/>
            <w:vAlign w:val="center"/>
            <w:hideMark/>
          </w:tcPr>
          <w:p w14:paraId="665F62D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117 597,3</w:t>
            </w:r>
          </w:p>
        </w:tc>
        <w:tc>
          <w:tcPr>
            <w:tcW w:w="1440" w:type="dxa"/>
            <w:tcBorders>
              <w:top w:val="nil"/>
              <w:left w:val="nil"/>
              <w:bottom w:val="single" w:sz="4" w:space="0" w:color="auto"/>
              <w:right w:val="single" w:sz="4" w:space="0" w:color="auto"/>
            </w:tcBorders>
            <w:shd w:val="clear" w:color="000000" w:fill="FFFFFF"/>
            <w:vAlign w:val="center"/>
            <w:hideMark/>
          </w:tcPr>
          <w:p w14:paraId="745F60D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109 144,8</w:t>
            </w:r>
          </w:p>
        </w:tc>
        <w:tc>
          <w:tcPr>
            <w:tcW w:w="1215" w:type="dxa"/>
            <w:tcBorders>
              <w:top w:val="nil"/>
              <w:left w:val="nil"/>
              <w:bottom w:val="single" w:sz="4" w:space="0" w:color="auto"/>
              <w:right w:val="single" w:sz="4" w:space="0" w:color="auto"/>
            </w:tcBorders>
            <w:shd w:val="clear" w:color="000000" w:fill="FFFFFF"/>
            <w:vAlign w:val="center"/>
            <w:hideMark/>
          </w:tcPr>
          <w:p w14:paraId="0A13F62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117 549,0</w:t>
            </w:r>
          </w:p>
        </w:tc>
        <w:tc>
          <w:tcPr>
            <w:tcW w:w="949" w:type="dxa"/>
            <w:tcBorders>
              <w:top w:val="nil"/>
              <w:left w:val="nil"/>
              <w:bottom w:val="single" w:sz="4" w:space="0" w:color="auto"/>
              <w:right w:val="single" w:sz="4" w:space="0" w:color="auto"/>
            </w:tcBorders>
            <w:shd w:val="clear" w:color="auto" w:fill="auto"/>
            <w:vAlign w:val="center"/>
            <w:hideMark/>
          </w:tcPr>
          <w:p w14:paraId="3AD7C170"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-48,4</w:t>
            </w:r>
          </w:p>
        </w:tc>
        <w:tc>
          <w:tcPr>
            <w:tcW w:w="1482" w:type="dxa"/>
            <w:tcBorders>
              <w:top w:val="nil"/>
              <w:left w:val="nil"/>
              <w:bottom w:val="single" w:sz="4" w:space="0" w:color="auto"/>
              <w:right w:val="single" w:sz="4" w:space="0" w:color="auto"/>
            </w:tcBorders>
            <w:shd w:val="clear" w:color="auto" w:fill="auto"/>
            <w:vAlign w:val="center"/>
            <w:hideMark/>
          </w:tcPr>
          <w:p w14:paraId="0224BC2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-2 561,1</w:t>
            </w:r>
          </w:p>
        </w:tc>
      </w:tr>
      <w:tr w:rsidR="00C05A8F" w:rsidRPr="00FB1EC2" w14:paraId="42392B08"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4C6DFBCB"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w:t>
            </w:r>
          </w:p>
        </w:tc>
        <w:tc>
          <w:tcPr>
            <w:tcW w:w="2668" w:type="dxa"/>
            <w:tcBorders>
              <w:top w:val="nil"/>
              <w:left w:val="nil"/>
              <w:bottom w:val="single" w:sz="4" w:space="0" w:color="auto"/>
              <w:right w:val="single" w:sz="4" w:space="0" w:color="auto"/>
            </w:tcBorders>
            <w:shd w:val="clear" w:color="auto" w:fill="auto"/>
            <w:vAlign w:val="center"/>
            <w:hideMark/>
          </w:tcPr>
          <w:p w14:paraId="32616F1E"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Расходы на оплату труда</w:t>
            </w:r>
          </w:p>
        </w:tc>
        <w:tc>
          <w:tcPr>
            <w:tcW w:w="1195" w:type="dxa"/>
            <w:tcBorders>
              <w:top w:val="nil"/>
              <w:left w:val="nil"/>
              <w:bottom w:val="single" w:sz="4" w:space="0" w:color="auto"/>
              <w:right w:val="single" w:sz="4" w:space="0" w:color="auto"/>
            </w:tcBorders>
            <w:shd w:val="clear" w:color="auto" w:fill="auto"/>
            <w:vAlign w:val="center"/>
            <w:hideMark/>
          </w:tcPr>
          <w:p w14:paraId="5EF0999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793 953,2</w:t>
            </w:r>
          </w:p>
        </w:tc>
        <w:tc>
          <w:tcPr>
            <w:tcW w:w="1272" w:type="dxa"/>
            <w:tcBorders>
              <w:top w:val="nil"/>
              <w:left w:val="nil"/>
              <w:bottom w:val="single" w:sz="4" w:space="0" w:color="auto"/>
              <w:right w:val="single" w:sz="4" w:space="0" w:color="auto"/>
            </w:tcBorders>
            <w:shd w:val="clear" w:color="auto" w:fill="auto"/>
            <w:vAlign w:val="center"/>
            <w:hideMark/>
          </w:tcPr>
          <w:p w14:paraId="4F41A2A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793 953,2</w:t>
            </w:r>
          </w:p>
        </w:tc>
        <w:tc>
          <w:tcPr>
            <w:tcW w:w="1075" w:type="dxa"/>
            <w:tcBorders>
              <w:top w:val="nil"/>
              <w:left w:val="nil"/>
              <w:bottom w:val="single" w:sz="4" w:space="0" w:color="auto"/>
              <w:right w:val="single" w:sz="4" w:space="0" w:color="auto"/>
            </w:tcBorders>
            <w:shd w:val="clear" w:color="auto" w:fill="auto"/>
            <w:vAlign w:val="center"/>
            <w:hideMark/>
          </w:tcPr>
          <w:p w14:paraId="2408D3BB"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01AF6D3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1 309 755,7</w:t>
            </w:r>
          </w:p>
        </w:tc>
        <w:tc>
          <w:tcPr>
            <w:tcW w:w="1285" w:type="dxa"/>
            <w:tcBorders>
              <w:top w:val="nil"/>
              <w:left w:val="nil"/>
              <w:bottom w:val="single" w:sz="4" w:space="0" w:color="auto"/>
              <w:right w:val="single" w:sz="4" w:space="0" w:color="auto"/>
            </w:tcBorders>
            <w:shd w:val="clear" w:color="auto" w:fill="auto"/>
            <w:vAlign w:val="center"/>
            <w:hideMark/>
          </w:tcPr>
          <w:p w14:paraId="41FDF7B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905 453,7</w:t>
            </w:r>
          </w:p>
        </w:tc>
        <w:tc>
          <w:tcPr>
            <w:tcW w:w="1440" w:type="dxa"/>
            <w:tcBorders>
              <w:top w:val="nil"/>
              <w:left w:val="nil"/>
              <w:bottom w:val="single" w:sz="4" w:space="0" w:color="auto"/>
              <w:right w:val="single" w:sz="4" w:space="0" w:color="auto"/>
            </w:tcBorders>
            <w:shd w:val="clear" w:color="000000" w:fill="FFFFFF"/>
            <w:vAlign w:val="center"/>
            <w:hideMark/>
          </w:tcPr>
          <w:p w14:paraId="47147F9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793 953,2</w:t>
            </w:r>
          </w:p>
        </w:tc>
        <w:tc>
          <w:tcPr>
            <w:tcW w:w="1215" w:type="dxa"/>
            <w:tcBorders>
              <w:top w:val="nil"/>
              <w:left w:val="nil"/>
              <w:bottom w:val="single" w:sz="4" w:space="0" w:color="auto"/>
              <w:right w:val="single" w:sz="4" w:space="0" w:color="auto"/>
            </w:tcBorders>
            <w:shd w:val="clear" w:color="000000" w:fill="FFFFFF"/>
            <w:vAlign w:val="center"/>
            <w:hideMark/>
          </w:tcPr>
          <w:p w14:paraId="7870CF53"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1 003 028,5</w:t>
            </w:r>
          </w:p>
        </w:tc>
        <w:tc>
          <w:tcPr>
            <w:tcW w:w="949" w:type="dxa"/>
            <w:tcBorders>
              <w:top w:val="nil"/>
              <w:left w:val="nil"/>
              <w:bottom w:val="single" w:sz="4" w:space="0" w:color="auto"/>
              <w:right w:val="single" w:sz="4" w:space="0" w:color="auto"/>
            </w:tcBorders>
            <w:shd w:val="clear" w:color="auto" w:fill="auto"/>
            <w:vAlign w:val="center"/>
            <w:hideMark/>
          </w:tcPr>
          <w:p w14:paraId="1ACE97D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97 574,8</w:t>
            </w:r>
          </w:p>
        </w:tc>
        <w:tc>
          <w:tcPr>
            <w:tcW w:w="1482" w:type="dxa"/>
            <w:tcBorders>
              <w:top w:val="nil"/>
              <w:left w:val="nil"/>
              <w:bottom w:val="single" w:sz="4" w:space="0" w:color="auto"/>
              <w:right w:val="single" w:sz="4" w:space="0" w:color="auto"/>
            </w:tcBorders>
            <w:shd w:val="clear" w:color="auto" w:fill="auto"/>
            <w:vAlign w:val="center"/>
            <w:hideMark/>
          </w:tcPr>
          <w:p w14:paraId="02A2FFB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-306 727,3</w:t>
            </w:r>
          </w:p>
        </w:tc>
      </w:tr>
      <w:tr w:rsidR="00C05A8F" w:rsidRPr="00FB1EC2" w14:paraId="209479AD"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2634AF0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w:t>
            </w:r>
          </w:p>
        </w:tc>
        <w:tc>
          <w:tcPr>
            <w:tcW w:w="2668" w:type="dxa"/>
            <w:tcBorders>
              <w:top w:val="nil"/>
              <w:left w:val="nil"/>
              <w:bottom w:val="single" w:sz="4" w:space="0" w:color="auto"/>
              <w:right w:val="single" w:sz="4" w:space="0" w:color="auto"/>
            </w:tcBorders>
            <w:shd w:val="clear" w:color="auto" w:fill="auto"/>
            <w:vAlign w:val="center"/>
            <w:hideMark/>
          </w:tcPr>
          <w:p w14:paraId="4E2C215F"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Ремонт основных фондов</w:t>
            </w:r>
          </w:p>
        </w:tc>
        <w:tc>
          <w:tcPr>
            <w:tcW w:w="1195" w:type="dxa"/>
            <w:tcBorders>
              <w:top w:val="nil"/>
              <w:left w:val="nil"/>
              <w:bottom w:val="single" w:sz="4" w:space="0" w:color="auto"/>
              <w:right w:val="single" w:sz="4" w:space="0" w:color="auto"/>
            </w:tcBorders>
            <w:shd w:val="clear" w:color="auto" w:fill="auto"/>
            <w:vAlign w:val="center"/>
            <w:hideMark/>
          </w:tcPr>
          <w:p w14:paraId="0E09145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160 985,5</w:t>
            </w:r>
          </w:p>
        </w:tc>
        <w:tc>
          <w:tcPr>
            <w:tcW w:w="1272" w:type="dxa"/>
            <w:tcBorders>
              <w:top w:val="nil"/>
              <w:left w:val="nil"/>
              <w:bottom w:val="single" w:sz="4" w:space="0" w:color="auto"/>
              <w:right w:val="single" w:sz="4" w:space="0" w:color="auto"/>
            </w:tcBorders>
            <w:shd w:val="clear" w:color="auto" w:fill="auto"/>
            <w:vAlign w:val="center"/>
            <w:hideMark/>
          </w:tcPr>
          <w:p w14:paraId="0D5D93B0"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160 985,5</w:t>
            </w:r>
          </w:p>
        </w:tc>
        <w:tc>
          <w:tcPr>
            <w:tcW w:w="1075" w:type="dxa"/>
            <w:tcBorders>
              <w:top w:val="nil"/>
              <w:left w:val="nil"/>
              <w:bottom w:val="single" w:sz="4" w:space="0" w:color="auto"/>
              <w:right w:val="single" w:sz="4" w:space="0" w:color="auto"/>
            </w:tcBorders>
            <w:shd w:val="clear" w:color="auto" w:fill="auto"/>
            <w:vAlign w:val="center"/>
            <w:hideMark/>
          </w:tcPr>
          <w:p w14:paraId="59F7911E"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0986FEF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177 874,8</w:t>
            </w:r>
          </w:p>
        </w:tc>
        <w:tc>
          <w:tcPr>
            <w:tcW w:w="1285" w:type="dxa"/>
            <w:tcBorders>
              <w:top w:val="nil"/>
              <w:left w:val="nil"/>
              <w:bottom w:val="single" w:sz="4" w:space="0" w:color="auto"/>
              <w:right w:val="single" w:sz="4" w:space="0" w:color="auto"/>
            </w:tcBorders>
            <w:shd w:val="clear" w:color="auto" w:fill="auto"/>
            <w:vAlign w:val="center"/>
            <w:hideMark/>
          </w:tcPr>
          <w:p w14:paraId="1AF140F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173 452,7</w:t>
            </w:r>
          </w:p>
        </w:tc>
        <w:tc>
          <w:tcPr>
            <w:tcW w:w="1440" w:type="dxa"/>
            <w:tcBorders>
              <w:top w:val="nil"/>
              <w:left w:val="nil"/>
              <w:bottom w:val="single" w:sz="4" w:space="0" w:color="auto"/>
              <w:right w:val="single" w:sz="4" w:space="0" w:color="auto"/>
            </w:tcBorders>
            <w:shd w:val="clear" w:color="000000" w:fill="FFFFFF"/>
            <w:vAlign w:val="center"/>
            <w:hideMark/>
          </w:tcPr>
          <w:p w14:paraId="34565D1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160 985,5</w:t>
            </w:r>
          </w:p>
        </w:tc>
        <w:tc>
          <w:tcPr>
            <w:tcW w:w="1215" w:type="dxa"/>
            <w:tcBorders>
              <w:top w:val="nil"/>
              <w:left w:val="nil"/>
              <w:bottom w:val="single" w:sz="4" w:space="0" w:color="auto"/>
              <w:right w:val="single" w:sz="4" w:space="0" w:color="auto"/>
            </w:tcBorders>
            <w:shd w:val="clear" w:color="000000" w:fill="FFFFFF"/>
            <w:vAlign w:val="center"/>
            <w:hideMark/>
          </w:tcPr>
          <w:p w14:paraId="703ECE0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173 381,4</w:t>
            </w:r>
          </w:p>
        </w:tc>
        <w:tc>
          <w:tcPr>
            <w:tcW w:w="949" w:type="dxa"/>
            <w:tcBorders>
              <w:top w:val="nil"/>
              <w:left w:val="nil"/>
              <w:bottom w:val="single" w:sz="4" w:space="0" w:color="auto"/>
              <w:right w:val="single" w:sz="4" w:space="0" w:color="auto"/>
            </w:tcBorders>
            <w:shd w:val="clear" w:color="auto" w:fill="auto"/>
            <w:vAlign w:val="center"/>
            <w:hideMark/>
          </w:tcPr>
          <w:p w14:paraId="347351C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-71,3</w:t>
            </w:r>
          </w:p>
        </w:tc>
        <w:tc>
          <w:tcPr>
            <w:tcW w:w="1482" w:type="dxa"/>
            <w:tcBorders>
              <w:top w:val="nil"/>
              <w:left w:val="nil"/>
              <w:bottom w:val="single" w:sz="4" w:space="0" w:color="auto"/>
              <w:right w:val="single" w:sz="4" w:space="0" w:color="auto"/>
            </w:tcBorders>
            <w:shd w:val="clear" w:color="auto" w:fill="auto"/>
            <w:vAlign w:val="center"/>
            <w:hideMark/>
          </w:tcPr>
          <w:p w14:paraId="47158B7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-4 493,4</w:t>
            </w:r>
          </w:p>
        </w:tc>
      </w:tr>
      <w:tr w:rsidR="00C05A8F" w:rsidRPr="00FB1EC2" w14:paraId="7AA72782"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7B0C97B8"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4</w:t>
            </w:r>
          </w:p>
        </w:tc>
        <w:tc>
          <w:tcPr>
            <w:tcW w:w="2668" w:type="dxa"/>
            <w:tcBorders>
              <w:top w:val="nil"/>
              <w:left w:val="nil"/>
              <w:bottom w:val="single" w:sz="4" w:space="0" w:color="auto"/>
              <w:right w:val="single" w:sz="4" w:space="0" w:color="auto"/>
            </w:tcBorders>
            <w:shd w:val="clear" w:color="auto" w:fill="auto"/>
            <w:vAlign w:val="center"/>
            <w:hideMark/>
          </w:tcPr>
          <w:p w14:paraId="2D255EB0"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Другие обоснованные подконтрольные расходы, в том числе:</w:t>
            </w:r>
          </w:p>
        </w:tc>
        <w:tc>
          <w:tcPr>
            <w:tcW w:w="1195" w:type="dxa"/>
            <w:tcBorders>
              <w:top w:val="nil"/>
              <w:left w:val="nil"/>
              <w:bottom w:val="single" w:sz="4" w:space="0" w:color="auto"/>
              <w:right w:val="single" w:sz="4" w:space="0" w:color="auto"/>
            </w:tcBorders>
            <w:shd w:val="clear" w:color="auto" w:fill="auto"/>
            <w:vAlign w:val="center"/>
            <w:hideMark/>
          </w:tcPr>
          <w:p w14:paraId="0DAE4EB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374 326,2</w:t>
            </w:r>
          </w:p>
        </w:tc>
        <w:tc>
          <w:tcPr>
            <w:tcW w:w="1272" w:type="dxa"/>
            <w:tcBorders>
              <w:top w:val="nil"/>
              <w:left w:val="nil"/>
              <w:bottom w:val="single" w:sz="4" w:space="0" w:color="auto"/>
              <w:right w:val="single" w:sz="4" w:space="0" w:color="auto"/>
            </w:tcBorders>
            <w:shd w:val="clear" w:color="auto" w:fill="auto"/>
            <w:vAlign w:val="center"/>
            <w:hideMark/>
          </w:tcPr>
          <w:p w14:paraId="730DC473"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265 594,4</w:t>
            </w:r>
          </w:p>
        </w:tc>
        <w:tc>
          <w:tcPr>
            <w:tcW w:w="1075" w:type="dxa"/>
            <w:tcBorders>
              <w:top w:val="nil"/>
              <w:left w:val="nil"/>
              <w:bottom w:val="single" w:sz="4" w:space="0" w:color="auto"/>
              <w:right w:val="single" w:sz="4" w:space="0" w:color="auto"/>
            </w:tcBorders>
            <w:shd w:val="clear" w:color="auto" w:fill="auto"/>
            <w:vAlign w:val="center"/>
            <w:hideMark/>
          </w:tcPr>
          <w:p w14:paraId="72365C0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-108 731,8</w:t>
            </w:r>
          </w:p>
        </w:tc>
        <w:tc>
          <w:tcPr>
            <w:tcW w:w="1312" w:type="dxa"/>
            <w:tcBorders>
              <w:top w:val="nil"/>
              <w:left w:val="nil"/>
              <w:bottom w:val="single" w:sz="4" w:space="0" w:color="auto"/>
              <w:right w:val="single" w:sz="4" w:space="0" w:color="auto"/>
            </w:tcBorders>
            <w:shd w:val="clear" w:color="auto" w:fill="auto"/>
            <w:vAlign w:val="center"/>
            <w:hideMark/>
          </w:tcPr>
          <w:p w14:paraId="2A76245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567 687,3</w:t>
            </w:r>
          </w:p>
        </w:tc>
        <w:tc>
          <w:tcPr>
            <w:tcW w:w="1285" w:type="dxa"/>
            <w:tcBorders>
              <w:top w:val="nil"/>
              <w:left w:val="nil"/>
              <w:bottom w:val="single" w:sz="4" w:space="0" w:color="auto"/>
              <w:right w:val="single" w:sz="4" w:space="0" w:color="auto"/>
            </w:tcBorders>
            <w:shd w:val="clear" w:color="auto" w:fill="auto"/>
            <w:vAlign w:val="center"/>
            <w:hideMark/>
          </w:tcPr>
          <w:p w14:paraId="115CA0FB"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286 151,6</w:t>
            </w:r>
          </w:p>
        </w:tc>
        <w:tc>
          <w:tcPr>
            <w:tcW w:w="1440" w:type="dxa"/>
            <w:tcBorders>
              <w:top w:val="nil"/>
              <w:left w:val="nil"/>
              <w:bottom w:val="single" w:sz="4" w:space="0" w:color="auto"/>
              <w:right w:val="single" w:sz="4" w:space="0" w:color="auto"/>
            </w:tcBorders>
            <w:shd w:val="clear" w:color="auto" w:fill="auto"/>
            <w:vAlign w:val="center"/>
            <w:hideMark/>
          </w:tcPr>
          <w:p w14:paraId="2998775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270 651,7</w:t>
            </w:r>
          </w:p>
        </w:tc>
        <w:tc>
          <w:tcPr>
            <w:tcW w:w="1215" w:type="dxa"/>
            <w:tcBorders>
              <w:top w:val="nil"/>
              <w:left w:val="nil"/>
              <w:bottom w:val="single" w:sz="4" w:space="0" w:color="auto"/>
              <w:right w:val="single" w:sz="4" w:space="0" w:color="auto"/>
            </w:tcBorders>
            <w:shd w:val="clear" w:color="auto" w:fill="auto"/>
            <w:vAlign w:val="center"/>
            <w:hideMark/>
          </w:tcPr>
          <w:p w14:paraId="5926A98E"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291 600,5</w:t>
            </w:r>
          </w:p>
        </w:tc>
        <w:tc>
          <w:tcPr>
            <w:tcW w:w="949" w:type="dxa"/>
            <w:tcBorders>
              <w:top w:val="nil"/>
              <w:left w:val="nil"/>
              <w:bottom w:val="single" w:sz="4" w:space="0" w:color="auto"/>
              <w:right w:val="single" w:sz="4" w:space="0" w:color="auto"/>
            </w:tcBorders>
            <w:shd w:val="clear" w:color="auto" w:fill="auto"/>
            <w:vAlign w:val="center"/>
            <w:hideMark/>
          </w:tcPr>
          <w:p w14:paraId="3B4396D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5 448,9</w:t>
            </w:r>
          </w:p>
        </w:tc>
        <w:tc>
          <w:tcPr>
            <w:tcW w:w="1482" w:type="dxa"/>
            <w:tcBorders>
              <w:top w:val="nil"/>
              <w:left w:val="nil"/>
              <w:bottom w:val="single" w:sz="4" w:space="0" w:color="auto"/>
              <w:right w:val="single" w:sz="4" w:space="0" w:color="auto"/>
            </w:tcBorders>
            <w:shd w:val="clear" w:color="auto" w:fill="auto"/>
            <w:vAlign w:val="center"/>
            <w:hideMark/>
          </w:tcPr>
          <w:p w14:paraId="2AFE58F3"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-276 086,8</w:t>
            </w:r>
          </w:p>
        </w:tc>
      </w:tr>
      <w:tr w:rsidR="00C05A8F" w:rsidRPr="00FB1EC2" w14:paraId="64905951"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79A3A022"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4.1</w:t>
            </w:r>
          </w:p>
        </w:tc>
        <w:tc>
          <w:tcPr>
            <w:tcW w:w="2668" w:type="dxa"/>
            <w:tcBorders>
              <w:top w:val="nil"/>
              <w:left w:val="nil"/>
              <w:bottom w:val="single" w:sz="4" w:space="0" w:color="auto"/>
              <w:right w:val="single" w:sz="4" w:space="0" w:color="auto"/>
            </w:tcBorders>
            <w:shd w:val="clear" w:color="auto" w:fill="auto"/>
            <w:vAlign w:val="center"/>
            <w:hideMark/>
          </w:tcPr>
          <w:p w14:paraId="15432693"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 xml:space="preserve">Работы и услуги производственного характера </w:t>
            </w:r>
          </w:p>
        </w:tc>
        <w:tc>
          <w:tcPr>
            <w:tcW w:w="1195" w:type="dxa"/>
            <w:tcBorders>
              <w:top w:val="nil"/>
              <w:left w:val="nil"/>
              <w:bottom w:val="single" w:sz="4" w:space="0" w:color="auto"/>
              <w:right w:val="single" w:sz="4" w:space="0" w:color="auto"/>
            </w:tcBorders>
            <w:shd w:val="clear" w:color="auto" w:fill="auto"/>
            <w:vAlign w:val="center"/>
            <w:hideMark/>
          </w:tcPr>
          <w:p w14:paraId="4C2B905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16 689,8</w:t>
            </w:r>
          </w:p>
        </w:tc>
        <w:tc>
          <w:tcPr>
            <w:tcW w:w="1272" w:type="dxa"/>
            <w:tcBorders>
              <w:top w:val="nil"/>
              <w:left w:val="nil"/>
              <w:bottom w:val="single" w:sz="4" w:space="0" w:color="auto"/>
              <w:right w:val="single" w:sz="4" w:space="0" w:color="auto"/>
            </w:tcBorders>
            <w:shd w:val="clear" w:color="auto" w:fill="auto"/>
            <w:vAlign w:val="center"/>
            <w:hideMark/>
          </w:tcPr>
          <w:p w14:paraId="3E4E647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15 544,8</w:t>
            </w:r>
          </w:p>
        </w:tc>
        <w:tc>
          <w:tcPr>
            <w:tcW w:w="1075" w:type="dxa"/>
            <w:tcBorders>
              <w:top w:val="nil"/>
              <w:left w:val="nil"/>
              <w:bottom w:val="single" w:sz="4" w:space="0" w:color="auto"/>
              <w:right w:val="single" w:sz="4" w:space="0" w:color="auto"/>
            </w:tcBorders>
            <w:shd w:val="clear" w:color="auto" w:fill="auto"/>
            <w:vAlign w:val="center"/>
            <w:hideMark/>
          </w:tcPr>
          <w:p w14:paraId="60717F9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-1 145,0</w:t>
            </w:r>
          </w:p>
        </w:tc>
        <w:tc>
          <w:tcPr>
            <w:tcW w:w="1312" w:type="dxa"/>
            <w:tcBorders>
              <w:top w:val="nil"/>
              <w:left w:val="nil"/>
              <w:bottom w:val="single" w:sz="4" w:space="0" w:color="auto"/>
              <w:right w:val="single" w:sz="4" w:space="0" w:color="auto"/>
            </w:tcBorders>
            <w:shd w:val="clear" w:color="auto" w:fill="auto"/>
            <w:vAlign w:val="center"/>
            <w:hideMark/>
          </w:tcPr>
          <w:p w14:paraId="7D390445"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25 651,6</w:t>
            </w:r>
          </w:p>
        </w:tc>
        <w:tc>
          <w:tcPr>
            <w:tcW w:w="1285" w:type="dxa"/>
            <w:tcBorders>
              <w:top w:val="nil"/>
              <w:left w:val="nil"/>
              <w:bottom w:val="single" w:sz="4" w:space="0" w:color="auto"/>
              <w:right w:val="single" w:sz="4" w:space="0" w:color="auto"/>
            </w:tcBorders>
            <w:shd w:val="clear" w:color="auto" w:fill="auto"/>
            <w:vAlign w:val="center"/>
            <w:hideMark/>
          </w:tcPr>
          <w:p w14:paraId="0F65B64B"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16 748,6</w:t>
            </w:r>
          </w:p>
        </w:tc>
        <w:tc>
          <w:tcPr>
            <w:tcW w:w="1440" w:type="dxa"/>
            <w:tcBorders>
              <w:top w:val="nil"/>
              <w:left w:val="nil"/>
              <w:bottom w:val="single" w:sz="4" w:space="0" w:color="auto"/>
              <w:right w:val="single" w:sz="4" w:space="0" w:color="auto"/>
            </w:tcBorders>
            <w:shd w:val="clear" w:color="000000" w:fill="FFFFFF"/>
            <w:vAlign w:val="center"/>
            <w:hideMark/>
          </w:tcPr>
          <w:p w14:paraId="4C0F0C06"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15 544,8</w:t>
            </w:r>
          </w:p>
        </w:tc>
        <w:tc>
          <w:tcPr>
            <w:tcW w:w="1215" w:type="dxa"/>
            <w:tcBorders>
              <w:top w:val="nil"/>
              <w:left w:val="nil"/>
              <w:bottom w:val="single" w:sz="4" w:space="0" w:color="auto"/>
              <w:right w:val="single" w:sz="4" w:space="0" w:color="auto"/>
            </w:tcBorders>
            <w:shd w:val="clear" w:color="000000" w:fill="FFFFFF"/>
            <w:vAlign w:val="center"/>
            <w:hideMark/>
          </w:tcPr>
          <w:p w14:paraId="784D258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16 748,6</w:t>
            </w:r>
          </w:p>
        </w:tc>
        <w:tc>
          <w:tcPr>
            <w:tcW w:w="949" w:type="dxa"/>
            <w:tcBorders>
              <w:top w:val="nil"/>
              <w:left w:val="nil"/>
              <w:bottom w:val="single" w:sz="4" w:space="0" w:color="auto"/>
              <w:right w:val="single" w:sz="4" w:space="0" w:color="auto"/>
            </w:tcBorders>
            <w:shd w:val="clear" w:color="auto" w:fill="auto"/>
            <w:vAlign w:val="center"/>
            <w:hideMark/>
          </w:tcPr>
          <w:p w14:paraId="42A5CD10"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6DB8C5F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-8 903,1</w:t>
            </w:r>
          </w:p>
        </w:tc>
      </w:tr>
      <w:tr w:rsidR="00C05A8F" w:rsidRPr="00FB1EC2" w14:paraId="72F1D5CE"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10BF7389"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4.2</w:t>
            </w:r>
          </w:p>
        </w:tc>
        <w:tc>
          <w:tcPr>
            <w:tcW w:w="2668" w:type="dxa"/>
            <w:tcBorders>
              <w:top w:val="nil"/>
              <w:left w:val="nil"/>
              <w:bottom w:val="single" w:sz="4" w:space="0" w:color="auto"/>
              <w:right w:val="single" w:sz="4" w:space="0" w:color="auto"/>
            </w:tcBorders>
            <w:shd w:val="clear" w:color="auto" w:fill="auto"/>
            <w:vAlign w:val="center"/>
            <w:hideMark/>
          </w:tcPr>
          <w:p w14:paraId="1BC012F5"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 xml:space="preserve">Работы и услуги непроизводственного характера </w:t>
            </w:r>
          </w:p>
        </w:tc>
        <w:tc>
          <w:tcPr>
            <w:tcW w:w="1195" w:type="dxa"/>
            <w:tcBorders>
              <w:top w:val="nil"/>
              <w:left w:val="nil"/>
              <w:bottom w:val="single" w:sz="4" w:space="0" w:color="auto"/>
              <w:right w:val="single" w:sz="4" w:space="0" w:color="auto"/>
            </w:tcBorders>
            <w:shd w:val="clear" w:color="auto" w:fill="auto"/>
            <w:vAlign w:val="center"/>
            <w:hideMark/>
          </w:tcPr>
          <w:p w14:paraId="32A3FFB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109 949,4</w:t>
            </w:r>
          </w:p>
        </w:tc>
        <w:tc>
          <w:tcPr>
            <w:tcW w:w="1272" w:type="dxa"/>
            <w:tcBorders>
              <w:top w:val="nil"/>
              <w:left w:val="nil"/>
              <w:bottom w:val="single" w:sz="4" w:space="0" w:color="auto"/>
              <w:right w:val="single" w:sz="4" w:space="0" w:color="auto"/>
            </w:tcBorders>
            <w:shd w:val="clear" w:color="auto" w:fill="auto"/>
            <w:vAlign w:val="center"/>
            <w:hideMark/>
          </w:tcPr>
          <w:p w14:paraId="589610F5"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78 732,4</w:t>
            </w:r>
          </w:p>
        </w:tc>
        <w:tc>
          <w:tcPr>
            <w:tcW w:w="1075" w:type="dxa"/>
            <w:tcBorders>
              <w:top w:val="nil"/>
              <w:left w:val="nil"/>
              <w:bottom w:val="single" w:sz="4" w:space="0" w:color="auto"/>
              <w:right w:val="single" w:sz="4" w:space="0" w:color="auto"/>
            </w:tcBorders>
            <w:shd w:val="clear" w:color="auto" w:fill="auto"/>
            <w:vAlign w:val="center"/>
            <w:hideMark/>
          </w:tcPr>
          <w:p w14:paraId="10155C0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-31 217,0</w:t>
            </w:r>
          </w:p>
        </w:tc>
        <w:tc>
          <w:tcPr>
            <w:tcW w:w="1312" w:type="dxa"/>
            <w:tcBorders>
              <w:top w:val="nil"/>
              <w:left w:val="nil"/>
              <w:bottom w:val="single" w:sz="4" w:space="0" w:color="auto"/>
              <w:right w:val="single" w:sz="4" w:space="0" w:color="auto"/>
            </w:tcBorders>
            <w:shd w:val="clear" w:color="auto" w:fill="auto"/>
            <w:vAlign w:val="center"/>
            <w:hideMark/>
          </w:tcPr>
          <w:p w14:paraId="1E79186B"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264 162,0</w:t>
            </w:r>
          </w:p>
        </w:tc>
        <w:tc>
          <w:tcPr>
            <w:tcW w:w="1285" w:type="dxa"/>
            <w:tcBorders>
              <w:top w:val="nil"/>
              <w:left w:val="nil"/>
              <w:bottom w:val="single" w:sz="4" w:space="0" w:color="auto"/>
              <w:right w:val="single" w:sz="4" w:space="0" w:color="auto"/>
            </w:tcBorders>
            <w:shd w:val="clear" w:color="auto" w:fill="auto"/>
            <w:vAlign w:val="center"/>
            <w:hideMark/>
          </w:tcPr>
          <w:p w14:paraId="26AA957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84 818,4</w:t>
            </w:r>
          </w:p>
        </w:tc>
        <w:tc>
          <w:tcPr>
            <w:tcW w:w="1440" w:type="dxa"/>
            <w:tcBorders>
              <w:top w:val="nil"/>
              <w:left w:val="nil"/>
              <w:bottom w:val="single" w:sz="4" w:space="0" w:color="auto"/>
              <w:right w:val="single" w:sz="4" w:space="0" w:color="auto"/>
            </w:tcBorders>
            <w:shd w:val="clear" w:color="000000" w:fill="FFFFFF"/>
            <w:vAlign w:val="center"/>
            <w:hideMark/>
          </w:tcPr>
          <w:p w14:paraId="7934D2D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78 732,4</w:t>
            </w:r>
          </w:p>
        </w:tc>
        <w:tc>
          <w:tcPr>
            <w:tcW w:w="1215" w:type="dxa"/>
            <w:tcBorders>
              <w:top w:val="nil"/>
              <w:left w:val="nil"/>
              <w:bottom w:val="single" w:sz="4" w:space="0" w:color="auto"/>
              <w:right w:val="single" w:sz="4" w:space="0" w:color="auto"/>
            </w:tcBorders>
            <w:shd w:val="clear" w:color="000000" w:fill="FFFFFF"/>
            <w:vAlign w:val="center"/>
            <w:hideMark/>
          </w:tcPr>
          <w:p w14:paraId="7A896F6C"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84 818,4</w:t>
            </w:r>
          </w:p>
        </w:tc>
        <w:tc>
          <w:tcPr>
            <w:tcW w:w="949" w:type="dxa"/>
            <w:tcBorders>
              <w:top w:val="nil"/>
              <w:left w:val="nil"/>
              <w:bottom w:val="single" w:sz="4" w:space="0" w:color="auto"/>
              <w:right w:val="single" w:sz="4" w:space="0" w:color="auto"/>
            </w:tcBorders>
            <w:shd w:val="clear" w:color="auto" w:fill="auto"/>
            <w:vAlign w:val="center"/>
            <w:hideMark/>
          </w:tcPr>
          <w:p w14:paraId="0584830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47A3D36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-179 343,6</w:t>
            </w:r>
          </w:p>
        </w:tc>
      </w:tr>
      <w:tr w:rsidR="00C05A8F" w:rsidRPr="00FB1EC2" w14:paraId="0672DC62"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42A4334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4.3</w:t>
            </w:r>
          </w:p>
        </w:tc>
        <w:tc>
          <w:tcPr>
            <w:tcW w:w="2668" w:type="dxa"/>
            <w:tcBorders>
              <w:top w:val="nil"/>
              <w:left w:val="nil"/>
              <w:bottom w:val="single" w:sz="4" w:space="0" w:color="auto"/>
              <w:right w:val="single" w:sz="4" w:space="0" w:color="auto"/>
            </w:tcBorders>
            <w:shd w:val="clear" w:color="auto" w:fill="auto"/>
            <w:vAlign w:val="center"/>
            <w:hideMark/>
          </w:tcPr>
          <w:p w14:paraId="3050E75E"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Расходы на экологию</w:t>
            </w:r>
          </w:p>
        </w:tc>
        <w:tc>
          <w:tcPr>
            <w:tcW w:w="1195" w:type="dxa"/>
            <w:tcBorders>
              <w:top w:val="nil"/>
              <w:left w:val="nil"/>
              <w:bottom w:val="single" w:sz="4" w:space="0" w:color="auto"/>
              <w:right w:val="single" w:sz="4" w:space="0" w:color="auto"/>
            </w:tcBorders>
            <w:shd w:val="clear" w:color="auto" w:fill="auto"/>
            <w:vAlign w:val="center"/>
            <w:hideMark/>
          </w:tcPr>
          <w:p w14:paraId="2AC8C52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446,0</w:t>
            </w:r>
          </w:p>
        </w:tc>
        <w:tc>
          <w:tcPr>
            <w:tcW w:w="1272" w:type="dxa"/>
            <w:tcBorders>
              <w:top w:val="nil"/>
              <w:left w:val="nil"/>
              <w:bottom w:val="single" w:sz="4" w:space="0" w:color="auto"/>
              <w:right w:val="single" w:sz="4" w:space="0" w:color="auto"/>
            </w:tcBorders>
            <w:shd w:val="clear" w:color="auto" w:fill="auto"/>
            <w:vAlign w:val="center"/>
            <w:hideMark/>
          </w:tcPr>
          <w:p w14:paraId="7341733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361,5</w:t>
            </w:r>
          </w:p>
        </w:tc>
        <w:tc>
          <w:tcPr>
            <w:tcW w:w="1075" w:type="dxa"/>
            <w:tcBorders>
              <w:top w:val="nil"/>
              <w:left w:val="nil"/>
              <w:bottom w:val="single" w:sz="4" w:space="0" w:color="auto"/>
              <w:right w:val="single" w:sz="4" w:space="0" w:color="auto"/>
            </w:tcBorders>
            <w:shd w:val="clear" w:color="auto" w:fill="auto"/>
            <w:vAlign w:val="center"/>
            <w:hideMark/>
          </w:tcPr>
          <w:p w14:paraId="30EDE85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-84,5</w:t>
            </w:r>
          </w:p>
        </w:tc>
        <w:tc>
          <w:tcPr>
            <w:tcW w:w="1312" w:type="dxa"/>
            <w:tcBorders>
              <w:top w:val="nil"/>
              <w:left w:val="nil"/>
              <w:bottom w:val="single" w:sz="4" w:space="0" w:color="auto"/>
              <w:right w:val="single" w:sz="4" w:space="0" w:color="auto"/>
            </w:tcBorders>
            <w:shd w:val="clear" w:color="auto" w:fill="auto"/>
            <w:vAlign w:val="center"/>
            <w:hideMark/>
          </w:tcPr>
          <w:p w14:paraId="31F6FFB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635,6</w:t>
            </w:r>
          </w:p>
        </w:tc>
        <w:tc>
          <w:tcPr>
            <w:tcW w:w="1285" w:type="dxa"/>
            <w:tcBorders>
              <w:top w:val="nil"/>
              <w:left w:val="nil"/>
              <w:bottom w:val="single" w:sz="4" w:space="0" w:color="auto"/>
              <w:right w:val="single" w:sz="4" w:space="0" w:color="auto"/>
            </w:tcBorders>
            <w:shd w:val="clear" w:color="auto" w:fill="auto"/>
            <w:vAlign w:val="center"/>
            <w:hideMark/>
          </w:tcPr>
          <w:p w14:paraId="6BBBD19C"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389,5</w:t>
            </w:r>
          </w:p>
        </w:tc>
        <w:tc>
          <w:tcPr>
            <w:tcW w:w="1440" w:type="dxa"/>
            <w:tcBorders>
              <w:top w:val="nil"/>
              <w:left w:val="nil"/>
              <w:bottom w:val="single" w:sz="4" w:space="0" w:color="auto"/>
              <w:right w:val="single" w:sz="4" w:space="0" w:color="auto"/>
            </w:tcBorders>
            <w:shd w:val="clear" w:color="000000" w:fill="FFFFFF"/>
            <w:vAlign w:val="center"/>
            <w:hideMark/>
          </w:tcPr>
          <w:p w14:paraId="1F65433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361,5</w:t>
            </w:r>
          </w:p>
        </w:tc>
        <w:tc>
          <w:tcPr>
            <w:tcW w:w="1215" w:type="dxa"/>
            <w:tcBorders>
              <w:top w:val="nil"/>
              <w:left w:val="nil"/>
              <w:bottom w:val="single" w:sz="4" w:space="0" w:color="auto"/>
              <w:right w:val="single" w:sz="4" w:space="0" w:color="auto"/>
            </w:tcBorders>
            <w:shd w:val="clear" w:color="000000" w:fill="FFFFFF"/>
            <w:vAlign w:val="center"/>
            <w:hideMark/>
          </w:tcPr>
          <w:p w14:paraId="0AD12E7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389,5</w:t>
            </w:r>
          </w:p>
        </w:tc>
        <w:tc>
          <w:tcPr>
            <w:tcW w:w="949" w:type="dxa"/>
            <w:tcBorders>
              <w:top w:val="nil"/>
              <w:left w:val="nil"/>
              <w:bottom w:val="single" w:sz="4" w:space="0" w:color="auto"/>
              <w:right w:val="single" w:sz="4" w:space="0" w:color="auto"/>
            </w:tcBorders>
            <w:shd w:val="clear" w:color="auto" w:fill="auto"/>
            <w:vAlign w:val="center"/>
            <w:hideMark/>
          </w:tcPr>
          <w:p w14:paraId="15F1352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6190AE1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-246,2</w:t>
            </w:r>
          </w:p>
        </w:tc>
      </w:tr>
      <w:tr w:rsidR="00C05A8F" w:rsidRPr="00FB1EC2" w14:paraId="3F11216B"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7F7D480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4.4</w:t>
            </w:r>
          </w:p>
        </w:tc>
        <w:tc>
          <w:tcPr>
            <w:tcW w:w="2668" w:type="dxa"/>
            <w:tcBorders>
              <w:top w:val="nil"/>
              <w:left w:val="nil"/>
              <w:bottom w:val="single" w:sz="4" w:space="0" w:color="auto"/>
              <w:right w:val="single" w:sz="4" w:space="0" w:color="auto"/>
            </w:tcBorders>
            <w:shd w:val="clear" w:color="auto" w:fill="auto"/>
            <w:vAlign w:val="center"/>
            <w:hideMark/>
          </w:tcPr>
          <w:p w14:paraId="04415019"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Расходы на командировки и представительские</w:t>
            </w:r>
          </w:p>
        </w:tc>
        <w:tc>
          <w:tcPr>
            <w:tcW w:w="1195" w:type="dxa"/>
            <w:tcBorders>
              <w:top w:val="nil"/>
              <w:left w:val="nil"/>
              <w:bottom w:val="single" w:sz="4" w:space="0" w:color="auto"/>
              <w:right w:val="single" w:sz="4" w:space="0" w:color="auto"/>
            </w:tcBorders>
            <w:shd w:val="clear" w:color="auto" w:fill="auto"/>
            <w:vAlign w:val="center"/>
            <w:hideMark/>
          </w:tcPr>
          <w:p w14:paraId="58AA85D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31 037,4</w:t>
            </w:r>
          </w:p>
        </w:tc>
        <w:tc>
          <w:tcPr>
            <w:tcW w:w="1272" w:type="dxa"/>
            <w:tcBorders>
              <w:top w:val="nil"/>
              <w:left w:val="nil"/>
              <w:bottom w:val="single" w:sz="4" w:space="0" w:color="auto"/>
              <w:right w:val="single" w:sz="4" w:space="0" w:color="auto"/>
            </w:tcBorders>
            <w:shd w:val="clear" w:color="auto" w:fill="auto"/>
            <w:vAlign w:val="center"/>
            <w:hideMark/>
          </w:tcPr>
          <w:p w14:paraId="20DDF3E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29 803,8</w:t>
            </w:r>
          </w:p>
        </w:tc>
        <w:tc>
          <w:tcPr>
            <w:tcW w:w="1075" w:type="dxa"/>
            <w:tcBorders>
              <w:top w:val="nil"/>
              <w:left w:val="nil"/>
              <w:bottom w:val="single" w:sz="4" w:space="0" w:color="auto"/>
              <w:right w:val="single" w:sz="4" w:space="0" w:color="auto"/>
            </w:tcBorders>
            <w:shd w:val="clear" w:color="auto" w:fill="auto"/>
            <w:vAlign w:val="center"/>
            <w:hideMark/>
          </w:tcPr>
          <w:p w14:paraId="7DE3D55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-1 233,6</w:t>
            </w:r>
          </w:p>
        </w:tc>
        <w:tc>
          <w:tcPr>
            <w:tcW w:w="1312" w:type="dxa"/>
            <w:tcBorders>
              <w:top w:val="nil"/>
              <w:left w:val="nil"/>
              <w:bottom w:val="single" w:sz="4" w:space="0" w:color="auto"/>
              <w:right w:val="single" w:sz="4" w:space="0" w:color="auto"/>
            </w:tcBorders>
            <w:shd w:val="clear" w:color="auto" w:fill="auto"/>
            <w:vAlign w:val="center"/>
            <w:hideMark/>
          </w:tcPr>
          <w:p w14:paraId="287C4951"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33 796,0</w:t>
            </w:r>
          </w:p>
        </w:tc>
        <w:tc>
          <w:tcPr>
            <w:tcW w:w="1285" w:type="dxa"/>
            <w:tcBorders>
              <w:top w:val="nil"/>
              <w:left w:val="nil"/>
              <w:bottom w:val="single" w:sz="4" w:space="0" w:color="auto"/>
              <w:right w:val="single" w:sz="4" w:space="0" w:color="auto"/>
            </w:tcBorders>
            <w:shd w:val="clear" w:color="auto" w:fill="auto"/>
            <w:vAlign w:val="center"/>
            <w:hideMark/>
          </w:tcPr>
          <w:p w14:paraId="431572A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32 111,9</w:t>
            </w:r>
          </w:p>
        </w:tc>
        <w:tc>
          <w:tcPr>
            <w:tcW w:w="1440" w:type="dxa"/>
            <w:tcBorders>
              <w:top w:val="nil"/>
              <w:left w:val="nil"/>
              <w:bottom w:val="single" w:sz="4" w:space="0" w:color="auto"/>
              <w:right w:val="single" w:sz="4" w:space="0" w:color="auto"/>
            </w:tcBorders>
            <w:shd w:val="clear" w:color="000000" w:fill="FFFFFF"/>
            <w:vAlign w:val="center"/>
            <w:hideMark/>
          </w:tcPr>
          <w:p w14:paraId="28DD574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29 803,8</w:t>
            </w:r>
          </w:p>
        </w:tc>
        <w:tc>
          <w:tcPr>
            <w:tcW w:w="1215" w:type="dxa"/>
            <w:tcBorders>
              <w:top w:val="nil"/>
              <w:left w:val="nil"/>
              <w:bottom w:val="single" w:sz="4" w:space="0" w:color="auto"/>
              <w:right w:val="single" w:sz="4" w:space="0" w:color="auto"/>
            </w:tcBorders>
            <w:shd w:val="clear" w:color="000000" w:fill="FFFFFF"/>
            <w:vAlign w:val="center"/>
            <w:hideMark/>
          </w:tcPr>
          <w:p w14:paraId="4E69FF02"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32 111,9</w:t>
            </w:r>
          </w:p>
        </w:tc>
        <w:tc>
          <w:tcPr>
            <w:tcW w:w="949" w:type="dxa"/>
            <w:tcBorders>
              <w:top w:val="nil"/>
              <w:left w:val="nil"/>
              <w:bottom w:val="single" w:sz="4" w:space="0" w:color="auto"/>
              <w:right w:val="single" w:sz="4" w:space="0" w:color="auto"/>
            </w:tcBorders>
            <w:shd w:val="clear" w:color="auto" w:fill="auto"/>
            <w:vAlign w:val="center"/>
            <w:hideMark/>
          </w:tcPr>
          <w:p w14:paraId="5368BCC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741E077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-1 684,1</w:t>
            </w:r>
          </w:p>
        </w:tc>
      </w:tr>
      <w:tr w:rsidR="00C05A8F" w:rsidRPr="00FB1EC2" w14:paraId="55F2E58B"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0F3BE0E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4.5</w:t>
            </w:r>
          </w:p>
        </w:tc>
        <w:tc>
          <w:tcPr>
            <w:tcW w:w="2668" w:type="dxa"/>
            <w:tcBorders>
              <w:top w:val="nil"/>
              <w:left w:val="nil"/>
              <w:bottom w:val="single" w:sz="4" w:space="0" w:color="auto"/>
              <w:right w:val="single" w:sz="4" w:space="0" w:color="auto"/>
            </w:tcBorders>
            <w:shd w:val="clear" w:color="auto" w:fill="auto"/>
            <w:vAlign w:val="center"/>
            <w:hideMark/>
          </w:tcPr>
          <w:p w14:paraId="073018B9"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Расходы на обучение персонала</w:t>
            </w:r>
          </w:p>
        </w:tc>
        <w:tc>
          <w:tcPr>
            <w:tcW w:w="1195" w:type="dxa"/>
            <w:tcBorders>
              <w:top w:val="nil"/>
              <w:left w:val="nil"/>
              <w:bottom w:val="single" w:sz="4" w:space="0" w:color="auto"/>
              <w:right w:val="single" w:sz="4" w:space="0" w:color="auto"/>
            </w:tcBorders>
            <w:shd w:val="clear" w:color="auto" w:fill="auto"/>
            <w:vAlign w:val="center"/>
            <w:hideMark/>
          </w:tcPr>
          <w:p w14:paraId="5B312F06"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5 411,6</w:t>
            </w:r>
          </w:p>
        </w:tc>
        <w:tc>
          <w:tcPr>
            <w:tcW w:w="1272" w:type="dxa"/>
            <w:tcBorders>
              <w:top w:val="nil"/>
              <w:left w:val="nil"/>
              <w:bottom w:val="single" w:sz="4" w:space="0" w:color="auto"/>
              <w:right w:val="single" w:sz="4" w:space="0" w:color="auto"/>
            </w:tcBorders>
            <w:shd w:val="clear" w:color="auto" w:fill="auto"/>
            <w:vAlign w:val="center"/>
            <w:hideMark/>
          </w:tcPr>
          <w:p w14:paraId="08E5CD6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5 411,6</w:t>
            </w:r>
          </w:p>
        </w:tc>
        <w:tc>
          <w:tcPr>
            <w:tcW w:w="1075" w:type="dxa"/>
            <w:tcBorders>
              <w:top w:val="nil"/>
              <w:left w:val="nil"/>
              <w:bottom w:val="single" w:sz="4" w:space="0" w:color="auto"/>
              <w:right w:val="single" w:sz="4" w:space="0" w:color="auto"/>
            </w:tcBorders>
            <w:shd w:val="clear" w:color="auto" w:fill="auto"/>
            <w:vAlign w:val="center"/>
            <w:hideMark/>
          </w:tcPr>
          <w:p w14:paraId="7305A22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3A2BE70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5 952,6</w:t>
            </w:r>
          </w:p>
        </w:tc>
        <w:tc>
          <w:tcPr>
            <w:tcW w:w="1285" w:type="dxa"/>
            <w:tcBorders>
              <w:top w:val="nil"/>
              <w:left w:val="nil"/>
              <w:bottom w:val="single" w:sz="4" w:space="0" w:color="auto"/>
              <w:right w:val="single" w:sz="4" w:space="0" w:color="auto"/>
            </w:tcBorders>
            <w:shd w:val="clear" w:color="auto" w:fill="auto"/>
            <w:vAlign w:val="center"/>
            <w:hideMark/>
          </w:tcPr>
          <w:p w14:paraId="4149C3A4"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5 830,7</w:t>
            </w:r>
          </w:p>
        </w:tc>
        <w:tc>
          <w:tcPr>
            <w:tcW w:w="1440" w:type="dxa"/>
            <w:tcBorders>
              <w:top w:val="nil"/>
              <w:left w:val="nil"/>
              <w:bottom w:val="single" w:sz="4" w:space="0" w:color="auto"/>
              <w:right w:val="single" w:sz="4" w:space="0" w:color="auto"/>
            </w:tcBorders>
            <w:shd w:val="clear" w:color="000000" w:fill="FFFFFF"/>
            <w:vAlign w:val="center"/>
            <w:hideMark/>
          </w:tcPr>
          <w:p w14:paraId="45E33FD9"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5 411,6</w:t>
            </w:r>
          </w:p>
        </w:tc>
        <w:tc>
          <w:tcPr>
            <w:tcW w:w="1215" w:type="dxa"/>
            <w:tcBorders>
              <w:top w:val="nil"/>
              <w:left w:val="nil"/>
              <w:bottom w:val="single" w:sz="4" w:space="0" w:color="auto"/>
              <w:right w:val="single" w:sz="4" w:space="0" w:color="auto"/>
            </w:tcBorders>
            <w:shd w:val="clear" w:color="000000" w:fill="FFFFFF"/>
            <w:vAlign w:val="center"/>
            <w:hideMark/>
          </w:tcPr>
          <w:p w14:paraId="3A15366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5 830,7</w:t>
            </w:r>
          </w:p>
        </w:tc>
        <w:tc>
          <w:tcPr>
            <w:tcW w:w="949" w:type="dxa"/>
            <w:tcBorders>
              <w:top w:val="nil"/>
              <w:left w:val="nil"/>
              <w:bottom w:val="single" w:sz="4" w:space="0" w:color="auto"/>
              <w:right w:val="single" w:sz="4" w:space="0" w:color="auto"/>
            </w:tcBorders>
            <w:shd w:val="clear" w:color="auto" w:fill="auto"/>
            <w:vAlign w:val="center"/>
            <w:hideMark/>
          </w:tcPr>
          <w:p w14:paraId="5AD6088E"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60130D5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-122,0</w:t>
            </w:r>
          </w:p>
        </w:tc>
      </w:tr>
      <w:tr w:rsidR="00C05A8F" w:rsidRPr="00FB1EC2" w14:paraId="03E27608"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625CEEC5"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4.6</w:t>
            </w:r>
          </w:p>
        </w:tc>
        <w:tc>
          <w:tcPr>
            <w:tcW w:w="2668" w:type="dxa"/>
            <w:tcBorders>
              <w:top w:val="nil"/>
              <w:left w:val="nil"/>
              <w:bottom w:val="single" w:sz="4" w:space="0" w:color="auto"/>
              <w:right w:val="single" w:sz="4" w:space="0" w:color="auto"/>
            </w:tcBorders>
            <w:shd w:val="clear" w:color="auto" w:fill="auto"/>
            <w:vAlign w:val="center"/>
            <w:hideMark/>
          </w:tcPr>
          <w:p w14:paraId="2240DD46"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Расходы на страхование</w:t>
            </w:r>
          </w:p>
        </w:tc>
        <w:tc>
          <w:tcPr>
            <w:tcW w:w="1195" w:type="dxa"/>
            <w:tcBorders>
              <w:top w:val="nil"/>
              <w:left w:val="nil"/>
              <w:bottom w:val="single" w:sz="4" w:space="0" w:color="auto"/>
              <w:right w:val="single" w:sz="4" w:space="0" w:color="auto"/>
            </w:tcBorders>
            <w:shd w:val="clear" w:color="auto" w:fill="auto"/>
            <w:vAlign w:val="center"/>
            <w:hideMark/>
          </w:tcPr>
          <w:p w14:paraId="2D759AE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20 222,1</w:t>
            </w:r>
          </w:p>
        </w:tc>
        <w:tc>
          <w:tcPr>
            <w:tcW w:w="1272" w:type="dxa"/>
            <w:tcBorders>
              <w:top w:val="nil"/>
              <w:left w:val="nil"/>
              <w:bottom w:val="single" w:sz="4" w:space="0" w:color="auto"/>
              <w:right w:val="single" w:sz="4" w:space="0" w:color="auto"/>
            </w:tcBorders>
            <w:shd w:val="clear" w:color="auto" w:fill="auto"/>
            <w:vAlign w:val="center"/>
            <w:hideMark/>
          </w:tcPr>
          <w:p w14:paraId="13C3520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5 250,6</w:t>
            </w:r>
          </w:p>
        </w:tc>
        <w:tc>
          <w:tcPr>
            <w:tcW w:w="1075" w:type="dxa"/>
            <w:tcBorders>
              <w:top w:val="nil"/>
              <w:left w:val="nil"/>
              <w:bottom w:val="single" w:sz="4" w:space="0" w:color="auto"/>
              <w:right w:val="single" w:sz="4" w:space="0" w:color="auto"/>
            </w:tcBorders>
            <w:shd w:val="clear" w:color="auto" w:fill="auto"/>
            <w:vAlign w:val="center"/>
            <w:hideMark/>
          </w:tcPr>
          <w:p w14:paraId="472F8BE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-14 971,5</w:t>
            </w:r>
          </w:p>
        </w:tc>
        <w:tc>
          <w:tcPr>
            <w:tcW w:w="1312" w:type="dxa"/>
            <w:tcBorders>
              <w:top w:val="nil"/>
              <w:left w:val="nil"/>
              <w:bottom w:val="single" w:sz="4" w:space="0" w:color="auto"/>
              <w:right w:val="single" w:sz="4" w:space="0" w:color="auto"/>
            </w:tcBorders>
            <w:shd w:val="clear" w:color="auto" w:fill="auto"/>
            <w:vAlign w:val="center"/>
            <w:hideMark/>
          </w:tcPr>
          <w:p w14:paraId="0617B65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23 145,5</w:t>
            </w:r>
          </w:p>
        </w:tc>
        <w:tc>
          <w:tcPr>
            <w:tcW w:w="1285" w:type="dxa"/>
            <w:tcBorders>
              <w:top w:val="nil"/>
              <w:left w:val="nil"/>
              <w:bottom w:val="single" w:sz="4" w:space="0" w:color="auto"/>
              <w:right w:val="single" w:sz="4" w:space="0" w:color="auto"/>
            </w:tcBorders>
            <w:shd w:val="clear" w:color="auto" w:fill="auto"/>
            <w:vAlign w:val="center"/>
            <w:hideMark/>
          </w:tcPr>
          <w:p w14:paraId="56BB5776"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5 657,2</w:t>
            </w:r>
          </w:p>
        </w:tc>
        <w:tc>
          <w:tcPr>
            <w:tcW w:w="1440" w:type="dxa"/>
            <w:tcBorders>
              <w:top w:val="nil"/>
              <w:left w:val="nil"/>
              <w:bottom w:val="single" w:sz="4" w:space="0" w:color="auto"/>
              <w:right w:val="single" w:sz="4" w:space="0" w:color="auto"/>
            </w:tcBorders>
            <w:shd w:val="clear" w:color="000000" w:fill="FFFFFF"/>
            <w:vAlign w:val="center"/>
            <w:hideMark/>
          </w:tcPr>
          <w:p w14:paraId="6C172F9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5 250,6</w:t>
            </w:r>
          </w:p>
        </w:tc>
        <w:tc>
          <w:tcPr>
            <w:tcW w:w="1215" w:type="dxa"/>
            <w:tcBorders>
              <w:top w:val="nil"/>
              <w:left w:val="nil"/>
              <w:bottom w:val="single" w:sz="4" w:space="0" w:color="auto"/>
              <w:right w:val="single" w:sz="4" w:space="0" w:color="auto"/>
            </w:tcBorders>
            <w:shd w:val="clear" w:color="000000" w:fill="FFFFFF"/>
            <w:vAlign w:val="center"/>
            <w:hideMark/>
          </w:tcPr>
          <w:p w14:paraId="508AB3D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5 657,2</w:t>
            </w:r>
          </w:p>
        </w:tc>
        <w:tc>
          <w:tcPr>
            <w:tcW w:w="949" w:type="dxa"/>
            <w:tcBorders>
              <w:top w:val="nil"/>
              <w:left w:val="nil"/>
              <w:bottom w:val="single" w:sz="4" w:space="0" w:color="auto"/>
              <w:right w:val="single" w:sz="4" w:space="0" w:color="auto"/>
            </w:tcBorders>
            <w:shd w:val="clear" w:color="auto" w:fill="auto"/>
            <w:vAlign w:val="center"/>
            <w:hideMark/>
          </w:tcPr>
          <w:p w14:paraId="7422FBA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7D1E063E"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-17 488,3</w:t>
            </w:r>
          </w:p>
        </w:tc>
      </w:tr>
      <w:tr w:rsidR="00C05A8F" w:rsidRPr="00FB1EC2" w14:paraId="755FDB7E"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21D6CDF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4.7</w:t>
            </w:r>
          </w:p>
        </w:tc>
        <w:tc>
          <w:tcPr>
            <w:tcW w:w="2668" w:type="dxa"/>
            <w:tcBorders>
              <w:top w:val="nil"/>
              <w:left w:val="nil"/>
              <w:bottom w:val="single" w:sz="4" w:space="0" w:color="auto"/>
              <w:right w:val="single" w:sz="4" w:space="0" w:color="auto"/>
            </w:tcBorders>
            <w:shd w:val="clear" w:color="auto" w:fill="auto"/>
            <w:vAlign w:val="center"/>
            <w:hideMark/>
          </w:tcPr>
          <w:p w14:paraId="48A8A4B8"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Управленческие расходы</w:t>
            </w:r>
          </w:p>
        </w:tc>
        <w:tc>
          <w:tcPr>
            <w:tcW w:w="1195" w:type="dxa"/>
            <w:tcBorders>
              <w:top w:val="nil"/>
              <w:left w:val="nil"/>
              <w:bottom w:val="single" w:sz="4" w:space="0" w:color="auto"/>
              <w:right w:val="single" w:sz="4" w:space="0" w:color="auto"/>
            </w:tcBorders>
            <w:shd w:val="clear" w:color="auto" w:fill="auto"/>
            <w:vAlign w:val="center"/>
            <w:hideMark/>
          </w:tcPr>
          <w:p w14:paraId="08C409D4"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158 298,2</w:t>
            </w:r>
          </w:p>
        </w:tc>
        <w:tc>
          <w:tcPr>
            <w:tcW w:w="1272" w:type="dxa"/>
            <w:tcBorders>
              <w:top w:val="nil"/>
              <w:left w:val="nil"/>
              <w:bottom w:val="single" w:sz="4" w:space="0" w:color="auto"/>
              <w:right w:val="single" w:sz="4" w:space="0" w:color="auto"/>
            </w:tcBorders>
            <w:shd w:val="clear" w:color="auto" w:fill="auto"/>
            <w:vAlign w:val="center"/>
            <w:hideMark/>
          </w:tcPr>
          <w:p w14:paraId="63B9BB7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105 286,0</w:t>
            </w:r>
          </w:p>
        </w:tc>
        <w:tc>
          <w:tcPr>
            <w:tcW w:w="1075" w:type="dxa"/>
            <w:tcBorders>
              <w:top w:val="nil"/>
              <w:left w:val="nil"/>
              <w:bottom w:val="single" w:sz="4" w:space="0" w:color="auto"/>
              <w:right w:val="single" w:sz="4" w:space="0" w:color="auto"/>
            </w:tcBorders>
            <w:shd w:val="clear" w:color="auto" w:fill="auto"/>
            <w:vAlign w:val="center"/>
            <w:hideMark/>
          </w:tcPr>
          <w:p w14:paraId="6759BFE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-53 012,2</w:t>
            </w:r>
          </w:p>
        </w:tc>
        <w:tc>
          <w:tcPr>
            <w:tcW w:w="1312" w:type="dxa"/>
            <w:tcBorders>
              <w:top w:val="nil"/>
              <w:left w:val="nil"/>
              <w:bottom w:val="single" w:sz="4" w:space="0" w:color="auto"/>
              <w:right w:val="single" w:sz="4" w:space="0" w:color="auto"/>
            </w:tcBorders>
            <w:shd w:val="clear" w:color="auto" w:fill="auto"/>
            <w:vAlign w:val="center"/>
            <w:hideMark/>
          </w:tcPr>
          <w:p w14:paraId="79252FC1"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172 367,8</w:t>
            </w:r>
          </w:p>
        </w:tc>
        <w:tc>
          <w:tcPr>
            <w:tcW w:w="1285" w:type="dxa"/>
            <w:tcBorders>
              <w:top w:val="nil"/>
              <w:left w:val="nil"/>
              <w:bottom w:val="single" w:sz="4" w:space="0" w:color="auto"/>
              <w:right w:val="single" w:sz="4" w:space="0" w:color="auto"/>
            </w:tcBorders>
            <w:shd w:val="clear" w:color="auto" w:fill="auto"/>
            <w:vAlign w:val="center"/>
            <w:hideMark/>
          </w:tcPr>
          <w:p w14:paraId="22A5E99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113 439,7</w:t>
            </w:r>
          </w:p>
        </w:tc>
        <w:tc>
          <w:tcPr>
            <w:tcW w:w="1440" w:type="dxa"/>
            <w:tcBorders>
              <w:top w:val="nil"/>
              <w:left w:val="nil"/>
              <w:bottom w:val="single" w:sz="4" w:space="0" w:color="auto"/>
              <w:right w:val="single" w:sz="4" w:space="0" w:color="auto"/>
            </w:tcBorders>
            <w:shd w:val="clear" w:color="000000" w:fill="FFFFFF"/>
            <w:vAlign w:val="center"/>
            <w:hideMark/>
          </w:tcPr>
          <w:p w14:paraId="51FEFDA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105 286,0</w:t>
            </w:r>
          </w:p>
        </w:tc>
        <w:tc>
          <w:tcPr>
            <w:tcW w:w="1215" w:type="dxa"/>
            <w:tcBorders>
              <w:top w:val="nil"/>
              <w:left w:val="nil"/>
              <w:bottom w:val="single" w:sz="4" w:space="0" w:color="auto"/>
              <w:right w:val="single" w:sz="4" w:space="0" w:color="auto"/>
            </w:tcBorders>
            <w:shd w:val="clear" w:color="000000" w:fill="FFFFFF"/>
            <w:vAlign w:val="center"/>
            <w:hideMark/>
          </w:tcPr>
          <w:p w14:paraId="3E56BC0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113 439,7</w:t>
            </w:r>
          </w:p>
        </w:tc>
        <w:tc>
          <w:tcPr>
            <w:tcW w:w="949" w:type="dxa"/>
            <w:tcBorders>
              <w:top w:val="nil"/>
              <w:left w:val="nil"/>
              <w:bottom w:val="single" w:sz="4" w:space="0" w:color="auto"/>
              <w:right w:val="single" w:sz="4" w:space="0" w:color="auto"/>
            </w:tcBorders>
            <w:shd w:val="clear" w:color="auto" w:fill="auto"/>
            <w:vAlign w:val="center"/>
            <w:hideMark/>
          </w:tcPr>
          <w:p w14:paraId="20790F4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5F4BAE0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-58 928,1</w:t>
            </w:r>
          </w:p>
        </w:tc>
      </w:tr>
      <w:tr w:rsidR="00C05A8F" w:rsidRPr="00FB1EC2" w14:paraId="16A70C9D"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79745D44"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4.8</w:t>
            </w:r>
          </w:p>
        </w:tc>
        <w:tc>
          <w:tcPr>
            <w:tcW w:w="2668" w:type="dxa"/>
            <w:tcBorders>
              <w:top w:val="nil"/>
              <w:left w:val="nil"/>
              <w:bottom w:val="single" w:sz="4" w:space="0" w:color="auto"/>
              <w:right w:val="single" w:sz="4" w:space="0" w:color="auto"/>
            </w:tcBorders>
            <w:shd w:val="clear" w:color="auto" w:fill="auto"/>
            <w:vAlign w:val="center"/>
            <w:hideMark/>
          </w:tcPr>
          <w:p w14:paraId="002AFA82"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Услуги банка</w:t>
            </w:r>
          </w:p>
        </w:tc>
        <w:tc>
          <w:tcPr>
            <w:tcW w:w="1195" w:type="dxa"/>
            <w:tcBorders>
              <w:top w:val="nil"/>
              <w:left w:val="nil"/>
              <w:bottom w:val="single" w:sz="4" w:space="0" w:color="auto"/>
              <w:right w:val="single" w:sz="4" w:space="0" w:color="auto"/>
            </w:tcBorders>
            <w:shd w:val="clear" w:color="auto" w:fill="auto"/>
            <w:vAlign w:val="center"/>
            <w:hideMark/>
          </w:tcPr>
          <w:p w14:paraId="0BD909F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53,6</w:t>
            </w:r>
          </w:p>
        </w:tc>
        <w:tc>
          <w:tcPr>
            <w:tcW w:w="1272" w:type="dxa"/>
            <w:tcBorders>
              <w:top w:val="nil"/>
              <w:left w:val="nil"/>
              <w:bottom w:val="single" w:sz="4" w:space="0" w:color="auto"/>
              <w:right w:val="single" w:sz="4" w:space="0" w:color="auto"/>
            </w:tcBorders>
            <w:shd w:val="clear" w:color="auto" w:fill="auto"/>
            <w:vAlign w:val="center"/>
            <w:hideMark/>
          </w:tcPr>
          <w:p w14:paraId="20613B0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53,6</w:t>
            </w:r>
          </w:p>
        </w:tc>
        <w:tc>
          <w:tcPr>
            <w:tcW w:w="1075" w:type="dxa"/>
            <w:tcBorders>
              <w:top w:val="nil"/>
              <w:left w:val="nil"/>
              <w:bottom w:val="single" w:sz="4" w:space="0" w:color="auto"/>
              <w:right w:val="single" w:sz="4" w:space="0" w:color="auto"/>
            </w:tcBorders>
            <w:shd w:val="clear" w:color="auto" w:fill="auto"/>
            <w:vAlign w:val="center"/>
            <w:hideMark/>
          </w:tcPr>
          <w:p w14:paraId="4D22570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39714374"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58,4</w:t>
            </w:r>
          </w:p>
        </w:tc>
        <w:tc>
          <w:tcPr>
            <w:tcW w:w="1285" w:type="dxa"/>
            <w:tcBorders>
              <w:top w:val="nil"/>
              <w:left w:val="nil"/>
              <w:bottom w:val="single" w:sz="4" w:space="0" w:color="auto"/>
              <w:right w:val="single" w:sz="4" w:space="0" w:color="auto"/>
            </w:tcBorders>
            <w:shd w:val="clear" w:color="auto" w:fill="auto"/>
            <w:vAlign w:val="center"/>
            <w:hideMark/>
          </w:tcPr>
          <w:p w14:paraId="4935993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57,7</w:t>
            </w:r>
          </w:p>
        </w:tc>
        <w:tc>
          <w:tcPr>
            <w:tcW w:w="1440" w:type="dxa"/>
            <w:tcBorders>
              <w:top w:val="nil"/>
              <w:left w:val="nil"/>
              <w:bottom w:val="single" w:sz="4" w:space="0" w:color="auto"/>
              <w:right w:val="single" w:sz="4" w:space="0" w:color="auto"/>
            </w:tcBorders>
            <w:shd w:val="clear" w:color="000000" w:fill="FFFFFF"/>
            <w:vAlign w:val="center"/>
            <w:hideMark/>
          </w:tcPr>
          <w:p w14:paraId="28430E2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53,6</w:t>
            </w:r>
          </w:p>
        </w:tc>
        <w:tc>
          <w:tcPr>
            <w:tcW w:w="1215" w:type="dxa"/>
            <w:tcBorders>
              <w:top w:val="nil"/>
              <w:left w:val="nil"/>
              <w:bottom w:val="single" w:sz="4" w:space="0" w:color="auto"/>
              <w:right w:val="single" w:sz="4" w:space="0" w:color="auto"/>
            </w:tcBorders>
            <w:shd w:val="clear" w:color="000000" w:fill="FFFFFF"/>
            <w:vAlign w:val="center"/>
            <w:hideMark/>
          </w:tcPr>
          <w:p w14:paraId="2F8197E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57,7</w:t>
            </w:r>
          </w:p>
        </w:tc>
        <w:tc>
          <w:tcPr>
            <w:tcW w:w="949" w:type="dxa"/>
            <w:tcBorders>
              <w:top w:val="nil"/>
              <w:left w:val="nil"/>
              <w:bottom w:val="single" w:sz="4" w:space="0" w:color="auto"/>
              <w:right w:val="single" w:sz="4" w:space="0" w:color="auto"/>
            </w:tcBorders>
            <w:shd w:val="clear" w:color="auto" w:fill="auto"/>
            <w:vAlign w:val="center"/>
            <w:hideMark/>
          </w:tcPr>
          <w:p w14:paraId="19AC335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7E3A1E3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-0,6</w:t>
            </w:r>
          </w:p>
        </w:tc>
      </w:tr>
      <w:tr w:rsidR="00C05A8F" w:rsidRPr="00FB1EC2" w14:paraId="5E87B7D6"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219B9FA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4.9</w:t>
            </w:r>
          </w:p>
        </w:tc>
        <w:tc>
          <w:tcPr>
            <w:tcW w:w="2668" w:type="dxa"/>
            <w:tcBorders>
              <w:top w:val="nil"/>
              <w:left w:val="nil"/>
              <w:bottom w:val="single" w:sz="4" w:space="0" w:color="auto"/>
              <w:right w:val="single" w:sz="4" w:space="0" w:color="auto"/>
            </w:tcBorders>
            <w:shd w:val="clear" w:color="auto" w:fill="auto"/>
            <w:vAlign w:val="center"/>
            <w:hideMark/>
          </w:tcPr>
          <w:p w14:paraId="6A48A17B"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Электроэнергия на производственные и хозяйственные нужды</w:t>
            </w:r>
          </w:p>
        </w:tc>
        <w:tc>
          <w:tcPr>
            <w:tcW w:w="1195" w:type="dxa"/>
            <w:tcBorders>
              <w:top w:val="nil"/>
              <w:left w:val="nil"/>
              <w:bottom w:val="single" w:sz="4" w:space="0" w:color="auto"/>
              <w:right w:val="single" w:sz="4" w:space="0" w:color="auto"/>
            </w:tcBorders>
            <w:shd w:val="clear" w:color="auto" w:fill="auto"/>
            <w:vAlign w:val="center"/>
            <w:hideMark/>
          </w:tcPr>
          <w:p w14:paraId="7F67E76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21 855,7</w:t>
            </w:r>
          </w:p>
        </w:tc>
        <w:tc>
          <w:tcPr>
            <w:tcW w:w="1272" w:type="dxa"/>
            <w:tcBorders>
              <w:top w:val="nil"/>
              <w:left w:val="nil"/>
              <w:bottom w:val="single" w:sz="4" w:space="0" w:color="auto"/>
              <w:right w:val="single" w:sz="4" w:space="0" w:color="auto"/>
            </w:tcBorders>
            <w:shd w:val="clear" w:color="auto" w:fill="auto"/>
            <w:vAlign w:val="center"/>
            <w:hideMark/>
          </w:tcPr>
          <w:p w14:paraId="5024BCE5"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21 855,7</w:t>
            </w:r>
          </w:p>
        </w:tc>
        <w:tc>
          <w:tcPr>
            <w:tcW w:w="1075" w:type="dxa"/>
            <w:tcBorders>
              <w:top w:val="nil"/>
              <w:left w:val="nil"/>
              <w:bottom w:val="single" w:sz="4" w:space="0" w:color="auto"/>
              <w:right w:val="single" w:sz="4" w:space="0" w:color="auto"/>
            </w:tcBorders>
            <w:shd w:val="clear" w:color="auto" w:fill="auto"/>
            <w:vAlign w:val="center"/>
            <w:hideMark/>
          </w:tcPr>
          <w:p w14:paraId="2C6F87D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4DBA229C"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23 823,0</w:t>
            </w:r>
          </w:p>
        </w:tc>
        <w:tc>
          <w:tcPr>
            <w:tcW w:w="1285" w:type="dxa"/>
            <w:tcBorders>
              <w:top w:val="nil"/>
              <w:left w:val="nil"/>
              <w:bottom w:val="single" w:sz="4" w:space="0" w:color="auto"/>
              <w:right w:val="single" w:sz="4" w:space="0" w:color="auto"/>
            </w:tcBorders>
            <w:shd w:val="clear" w:color="auto" w:fill="auto"/>
            <w:vAlign w:val="center"/>
            <w:hideMark/>
          </w:tcPr>
          <w:p w14:paraId="78CE91A9"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23 548,3</w:t>
            </w:r>
          </w:p>
        </w:tc>
        <w:tc>
          <w:tcPr>
            <w:tcW w:w="1440" w:type="dxa"/>
            <w:tcBorders>
              <w:top w:val="nil"/>
              <w:left w:val="nil"/>
              <w:bottom w:val="single" w:sz="4" w:space="0" w:color="auto"/>
              <w:right w:val="single" w:sz="4" w:space="0" w:color="auto"/>
            </w:tcBorders>
            <w:shd w:val="clear" w:color="000000" w:fill="FFFFFF"/>
            <w:vAlign w:val="center"/>
            <w:hideMark/>
          </w:tcPr>
          <w:p w14:paraId="27B6FC2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21 855,7</w:t>
            </w:r>
          </w:p>
        </w:tc>
        <w:tc>
          <w:tcPr>
            <w:tcW w:w="1215" w:type="dxa"/>
            <w:tcBorders>
              <w:top w:val="nil"/>
              <w:left w:val="nil"/>
              <w:bottom w:val="single" w:sz="4" w:space="0" w:color="auto"/>
              <w:right w:val="single" w:sz="4" w:space="0" w:color="auto"/>
            </w:tcBorders>
            <w:shd w:val="clear" w:color="000000" w:fill="FFFFFF"/>
            <w:vAlign w:val="center"/>
            <w:hideMark/>
          </w:tcPr>
          <w:p w14:paraId="31F526E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23 548,3</w:t>
            </w:r>
          </w:p>
        </w:tc>
        <w:tc>
          <w:tcPr>
            <w:tcW w:w="949" w:type="dxa"/>
            <w:tcBorders>
              <w:top w:val="nil"/>
              <w:left w:val="nil"/>
              <w:bottom w:val="single" w:sz="4" w:space="0" w:color="auto"/>
              <w:right w:val="single" w:sz="4" w:space="0" w:color="auto"/>
            </w:tcBorders>
            <w:shd w:val="clear" w:color="auto" w:fill="auto"/>
            <w:vAlign w:val="center"/>
            <w:hideMark/>
          </w:tcPr>
          <w:p w14:paraId="24E1927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7CBC4A9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-274,7</w:t>
            </w:r>
          </w:p>
        </w:tc>
      </w:tr>
      <w:tr w:rsidR="00C05A8F" w:rsidRPr="00FB1EC2" w14:paraId="309ECE96"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17A4732C"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4.10</w:t>
            </w:r>
          </w:p>
        </w:tc>
        <w:tc>
          <w:tcPr>
            <w:tcW w:w="2668" w:type="dxa"/>
            <w:tcBorders>
              <w:top w:val="nil"/>
              <w:left w:val="nil"/>
              <w:bottom w:val="single" w:sz="4" w:space="0" w:color="auto"/>
              <w:right w:val="single" w:sz="4" w:space="0" w:color="auto"/>
            </w:tcBorders>
            <w:shd w:val="clear" w:color="auto" w:fill="auto"/>
            <w:vAlign w:val="center"/>
            <w:hideMark/>
          </w:tcPr>
          <w:p w14:paraId="1AE31E14"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Прочие обоснованные подконтрольные расходы</w:t>
            </w:r>
          </w:p>
        </w:tc>
        <w:tc>
          <w:tcPr>
            <w:tcW w:w="1195" w:type="dxa"/>
            <w:tcBorders>
              <w:top w:val="nil"/>
              <w:left w:val="nil"/>
              <w:bottom w:val="single" w:sz="4" w:space="0" w:color="auto"/>
              <w:right w:val="single" w:sz="4" w:space="0" w:color="auto"/>
            </w:tcBorders>
            <w:shd w:val="clear" w:color="auto" w:fill="auto"/>
            <w:vAlign w:val="center"/>
            <w:hideMark/>
          </w:tcPr>
          <w:p w14:paraId="1605967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10 362,5</w:t>
            </w:r>
          </w:p>
        </w:tc>
        <w:tc>
          <w:tcPr>
            <w:tcW w:w="1272" w:type="dxa"/>
            <w:tcBorders>
              <w:top w:val="nil"/>
              <w:left w:val="nil"/>
              <w:bottom w:val="single" w:sz="4" w:space="0" w:color="auto"/>
              <w:right w:val="single" w:sz="4" w:space="0" w:color="auto"/>
            </w:tcBorders>
            <w:shd w:val="clear" w:color="auto" w:fill="auto"/>
            <w:vAlign w:val="center"/>
            <w:hideMark/>
          </w:tcPr>
          <w:p w14:paraId="6F6B469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3 294,5</w:t>
            </w:r>
          </w:p>
        </w:tc>
        <w:tc>
          <w:tcPr>
            <w:tcW w:w="1075" w:type="dxa"/>
            <w:tcBorders>
              <w:top w:val="nil"/>
              <w:left w:val="nil"/>
              <w:bottom w:val="single" w:sz="4" w:space="0" w:color="auto"/>
              <w:right w:val="single" w:sz="4" w:space="0" w:color="auto"/>
            </w:tcBorders>
            <w:shd w:val="clear" w:color="auto" w:fill="auto"/>
            <w:vAlign w:val="center"/>
            <w:hideMark/>
          </w:tcPr>
          <w:p w14:paraId="017F575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-7 068,0</w:t>
            </w:r>
          </w:p>
        </w:tc>
        <w:tc>
          <w:tcPr>
            <w:tcW w:w="1312" w:type="dxa"/>
            <w:tcBorders>
              <w:top w:val="nil"/>
              <w:left w:val="nil"/>
              <w:bottom w:val="single" w:sz="4" w:space="0" w:color="auto"/>
              <w:right w:val="single" w:sz="4" w:space="0" w:color="auto"/>
            </w:tcBorders>
            <w:shd w:val="clear" w:color="auto" w:fill="auto"/>
            <w:vAlign w:val="center"/>
            <w:hideMark/>
          </w:tcPr>
          <w:p w14:paraId="0D46414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18 094,8</w:t>
            </w:r>
          </w:p>
        </w:tc>
        <w:tc>
          <w:tcPr>
            <w:tcW w:w="1285" w:type="dxa"/>
            <w:tcBorders>
              <w:top w:val="nil"/>
              <w:left w:val="nil"/>
              <w:bottom w:val="single" w:sz="4" w:space="0" w:color="auto"/>
              <w:right w:val="single" w:sz="4" w:space="0" w:color="auto"/>
            </w:tcBorders>
            <w:shd w:val="clear" w:color="auto" w:fill="auto"/>
            <w:vAlign w:val="center"/>
            <w:hideMark/>
          </w:tcPr>
          <w:p w14:paraId="5B44169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3 549,7</w:t>
            </w:r>
          </w:p>
        </w:tc>
        <w:tc>
          <w:tcPr>
            <w:tcW w:w="1440" w:type="dxa"/>
            <w:tcBorders>
              <w:top w:val="nil"/>
              <w:left w:val="nil"/>
              <w:bottom w:val="single" w:sz="4" w:space="0" w:color="auto"/>
              <w:right w:val="single" w:sz="4" w:space="0" w:color="auto"/>
            </w:tcBorders>
            <w:shd w:val="clear" w:color="000000" w:fill="FFFFFF"/>
            <w:vAlign w:val="center"/>
            <w:hideMark/>
          </w:tcPr>
          <w:p w14:paraId="5E24831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8 351,8</w:t>
            </w:r>
          </w:p>
        </w:tc>
        <w:tc>
          <w:tcPr>
            <w:tcW w:w="1215" w:type="dxa"/>
            <w:tcBorders>
              <w:top w:val="nil"/>
              <w:left w:val="nil"/>
              <w:bottom w:val="single" w:sz="4" w:space="0" w:color="auto"/>
              <w:right w:val="single" w:sz="4" w:space="0" w:color="auto"/>
            </w:tcBorders>
            <w:shd w:val="clear" w:color="000000" w:fill="FFFFFF"/>
            <w:vAlign w:val="center"/>
            <w:hideMark/>
          </w:tcPr>
          <w:p w14:paraId="39C65A8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8 998,6</w:t>
            </w:r>
          </w:p>
        </w:tc>
        <w:tc>
          <w:tcPr>
            <w:tcW w:w="949" w:type="dxa"/>
            <w:tcBorders>
              <w:top w:val="nil"/>
              <w:left w:val="nil"/>
              <w:bottom w:val="single" w:sz="4" w:space="0" w:color="auto"/>
              <w:right w:val="single" w:sz="4" w:space="0" w:color="auto"/>
            </w:tcBorders>
            <w:shd w:val="clear" w:color="auto" w:fill="auto"/>
            <w:vAlign w:val="center"/>
            <w:hideMark/>
          </w:tcPr>
          <w:p w14:paraId="098CD8D3"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5 448,9</w:t>
            </w:r>
          </w:p>
        </w:tc>
        <w:tc>
          <w:tcPr>
            <w:tcW w:w="1482" w:type="dxa"/>
            <w:tcBorders>
              <w:top w:val="nil"/>
              <w:left w:val="nil"/>
              <w:bottom w:val="single" w:sz="4" w:space="0" w:color="auto"/>
              <w:right w:val="single" w:sz="4" w:space="0" w:color="auto"/>
            </w:tcBorders>
            <w:shd w:val="clear" w:color="auto" w:fill="auto"/>
            <w:vAlign w:val="center"/>
            <w:hideMark/>
          </w:tcPr>
          <w:p w14:paraId="7B66C4F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-9 096,2</w:t>
            </w:r>
          </w:p>
        </w:tc>
      </w:tr>
      <w:tr w:rsidR="00C05A8F" w:rsidRPr="00FB1EC2" w14:paraId="2CE2DDF5"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57681367"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w:t>
            </w:r>
          </w:p>
        </w:tc>
        <w:tc>
          <w:tcPr>
            <w:tcW w:w="2668" w:type="dxa"/>
            <w:tcBorders>
              <w:top w:val="nil"/>
              <w:left w:val="nil"/>
              <w:bottom w:val="single" w:sz="4" w:space="0" w:color="auto"/>
              <w:right w:val="single" w:sz="4" w:space="0" w:color="auto"/>
            </w:tcBorders>
            <w:shd w:val="clear" w:color="auto" w:fill="auto"/>
            <w:vAlign w:val="center"/>
            <w:hideMark/>
          </w:tcPr>
          <w:p w14:paraId="4EBD3820"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Расходы из прибыли, в том числе</w:t>
            </w:r>
          </w:p>
        </w:tc>
        <w:tc>
          <w:tcPr>
            <w:tcW w:w="1195" w:type="dxa"/>
            <w:tcBorders>
              <w:top w:val="nil"/>
              <w:left w:val="nil"/>
              <w:bottom w:val="single" w:sz="4" w:space="0" w:color="auto"/>
              <w:right w:val="single" w:sz="4" w:space="0" w:color="auto"/>
            </w:tcBorders>
            <w:shd w:val="clear" w:color="auto" w:fill="auto"/>
            <w:vAlign w:val="center"/>
            <w:hideMark/>
          </w:tcPr>
          <w:p w14:paraId="4C1EF81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73 903,9</w:t>
            </w:r>
          </w:p>
        </w:tc>
        <w:tc>
          <w:tcPr>
            <w:tcW w:w="1272" w:type="dxa"/>
            <w:tcBorders>
              <w:top w:val="nil"/>
              <w:left w:val="nil"/>
              <w:bottom w:val="single" w:sz="4" w:space="0" w:color="auto"/>
              <w:right w:val="single" w:sz="4" w:space="0" w:color="auto"/>
            </w:tcBorders>
            <w:shd w:val="clear" w:color="auto" w:fill="auto"/>
            <w:vAlign w:val="center"/>
            <w:hideMark/>
          </w:tcPr>
          <w:p w14:paraId="5B1F993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5 442,2</w:t>
            </w:r>
          </w:p>
        </w:tc>
        <w:tc>
          <w:tcPr>
            <w:tcW w:w="1075" w:type="dxa"/>
            <w:tcBorders>
              <w:top w:val="nil"/>
              <w:left w:val="nil"/>
              <w:bottom w:val="single" w:sz="4" w:space="0" w:color="auto"/>
              <w:right w:val="single" w:sz="4" w:space="0" w:color="auto"/>
            </w:tcBorders>
            <w:shd w:val="clear" w:color="auto" w:fill="auto"/>
            <w:vAlign w:val="center"/>
            <w:hideMark/>
          </w:tcPr>
          <w:p w14:paraId="6645A22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-68 461,6</w:t>
            </w:r>
          </w:p>
        </w:tc>
        <w:tc>
          <w:tcPr>
            <w:tcW w:w="1312" w:type="dxa"/>
            <w:tcBorders>
              <w:top w:val="nil"/>
              <w:left w:val="nil"/>
              <w:bottom w:val="single" w:sz="4" w:space="0" w:color="auto"/>
              <w:right w:val="single" w:sz="4" w:space="0" w:color="auto"/>
            </w:tcBorders>
            <w:shd w:val="clear" w:color="auto" w:fill="auto"/>
            <w:vAlign w:val="center"/>
            <w:hideMark/>
          </w:tcPr>
          <w:p w14:paraId="186B985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74 814,5</w:t>
            </w:r>
          </w:p>
        </w:tc>
        <w:tc>
          <w:tcPr>
            <w:tcW w:w="1285" w:type="dxa"/>
            <w:tcBorders>
              <w:top w:val="nil"/>
              <w:left w:val="nil"/>
              <w:bottom w:val="single" w:sz="4" w:space="0" w:color="auto"/>
              <w:right w:val="single" w:sz="4" w:space="0" w:color="auto"/>
            </w:tcBorders>
            <w:shd w:val="clear" w:color="auto" w:fill="auto"/>
            <w:vAlign w:val="center"/>
            <w:hideMark/>
          </w:tcPr>
          <w:p w14:paraId="72BF8B48"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5 863,7</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94F2EE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25 716,4</w:t>
            </w:r>
          </w:p>
        </w:tc>
        <w:tc>
          <w:tcPr>
            <w:tcW w:w="1215" w:type="dxa"/>
            <w:tcBorders>
              <w:top w:val="single" w:sz="4" w:space="0" w:color="auto"/>
              <w:left w:val="nil"/>
              <w:bottom w:val="single" w:sz="4" w:space="0" w:color="auto"/>
              <w:right w:val="single" w:sz="4" w:space="0" w:color="auto"/>
            </w:tcBorders>
            <w:shd w:val="clear" w:color="000000" w:fill="FFFFFF"/>
            <w:vAlign w:val="center"/>
            <w:hideMark/>
          </w:tcPr>
          <w:p w14:paraId="2DC76DE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31 327,7</w:t>
            </w:r>
          </w:p>
        </w:tc>
        <w:tc>
          <w:tcPr>
            <w:tcW w:w="949" w:type="dxa"/>
            <w:tcBorders>
              <w:top w:val="single" w:sz="4" w:space="0" w:color="auto"/>
              <w:left w:val="nil"/>
              <w:bottom w:val="single" w:sz="4" w:space="0" w:color="auto"/>
              <w:right w:val="single" w:sz="4" w:space="0" w:color="auto"/>
            </w:tcBorders>
            <w:shd w:val="clear" w:color="auto" w:fill="auto"/>
            <w:vAlign w:val="center"/>
            <w:hideMark/>
          </w:tcPr>
          <w:p w14:paraId="56CFCE7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25 464,0</w:t>
            </w:r>
          </w:p>
        </w:tc>
        <w:tc>
          <w:tcPr>
            <w:tcW w:w="1482" w:type="dxa"/>
            <w:tcBorders>
              <w:top w:val="single" w:sz="4" w:space="0" w:color="auto"/>
              <w:left w:val="nil"/>
              <w:bottom w:val="single" w:sz="4" w:space="0" w:color="auto"/>
              <w:right w:val="single" w:sz="4" w:space="0" w:color="auto"/>
            </w:tcBorders>
            <w:shd w:val="clear" w:color="auto" w:fill="auto"/>
            <w:vAlign w:val="center"/>
            <w:hideMark/>
          </w:tcPr>
          <w:p w14:paraId="7D2FC69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-43 486,8</w:t>
            </w:r>
          </w:p>
        </w:tc>
      </w:tr>
      <w:tr w:rsidR="00C05A8F" w:rsidRPr="00FB1EC2" w14:paraId="15C59E46"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1669DBF2"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5.1</w:t>
            </w:r>
          </w:p>
        </w:tc>
        <w:tc>
          <w:tcPr>
            <w:tcW w:w="2668" w:type="dxa"/>
            <w:tcBorders>
              <w:top w:val="nil"/>
              <w:left w:val="nil"/>
              <w:bottom w:val="single" w:sz="4" w:space="0" w:color="auto"/>
              <w:right w:val="single" w:sz="4" w:space="0" w:color="auto"/>
            </w:tcBorders>
            <w:shd w:val="clear" w:color="auto" w:fill="auto"/>
            <w:vAlign w:val="center"/>
            <w:hideMark/>
          </w:tcPr>
          <w:p w14:paraId="76278184"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Выплаты социального характера</w:t>
            </w:r>
          </w:p>
        </w:tc>
        <w:tc>
          <w:tcPr>
            <w:tcW w:w="1195" w:type="dxa"/>
            <w:tcBorders>
              <w:top w:val="nil"/>
              <w:left w:val="nil"/>
              <w:bottom w:val="single" w:sz="4" w:space="0" w:color="auto"/>
              <w:right w:val="single" w:sz="4" w:space="0" w:color="auto"/>
            </w:tcBorders>
            <w:shd w:val="clear" w:color="auto" w:fill="auto"/>
            <w:vAlign w:val="center"/>
            <w:hideMark/>
          </w:tcPr>
          <w:p w14:paraId="64A0A46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32 582,8</w:t>
            </w:r>
          </w:p>
        </w:tc>
        <w:tc>
          <w:tcPr>
            <w:tcW w:w="1272" w:type="dxa"/>
            <w:tcBorders>
              <w:top w:val="nil"/>
              <w:left w:val="nil"/>
              <w:bottom w:val="single" w:sz="4" w:space="0" w:color="auto"/>
              <w:right w:val="single" w:sz="4" w:space="0" w:color="auto"/>
            </w:tcBorders>
            <w:shd w:val="clear" w:color="auto" w:fill="auto"/>
            <w:vAlign w:val="center"/>
            <w:hideMark/>
          </w:tcPr>
          <w:p w14:paraId="01D0029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5 442,2</w:t>
            </w:r>
          </w:p>
        </w:tc>
        <w:tc>
          <w:tcPr>
            <w:tcW w:w="1075" w:type="dxa"/>
            <w:tcBorders>
              <w:top w:val="nil"/>
              <w:left w:val="nil"/>
              <w:bottom w:val="single" w:sz="4" w:space="0" w:color="auto"/>
              <w:right w:val="single" w:sz="4" w:space="0" w:color="auto"/>
            </w:tcBorders>
            <w:shd w:val="clear" w:color="auto" w:fill="auto"/>
            <w:vAlign w:val="center"/>
            <w:hideMark/>
          </w:tcPr>
          <w:p w14:paraId="23FF7E3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-27 140,5</w:t>
            </w:r>
          </w:p>
        </w:tc>
        <w:tc>
          <w:tcPr>
            <w:tcW w:w="1312" w:type="dxa"/>
            <w:tcBorders>
              <w:top w:val="nil"/>
              <w:left w:val="nil"/>
              <w:bottom w:val="single" w:sz="4" w:space="0" w:color="auto"/>
              <w:right w:val="single" w:sz="4" w:space="0" w:color="auto"/>
            </w:tcBorders>
            <w:shd w:val="clear" w:color="auto" w:fill="auto"/>
            <w:vAlign w:val="center"/>
            <w:hideMark/>
          </w:tcPr>
          <w:p w14:paraId="1B9AFD40"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285" w:type="dxa"/>
            <w:tcBorders>
              <w:top w:val="nil"/>
              <w:left w:val="nil"/>
              <w:bottom w:val="single" w:sz="4" w:space="0" w:color="auto"/>
              <w:right w:val="single" w:sz="4" w:space="0" w:color="auto"/>
            </w:tcBorders>
            <w:shd w:val="clear" w:color="auto" w:fill="auto"/>
            <w:vAlign w:val="center"/>
            <w:hideMark/>
          </w:tcPr>
          <w:p w14:paraId="23F239D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5 863,7</w:t>
            </w:r>
          </w:p>
        </w:tc>
        <w:tc>
          <w:tcPr>
            <w:tcW w:w="1440" w:type="dxa"/>
            <w:tcBorders>
              <w:top w:val="nil"/>
              <w:left w:val="single" w:sz="4" w:space="0" w:color="auto"/>
              <w:bottom w:val="single" w:sz="4" w:space="0" w:color="auto"/>
              <w:right w:val="single" w:sz="4" w:space="0" w:color="auto"/>
            </w:tcBorders>
            <w:shd w:val="clear" w:color="000000" w:fill="FFFFFF"/>
            <w:vAlign w:val="center"/>
            <w:hideMark/>
          </w:tcPr>
          <w:p w14:paraId="1EA2EDA4"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23 351,0</w:t>
            </w:r>
          </w:p>
        </w:tc>
        <w:tc>
          <w:tcPr>
            <w:tcW w:w="1215" w:type="dxa"/>
            <w:tcBorders>
              <w:top w:val="nil"/>
              <w:left w:val="nil"/>
              <w:bottom w:val="single" w:sz="4" w:space="0" w:color="auto"/>
              <w:right w:val="single" w:sz="4" w:space="0" w:color="auto"/>
            </w:tcBorders>
            <w:shd w:val="clear" w:color="000000" w:fill="FFFFFF"/>
            <w:vAlign w:val="center"/>
            <w:hideMark/>
          </w:tcPr>
          <w:p w14:paraId="6B8366F2"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28 335,1</w:t>
            </w:r>
          </w:p>
        </w:tc>
        <w:tc>
          <w:tcPr>
            <w:tcW w:w="949" w:type="dxa"/>
            <w:tcBorders>
              <w:top w:val="nil"/>
              <w:left w:val="nil"/>
              <w:bottom w:val="single" w:sz="4" w:space="0" w:color="auto"/>
              <w:right w:val="single" w:sz="4" w:space="0" w:color="auto"/>
            </w:tcBorders>
            <w:shd w:val="clear" w:color="auto" w:fill="auto"/>
            <w:vAlign w:val="center"/>
            <w:hideMark/>
          </w:tcPr>
          <w:p w14:paraId="2B113EDD"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22 471,4</w:t>
            </w:r>
          </w:p>
        </w:tc>
        <w:tc>
          <w:tcPr>
            <w:tcW w:w="1482" w:type="dxa"/>
            <w:tcBorders>
              <w:top w:val="nil"/>
              <w:left w:val="nil"/>
              <w:bottom w:val="single" w:sz="4" w:space="0" w:color="auto"/>
              <w:right w:val="single" w:sz="4" w:space="0" w:color="auto"/>
            </w:tcBorders>
            <w:shd w:val="clear" w:color="auto" w:fill="auto"/>
            <w:vAlign w:val="center"/>
          </w:tcPr>
          <w:p w14:paraId="4FA55BF5"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p>
        </w:tc>
      </w:tr>
      <w:tr w:rsidR="00C05A8F" w:rsidRPr="00FB1EC2" w14:paraId="3CBD9003"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595595DB"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5.2</w:t>
            </w:r>
          </w:p>
        </w:tc>
        <w:tc>
          <w:tcPr>
            <w:tcW w:w="2668" w:type="dxa"/>
            <w:tcBorders>
              <w:top w:val="nil"/>
              <w:left w:val="nil"/>
              <w:bottom w:val="single" w:sz="4" w:space="0" w:color="auto"/>
              <w:right w:val="single" w:sz="4" w:space="0" w:color="auto"/>
            </w:tcBorders>
            <w:shd w:val="clear" w:color="auto" w:fill="auto"/>
            <w:vAlign w:val="center"/>
            <w:hideMark/>
          </w:tcPr>
          <w:p w14:paraId="4362D5C4"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Прочие расходы из прибыли</w:t>
            </w:r>
          </w:p>
        </w:tc>
        <w:tc>
          <w:tcPr>
            <w:tcW w:w="1195" w:type="dxa"/>
            <w:tcBorders>
              <w:top w:val="nil"/>
              <w:left w:val="nil"/>
              <w:bottom w:val="single" w:sz="4" w:space="0" w:color="auto"/>
              <w:right w:val="single" w:sz="4" w:space="0" w:color="auto"/>
            </w:tcBorders>
            <w:shd w:val="clear" w:color="auto" w:fill="auto"/>
            <w:vAlign w:val="center"/>
            <w:hideMark/>
          </w:tcPr>
          <w:p w14:paraId="41AF869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41 321,1</w:t>
            </w:r>
          </w:p>
        </w:tc>
        <w:tc>
          <w:tcPr>
            <w:tcW w:w="1272" w:type="dxa"/>
            <w:tcBorders>
              <w:top w:val="nil"/>
              <w:left w:val="nil"/>
              <w:bottom w:val="single" w:sz="4" w:space="0" w:color="auto"/>
              <w:right w:val="single" w:sz="4" w:space="0" w:color="auto"/>
            </w:tcBorders>
            <w:shd w:val="clear" w:color="auto" w:fill="auto"/>
            <w:vAlign w:val="center"/>
            <w:hideMark/>
          </w:tcPr>
          <w:p w14:paraId="05CA0B4C"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075" w:type="dxa"/>
            <w:tcBorders>
              <w:top w:val="nil"/>
              <w:left w:val="nil"/>
              <w:bottom w:val="single" w:sz="4" w:space="0" w:color="auto"/>
              <w:right w:val="single" w:sz="4" w:space="0" w:color="auto"/>
            </w:tcBorders>
            <w:shd w:val="clear" w:color="auto" w:fill="auto"/>
            <w:vAlign w:val="center"/>
            <w:hideMark/>
          </w:tcPr>
          <w:p w14:paraId="332012F0"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312" w:type="dxa"/>
            <w:tcBorders>
              <w:top w:val="nil"/>
              <w:left w:val="nil"/>
              <w:bottom w:val="single" w:sz="4" w:space="0" w:color="auto"/>
              <w:right w:val="single" w:sz="4" w:space="0" w:color="auto"/>
            </w:tcBorders>
            <w:shd w:val="clear" w:color="auto" w:fill="auto"/>
            <w:vAlign w:val="center"/>
            <w:hideMark/>
          </w:tcPr>
          <w:p w14:paraId="70836118"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285" w:type="dxa"/>
            <w:tcBorders>
              <w:top w:val="nil"/>
              <w:left w:val="nil"/>
              <w:bottom w:val="single" w:sz="4" w:space="0" w:color="auto"/>
              <w:right w:val="single" w:sz="4" w:space="0" w:color="auto"/>
            </w:tcBorders>
            <w:shd w:val="clear" w:color="auto" w:fill="auto"/>
            <w:vAlign w:val="center"/>
            <w:hideMark/>
          </w:tcPr>
          <w:p w14:paraId="7B30C2BC"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440" w:type="dxa"/>
            <w:tcBorders>
              <w:top w:val="nil"/>
              <w:left w:val="single" w:sz="4" w:space="0" w:color="auto"/>
              <w:bottom w:val="single" w:sz="4" w:space="0" w:color="auto"/>
              <w:right w:val="single" w:sz="4" w:space="0" w:color="auto"/>
            </w:tcBorders>
            <w:shd w:val="clear" w:color="000000" w:fill="FFFFFF"/>
            <w:vAlign w:val="center"/>
            <w:hideMark/>
          </w:tcPr>
          <w:p w14:paraId="18ABB197"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2 365,4</w:t>
            </w:r>
          </w:p>
        </w:tc>
        <w:tc>
          <w:tcPr>
            <w:tcW w:w="1215" w:type="dxa"/>
            <w:tcBorders>
              <w:top w:val="nil"/>
              <w:left w:val="nil"/>
              <w:bottom w:val="single" w:sz="4" w:space="0" w:color="auto"/>
              <w:right w:val="single" w:sz="4" w:space="0" w:color="auto"/>
            </w:tcBorders>
            <w:shd w:val="clear" w:color="000000" w:fill="FFFFFF"/>
            <w:vAlign w:val="center"/>
            <w:hideMark/>
          </w:tcPr>
          <w:p w14:paraId="0DC8BB1C"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2 992,6</w:t>
            </w:r>
          </w:p>
        </w:tc>
        <w:tc>
          <w:tcPr>
            <w:tcW w:w="949" w:type="dxa"/>
            <w:tcBorders>
              <w:top w:val="nil"/>
              <w:left w:val="nil"/>
              <w:bottom w:val="single" w:sz="4" w:space="0" w:color="auto"/>
              <w:right w:val="single" w:sz="4" w:space="0" w:color="auto"/>
            </w:tcBorders>
            <w:shd w:val="clear" w:color="auto" w:fill="auto"/>
            <w:vAlign w:val="center"/>
            <w:hideMark/>
          </w:tcPr>
          <w:p w14:paraId="68BEDF0F"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2 992,6</w:t>
            </w:r>
          </w:p>
        </w:tc>
        <w:tc>
          <w:tcPr>
            <w:tcW w:w="1482" w:type="dxa"/>
            <w:tcBorders>
              <w:top w:val="nil"/>
              <w:left w:val="nil"/>
              <w:bottom w:val="single" w:sz="4" w:space="0" w:color="auto"/>
              <w:right w:val="single" w:sz="4" w:space="0" w:color="auto"/>
            </w:tcBorders>
            <w:shd w:val="clear" w:color="auto" w:fill="auto"/>
            <w:vAlign w:val="center"/>
          </w:tcPr>
          <w:p w14:paraId="7D8043FF" w14:textId="77777777" w:rsidR="00C05A8F" w:rsidRPr="00FB1EC2" w:rsidRDefault="00C05A8F" w:rsidP="007B0104">
            <w:pPr>
              <w:pStyle w:val="affff5"/>
              <w:spacing w:after="0" w:line="240" w:lineRule="auto"/>
              <w:ind w:left="0"/>
              <w:jc w:val="center"/>
              <w:rPr>
                <w:rFonts w:ascii="Myriad Pro" w:eastAsia="Times New Roman" w:hAnsi="Myriad Pro"/>
                <w:bCs/>
                <w:sz w:val="16"/>
                <w:szCs w:val="16"/>
                <w:lang w:eastAsia="ru-RU"/>
              </w:rPr>
            </w:pPr>
          </w:p>
        </w:tc>
      </w:tr>
    </w:tbl>
    <w:p w14:paraId="3A9CB41A" w14:textId="77777777" w:rsidR="00C05A8F" w:rsidRPr="00FB1EC2" w:rsidRDefault="00C05A8F" w:rsidP="0080058B">
      <w:pPr>
        <w:spacing w:after="0" w:line="360" w:lineRule="auto"/>
        <w:contextualSpacing/>
        <w:jc w:val="both"/>
        <w:rPr>
          <w:rFonts w:ascii="Myriad Pro" w:hAnsi="Myriad Pro"/>
          <w:b/>
          <w:color w:val="000000"/>
          <w:sz w:val="26"/>
          <w:szCs w:val="26"/>
        </w:rPr>
        <w:sectPr w:rsidR="00C05A8F" w:rsidRPr="00FB1EC2" w:rsidSect="00C2304C">
          <w:type w:val="nextColumn"/>
          <w:pgSz w:w="16838" w:h="11906" w:orient="landscape"/>
          <w:pgMar w:top="1276" w:right="851" w:bottom="1701" w:left="1701" w:header="709" w:footer="709" w:gutter="0"/>
          <w:cols w:space="708"/>
          <w:docGrid w:linePitch="360"/>
        </w:sectPr>
      </w:pPr>
    </w:p>
    <w:p w14:paraId="239E2B76" w14:textId="7820D72A" w:rsidR="004D7D17" w:rsidRPr="00FB1EC2" w:rsidRDefault="007E4FB8" w:rsidP="00152074">
      <w:pPr>
        <w:pStyle w:val="1"/>
        <w:numPr>
          <w:ilvl w:val="0"/>
          <w:numId w:val="99"/>
        </w:numPr>
        <w:spacing w:before="0" w:line="360" w:lineRule="auto"/>
        <w:ind w:left="567" w:hanging="567"/>
        <w:contextualSpacing/>
        <w:jc w:val="both"/>
        <w:rPr>
          <w:rFonts w:ascii="Myriad Pro" w:hAnsi="Myriad Pro"/>
          <w:b/>
          <w:color w:val="4F6228"/>
          <w:sz w:val="28"/>
          <w:szCs w:val="28"/>
          <w:lang w:val="ru-RU"/>
        </w:rPr>
      </w:pPr>
      <w:bookmarkStart w:id="72" w:name="_Toc40297117"/>
      <w:bookmarkStart w:id="73" w:name="_Toc53566100"/>
      <w:r w:rsidRPr="00FB1EC2">
        <w:rPr>
          <w:rFonts w:ascii="Myriad Pro" w:hAnsi="Myriad Pro"/>
          <w:b/>
          <w:color w:val="4F6228"/>
          <w:sz w:val="28"/>
          <w:szCs w:val="28"/>
        </w:rPr>
        <w:t>Анализ обоснованности</w:t>
      </w:r>
      <w:r w:rsidR="00152074" w:rsidRPr="00FB1EC2">
        <w:rPr>
          <w:rFonts w:ascii="Myriad Pro" w:hAnsi="Myriad Pro"/>
          <w:b/>
          <w:color w:val="4F6228"/>
          <w:sz w:val="28"/>
          <w:szCs w:val="28"/>
          <w:lang w:val="ru-RU"/>
        </w:rPr>
        <w:t xml:space="preserve"> </w:t>
      </w:r>
      <w:r w:rsidR="004D7D17" w:rsidRPr="00FB1EC2">
        <w:rPr>
          <w:rFonts w:ascii="Myriad Pro" w:hAnsi="Myriad Pro"/>
          <w:b/>
          <w:color w:val="4F6228"/>
          <w:sz w:val="28"/>
          <w:szCs w:val="28"/>
        </w:rPr>
        <w:t>принятых</w:t>
      </w:r>
      <w:r w:rsidR="006B275A" w:rsidRPr="00FB1EC2">
        <w:rPr>
          <w:rFonts w:ascii="Myriad Pro" w:hAnsi="Myriad Pro"/>
          <w:b/>
          <w:color w:val="4F6228"/>
          <w:sz w:val="28"/>
          <w:szCs w:val="28"/>
        </w:rPr>
        <w:t xml:space="preserve"> </w:t>
      </w:r>
      <w:r w:rsidR="00D17563" w:rsidRPr="00FB1EC2">
        <w:rPr>
          <w:rFonts w:ascii="Myriad Pro" w:hAnsi="Myriad Pro"/>
          <w:b/>
          <w:color w:val="4F6228"/>
          <w:sz w:val="28"/>
          <w:szCs w:val="28"/>
        </w:rPr>
        <w:t>Государственным комитетом Республики Карелия по ценам и тарифам</w:t>
      </w:r>
      <w:r w:rsidR="000D2620" w:rsidRPr="00FB1EC2">
        <w:rPr>
          <w:rFonts w:ascii="Myriad Pro" w:hAnsi="Myriad Pro"/>
          <w:b/>
          <w:color w:val="4F6228"/>
          <w:sz w:val="28"/>
          <w:szCs w:val="28"/>
        </w:rPr>
        <w:t xml:space="preserve"> </w:t>
      </w:r>
      <w:r w:rsidR="004D7D17"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расчет</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тарифов</w:t>
      </w:r>
      <w:r w:rsidR="006B275A" w:rsidRPr="00FB1EC2">
        <w:rPr>
          <w:rFonts w:ascii="Myriad Pro" w:hAnsi="Myriad Pro"/>
          <w:b/>
          <w:color w:val="4F6228"/>
          <w:sz w:val="28"/>
          <w:szCs w:val="28"/>
        </w:rPr>
        <w:t xml:space="preserve"> </w:t>
      </w:r>
      <w:r w:rsidR="003F62FE" w:rsidRPr="00FB1EC2">
        <w:rPr>
          <w:rFonts w:ascii="Myriad Pro" w:hAnsi="Myriad Pro"/>
          <w:b/>
          <w:color w:val="4F6228"/>
          <w:sz w:val="28"/>
          <w:szCs w:val="28"/>
          <w:lang w:val="ru-RU"/>
        </w:rPr>
        <w:t>на 2017</w:t>
      </w:r>
      <w:r w:rsidR="009B51CE" w:rsidRPr="00FB1EC2">
        <w:rPr>
          <w:rFonts w:ascii="Myriad Pro" w:hAnsi="Myriad Pro"/>
          <w:b/>
          <w:color w:val="4F6228"/>
          <w:sz w:val="28"/>
          <w:szCs w:val="28"/>
          <w:lang w:val="ru-RU"/>
        </w:rPr>
        <w:t xml:space="preserve"> и 2018 </w:t>
      </w:r>
      <w:r w:rsidR="00152074" w:rsidRPr="00FB1EC2">
        <w:rPr>
          <w:rFonts w:ascii="Myriad Pro" w:hAnsi="Myriad Pro"/>
          <w:b/>
          <w:color w:val="4F6228"/>
          <w:sz w:val="28"/>
          <w:szCs w:val="28"/>
          <w:lang w:val="ru-RU"/>
        </w:rPr>
        <w:t>гг.</w:t>
      </w:r>
      <w:r w:rsidR="003F62FE" w:rsidRPr="00FB1EC2">
        <w:rPr>
          <w:rFonts w:ascii="Myriad Pro" w:hAnsi="Myriad Pro"/>
          <w:b/>
          <w:color w:val="4F6228"/>
          <w:sz w:val="28"/>
          <w:szCs w:val="28"/>
          <w:lang w:val="ru-RU"/>
        </w:rPr>
        <w:t xml:space="preserve"> </w:t>
      </w:r>
      <w:r w:rsidR="004D7D17" w:rsidRPr="00FB1EC2">
        <w:rPr>
          <w:rFonts w:ascii="Myriad Pro" w:hAnsi="Myriad Pro"/>
          <w:b/>
          <w:color w:val="4F6228"/>
          <w:sz w:val="28"/>
          <w:szCs w:val="28"/>
        </w:rPr>
        <w:t>долгосрочных</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параметров</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регулирования:</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индекса</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эффективности</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подконтрольных</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расходов,</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уровня</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надежности</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и</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качества</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услуг</w:t>
      </w:r>
      <w:bookmarkEnd w:id="72"/>
      <w:bookmarkEnd w:id="73"/>
    </w:p>
    <w:p w14:paraId="05F621DE" w14:textId="0AD0515A" w:rsidR="007E4FB8" w:rsidRPr="00FB1EC2" w:rsidRDefault="007E4FB8" w:rsidP="007E4FB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33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 расчет необходимой валовой выручки на долгосрочный период регулирования осуществляется на основе долгосрочных параметров регулирования, к которым относятся:</w:t>
      </w:r>
    </w:p>
    <w:p w14:paraId="4E7DE683"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базовый уровень операционных расходов;</w:t>
      </w:r>
    </w:p>
    <w:p w14:paraId="4F011784"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индекс эффективности операционных расходов;</w:t>
      </w:r>
    </w:p>
    <w:p w14:paraId="77EFFA51"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размер инвестированного капитала;</w:t>
      </w:r>
    </w:p>
    <w:p w14:paraId="4C62EDAF"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чистый оборотный капитал;</w:t>
      </w:r>
    </w:p>
    <w:p w14:paraId="0A4540F2"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норма доходности инвестированного капитала;</w:t>
      </w:r>
    </w:p>
    <w:p w14:paraId="1DD94CBF"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срок возврата инвестированного капитала;</w:t>
      </w:r>
    </w:p>
    <w:p w14:paraId="34620425"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коэффициент эластичности подконтрольных расходов по количеству активов, определяемый Методическими указаниями;</w:t>
      </w:r>
    </w:p>
    <w:p w14:paraId="2F45C13B"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уровень потерь электрической энергии при ее передаче по электрическим сетям, определяемый в соответствии с пунктом 40 (1) Основ ценообразования;</w:t>
      </w:r>
    </w:p>
    <w:p w14:paraId="2212BA58"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уровень надежности и качества реализуемых товаров (услуг), устанавливаемый в соответствии с п. 8 Основ ценообразования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43838781" w14:textId="77777777" w:rsidR="003F62FE" w:rsidRPr="00FB1EC2" w:rsidRDefault="003F62FE" w:rsidP="003F62FE">
      <w:pPr>
        <w:rPr>
          <w:rFonts w:ascii="Myriad Pro" w:hAnsi="Myriad Pro"/>
          <w:lang w:eastAsia="x-none"/>
        </w:rPr>
      </w:pPr>
    </w:p>
    <w:p w14:paraId="27F228EC" w14:textId="77777777" w:rsidR="00A347A5" w:rsidRPr="00FB1EC2" w:rsidRDefault="00A347A5" w:rsidP="009C37C3">
      <w:pPr>
        <w:spacing w:after="0" w:line="360" w:lineRule="auto"/>
        <w:contextualSpacing/>
        <w:rPr>
          <w:rFonts w:ascii="Myriad Pro" w:hAnsi="Myriad Pro"/>
          <w:lang w:eastAsia="x-none"/>
        </w:rPr>
      </w:pPr>
      <w:r w:rsidRPr="00FB1EC2">
        <w:rPr>
          <w:rFonts w:ascii="Myriad Pro" w:hAnsi="Myriad Pro"/>
          <w:lang w:eastAsia="x-none"/>
        </w:rPr>
        <w:br w:type="page"/>
      </w:r>
    </w:p>
    <w:p w14:paraId="7792CEB1" w14:textId="6727BA37" w:rsidR="009B51CE" w:rsidRPr="00FB1EC2" w:rsidRDefault="00152074" w:rsidP="00152074">
      <w:pPr>
        <w:pStyle w:val="30"/>
        <w:numPr>
          <w:ilvl w:val="1"/>
          <w:numId w:val="99"/>
        </w:numPr>
        <w:spacing w:before="0" w:line="360" w:lineRule="auto"/>
        <w:ind w:left="567" w:hanging="567"/>
        <w:contextualSpacing/>
        <w:jc w:val="both"/>
        <w:rPr>
          <w:rFonts w:ascii="Myriad Pro" w:hAnsi="Myriad Pro"/>
          <w:b/>
          <w:color w:val="4F6228"/>
          <w:sz w:val="28"/>
          <w:szCs w:val="28"/>
        </w:rPr>
      </w:pPr>
      <w:bookmarkStart w:id="74" w:name="_Toc53566101"/>
      <w:r w:rsidRPr="00FB1EC2">
        <w:rPr>
          <w:rFonts w:ascii="Myriad Pro" w:hAnsi="Myriad Pro"/>
          <w:b/>
          <w:color w:val="4F6228"/>
          <w:sz w:val="28"/>
          <w:szCs w:val="28"/>
          <w:lang w:val="ru-RU"/>
        </w:rPr>
        <w:lastRenderedPageBreak/>
        <w:t xml:space="preserve">Анализ обоснованности принятого Государственным комитетом Республики Карелия </w:t>
      </w:r>
      <w:r w:rsidR="00D84B25" w:rsidRPr="00FB1EC2">
        <w:rPr>
          <w:rFonts w:ascii="Myriad Pro" w:hAnsi="Myriad Pro"/>
          <w:b/>
          <w:color w:val="4F6228"/>
          <w:sz w:val="28"/>
          <w:szCs w:val="28"/>
          <w:lang w:val="ru-RU"/>
        </w:rPr>
        <w:t xml:space="preserve">по ценам и тарифам </w:t>
      </w:r>
      <w:r w:rsidRPr="00FB1EC2">
        <w:rPr>
          <w:rFonts w:ascii="Myriad Pro" w:hAnsi="Myriad Pro"/>
          <w:b/>
          <w:color w:val="4F6228"/>
          <w:sz w:val="28"/>
          <w:szCs w:val="28"/>
          <w:lang w:val="ru-RU"/>
        </w:rPr>
        <w:t>в расчет тарифов на 2017 год индекса эффективности подконтрольных расходов</w:t>
      </w:r>
      <w:bookmarkEnd w:id="74"/>
    </w:p>
    <w:p w14:paraId="561063FF" w14:textId="0E92187B" w:rsidR="000F67FC" w:rsidRPr="00FB1EC2" w:rsidRDefault="000F67FC" w:rsidP="00152074">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17 Методических указаний </w:t>
      </w:r>
      <w:r w:rsidR="00C74384" w:rsidRPr="00FB1EC2">
        <w:rPr>
          <w:rFonts w:ascii="Myriad Pro" w:hAnsi="Myriad Pro"/>
          <w:sz w:val="26"/>
          <w:szCs w:val="26"/>
        </w:rPr>
        <w:t>№ </w:t>
      </w:r>
      <w:r w:rsidRPr="00FB1EC2">
        <w:rPr>
          <w:rFonts w:ascii="Myriad Pro" w:hAnsi="Myriad Pro"/>
          <w:sz w:val="26"/>
          <w:szCs w:val="26"/>
        </w:rPr>
        <w:t>228-э (в редакции, действовавшей на момент установления долгосрочных параметров на 2011-2015 гг.), индекс эффективности операционных расходов устанавливается на долгосрочный период регулирования в размере от 1 до 3 процентов уровня операционных расходов текущего года долгосрочного периода регулирования в соответствии с правилами определения долгосрочных параметров регулирования с применением метода сравнения аналогов, входящими в состав настоящих Методических указаний №228-э.</w:t>
      </w:r>
    </w:p>
    <w:p w14:paraId="4DD905AD" w14:textId="77777777" w:rsidR="000F67FC" w:rsidRPr="00FB1EC2" w:rsidRDefault="000F67FC" w:rsidP="000F67FC">
      <w:pPr>
        <w:pStyle w:val="11"/>
        <w:spacing w:after="0" w:line="360" w:lineRule="auto"/>
        <w:ind w:left="0" w:firstLine="567"/>
        <w:jc w:val="both"/>
        <w:rPr>
          <w:rFonts w:ascii="Myriad Pro" w:hAnsi="Myriad Pro"/>
          <w:sz w:val="26"/>
          <w:szCs w:val="26"/>
        </w:rPr>
      </w:pPr>
      <w:r w:rsidRPr="00FB1EC2">
        <w:rPr>
          <w:rFonts w:ascii="Myriad Pro" w:hAnsi="Myriad Pro"/>
          <w:sz w:val="26"/>
          <w:szCs w:val="26"/>
        </w:rPr>
        <w:t>Согласно указанным правилам, индекс эффективности операционных расходов устанавливается на основе сравнительного анализа расходов в расчете на единицу реализуемой продукции (удельных расходов) регулируемых организаций. Большая величина удельных расходов должна соответствовать большему значению индекса эффективности операционных расходов. При установлении индекса эффективности операционных расходов учитываются инвестиции, осуществляемые в целях снижения операционных расходов. Влияние инвестиций на снижение уровня операционных расходов оценивается на этапе разработки и согласования инвестиционной программы регулируемой организации.</w:t>
      </w:r>
    </w:p>
    <w:p w14:paraId="19BBA819" w14:textId="77777777" w:rsidR="000F67FC" w:rsidRPr="00FB1EC2" w:rsidRDefault="000F67FC" w:rsidP="00152074">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индекса эффективности операционных расходов учитываются мероприятия по повышению эффективности деятельности регулируемой организации, предусмотренные согласованной инвестиционной программой.</w:t>
      </w:r>
    </w:p>
    <w:p w14:paraId="4F2C9049" w14:textId="77777777" w:rsidR="000F67FC" w:rsidRPr="00FB1EC2" w:rsidRDefault="000F67FC" w:rsidP="009B51CE">
      <w:pPr>
        <w:rPr>
          <w:rFonts w:ascii="Myriad Pro" w:eastAsia="Times New Roman" w:hAnsi="Myriad Pro"/>
          <w:b/>
          <w:color w:val="4F6228"/>
          <w:sz w:val="28"/>
          <w:szCs w:val="28"/>
          <w:lang w:eastAsia="x-none"/>
        </w:rPr>
      </w:pPr>
    </w:p>
    <w:p w14:paraId="7BA82C1D" w14:textId="77777777" w:rsidR="006D4785" w:rsidRPr="00FB1EC2" w:rsidRDefault="006D4785" w:rsidP="006D4785">
      <w:pPr>
        <w:spacing w:after="0" w:line="360" w:lineRule="auto"/>
        <w:contextualSpacing/>
        <w:jc w:val="both"/>
        <w:rPr>
          <w:rFonts w:ascii="Myriad Pro" w:hAnsi="Myriad Pro"/>
          <w:b/>
          <w:bCs/>
          <w:color w:val="000000"/>
          <w:sz w:val="26"/>
          <w:szCs w:val="26"/>
        </w:rPr>
      </w:pPr>
      <w:r w:rsidRPr="00FB1EC2">
        <w:rPr>
          <w:rFonts w:ascii="Myriad Pro" w:hAnsi="Myriad Pro"/>
          <w:b/>
          <w:bCs/>
          <w:color w:val="000000"/>
          <w:sz w:val="26"/>
          <w:szCs w:val="26"/>
        </w:rPr>
        <w:t>ПОЗИЦИЯ ТЕРРИТОРИАЛЬНОЙ СЕТЕВОЙ ОРГАНИЗАЦИИ</w:t>
      </w:r>
    </w:p>
    <w:p w14:paraId="7DB14E71" w14:textId="5230B881" w:rsidR="0086791D" w:rsidRPr="00FB1EC2" w:rsidRDefault="0086791D" w:rsidP="008679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Принятая </w:t>
      </w:r>
      <w:r w:rsidR="003D7173" w:rsidRPr="00FB1EC2">
        <w:rPr>
          <w:rFonts w:ascii="Myriad Pro" w:hAnsi="Myriad Pro"/>
          <w:color w:val="000000"/>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3D7173" w:rsidRPr="00FB1EC2">
        <w:rPr>
          <w:rFonts w:ascii="Myriad Pro" w:hAnsi="Myriad Pro"/>
          <w:sz w:val="26"/>
          <w:szCs w:val="26"/>
        </w:rPr>
        <w:t xml:space="preserve"> </w:t>
      </w:r>
      <w:r w:rsidRPr="00FB1EC2">
        <w:rPr>
          <w:rFonts w:ascii="Myriad Pro" w:hAnsi="Myriad Pro"/>
          <w:color w:val="000000"/>
          <w:sz w:val="26"/>
          <w:szCs w:val="26"/>
        </w:rPr>
        <w:t xml:space="preserve">в расчет тарифов на 2017 год величина индекса эффективности операционных расходов в </w:t>
      </w:r>
      <w:r w:rsidRPr="00FB1EC2">
        <w:rPr>
          <w:rFonts w:ascii="Myriad Pro" w:hAnsi="Myriad Pro"/>
          <w:color w:val="000000"/>
          <w:sz w:val="26"/>
          <w:szCs w:val="26"/>
        </w:rPr>
        <w:lastRenderedPageBreak/>
        <w:t>размере 3% определена в соответствии с долгосрочными параметрами регулирования, утверждёнными постановлением Госкомитета от 31.10.2012 №173.</w:t>
      </w:r>
    </w:p>
    <w:p w14:paraId="161B3346" w14:textId="77777777" w:rsidR="0086791D" w:rsidRPr="00FB1EC2" w:rsidRDefault="0086791D" w:rsidP="0086791D">
      <w:pPr>
        <w:spacing w:after="0" w:line="360" w:lineRule="auto"/>
        <w:contextualSpacing/>
        <w:jc w:val="both"/>
        <w:rPr>
          <w:rFonts w:ascii="Myriad Pro" w:hAnsi="Myriad Pro"/>
          <w:b/>
          <w:bCs/>
          <w:color w:val="000000"/>
          <w:sz w:val="26"/>
          <w:szCs w:val="26"/>
        </w:rPr>
      </w:pPr>
    </w:p>
    <w:p w14:paraId="2C8ABF66" w14:textId="77777777" w:rsidR="0086791D" w:rsidRPr="00FB1EC2" w:rsidRDefault="0086791D" w:rsidP="0086791D">
      <w:pPr>
        <w:spacing w:after="0" w:line="360" w:lineRule="auto"/>
        <w:contextualSpacing/>
        <w:jc w:val="both"/>
        <w:rPr>
          <w:rFonts w:ascii="Myriad Pro" w:hAnsi="Myriad Pro"/>
          <w:b/>
          <w:bCs/>
          <w:color w:val="000000"/>
          <w:sz w:val="26"/>
          <w:szCs w:val="26"/>
        </w:rPr>
      </w:pPr>
      <w:r w:rsidRPr="00FB1EC2">
        <w:rPr>
          <w:rFonts w:ascii="Myriad Pro" w:hAnsi="Myriad Pro"/>
          <w:b/>
          <w:bCs/>
          <w:color w:val="000000"/>
          <w:sz w:val="26"/>
          <w:szCs w:val="26"/>
        </w:rPr>
        <w:t>ПОЗИЦИЯ ОРГАНА РЕГУЛИРОВАНИЯ</w:t>
      </w:r>
    </w:p>
    <w:p w14:paraId="61DD8405" w14:textId="0690EFD7" w:rsidR="0086791D" w:rsidRPr="00FB1EC2" w:rsidRDefault="0086791D" w:rsidP="008679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Принятая Государственным комитетом Республики Карелия по ценам и тарифам в расчет тарифов </w:t>
      </w:r>
      <w:r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color w:val="000000"/>
          <w:sz w:val="26"/>
          <w:szCs w:val="26"/>
        </w:rPr>
        <w:t xml:space="preserve"> на 2017 год величина индекса эффективности операционных расходов в размере 3% определена в соответствии с долгосрочными параметрами регулирования, утверждёнными постановлением Госкомитета от 31.10.2012 №173.</w:t>
      </w:r>
    </w:p>
    <w:p w14:paraId="0A1E971A" w14:textId="77777777" w:rsidR="0086791D" w:rsidRPr="00FB1EC2" w:rsidRDefault="0086791D" w:rsidP="0086791D">
      <w:pPr>
        <w:spacing w:after="0" w:line="360" w:lineRule="auto"/>
        <w:contextualSpacing/>
        <w:jc w:val="both"/>
        <w:rPr>
          <w:rFonts w:ascii="Myriad Pro" w:hAnsi="Myriad Pro"/>
          <w:b/>
          <w:bCs/>
          <w:color w:val="000000"/>
          <w:sz w:val="26"/>
          <w:szCs w:val="26"/>
        </w:rPr>
      </w:pPr>
    </w:p>
    <w:p w14:paraId="52976768" w14:textId="77777777" w:rsidR="0086791D" w:rsidRPr="00FB1EC2" w:rsidRDefault="0086791D" w:rsidP="0086791D">
      <w:pPr>
        <w:spacing w:after="0" w:line="360" w:lineRule="auto"/>
        <w:contextualSpacing/>
        <w:jc w:val="both"/>
        <w:rPr>
          <w:rFonts w:ascii="Myriad Pro" w:hAnsi="Myriad Pro"/>
          <w:b/>
          <w:bCs/>
          <w:color w:val="000000"/>
          <w:sz w:val="26"/>
          <w:szCs w:val="26"/>
        </w:rPr>
      </w:pPr>
      <w:r w:rsidRPr="00FB1EC2">
        <w:rPr>
          <w:rFonts w:ascii="Myriad Pro" w:hAnsi="Myriad Pro"/>
          <w:b/>
          <w:bCs/>
          <w:color w:val="000000"/>
          <w:sz w:val="26"/>
          <w:szCs w:val="26"/>
        </w:rPr>
        <w:t>ПОЗИЦИЯ ИСПОЛНИТЕЛЯ</w:t>
      </w:r>
    </w:p>
    <w:p w14:paraId="1566EC02" w14:textId="47D87435"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 2015 года индекс эффективности операционных (подконтрольных) расходов определяется с применением метода сравнения аналогов согласно п. 7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утвержденных приказом ФСТ России от 18.03.2015 </w:t>
      </w:r>
      <w:r w:rsidR="00C74384" w:rsidRPr="00FB1EC2">
        <w:rPr>
          <w:rFonts w:ascii="Myriad Pro" w:hAnsi="Myriad Pro"/>
          <w:sz w:val="26"/>
          <w:szCs w:val="26"/>
        </w:rPr>
        <w:t>№ </w:t>
      </w:r>
      <w:r w:rsidRPr="00FB1EC2">
        <w:rPr>
          <w:rFonts w:ascii="Myriad Pro" w:hAnsi="Myriad Pro"/>
          <w:sz w:val="26"/>
          <w:szCs w:val="26"/>
        </w:rPr>
        <w:t xml:space="preserve">421-э. </w:t>
      </w:r>
    </w:p>
    <w:p w14:paraId="2878B96F" w14:textId="7917EDA1" w:rsidR="0086791D" w:rsidRPr="00FB1EC2" w:rsidRDefault="0086791D" w:rsidP="0086791D">
      <w:pPr>
        <w:spacing w:after="0" w:line="360" w:lineRule="auto"/>
        <w:ind w:firstLine="567"/>
        <w:contextualSpacing/>
        <w:jc w:val="both"/>
        <w:rPr>
          <w:rFonts w:ascii="Myriad Pro" w:hAnsi="Myriad Pro"/>
          <w:color w:val="000000"/>
          <w:sz w:val="26"/>
          <w:szCs w:val="26"/>
        </w:rPr>
      </w:pPr>
      <w:r w:rsidRPr="00FB1EC2">
        <w:rPr>
          <w:rFonts w:ascii="Myriad Pro" w:hAnsi="Myriad Pro"/>
          <w:sz w:val="26"/>
          <w:szCs w:val="26"/>
        </w:rPr>
        <w:t xml:space="preserve">Вместе с тем Исполнитель отмечает, что переход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регулирование НВВ методом доходности инвестированного капитала осуществлен с 1 ноября 2012 года. Во исполнение Постановления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 xml:space="preserve">1178 долгосрочные параметры регулирования деятельности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2012 году были согласованы в установленном порядке с Федеральной службой по тарифам - п</w:t>
      </w:r>
      <w:r w:rsidRPr="00FB1EC2">
        <w:rPr>
          <w:rFonts w:ascii="Myriad Pro" w:hAnsi="Myriad Pro"/>
          <w:color w:val="000000"/>
          <w:sz w:val="26"/>
          <w:szCs w:val="26"/>
        </w:rPr>
        <w:t xml:space="preserve">риказом ФСТ России от </w:t>
      </w:r>
      <w:r w:rsidR="002634A9" w:rsidRPr="00FB1EC2">
        <w:rPr>
          <w:rFonts w:ascii="Myriad Pro" w:hAnsi="Myriad Pro"/>
          <w:color w:val="000000"/>
          <w:sz w:val="26"/>
          <w:szCs w:val="26"/>
        </w:rPr>
        <w:br/>
      </w:r>
      <w:r w:rsidR="00A80081" w:rsidRPr="00FB1EC2">
        <w:rPr>
          <w:rFonts w:ascii="Myriad Pro" w:hAnsi="Myriad Pro"/>
          <w:color w:val="000000"/>
          <w:sz w:val="26"/>
          <w:szCs w:val="26"/>
        </w:rPr>
        <w:t>12</w:t>
      </w:r>
      <w:r w:rsidRPr="00FB1EC2">
        <w:rPr>
          <w:rFonts w:ascii="Myriad Pro" w:hAnsi="Myriad Pro"/>
          <w:color w:val="000000"/>
          <w:sz w:val="26"/>
          <w:szCs w:val="26"/>
        </w:rPr>
        <w:t xml:space="preserve"> </w:t>
      </w:r>
      <w:r w:rsidR="00A80081" w:rsidRPr="00FB1EC2">
        <w:rPr>
          <w:rFonts w:ascii="Myriad Pro" w:hAnsi="Myriad Pro"/>
          <w:color w:val="000000"/>
          <w:sz w:val="26"/>
          <w:szCs w:val="26"/>
        </w:rPr>
        <w:t xml:space="preserve">октября </w:t>
      </w:r>
      <w:r w:rsidRPr="00FB1EC2">
        <w:rPr>
          <w:rFonts w:ascii="Myriad Pro" w:hAnsi="Myriad Pro"/>
          <w:color w:val="000000"/>
          <w:sz w:val="26"/>
          <w:szCs w:val="26"/>
        </w:rPr>
        <w:t xml:space="preserve">2012 года N </w:t>
      </w:r>
      <w:r w:rsidR="00A80081" w:rsidRPr="00FB1EC2">
        <w:rPr>
          <w:rFonts w:ascii="Myriad Pro" w:hAnsi="Myriad Pro"/>
          <w:color w:val="000000"/>
          <w:sz w:val="26"/>
          <w:szCs w:val="26"/>
        </w:rPr>
        <w:t>234</w:t>
      </w:r>
      <w:r w:rsidRPr="00FB1EC2">
        <w:rPr>
          <w:rFonts w:ascii="Myriad Pro" w:hAnsi="Myriad Pro"/>
          <w:color w:val="000000"/>
          <w:sz w:val="26"/>
          <w:szCs w:val="26"/>
        </w:rPr>
        <w:t>-э/2 «О согласовании Федеральной службой по тарифам долгосрочных параметров регулирования деятельности территориальных сетевых организаций</w:t>
      </w:r>
      <w:r w:rsidR="00A80081" w:rsidRPr="00FB1EC2">
        <w:rPr>
          <w:rFonts w:ascii="Myriad Pro" w:hAnsi="Myriad Pro"/>
          <w:color w:val="000000"/>
          <w:sz w:val="26"/>
          <w:szCs w:val="26"/>
        </w:rPr>
        <w:t xml:space="preserve"> с </w:t>
      </w:r>
      <w:r w:rsidRPr="00FB1EC2">
        <w:rPr>
          <w:rFonts w:ascii="Myriad Pro" w:hAnsi="Myriad Pro"/>
          <w:color w:val="000000"/>
          <w:sz w:val="26"/>
          <w:szCs w:val="26"/>
        </w:rPr>
        <w:t>примен</w:t>
      </w:r>
      <w:r w:rsidR="00A80081" w:rsidRPr="00FB1EC2">
        <w:rPr>
          <w:rFonts w:ascii="Myriad Pro" w:hAnsi="Myriad Pro"/>
          <w:color w:val="000000"/>
          <w:sz w:val="26"/>
          <w:szCs w:val="26"/>
        </w:rPr>
        <w:t>ением</w:t>
      </w:r>
      <w:r w:rsidRPr="00FB1EC2">
        <w:rPr>
          <w:rFonts w:ascii="Myriad Pro" w:hAnsi="Myriad Pro"/>
          <w:color w:val="000000"/>
          <w:sz w:val="26"/>
          <w:szCs w:val="26"/>
        </w:rPr>
        <w:t xml:space="preserve"> метод</w:t>
      </w:r>
      <w:r w:rsidR="00A80081" w:rsidRPr="00FB1EC2">
        <w:rPr>
          <w:rFonts w:ascii="Myriad Pro" w:hAnsi="Myriad Pro"/>
          <w:color w:val="000000"/>
          <w:sz w:val="26"/>
          <w:szCs w:val="26"/>
        </w:rPr>
        <w:t>а</w:t>
      </w:r>
      <w:r w:rsidRPr="00FB1EC2">
        <w:rPr>
          <w:rFonts w:ascii="Myriad Pro" w:hAnsi="Myriad Pro"/>
          <w:color w:val="000000"/>
          <w:sz w:val="26"/>
          <w:szCs w:val="26"/>
        </w:rPr>
        <w:t xml:space="preserve"> доходности инвестированного капитала».</w:t>
      </w:r>
    </w:p>
    <w:p w14:paraId="3A6E8D59" w14:textId="0C4E1FCE"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Индекс эффективности операционных расходов, являющийся долгосрочным параметром регулирования и, следовательно, не подлежащий пересмотру в течение долгосрочного периода, определялся в отношении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соответствии с действующей на момент установления соответствующих параметров редакцией Методических указаний </w:t>
      </w:r>
      <w:r w:rsidR="00C74384" w:rsidRPr="00FB1EC2">
        <w:rPr>
          <w:rFonts w:ascii="Myriad Pro" w:hAnsi="Myriad Pro"/>
          <w:sz w:val="26"/>
          <w:szCs w:val="26"/>
        </w:rPr>
        <w:t>№ </w:t>
      </w:r>
      <w:r w:rsidRPr="00FB1EC2">
        <w:rPr>
          <w:rFonts w:ascii="Myriad Pro" w:hAnsi="Myriad Pro"/>
          <w:sz w:val="26"/>
          <w:szCs w:val="26"/>
        </w:rPr>
        <w:t>228-э.</w:t>
      </w:r>
    </w:p>
    <w:p w14:paraId="3E3167BF" w14:textId="6B8B4FE8" w:rsidR="0086791D" w:rsidRPr="00FB1EC2" w:rsidRDefault="0086791D" w:rsidP="0086791D">
      <w:pPr>
        <w:spacing w:after="0" w:line="360" w:lineRule="auto"/>
        <w:ind w:firstLine="567"/>
        <w:contextualSpacing/>
        <w:jc w:val="both"/>
        <w:rPr>
          <w:rFonts w:ascii="Myriad Pro" w:hAnsi="Myriad Pro"/>
          <w:sz w:val="26"/>
          <w:szCs w:val="26"/>
          <w:lang w:val="x-none" w:eastAsia="x-none"/>
        </w:rPr>
      </w:pPr>
      <w:r w:rsidRPr="00FB1EC2">
        <w:rPr>
          <w:rFonts w:ascii="Myriad Pro" w:hAnsi="Myriad Pro"/>
          <w:sz w:val="26"/>
          <w:szCs w:val="26"/>
          <w:lang w:val="x-none" w:eastAsia="x-none"/>
        </w:rPr>
        <w:t xml:space="preserve">Индекс эффективности операционных расходов в соответствии с </w:t>
      </w:r>
      <w:r w:rsidR="002634A9" w:rsidRPr="00FB1EC2">
        <w:rPr>
          <w:rFonts w:ascii="Myriad Pro" w:hAnsi="Myriad Pro"/>
          <w:sz w:val="26"/>
          <w:szCs w:val="26"/>
          <w:lang w:val="x-none" w:eastAsia="x-none"/>
        </w:rPr>
        <w:br/>
      </w:r>
      <w:r w:rsidRPr="00FB1EC2">
        <w:rPr>
          <w:rFonts w:ascii="Myriad Pro" w:hAnsi="Myriad Pro"/>
          <w:sz w:val="26"/>
          <w:szCs w:val="26"/>
          <w:lang w:val="x-none" w:eastAsia="x-none"/>
        </w:rPr>
        <w:t xml:space="preserve">п. 17 Методических указаний </w:t>
      </w:r>
      <w:r w:rsidR="00C74384" w:rsidRPr="00FB1EC2">
        <w:rPr>
          <w:rFonts w:ascii="Myriad Pro" w:hAnsi="Myriad Pro"/>
          <w:sz w:val="26"/>
          <w:szCs w:val="26"/>
          <w:lang w:val="x-none" w:eastAsia="x-none"/>
        </w:rPr>
        <w:t>№ </w:t>
      </w:r>
      <w:r w:rsidRPr="00FB1EC2">
        <w:rPr>
          <w:rFonts w:ascii="Myriad Pro" w:hAnsi="Myriad Pro"/>
          <w:sz w:val="26"/>
          <w:szCs w:val="26"/>
          <w:lang w:val="x-none" w:eastAsia="x-none"/>
        </w:rPr>
        <w:t xml:space="preserve">228-э устанавливается в размере от 1 до 3 процентов уровня операционных расходов текущего года в соответствии с правилами определения долгосрочных параметров регулирования с применением метода сравнения аналогов, входящими в состав Методических указаний </w:t>
      </w:r>
      <w:r w:rsidR="00C74384" w:rsidRPr="00FB1EC2">
        <w:rPr>
          <w:rFonts w:ascii="Myriad Pro" w:hAnsi="Myriad Pro"/>
          <w:sz w:val="26"/>
          <w:szCs w:val="26"/>
          <w:lang w:val="x-none" w:eastAsia="x-none"/>
        </w:rPr>
        <w:t>№ </w:t>
      </w:r>
      <w:r w:rsidRPr="00FB1EC2">
        <w:rPr>
          <w:rFonts w:ascii="Myriad Pro" w:hAnsi="Myriad Pro"/>
          <w:sz w:val="26"/>
          <w:szCs w:val="26"/>
          <w:lang w:val="x-none" w:eastAsia="x-none"/>
        </w:rPr>
        <w:t>228-э.</w:t>
      </w:r>
    </w:p>
    <w:p w14:paraId="0865F11E" w14:textId="77777777" w:rsidR="0086791D" w:rsidRPr="00FB1EC2" w:rsidRDefault="0086791D" w:rsidP="0086791D">
      <w:pPr>
        <w:spacing w:after="0" w:line="360" w:lineRule="auto"/>
        <w:ind w:firstLine="567"/>
        <w:contextualSpacing/>
        <w:jc w:val="both"/>
        <w:rPr>
          <w:rFonts w:ascii="Myriad Pro" w:hAnsi="Myriad Pro"/>
          <w:sz w:val="26"/>
          <w:szCs w:val="26"/>
          <w:lang w:val="x-none" w:eastAsia="x-none"/>
        </w:rPr>
      </w:pPr>
      <w:r w:rsidRPr="00FB1EC2">
        <w:rPr>
          <w:rFonts w:ascii="Myriad Pro" w:hAnsi="Myriad Pro"/>
          <w:sz w:val="26"/>
          <w:szCs w:val="26"/>
          <w:lang w:val="x-none" w:eastAsia="x-none"/>
        </w:rPr>
        <w:t>Согласно указанным правилам, индекс эффективности операционных расходов устанавливается на основе сравнительного анализа расходов в расчете на единицу реализуемой продукции (удельных расходов) регулируемых организаций. Большая величина удельных расходов должна соответствовать большему значению индекса эффективности операционных расходов. При установлении индекса эффективности операционных расходов учитываются инвестиции, осуществляемые в целях снижения операционных расходов. Влияние инвестиций на снижение уровня операционных расходов оценивается на этапе разработки и согласования инвестиционной программы регулируемой организации.</w:t>
      </w:r>
    </w:p>
    <w:p w14:paraId="49DFC07F" w14:textId="6A78BCB9"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Долгосрочные параметры регулирования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2012-2017 годы были утверждены </w:t>
      </w:r>
      <w:r w:rsidRPr="00FB1EC2">
        <w:rPr>
          <w:rFonts w:ascii="Myriad Pro" w:hAnsi="Myriad Pro"/>
          <w:color w:val="000000"/>
          <w:sz w:val="26"/>
          <w:szCs w:val="26"/>
        </w:rPr>
        <w:t xml:space="preserve">постановлением </w:t>
      </w:r>
      <w:r w:rsidR="00A80081" w:rsidRPr="00FB1EC2">
        <w:rPr>
          <w:rFonts w:ascii="Myriad Pro" w:hAnsi="Myriad Pro"/>
          <w:color w:val="000000"/>
          <w:sz w:val="26"/>
          <w:szCs w:val="26"/>
        </w:rPr>
        <w:t>Государственного комитета Республики Карелия по ценам и тарифам от 31.10.2012 №173</w:t>
      </w:r>
      <w:r w:rsidRPr="00FB1EC2">
        <w:rPr>
          <w:rFonts w:ascii="Myriad Pro" w:hAnsi="Myriad Pro"/>
          <w:color w:val="000000"/>
          <w:sz w:val="26"/>
          <w:szCs w:val="26"/>
        </w:rPr>
        <w:t>.</w:t>
      </w:r>
      <w:r w:rsidRPr="00FB1EC2">
        <w:rPr>
          <w:rFonts w:ascii="Myriad Pro" w:hAnsi="Myriad Pro"/>
          <w:sz w:val="26"/>
          <w:szCs w:val="26"/>
        </w:rPr>
        <w:t xml:space="preserve"> Индекс эффективности операционных расходов утвержден в размере </w:t>
      </w:r>
      <w:r w:rsidR="00A80081" w:rsidRPr="00FB1EC2">
        <w:rPr>
          <w:rFonts w:ascii="Myriad Pro" w:hAnsi="Myriad Pro"/>
          <w:sz w:val="26"/>
          <w:szCs w:val="26"/>
        </w:rPr>
        <w:t>3</w:t>
      </w:r>
      <w:r w:rsidRPr="00FB1EC2">
        <w:rPr>
          <w:rFonts w:ascii="Myriad Pro" w:hAnsi="Myriad Pro"/>
          <w:sz w:val="26"/>
          <w:szCs w:val="26"/>
        </w:rPr>
        <w:t>%.</w:t>
      </w:r>
    </w:p>
    <w:p w14:paraId="27E8B59C" w14:textId="4AAABFCC"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14.1 Порядка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w:t>
      </w:r>
      <w:r w:rsidRPr="00FB1EC2">
        <w:rPr>
          <w:rFonts w:ascii="Myriad Pro" w:hAnsi="Myriad Pro"/>
          <w:sz w:val="26"/>
          <w:szCs w:val="26"/>
        </w:rPr>
        <w:lastRenderedPageBreak/>
        <w:t xml:space="preserve">капитала, утвержденного приказом ФСТ России от 18.08. 2010 </w:t>
      </w:r>
      <w:r w:rsidR="00C74384" w:rsidRPr="00FB1EC2">
        <w:rPr>
          <w:rFonts w:ascii="Myriad Pro" w:hAnsi="Myriad Pro"/>
          <w:sz w:val="26"/>
          <w:szCs w:val="26"/>
        </w:rPr>
        <w:t>№ </w:t>
      </w:r>
      <w:r w:rsidRPr="00FB1EC2">
        <w:rPr>
          <w:rFonts w:ascii="Myriad Pro" w:hAnsi="Myriad Pro"/>
          <w:sz w:val="26"/>
          <w:szCs w:val="26"/>
        </w:rPr>
        <w:t>183-э/1,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258BE39C" w14:textId="7F57F3F7"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приказом ФСТ России от </w:t>
      </w:r>
      <w:r w:rsidR="00A80081" w:rsidRPr="00FB1EC2">
        <w:rPr>
          <w:rFonts w:ascii="Myriad Pro" w:hAnsi="Myriad Pro"/>
          <w:sz w:val="26"/>
          <w:szCs w:val="26"/>
        </w:rPr>
        <w:t>12</w:t>
      </w:r>
      <w:r w:rsidRPr="00FB1EC2">
        <w:rPr>
          <w:rFonts w:ascii="Myriad Pro" w:hAnsi="Myriad Pro"/>
          <w:sz w:val="26"/>
          <w:szCs w:val="26"/>
        </w:rPr>
        <w:t>.</w:t>
      </w:r>
      <w:r w:rsidR="00A80081" w:rsidRPr="00FB1EC2">
        <w:rPr>
          <w:rFonts w:ascii="Myriad Pro" w:hAnsi="Myriad Pro"/>
          <w:sz w:val="26"/>
          <w:szCs w:val="26"/>
        </w:rPr>
        <w:t>10</w:t>
      </w:r>
      <w:r w:rsidRPr="00FB1EC2">
        <w:rPr>
          <w:rFonts w:ascii="Myriad Pro" w:hAnsi="Myriad Pro"/>
          <w:sz w:val="26"/>
          <w:szCs w:val="26"/>
        </w:rPr>
        <w:t xml:space="preserve">.2012 </w:t>
      </w:r>
      <w:r w:rsidR="00C74384" w:rsidRPr="00FB1EC2">
        <w:rPr>
          <w:rFonts w:ascii="Myriad Pro" w:hAnsi="Myriad Pro"/>
          <w:sz w:val="26"/>
          <w:szCs w:val="26"/>
        </w:rPr>
        <w:t>№ </w:t>
      </w:r>
      <w:r w:rsidR="00A80081" w:rsidRPr="00FB1EC2">
        <w:rPr>
          <w:rFonts w:ascii="Myriad Pro" w:hAnsi="Myriad Pro"/>
          <w:sz w:val="26"/>
          <w:szCs w:val="26"/>
        </w:rPr>
        <w:t>234</w:t>
      </w:r>
      <w:r w:rsidRPr="00FB1EC2">
        <w:rPr>
          <w:rFonts w:ascii="Myriad Pro" w:hAnsi="Myriad Pro"/>
          <w:sz w:val="26"/>
          <w:szCs w:val="26"/>
        </w:rPr>
        <w:t>-э/</w:t>
      </w:r>
      <w:r w:rsidR="009A2C90" w:rsidRPr="00FB1EC2">
        <w:rPr>
          <w:rFonts w:ascii="Myriad Pro" w:hAnsi="Myriad Pro"/>
          <w:sz w:val="26"/>
          <w:szCs w:val="26"/>
        </w:rPr>
        <w:t>2 федеральным</w:t>
      </w:r>
      <w:r w:rsidRPr="00FB1EC2">
        <w:rPr>
          <w:rFonts w:ascii="Myriad Pro" w:hAnsi="Myriad Pro"/>
          <w:sz w:val="26"/>
          <w:szCs w:val="26"/>
        </w:rPr>
        <w:t xml:space="preserve"> органом исполнительной власти в области регулирования цен (тарифов) согласованы долгосрочные параметры регулирования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2012-2017 гг. Согласованная величина индекса эффективности операционных расходов составляет </w:t>
      </w:r>
      <w:r w:rsidR="00A80081" w:rsidRPr="00FB1EC2">
        <w:rPr>
          <w:rFonts w:ascii="Myriad Pro" w:hAnsi="Myriad Pro"/>
          <w:sz w:val="26"/>
          <w:szCs w:val="26"/>
        </w:rPr>
        <w:t>3</w:t>
      </w:r>
      <w:r w:rsidRPr="00FB1EC2">
        <w:rPr>
          <w:rFonts w:ascii="Myriad Pro" w:hAnsi="Myriad Pro"/>
          <w:sz w:val="26"/>
          <w:szCs w:val="26"/>
        </w:rPr>
        <w:t>%.</w:t>
      </w:r>
    </w:p>
    <w:p w14:paraId="02A7AB85" w14:textId="210E9B77"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Таким образом, при согласовании со стороны ФСТ России долгосрочных параметров регулирования деятельности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2012-2017 гг., со стороны федеральной службы по тарифам был проведен анализ соответствия индекса эффективности операционных расходов действующим нормам законодательства в области государственного регулирования тарифов.</w:t>
      </w:r>
    </w:p>
    <w:p w14:paraId="756BCA9B" w14:textId="4AE6D7E0"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12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w:t>
      </w:r>
      <w:r w:rsidRPr="00FB1EC2">
        <w:rPr>
          <w:rFonts w:ascii="Myriad Pro" w:hAnsi="Myriad Pro"/>
          <w:sz w:val="26"/>
          <w:szCs w:val="26"/>
        </w:rPr>
        <w:lastRenderedPageBreak/>
        <w:t>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43488C7B" w14:textId="77777777"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Принимая во внимание, что федеральным органом власти в области государственного регулирования тарифов проведен анализ расчета индекса эффективности операционных расходов на уровне, предложенном </w:t>
      </w:r>
      <w:r w:rsidR="00A80081" w:rsidRPr="00FB1EC2">
        <w:rPr>
          <w:rFonts w:ascii="Myriad Pro" w:hAnsi="Myriad Pro"/>
          <w:sz w:val="26"/>
          <w:szCs w:val="26"/>
        </w:rPr>
        <w:t>Государственным комитетом Республики Карелия по ценам и тарифам</w:t>
      </w:r>
      <w:r w:rsidRPr="00FB1EC2">
        <w:rPr>
          <w:rFonts w:ascii="Myriad Pro" w:hAnsi="Myriad Pro"/>
          <w:sz w:val="26"/>
          <w:szCs w:val="26"/>
        </w:rPr>
        <w:t>, со стороны Исполнителя анализ не приводится.</w:t>
      </w:r>
    </w:p>
    <w:p w14:paraId="514211F1" w14:textId="63835C51" w:rsidR="0086791D" w:rsidRPr="00FB1EC2" w:rsidRDefault="0086791D" w:rsidP="0086791D">
      <w:pPr>
        <w:spacing w:after="0" w:line="360" w:lineRule="auto"/>
        <w:ind w:firstLine="567"/>
        <w:contextualSpacing/>
        <w:jc w:val="both"/>
        <w:rPr>
          <w:rFonts w:ascii="Myriad Pro" w:hAnsi="Myriad Pro"/>
          <w:sz w:val="26"/>
          <w:szCs w:val="26"/>
          <w:lang w:val="x-none" w:eastAsia="x-none"/>
        </w:rPr>
      </w:pPr>
      <w:r w:rsidRPr="00FB1EC2">
        <w:rPr>
          <w:rFonts w:ascii="Myriad Pro" w:hAnsi="Myriad Pro"/>
          <w:sz w:val="26"/>
          <w:szCs w:val="26"/>
          <w:lang w:val="x-none" w:eastAsia="x-none"/>
        </w:rPr>
        <w:t xml:space="preserve">Величина индекса эффективности операционных расходов, принятая </w:t>
      </w:r>
      <w:r w:rsidR="00A80081" w:rsidRPr="00FB1EC2">
        <w:rPr>
          <w:rFonts w:ascii="Myriad Pro" w:hAnsi="Myriad Pro"/>
          <w:sz w:val="26"/>
          <w:szCs w:val="26"/>
        </w:rPr>
        <w:t>Государственным комитетом Республики Карелия по ценам и тарифам</w:t>
      </w:r>
      <w:r w:rsidR="00A80081" w:rsidRPr="00FB1EC2">
        <w:rPr>
          <w:rFonts w:ascii="Myriad Pro" w:hAnsi="Myriad Pro"/>
          <w:sz w:val="26"/>
          <w:szCs w:val="26"/>
          <w:lang w:val="x-none" w:eastAsia="x-none"/>
        </w:rPr>
        <w:t xml:space="preserve"> </w:t>
      </w:r>
      <w:r w:rsidRPr="00FB1EC2">
        <w:rPr>
          <w:rFonts w:ascii="Myriad Pro" w:hAnsi="Myriad Pro"/>
          <w:sz w:val="26"/>
          <w:szCs w:val="26"/>
          <w:lang w:val="x-none" w:eastAsia="x-none"/>
        </w:rPr>
        <w:t>в расчет тарифов на 201</w:t>
      </w:r>
      <w:r w:rsidRPr="00FB1EC2">
        <w:rPr>
          <w:rFonts w:ascii="Myriad Pro" w:hAnsi="Myriad Pro"/>
          <w:sz w:val="26"/>
          <w:szCs w:val="26"/>
          <w:lang w:eastAsia="x-none"/>
        </w:rPr>
        <w:t>7</w:t>
      </w:r>
      <w:r w:rsidRPr="00FB1EC2">
        <w:rPr>
          <w:rFonts w:ascii="Myriad Pro" w:hAnsi="Myriad Pro"/>
          <w:sz w:val="26"/>
          <w:szCs w:val="26"/>
          <w:lang w:val="x-none" w:eastAsia="x-none"/>
        </w:rPr>
        <w:t xml:space="preserve"> год соответствует утвержденной в составе долгосрочных параметров регулирования филиала </w:t>
      </w:r>
      <w:r w:rsidR="00CE7982" w:rsidRPr="00FB1EC2">
        <w:rPr>
          <w:rFonts w:ascii="Myriad Pro" w:hAnsi="Myriad Pro"/>
          <w:sz w:val="26"/>
          <w:szCs w:val="26"/>
          <w:lang w:val="x-none" w:eastAsia="x-none"/>
        </w:rPr>
        <w:t>ПАО </w:t>
      </w:r>
      <w:r w:rsidR="00C62AD1" w:rsidRPr="00FB1EC2">
        <w:rPr>
          <w:rFonts w:ascii="Myriad Pro" w:hAnsi="Myriad Pro"/>
          <w:sz w:val="26"/>
          <w:szCs w:val="26"/>
          <w:lang w:val="x-none" w:eastAsia="x-none"/>
        </w:rPr>
        <w:t>«МРСК Северо-Запада» - «Карелэнерго»</w:t>
      </w:r>
      <w:r w:rsidRPr="00FB1EC2">
        <w:rPr>
          <w:rFonts w:ascii="Myriad Pro" w:hAnsi="Myriad Pro"/>
          <w:sz w:val="26"/>
          <w:szCs w:val="26"/>
          <w:lang w:eastAsia="x-none"/>
        </w:rPr>
        <w:t xml:space="preserve"> </w:t>
      </w:r>
      <w:r w:rsidRPr="00FB1EC2">
        <w:rPr>
          <w:rFonts w:ascii="Myriad Pro" w:hAnsi="Myriad Pro"/>
          <w:sz w:val="26"/>
          <w:szCs w:val="26"/>
          <w:lang w:val="x-none" w:eastAsia="x-none"/>
        </w:rPr>
        <w:t>величине индекса эффективности операционных расходов, что подтверждает обоснованность тарифно-балансового решения в части рассматриваемого показателя.</w:t>
      </w:r>
    </w:p>
    <w:p w14:paraId="6EB71A6C" w14:textId="77777777" w:rsidR="000F67FC" w:rsidRPr="00FB1EC2" w:rsidRDefault="000F67FC" w:rsidP="000F67FC">
      <w:pPr>
        <w:rPr>
          <w:rFonts w:ascii="Myriad Pro" w:eastAsia="Times New Roman" w:hAnsi="Myriad Pro"/>
          <w:b/>
          <w:color w:val="4F6228"/>
          <w:sz w:val="28"/>
          <w:szCs w:val="28"/>
          <w:lang w:val="x-none" w:eastAsia="x-none"/>
        </w:rPr>
      </w:pPr>
    </w:p>
    <w:p w14:paraId="23469355" w14:textId="77777777" w:rsidR="001E53E0" w:rsidRPr="00FB1EC2" w:rsidRDefault="001E53E0" w:rsidP="00152074">
      <w:pPr>
        <w:pStyle w:val="30"/>
        <w:numPr>
          <w:ilvl w:val="1"/>
          <w:numId w:val="99"/>
        </w:numPr>
        <w:spacing w:before="0" w:line="360" w:lineRule="auto"/>
        <w:ind w:left="567" w:hanging="567"/>
        <w:contextualSpacing/>
        <w:jc w:val="both"/>
        <w:rPr>
          <w:rFonts w:ascii="Myriad Pro" w:hAnsi="Myriad Pro"/>
          <w:b/>
          <w:color w:val="4F6228"/>
          <w:sz w:val="28"/>
          <w:szCs w:val="28"/>
          <w:lang w:val="ru-RU"/>
        </w:rPr>
        <w:sectPr w:rsidR="001E53E0" w:rsidRPr="00FB1EC2" w:rsidSect="00906696">
          <w:type w:val="nextColumn"/>
          <w:pgSz w:w="11906" w:h="16838"/>
          <w:pgMar w:top="1134" w:right="851" w:bottom="1701" w:left="1701" w:header="709" w:footer="709" w:gutter="0"/>
          <w:cols w:space="708"/>
          <w:docGrid w:linePitch="360"/>
        </w:sectPr>
      </w:pPr>
      <w:bookmarkStart w:id="75" w:name="_Toc53566102"/>
    </w:p>
    <w:p w14:paraId="017D9334" w14:textId="7A0169D9" w:rsidR="000F67FC" w:rsidRPr="00FB1EC2" w:rsidRDefault="004157A9" w:rsidP="00152074">
      <w:pPr>
        <w:pStyle w:val="30"/>
        <w:numPr>
          <w:ilvl w:val="1"/>
          <w:numId w:val="99"/>
        </w:numPr>
        <w:spacing w:before="0" w:line="360" w:lineRule="auto"/>
        <w:ind w:left="567" w:hanging="567"/>
        <w:contextualSpacing/>
        <w:jc w:val="both"/>
        <w:rPr>
          <w:rFonts w:ascii="Myriad Pro" w:hAnsi="Myriad Pro"/>
          <w:b/>
          <w:color w:val="4F6228"/>
          <w:sz w:val="28"/>
          <w:szCs w:val="28"/>
          <w:lang w:val="ru-RU"/>
        </w:rPr>
      </w:pPr>
      <w:r w:rsidRPr="00FB1EC2">
        <w:rPr>
          <w:rFonts w:ascii="Myriad Pro" w:hAnsi="Myriad Pro"/>
          <w:b/>
          <w:color w:val="4F6228"/>
          <w:sz w:val="28"/>
          <w:szCs w:val="28"/>
          <w:lang w:val="ru-RU"/>
        </w:rPr>
        <w:lastRenderedPageBreak/>
        <w:t xml:space="preserve">Анализ обоснованности принятого Государственным комитетом Республики Карелия в расчет тарифов </w:t>
      </w:r>
      <w:r w:rsidR="00E85D3F" w:rsidRPr="00FB1EC2">
        <w:rPr>
          <w:rFonts w:ascii="Myriad Pro" w:hAnsi="Myriad Pro"/>
          <w:b/>
          <w:color w:val="4F6228"/>
          <w:sz w:val="28"/>
          <w:szCs w:val="28"/>
          <w:lang w:val="ru-RU"/>
        </w:rPr>
        <w:t>на 2018 год и</w:t>
      </w:r>
      <w:r w:rsidR="000F67FC" w:rsidRPr="00FB1EC2">
        <w:rPr>
          <w:rFonts w:ascii="Myriad Pro" w:hAnsi="Myriad Pro"/>
          <w:b/>
          <w:color w:val="4F6228"/>
          <w:sz w:val="28"/>
          <w:szCs w:val="28"/>
          <w:lang w:val="ru-RU"/>
        </w:rPr>
        <w:t>ндекс</w:t>
      </w:r>
      <w:r w:rsidR="00E85D3F" w:rsidRPr="00FB1EC2">
        <w:rPr>
          <w:rFonts w:ascii="Myriad Pro" w:hAnsi="Myriad Pro"/>
          <w:b/>
          <w:color w:val="4F6228"/>
          <w:sz w:val="28"/>
          <w:szCs w:val="28"/>
          <w:lang w:val="ru-RU"/>
        </w:rPr>
        <w:t>а</w:t>
      </w:r>
      <w:r w:rsidR="000F67FC" w:rsidRPr="00FB1EC2">
        <w:rPr>
          <w:rFonts w:ascii="Myriad Pro" w:hAnsi="Myriad Pro"/>
          <w:b/>
          <w:color w:val="4F6228"/>
          <w:sz w:val="28"/>
          <w:szCs w:val="28"/>
          <w:lang w:val="ru-RU"/>
        </w:rPr>
        <w:t xml:space="preserve"> эффективности подконтрольных расходов</w:t>
      </w:r>
      <w:bookmarkEnd w:id="75"/>
      <w:r w:rsidR="000F67FC" w:rsidRPr="00FB1EC2">
        <w:rPr>
          <w:rFonts w:ascii="Myriad Pro" w:hAnsi="Myriad Pro"/>
          <w:b/>
          <w:color w:val="4F6228"/>
          <w:sz w:val="28"/>
          <w:szCs w:val="28"/>
          <w:lang w:val="ru-RU"/>
        </w:rPr>
        <w:t xml:space="preserve"> </w:t>
      </w:r>
    </w:p>
    <w:p w14:paraId="4984F002" w14:textId="0BEA674B"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 11 Методических указаний </w:t>
      </w:r>
      <w:r w:rsidR="00C74384" w:rsidRPr="00FB1EC2">
        <w:rPr>
          <w:rFonts w:ascii="Myriad Pro" w:hAnsi="Myriad Pro"/>
          <w:sz w:val="26"/>
          <w:szCs w:val="26"/>
        </w:rPr>
        <w:t>№ </w:t>
      </w:r>
      <w:r w:rsidRPr="00FB1EC2">
        <w:rPr>
          <w:rFonts w:ascii="Myriad Pro" w:hAnsi="Myriad Pro"/>
          <w:sz w:val="26"/>
          <w:szCs w:val="26"/>
        </w:rPr>
        <w:t>98-э необходимая валовая выручка в части содержания электрических сетей на базовый (первый) и i-й год долгосрочного периода регулирования ((</w:t>
      </w:r>
      <w:r w:rsidR="0098009E" w:rsidRPr="00FB1EC2">
        <w:rPr>
          <w:rFonts w:ascii="Myriad Pro" w:hAnsi="Myriad Pro"/>
          <w:noProof/>
          <w:position w:val="-9"/>
          <w:lang w:eastAsia="ru-RU"/>
        </w:rPr>
        <w:drawing>
          <wp:inline distT="0" distB="0" distL="0" distR="0" wp14:anchorId="56CB4318" wp14:editId="4ED9D060">
            <wp:extent cx="476250" cy="247650"/>
            <wp:effectExtent l="0" t="0" r="0" b="0"/>
            <wp:docPr id="27"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r w:rsidR="0062219C" w:rsidRPr="00FB1EC2">
        <w:rPr>
          <w:rFonts w:ascii="Myriad Pro" w:hAnsi="Myriad Pro"/>
          <w:sz w:val="26"/>
          <w:szCs w:val="26"/>
        </w:rPr>
        <w:t>тыс. руб.</w:t>
      </w:r>
      <w:r w:rsidRPr="00FB1EC2">
        <w:rPr>
          <w:rFonts w:ascii="Myriad Pro" w:hAnsi="Myriad Pro"/>
          <w:sz w:val="26"/>
          <w:szCs w:val="26"/>
        </w:rPr>
        <w:t>)) определяется по формулам:</w:t>
      </w:r>
    </w:p>
    <w:p w14:paraId="0BF84676" w14:textId="77777777" w:rsidR="000F67FC" w:rsidRPr="00FB1EC2" w:rsidRDefault="0098009E" w:rsidP="000F67FC">
      <w:pPr>
        <w:widowControl w:val="0"/>
        <w:autoSpaceDE w:val="0"/>
        <w:autoSpaceDN w:val="0"/>
        <w:adjustRightInd w:val="0"/>
        <w:spacing w:after="0" w:line="240" w:lineRule="auto"/>
        <w:ind w:firstLine="567"/>
        <w:jc w:val="center"/>
        <w:rPr>
          <w:rFonts w:ascii="Myriad Pro" w:eastAsia="Times New Roman" w:hAnsi="Myriad Pro" w:cs="Arial"/>
          <w:sz w:val="20"/>
          <w:szCs w:val="20"/>
          <w:lang w:eastAsia="ru-RU"/>
        </w:rPr>
      </w:pPr>
      <w:r w:rsidRPr="00FB1EC2">
        <w:rPr>
          <w:rFonts w:ascii="Myriad Pro" w:eastAsia="Times New Roman" w:hAnsi="Myriad Pro" w:cs="Arial"/>
          <w:noProof/>
          <w:position w:val="-9"/>
          <w:sz w:val="20"/>
          <w:szCs w:val="20"/>
          <w:lang w:eastAsia="ru-RU"/>
        </w:rPr>
        <w:drawing>
          <wp:inline distT="0" distB="0" distL="0" distR="0" wp14:anchorId="151BD8DB" wp14:editId="685B0533">
            <wp:extent cx="1543050" cy="247650"/>
            <wp:effectExtent l="0" t="0" r="0" b="0"/>
            <wp:docPr id="28"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43050" cy="247650"/>
                    </a:xfrm>
                    <a:prstGeom prst="rect">
                      <a:avLst/>
                    </a:prstGeom>
                    <a:noFill/>
                    <a:ln>
                      <a:noFill/>
                    </a:ln>
                  </pic:spPr>
                </pic:pic>
              </a:graphicData>
            </a:graphic>
          </wp:inline>
        </w:drawing>
      </w:r>
      <w:r w:rsidR="000F67FC" w:rsidRPr="00FB1EC2">
        <w:rPr>
          <w:rFonts w:ascii="Myriad Pro" w:eastAsia="Times New Roman" w:hAnsi="Myriad Pro" w:cs="Arial"/>
          <w:sz w:val="20"/>
          <w:szCs w:val="20"/>
          <w:lang w:eastAsia="ru-RU"/>
        </w:rPr>
        <w:t xml:space="preserve"> (1),</w:t>
      </w:r>
    </w:p>
    <w:p w14:paraId="4EB3D19E" w14:textId="77777777" w:rsidR="000F67FC" w:rsidRPr="00FB1EC2" w:rsidRDefault="000F67FC" w:rsidP="000F67FC">
      <w:pPr>
        <w:widowControl w:val="0"/>
        <w:autoSpaceDE w:val="0"/>
        <w:autoSpaceDN w:val="0"/>
        <w:adjustRightInd w:val="0"/>
        <w:spacing w:after="0" w:line="240" w:lineRule="auto"/>
        <w:ind w:firstLine="567"/>
        <w:jc w:val="both"/>
        <w:rPr>
          <w:rFonts w:ascii="Myriad Pro" w:eastAsia="Times New Roman" w:hAnsi="Myriad Pro" w:cs="Arial"/>
          <w:sz w:val="20"/>
          <w:szCs w:val="20"/>
          <w:lang w:eastAsia="ru-RU"/>
        </w:rPr>
      </w:pPr>
    </w:p>
    <w:p w14:paraId="637D6F71" w14:textId="77777777" w:rsidR="000F67FC" w:rsidRPr="00FB1EC2" w:rsidRDefault="0098009E" w:rsidP="000F67FC">
      <w:pPr>
        <w:widowControl w:val="0"/>
        <w:autoSpaceDE w:val="0"/>
        <w:autoSpaceDN w:val="0"/>
        <w:adjustRightInd w:val="0"/>
        <w:spacing w:after="0" w:line="240" w:lineRule="auto"/>
        <w:ind w:firstLine="567"/>
        <w:jc w:val="center"/>
        <w:rPr>
          <w:rFonts w:ascii="Myriad Pro" w:eastAsia="Times New Roman" w:hAnsi="Myriad Pro" w:cs="Arial"/>
          <w:sz w:val="20"/>
          <w:szCs w:val="20"/>
          <w:lang w:eastAsia="ru-RU"/>
        </w:rPr>
      </w:pPr>
      <w:r w:rsidRPr="00FB1EC2">
        <w:rPr>
          <w:rFonts w:ascii="Myriad Pro" w:eastAsia="Times New Roman" w:hAnsi="Myriad Pro" w:cs="Arial"/>
          <w:noProof/>
          <w:position w:val="-23"/>
          <w:sz w:val="20"/>
          <w:szCs w:val="20"/>
          <w:lang w:eastAsia="ru-RU"/>
        </w:rPr>
        <w:drawing>
          <wp:inline distT="0" distB="0" distL="0" distR="0" wp14:anchorId="06E365D9" wp14:editId="5CC6F405">
            <wp:extent cx="5267325" cy="438150"/>
            <wp:effectExtent l="0" t="0" r="0" b="0"/>
            <wp:docPr id="29"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438150"/>
                    </a:xfrm>
                    <a:prstGeom prst="rect">
                      <a:avLst/>
                    </a:prstGeom>
                    <a:noFill/>
                    <a:ln>
                      <a:noFill/>
                    </a:ln>
                  </pic:spPr>
                </pic:pic>
              </a:graphicData>
            </a:graphic>
          </wp:inline>
        </w:drawing>
      </w:r>
      <w:r w:rsidR="000F67FC" w:rsidRPr="00FB1EC2">
        <w:rPr>
          <w:rFonts w:ascii="Myriad Pro" w:eastAsia="Times New Roman" w:hAnsi="Myriad Pro" w:cs="Arial"/>
          <w:sz w:val="20"/>
          <w:szCs w:val="20"/>
          <w:lang w:eastAsia="ru-RU"/>
        </w:rPr>
        <w:t>, (2)</w:t>
      </w:r>
    </w:p>
    <w:p w14:paraId="5E29221B"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где:</w:t>
      </w:r>
    </w:p>
    <w:p w14:paraId="6B0E60C3"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i - год долгосрочного периода регулирования (i &gt; l);</w:t>
      </w:r>
    </w:p>
    <w:p w14:paraId="21A31BD1"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ПР</w:t>
      </w:r>
      <w:r w:rsidRPr="00FB1EC2">
        <w:rPr>
          <w:rFonts w:ascii="Myriad Pro" w:hAnsi="Myriad Pro"/>
          <w:sz w:val="26"/>
          <w:szCs w:val="26"/>
          <w:vertAlign w:val="subscript"/>
        </w:rPr>
        <w:t>1</w:t>
      </w:r>
      <w:r w:rsidRPr="00FB1EC2">
        <w:rPr>
          <w:rFonts w:ascii="Myriad Pro" w:hAnsi="Myriad Pro"/>
          <w:sz w:val="26"/>
          <w:szCs w:val="26"/>
        </w:rPr>
        <w:t>, ПР</w:t>
      </w:r>
      <w:r w:rsidRPr="00FB1EC2">
        <w:rPr>
          <w:rFonts w:ascii="Myriad Pro" w:hAnsi="Myriad Pro"/>
          <w:sz w:val="26"/>
          <w:szCs w:val="26"/>
          <w:vertAlign w:val="subscript"/>
        </w:rPr>
        <w:t>i-1</w:t>
      </w:r>
      <w:r w:rsidRPr="00FB1EC2">
        <w:rPr>
          <w:rFonts w:ascii="Myriad Pro" w:hAnsi="Myriad Pro"/>
          <w:sz w:val="26"/>
          <w:szCs w:val="26"/>
        </w:rPr>
        <w:t>, - подконтрольные расходы, учтенные соответственно в базовом и в i-1 году долгосрочного периода регулирования.</w:t>
      </w:r>
    </w:p>
    <w:p w14:paraId="096EE7E3" w14:textId="14BAE3BA"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пунктом 12 Методических указаний </w:t>
      </w:r>
      <w:r w:rsidR="00C74384" w:rsidRPr="00FB1EC2">
        <w:rPr>
          <w:rFonts w:ascii="Myriad Pro" w:hAnsi="Myriad Pro"/>
          <w:sz w:val="26"/>
          <w:szCs w:val="26"/>
        </w:rPr>
        <w:t>№ </w:t>
      </w:r>
      <w:r w:rsidRPr="00FB1EC2">
        <w:rPr>
          <w:rFonts w:ascii="Myriad Pro" w:hAnsi="Myriad Pro"/>
          <w:sz w:val="26"/>
          <w:szCs w:val="26"/>
        </w:rPr>
        <w:t>98-э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7EC2A376"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I</w:t>
      </w:r>
      <w:r w:rsidRPr="00FB1EC2">
        <w:rPr>
          <w:rFonts w:ascii="Myriad Pro" w:hAnsi="Myriad Pro"/>
          <w:sz w:val="26"/>
          <w:szCs w:val="26"/>
          <w:vertAlign w:val="subscript"/>
        </w:rPr>
        <w:t>i</w:t>
      </w:r>
      <w:r w:rsidRPr="00FB1EC2">
        <w:rPr>
          <w:rFonts w:ascii="Myriad Pro" w:hAnsi="Myriad Pro"/>
          <w:sz w:val="26"/>
          <w:szCs w:val="26"/>
        </w:rPr>
        <w:t xml:space="preserve"> - индекс потребительских цен, определенный на i-й год долгосрочного периода регулирования;</w:t>
      </w:r>
    </w:p>
    <w:p w14:paraId="0C05E852"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К</w:t>
      </w:r>
      <w:r w:rsidRPr="00FB1EC2">
        <w:rPr>
          <w:rFonts w:ascii="Myriad Pro" w:hAnsi="Myriad Pro"/>
          <w:sz w:val="26"/>
          <w:szCs w:val="26"/>
          <w:vertAlign w:val="subscript"/>
        </w:rPr>
        <w:t>эл</w:t>
      </w:r>
      <w:r w:rsidRPr="00FB1EC2">
        <w:rPr>
          <w:rFonts w:ascii="Myriad Pro" w:hAnsi="Myriad Pro"/>
          <w:sz w:val="26"/>
          <w:szCs w:val="26"/>
        </w:rPr>
        <w:t xml:space="preserve">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59AE4E68"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уе</w:t>
      </w:r>
      <w:r w:rsidRPr="00FB1EC2">
        <w:rPr>
          <w:rFonts w:ascii="Myriad Pro" w:hAnsi="Myriad Pro"/>
          <w:sz w:val="26"/>
          <w:szCs w:val="26"/>
          <w:vertAlign w:val="subscript"/>
        </w:rPr>
        <w:t>i</w:t>
      </w:r>
      <w:r w:rsidRPr="00FB1EC2">
        <w:rPr>
          <w:rFonts w:ascii="Myriad Pro" w:hAnsi="Myriad Pro"/>
          <w:sz w:val="26"/>
          <w:szCs w:val="26"/>
        </w:rPr>
        <w:t>, уе</w:t>
      </w:r>
      <w:r w:rsidRPr="00FB1EC2">
        <w:rPr>
          <w:rFonts w:ascii="Myriad Pro" w:hAnsi="Myriad Pro"/>
          <w:sz w:val="26"/>
          <w:szCs w:val="26"/>
          <w:vertAlign w:val="subscript"/>
        </w:rPr>
        <w:t>i-1</w:t>
      </w:r>
      <w:r w:rsidRPr="00FB1EC2">
        <w:rPr>
          <w:rFonts w:ascii="Myriad Pro" w:hAnsi="Myriad Pro"/>
          <w:sz w:val="26"/>
          <w:szCs w:val="26"/>
        </w:rPr>
        <w:t xml:space="preserve"> - количество условных единиц соответственно в i-том и (i-1)-ом году долгосрочного периода регулирования;</w:t>
      </w:r>
    </w:p>
    <w:p w14:paraId="0F02C39A"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Х</w:t>
      </w:r>
      <w:r w:rsidRPr="00FB1EC2">
        <w:rPr>
          <w:rFonts w:ascii="Myriad Pro" w:hAnsi="Myriad Pro"/>
          <w:sz w:val="26"/>
          <w:szCs w:val="26"/>
          <w:vertAlign w:val="subscript"/>
        </w:rPr>
        <w:t>i</w:t>
      </w:r>
      <w:r w:rsidRPr="00FB1EC2">
        <w:rPr>
          <w:rFonts w:ascii="Myriad Pro" w:hAnsi="Myriad Pro"/>
          <w:sz w:val="26"/>
          <w:szCs w:val="26"/>
        </w:rPr>
        <w:t xml:space="preserve"> - 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781699EC"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НР</w:t>
      </w:r>
      <w:r w:rsidRPr="00FB1EC2">
        <w:rPr>
          <w:rFonts w:ascii="Myriad Pro" w:hAnsi="Myriad Pro"/>
          <w:sz w:val="26"/>
          <w:szCs w:val="26"/>
          <w:vertAlign w:val="subscript"/>
        </w:rPr>
        <w:t>1</w:t>
      </w:r>
      <w:r w:rsidRPr="00FB1EC2">
        <w:rPr>
          <w:rFonts w:ascii="Myriad Pro" w:hAnsi="Myriad Pro"/>
          <w:sz w:val="26"/>
          <w:szCs w:val="26"/>
        </w:rPr>
        <w:t>, НР</w:t>
      </w:r>
      <w:r w:rsidRPr="00FB1EC2">
        <w:rPr>
          <w:rFonts w:ascii="Myriad Pro" w:hAnsi="Myriad Pro"/>
          <w:sz w:val="26"/>
          <w:szCs w:val="26"/>
          <w:vertAlign w:val="subscript"/>
        </w:rPr>
        <w:t>i</w:t>
      </w:r>
      <w:r w:rsidRPr="00FB1EC2">
        <w:rPr>
          <w:rFonts w:ascii="Myriad Pro" w:hAnsi="Myriad Pro"/>
          <w:sz w:val="26"/>
          <w:szCs w:val="26"/>
        </w:rPr>
        <w:t xml:space="preserve"> - неподконтрольные расходы, определяемые методом экономически обоснованных расходов, соответственно для базового и i-го года долгосрочного периода регулирования;</w:t>
      </w:r>
    </w:p>
    <w:p w14:paraId="161BEEAB" w14:textId="1FCB33AD"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В</w:t>
      </w:r>
      <w:r w:rsidRPr="00FB1EC2">
        <w:rPr>
          <w:rFonts w:ascii="Myriad Pro" w:hAnsi="Myriad Pro"/>
          <w:sz w:val="26"/>
          <w:szCs w:val="26"/>
          <w:vertAlign w:val="subscript"/>
        </w:rPr>
        <w:t>1</w:t>
      </w:r>
      <w:r w:rsidRPr="00FB1EC2">
        <w:rPr>
          <w:rFonts w:ascii="Myriad Pro" w:hAnsi="Myriad Pro"/>
          <w:sz w:val="26"/>
          <w:szCs w:val="26"/>
        </w:rPr>
        <w:t xml:space="preserve"> -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w:t>
      </w:r>
      <w:r w:rsidR="00C74384" w:rsidRPr="00FB1EC2">
        <w:rPr>
          <w:rFonts w:ascii="Myriad Pro" w:hAnsi="Myriad Pro"/>
          <w:sz w:val="26"/>
          <w:szCs w:val="26"/>
        </w:rPr>
        <w:t>№ </w:t>
      </w:r>
      <w:r w:rsidRPr="00FB1EC2">
        <w:rPr>
          <w:rFonts w:ascii="Myriad Pro" w:hAnsi="Myriad Pro"/>
          <w:sz w:val="26"/>
          <w:szCs w:val="26"/>
        </w:rPr>
        <w:t>1178. В</w:t>
      </w:r>
      <w:r w:rsidRPr="00FB1EC2">
        <w:rPr>
          <w:rFonts w:ascii="Myriad Pro" w:hAnsi="Myriad Pro"/>
          <w:sz w:val="26"/>
          <w:szCs w:val="26"/>
          <w:vertAlign w:val="subscript"/>
        </w:rPr>
        <w:t>1</w:t>
      </w:r>
      <w:r w:rsidRPr="00FB1EC2">
        <w:rPr>
          <w:rFonts w:ascii="Myriad Pro" w:hAnsi="Myriad Pro"/>
          <w:sz w:val="26"/>
          <w:szCs w:val="26"/>
        </w:rPr>
        <w:t xml:space="preserve"> соответствует величине </w:t>
      </w:r>
      <w:r w:rsidR="0098009E" w:rsidRPr="00FB1EC2">
        <w:rPr>
          <w:rFonts w:ascii="Myriad Pro" w:hAnsi="Myriad Pro"/>
          <w:noProof/>
          <w:sz w:val="26"/>
          <w:szCs w:val="26"/>
          <w:lang w:eastAsia="ru-RU"/>
        </w:rPr>
        <w:drawing>
          <wp:inline distT="0" distB="0" distL="0" distR="0" wp14:anchorId="578C5AE0" wp14:editId="3E873544">
            <wp:extent cx="447675" cy="247650"/>
            <wp:effectExtent l="0" t="0" r="0" b="0"/>
            <wp:docPr id="30"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7675" cy="247650"/>
                    </a:xfrm>
                    <a:prstGeom prst="rect">
                      <a:avLst/>
                    </a:prstGeom>
                    <a:noFill/>
                    <a:ln>
                      <a:noFill/>
                    </a:ln>
                  </pic:spPr>
                </pic:pic>
              </a:graphicData>
            </a:graphic>
          </wp:inline>
        </w:drawing>
      </w:r>
      <w:r w:rsidRPr="00FB1EC2">
        <w:rPr>
          <w:rFonts w:ascii="Myriad Pro" w:hAnsi="Myriad Pro"/>
          <w:sz w:val="26"/>
          <w:szCs w:val="26"/>
        </w:rPr>
        <w:t>, определенной для первого года долгосрочного периода регулирования;</w:t>
      </w:r>
    </w:p>
    <w:p w14:paraId="489FDA61" w14:textId="3CE54362"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В</w:t>
      </w:r>
      <w:r w:rsidRPr="00FB1EC2">
        <w:rPr>
          <w:rFonts w:ascii="Myriad Pro" w:hAnsi="Myriad Pro"/>
          <w:sz w:val="26"/>
          <w:szCs w:val="26"/>
          <w:vertAlign w:val="subscript"/>
        </w:rPr>
        <w:t>i</w:t>
      </w:r>
      <w:r w:rsidRPr="00FB1EC2">
        <w:rPr>
          <w:rFonts w:ascii="Myriad Pro" w:hAnsi="Myriad Pro"/>
          <w:sz w:val="26"/>
          <w:szCs w:val="26"/>
        </w:rPr>
        <w:t xml:space="preserve">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hyperlink w:anchor="Par73" w:tooltip="9.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расчетный период регулирования. По решению регулирующего органа такая корректировка может осущ" w:history="1">
        <w:r w:rsidRPr="00FB1EC2">
          <w:rPr>
            <w:rFonts w:ascii="Myriad Pro" w:hAnsi="Myriad Pro"/>
            <w:sz w:val="26"/>
            <w:szCs w:val="26"/>
          </w:rPr>
          <w:t>пункте 9</w:t>
        </w:r>
      </w:hyperlink>
      <w:r w:rsidRPr="00FB1EC2">
        <w:rPr>
          <w:rFonts w:ascii="Myriad Pro" w:hAnsi="Myriad Pro"/>
          <w:sz w:val="26"/>
          <w:szCs w:val="26"/>
        </w:rPr>
        <w:t xml:space="preserve">, а также расходы в соответствии с </w:t>
      </w:r>
      <w:hyperlink w:anchor="Par82" w:tooltip="10. Результаты деятельности регулируемой организации учитываются при определении ежегодной корректировки необходимой валовой выручки в порядке, определенном пунктом 11 настоящих Методических указаний." w:history="1">
        <w:r w:rsidRPr="00FB1EC2">
          <w:rPr>
            <w:rFonts w:ascii="Myriad Pro" w:hAnsi="Myriad Pro"/>
            <w:sz w:val="26"/>
            <w:szCs w:val="26"/>
          </w:rPr>
          <w:t>пунктом 10</w:t>
        </w:r>
      </w:hyperlink>
      <w:r w:rsidRPr="00FB1EC2">
        <w:rPr>
          <w:rFonts w:ascii="Myriad Pro" w:hAnsi="Myriad Pro"/>
          <w:sz w:val="26"/>
          <w:szCs w:val="26"/>
        </w:rPr>
        <w:t xml:space="preserve"> Методических указаний №98-э и корректировка необходимой валовой выручки в соответствии с пунктом 32 Основ ценообразования </w:t>
      </w:r>
      <w:r w:rsidR="00C74384" w:rsidRPr="00FB1EC2">
        <w:rPr>
          <w:rFonts w:ascii="Myriad Pro" w:hAnsi="Myriad Pro"/>
          <w:sz w:val="26"/>
          <w:szCs w:val="26"/>
        </w:rPr>
        <w:t>№ </w:t>
      </w:r>
      <w:r w:rsidRPr="00FB1EC2">
        <w:rPr>
          <w:rFonts w:ascii="Myriad Pro" w:hAnsi="Myriad Pro"/>
          <w:sz w:val="26"/>
          <w:szCs w:val="26"/>
        </w:rPr>
        <w:t>1178.</w:t>
      </w:r>
    </w:p>
    <w:p w14:paraId="3789A749" w14:textId="1AC4B70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КНК</w:t>
      </w:r>
      <w:r w:rsidRPr="00FB1EC2">
        <w:rPr>
          <w:rFonts w:ascii="Myriad Pro" w:hAnsi="Myriad Pro"/>
          <w:sz w:val="26"/>
          <w:szCs w:val="26"/>
          <w:vertAlign w:val="subscript"/>
        </w:rPr>
        <w:t>i</w:t>
      </w:r>
      <w:r w:rsidRPr="00FB1EC2">
        <w:rPr>
          <w:rFonts w:ascii="Myriad Pro" w:hAnsi="Myriad Pro"/>
          <w:sz w:val="26"/>
          <w:szCs w:val="26"/>
        </w:rPr>
        <w:t xml:space="preserve"> - понижающий (повышающий) коэффициент, корректирующий необходимую валовую выручку сетевой организации с учетом надежности и </w:t>
      </w:r>
      <w:r w:rsidRPr="00FB1EC2">
        <w:rPr>
          <w:rFonts w:ascii="Myriad Pro" w:hAnsi="Myriad Pro"/>
          <w:sz w:val="26"/>
          <w:szCs w:val="26"/>
        </w:rPr>
        <w:lastRenderedPageBreak/>
        <w:t xml:space="preserve">качества производимых (реализуемых) товаров (услуг) в году i,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26.12.2010 </w:t>
      </w:r>
      <w:r w:rsidR="00C74384" w:rsidRPr="00FB1EC2">
        <w:rPr>
          <w:rFonts w:ascii="Myriad Pro" w:hAnsi="Myriad Pro"/>
          <w:sz w:val="26"/>
          <w:szCs w:val="26"/>
        </w:rPr>
        <w:t>№ </w:t>
      </w:r>
      <w:r w:rsidRPr="00FB1EC2">
        <w:rPr>
          <w:rFonts w:ascii="Myriad Pro" w:hAnsi="Myriad Pro"/>
          <w:sz w:val="26"/>
          <w:szCs w:val="26"/>
        </w:rPr>
        <w:t>254-э/1.</w:t>
      </w:r>
    </w:p>
    <w:p w14:paraId="36E37283"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w:t>
      </w:r>
    </w:p>
    <w:p w14:paraId="4EACE102" w14:textId="41B66504" w:rsidR="000F67FC" w:rsidRPr="00FB1EC2" w:rsidRDefault="000F67FC" w:rsidP="00D77A1B">
      <w:pPr>
        <w:numPr>
          <w:ilvl w:val="0"/>
          <w:numId w:val="95"/>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сырье и материалы, определяемые в соответствии с пунктом 25 Основ ценообразования </w:t>
      </w:r>
      <w:r w:rsidR="00C74384" w:rsidRPr="00FB1EC2">
        <w:rPr>
          <w:rFonts w:ascii="Myriad Pro" w:hAnsi="Myriad Pro"/>
          <w:sz w:val="26"/>
          <w:szCs w:val="26"/>
        </w:rPr>
        <w:t>№ </w:t>
      </w:r>
      <w:r w:rsidRPr="00FB1EC2">
        <w:rPr>
          <w:rFonts w:ascii="Myriad Pro" w:hAnsi="Myriad Pro"/>
          <w:sz w:val="26"/>
          <w:szCs w:val="26"/>
        </w:rPr>
        <w:t>1178;</w:t>
      </w:r>
    </w:p>
    <w:p w14:paraId="5940E643" w14:textId="0860539B" w:rsidR="000F67FC" w:rsidRPr="00FB1EC2" w:rsidRDefault="000F67FC" w:rsidP="00D77A1B">
      <w:pPr>
        <w:numPr>
          <w:ilvl w:val="0"/>
          <w:numId w:val="95"/>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ремонт основных средств, определяемый на основе пункта 26 Основ ценообразования </w:t>
      </w:r>
      <w:r w:rsidR="00C74384" w:rsidRPr="00FB1EC2">
        <w:rPr>
          <w:rFonts w:ascii="Myriad Pro" w:hAnsi="Myriad Pro"/>
          <w:sz w:val="26"/>
          <w:szCs w:val="26"/>
        </w:rPr>
        <w:t>№ </w:t>
      </w:r>
      <w:r w:rsidRPr="00FB1EC2">
        <w:rPr>
          <w:rFonts w:ascii="Myriad Pro" w:hAnsi="Myriad Pro"/>
          <w:sz w:val="26"/>
          <w:szCs w:val="26"/>
        </w:rPr>
        <w:t>1178;</w:t>
      </w:r>
    </w:p>
    <w:p w14:paraId="29CE7EB2" w14:textId="77777777" w:rsidR="000F67FC" w:rsidRPr="00FB1EC2" w:rsidRDefault="000F67FC" w:rsidP="00D77A1B">
      <w:pPr>
        <w:numPr>
          <w:ilvl w:val="0"/>
          <w:numId w:val="95"/>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оплата труда, определяемая на основе пункта 27 Основ ценообразования №1178;</w:t>
      </w:r>
    </w:p>
    <w:p w14:paraId="71DF2AC8" w14:textId="77777777" w:rsidR="000F67FC" w:rsidRPr="00FB1EC2" w:rsidRDefault="000F67FC" w:rsidP="00D77A1B">
      <w:pPr>
        <w:numPr>
          <w:ilvl w:val="0"/>
          <w:numId w:val="95"/>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19793CBC" w14:textId="77777777" w:rsidR="000F67FC" w:rsidRPr="00FB1EC2" w:rsidRDefault="000F67FC" w:rsidP="000F67FC">
      <w:pPr>
        <w:spacing w:after="0" w:line="360" w:lineRule="auto"/>
        <w:ind w:firstLine="567"/>
        <w:jc w:val="both"/>
        <w:rPr>
          <w:rFonts w:ascii="Myriad Pro" w:hAnsi="Myriad Pro"/>
          <w:sz w:val="26"/>
          <w:szCs w:val="26"/>
        </w:rPr>
      </w:pPr>
      <w:r w:rsidRPr="00FB1EC2">
        <w:rPr>
          <w:rFonts w:ascii="Myriad Pro" w:hAnsi="Myriad Pro"/>
          <w:sz w:val="26"/>
          <w:szCs w:val="26"/>
        </w:rPr>
        <w:t>В состав других подконтрольных расходов не включаются расходы,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5B1BB85C" w14:textId="696B1EE8" w:rsidR="000F67FC" w:rsidRPr="00FB1EC2" w:rsidRDefault="000F67FC" w:rsidP="000F67FC">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 38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базовый уровень подконтрольных расходов определяется регулирующими органами с </w:t>
      </w:r>
      <w:r w:rsidRPr="00FB1EC2">
        <w:rPr>
          <w:rFonts w:ascii="Myriad Pro" w:hAnsi="Myriad Pro"/>
          <w:sz w:val="26"/>
          <w:szCs w:val="26"/>
        </w:rPr>
        <w:lastRenderedPageBreak/>
        <w:t>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517C86E0" w14:textId="4BCFCB61" w:rsidR="000F67FC" w:rsidRPr="00FB1EC2" w:rsidRDefault="000F67FC" w:rsidP="000F67FC">
      <w:pPr>
        <w:spacing w:after="0" w:line="360" w:lineRule="auto"/>
        <w:ind w:firstLine="567"/>
        <w:jc w:val="both"/>
        <w:rPr>
          <w:rFonts w:ascii="Myriad Pro" w:hAnsi="Myriad Pro"/>
          <w:sz w:val="26"/>
          <w:szCs w:val="26"/>
        </w:rPr>
      </w:pPr>
      <w:r w:rsidRPr="00FB1EC2">
        <w:rPr>
          <w:rFonts w:ascii="Myriad Pro" w:hAnsi="Myriad Pro"/>
          <w:sz w:val="26"/>
          <w:szCs w:val="26"/>
        </w:rPr>
        <w:t xml:space="preserve">Указанные в пункте 38 Основ ценообразование </w:t>
      </w:r>
      <w:r w:rsidR="00C74384" w:rsidRPr="00FB1EC2">
        <w:rPr>
          <w:rFonts w:ascii="Myriad Pro" w:hAnsi="Myriad Pro"/>
          <w:sz w:val="26"/>
          <w:szCs w:val="26"/>
        </w:rPr>
        <w:t>№ </w:t>
      </w:r>
      <w:r w:rsidRPr="00FB1EC2">
        <w:rPr>
          <w:rFonts w:ascii="Myriad Pro" w:hAnsi="Myriad Pro"/>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314F16F8" w14:textId="43EFCEE0"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п. 7 Методических указаний </w:t>
      </w:r>
      <w:r w:rsidR="00C74384" w:rsidRPr="00FB1EC2">
        <w:rPr>
          <w:rFonts w:ascii="Myriad Pro" w:hAnsi="Myriad Pro"/>
          <w:sz w:val="26"/>
          <w:szCs w:val="26"/>
        </w:rPr>
        <w:t>№ </w:t>
      </w:r>
      <w:r w:rsidRPr="00FB1EC2">
        <w:rPr>
          <w:rFonts w:ascii="Myriad Pro" w:hAnsi="Myriad Pro"/>
          <w:sz w:val="26"/>
          <w:szCs w:val="26"/>
        </w:rPr>
        <w:t xml:space="preserve">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 по группам ТСО, показатель рейтинга эффективности которых находится в заданном интервале фиксированных значений в соответствии с приложением </w:t>
      </w:r>
      <w:r w:rsidR="00C74384" w:rsidRPr="00FB1EC2">
        <w:rPr>
          <w:rFonts w:ascii="Myriad Pro" w:hAnsi="Myriad Pro"/>
          <w:sz w:val="26"/>
          <w:szCs w:val="26"/>
        </w:rPr>
        <w:t>№ </w:t>
      </w:r>
      <w:r w:rsidRPr="00FB1EC2">
        <w:rPr>
          <w:rFonts w:ascii="Myriad Pro" w:hAnsi="Myriad Pro"/>
          <w:sz w:val="26"/>
          <w:szCs w:val="26"/>
        </w:rPr>
        <w:t>3 к Методическим указаниям №421-э (далее - группа эффективности) по итогам расчета рейтинга эффективности ТСО, с учетом:</w:t>
      </w:r>
    </w:p>
    <w:p w14:paraId="4230E888"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1) уровня цен и климатических условий в регионе, в котором осуществляется деятельность ТСО;</w:t>
      </w:r>
    </w:p>
    <w:p w14:paraId="69558B56" w14:textId="6BBE23E3"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2) натуральных показателей ТСО, предусмотренных приложением </w:t>
      </w:r>
      <w:r w:rsidR="00C74384" w:rsidRPr="00FB1EC2">
        <w:rPr>
          <w:rFonts w:ascii="Myriad Pro" w:hAnsi="Myriad Pro"/>
          <w:sz w:val="26"/>
          <w:szCs w:val="26"/>
        </w:rPr>
        <w:t>№ </w:t>
      </w:r>
      <w:r w:rsidRPr="00FB1EC2">
        <w:rPr>
          <w:rFonts w:ascii="Myriad Pro" w:hAnsi="Myriad Pro"/>
          <w:sz w:val="26"/>
          <w:szCs w:val="26"/>
        </w:rPr>
        <w:t xml:space="preserve">1 к Методическим указаниям </w:t>
      </w:r>
      <w:r w:rsidR="00C74384" w:rsidRPr="00FB1EC2">
        <w:rPr>
          <w:rFonts w:ascii="Myriad Pro" w:hAnsi="Myriad Pro"/>
          <w:sz w:val="26"/>
          <w:szCs w:val="26"/>
        </w:rPr>
        <w:t>№ </w:t>
      </w:r>
      <w:r w:rsidRPr="00FB1EC2">
        <w:rPr>
          <w:rFonts w:ascii="Myriad Pro" w:hAnsi="Myriad Pro"/>
          <w:sz w:val="26"/>
          <w:szCs w:val="26"/>
        </w:rPr>
        <w:t>421-э.</w:t>
      </w:r>
    </w:p>
    <w:p w14:paraId="11CF4B98" w14:textId="77777777" w:rsidR="000F67FC" w:rsidRPr="00FB1EC2" w:rsidRDefault="000F67FC" w:rsidP="000F67FC">
      <w:pPr>
        <w:spacing w:after="0" w:line="360" w:lineRule="auto"/>
        <w:contextualSpacing/>
        <w:jc w:val="both"/>
        <w:rPr>
          <w:rFonts w:ascii="Myriad Pro" w:hAnsi="Myriad Pro"/>
          <w:sz w:val="26"/>
          <w:szCs w:val="26"/>
        </w:rPr>
      </w:pPr>
    </w:p>
    <w:p w14:paraId="5893C887" w14:textId="77777777" w:rsidR="000F67FC" w:rsidRPr="00FB1EC2" w:rsidRDefault="000F67FC" w:rsidP="000F67FC">
      <w:pPr>
        <w:spacing w:after="0" w:line="360" w:lineRule="auto"/>
        <w:contextualSpacing/>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880D9BB" w14:textId="69F06590"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данным материалов и документов, предоставленных филиалом </w:t>
      </w:r>
      <w:r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Гос</w:t>
      </w:r>
      <w:r w:rsidR="002E735D" w:rsidRPr="00FB1EC2">
        <w:rPr>
          <w:rFonts w:ascii="Myriad Pro" w:hAnsi="Myriad Pro"/>
          <w:sz w:val="26"/>
          <w:szCs w:val="26"/>
        </w:rPr>
        <w:t xml:space="preserve">ударственный комитет Республики Карелия по ценам и тарифам </w:t>
      </w:r>
      <w:r w:rsidRPr="00FB1EC2">
        <w:rPr>
          <w:rFonts w:ascii="Myriad Pro" w:hAnsi="Myriad Pro"/>
          <w:sz w:val="26"/>
          <w:szCs w:val="26"/>
        </w:rPr>
        <w:t>в рамках кампании по установлению НВВ и тарифов на услуги по передаче электрической энергии на 2018 год</w:t>
      </w:r>
      <w:r w:rsidR="002E735D" w:rsidRPr="00FB1EC2">
        <w:rPr>
          <w:rFonts w:ascii="Myriad Pro" w:hAnsi="Myriad Pro"/>
          <w:sz w:val="26"/>
          <w:szCs w:val="26"/>
        </w:rPr>
        <w:t>,</w:t>
      </w:r>
      <w:r w:rsidRPr="00FB1EC2">
        <w:rPr>
          <w:rFonts w:ascii="Myriad Pro" w:hAnsi="Myriad Pro"/>
          <w:sz w:val="26"/>
          <w:szCs w:val="26"/>
        </w:rPr>
        <w:t xml:space="preserve"> базовый уровень подконтрольных расходов определен с применением метода сравнения аналогов.</w:t>
      </w:r>
    </w:p>
    <w:p w14:paraId="422DA9FC" w14:textId="1901CCC5"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расчету филиала </w:t>
      </w:r>
      <w:r w:rsidR="00CE7982" w:rsidRPr="00FB1EC2">
        <w:rPr>
          <w:rFonts w:ascii="Myriad Pro" w:hAnsi="Myriad Pro"/>
          <w:sz w:val="26"/>
          <w:szCs w:val="26"/>
        </w:rPr>
        <w:t>ПАО </w:t>
      </w:r>
      <w:r w:rsidRPr="00FB1EC2">
        <w:rPr>
          <w:rFonts w:ascii="Myriad Pro" w:hAnsi="Myriad Pro"/>
          <w:sz w:val="26"/>
          <w:szCs w:val="26"/>
        </w:rPr>
        <w:t>«МРСК Северо-Запада</w:t>
      </w:r>
      <w:r w:rsidR="009A2C90" w:rsidRPr="00FB1EC2">
        <w:rPr>
          <w:rFonts w:ascii="Myriad Pro" w:hAnsi="Myriad Pro"/>
          <w:sz w:val="26"/>
          <w:szCs w:val="26"/>
        </w:rPr>
        <w:t>»,</w:t>
      </w:r>
      <w:r w:rsidRPr="00FB1EC2">
        <w:rPr>
          <w:rFonts w:ascii="Myriad Pro" w:hAnsi="Myriad Pro"/>
          <w:sz w:val="26"/>
          <w:szCs w:val="26"/>
        </w:rPr>
        <w:t xml:space="preserve"> «</w:t>
      </w:r>
      <w:r w:rsidR="002E735D" w:rsidRPr="00FB1EC2">
        <w:rPr>
          <w:rFonts w:ascii="Myriad Pro" w:hAnsi="Myriad Pro"/>
          <w:sz w:val="26"/>
          <w:szCs w:val="26"/>
        </w:rPr>
        <w:t>Карел</w:t>
      </w:r>
      <w:r w:rsidRPr="00FB1EC2">
        <w:rPr>
          <w:rFonts w:ascii="Myriad Pro" w:hAnsi="Myriad Pro"/>
          <w:sz w:val="26"/>
          <w:szCs w:val="26"/>
        </w:rPr>
        <w:t>энерго», индекс эффективности равен 1%.</w:t>
      </w:r>
    </w:p>
    <w:p w14:paraId="6CDEF439" w14:textId="77777777" w:rsidR="000F67FC" w:rsidRPr="00FB1EC2" w:rsidRDefault="000F67FC" w:rsidP="000F67FC">
      <w:pPr>
        <w:spacing w:after="0" w:line="360" w:lineRule="auto"/>
        <w:contextualSpacing/>
        <w:jc w:val="both"/>
        <w:rPr>
          <w:rFonts w:ascii="Myriad Pro" w:hAnsi="Myriad Pro"/>
          <w:b/>
          <w:sz w:val="26"/>
          <w:szCs w:val="26"/>
        </w:rPr>
      </w:pPr>
    </w:p>
    <w:p w14:paraId="404C1A14" w14:textId="77777777" w:rsidR="000F67FC" w:rsidRPr="00FB1EC2" w:rsidRDefault="000F67FC" w:rsidP="000F67FC">
      <w:pPr>
        <w:spacing w:after="0" w:line="360" w:lineRule="auto"/>
        <w:contextualSpacing/>
        <w:jc w:val="both"/>
        <w:rPr>
          <w:rFonts w:ascii="Myriad Pro" w:hAnsi="Myriad Pro"/>
          <w:b/>
          <w:sz w:val="26"/>
          <w:szCs w:val="26"/>
        </w:rPr>
      </w:pPr>
      <w:r w:rsidRPr="00FB1EC2">
        <w:rPr>
          <w:rFonts w:ascii="Myriad Pro" w:hAnsi="Myriad Pro"/>
          <w:b/>
          <w:sz w:val="26"/>
          <w:szCs w:val="26"/>
        </w:rPr>
        <w:t>ПОЗИЦИЯ ОРГАНА РЕГУЛИРОВАНИЯ</w:t>
      </w:r>
    </w:p>
    <w:p w14:paraId="42915658"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Индекс эффективности подконтрольных расходов определен </w:t>
      </w:r>
      <w:r w:rsidR="002E735D" w:rsidRPr="00FB1EC2">
        <w:rPr>
          <w:rFonts w:ascii="Myriad Pro" w:hAnsi="Myriad Pro"/>
          <w:sz w:val="26"/>
          <w:szCs w:val="26"/>
        </w:rPr>
        <w:t>Госкомитетом</w:t>
      </w:r>
      <w:r w:rsidRPr="00FB1EC2">
        <w:rPr>
          <w:rFonts w:ascii="Myriad Pro" w:hAnsi="Myriad Pro"/>
          <w:sz w:val="26"/>
          <w:szCs w:val="26"/>
        </w:rPr>
        <w:t xml:space="preserve"> на основании рассчитанного на </w:t>
      </w:r>
      <w:smartTag w:uri="urn:schemas-microsoft-com:office:smarttags" w:element="metricconverter">
        <w:smartTagPr>
          <w:attr w:name="ProductID" w:val="2016 г"/>
        </w:smartTagPr>
        <w:r w:rsidRPr="00FB1EC2">
          <w:rPr>
            <w:rFonts w:ascii="Myriad Pro" w:hAnsi="Myriad Pro"/>
            <w:sz w:val="26"/>
            <w:szCs w:val="26"/>
          </w:rPr>
          <w:t>2016 г</w:t>
        </w:r>
      </w:smartTag>
      <w:r w:rsidRPr="00FB1EC2">
        <w:rPr>
          <w:rFonts w:ascii="Myriad Pro" w:hAnsi="Myriad Pro"/>
          <w:sz w:val="26"/>
          <w:szCs w:val="26"/>
        </w:rPr>
        <w:t xml:space="preserve">. рейтинга эффективности сетевой организации в соответствии с приложением №3 к Методическим указаниям №421-э в размере </w:t>
      </w:r>
      <w:r w:rsidR="00BA7A1A" w:rsidRPr="00FB1EC2">
        <w:rPr>
          <w:rFonts w:ascii="Myriad Pro" w:hAnsi="Myriad Pro"/>
          <w:sz w:val="26"/>
          <w:szCs w:val="26"/>
        </w:rPr>
        <w:t>3</w:t>
      </w:r>
      <w:r w:rsidRPr="00FB1EC2">
        <w:rPr>
          <w:rFonts w:ascii="Myriad Pro" w:hAnsi="Myriad Pro"/>
          <w:sz w:val="26"/>
          <w:szCs w:val="26"/>
        </w:rPr>
        <w:t>%.</w:t>
      </w:r>
    </w:p>
    <w:p w14:paraId="5CAA4915" w14:textId="77777777" w:rsidR="00E85D3F" w:rsidRPr="00FB1EC2" w:rsidRDefault="00E85D3F" w:rsidP="000F67FC">
      <w:pPr>
        <w:spacing w:after="0" w:line="360" w:lineRule="auto"/>
        <w:contextualSpacing/>
        <w:jc w:val="both"/>
        <w:rPr>
          <w:rFonts w:ascii="Myriad Pro" w:hAnsi="Myriad Pro"/>
          <w:b/>
          <w:sz w:val="26"/>
          <w:szCs w:val="26"/>
        </w:rPr>
      </w:pPr>
    </w:p>
    <w:p w14:paraId="0BC27FAD" w14:textId="77777777" w:rsidR="000F67FC" w:rsidRPr="00FB1EC2" w:rsidRDefault="000F67FC" w:rsidP="000F67FC">
      <w:pPr>
        <w:spacing w:after="0" w:line="360" w:lineRule="auto"/>
        <w:contextualSpacing/>
        <w:jc w:val="both"/>
        <w:rPr>
          <w:rFonts w:ascii="Myriad Pro" w:hAnsi="Myriad Pro"/>
          <w:b/>
          <w:sz w:val="26"/>
          <w:szCs w:val="26"/>
        </w:rPr>
      </w:pPr>
      <w:r w:rsidRPr="00FB1EC2">
        <w:rPr>
          <w:rFonts w:ascii="Myriad Pro" w:hAnsi="Myriad Pro"/>
          <w:b/>
          <w:sz w:val="26"/>
          <w:szCs w:val="26"/>
        </w:rPr>
        <w:t>ПОЗИЦИЯ ИСПОЛНИТЕЛЯ</w:t>
      </w:r>
    </w:p>
    <w:p w14:paraId="3FA8C98B" w14:textId="77777777"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Методическими указаниями №421-э регламентируется порядок определения значения эффективного уровня операционных, подконтрольных расходов (ОПР) и индекса эффективности ОПР территориальной сетевой организации (ТСО). </w:t>
      </w:r>
    </w:p>
    <w:p w14:paraId="4948AE17" w14:textId="067E344A"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 7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 по группам ТСО, показатель рейтинга эффективности которых находится в заданном интервале фиксированных значений в соответствии с приложением N 3 к Методическим указаниям №421-э (далее - группа эффективности) по итогам расчета рейтинга эффективности ТСО, с учетом:</w:t>
      </w:r>
    </w:p>
    <w:p w14:paraId="044B84F9" w14:textId="77777777"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1) уровня цен и климатических условий в регионе, в котором осуществляется деятельность ТСО;</w:t>
      </w:r>
    </w:p>
    <w:p w14:paraId="6038E50D" w14:textId="0C35D119"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2) натуральных показателей ТСО, предусмотренных приложением N 1 к Методическим указаниям </w:t>
      </w:r>
      <w:r w:rsidR="00C74384" w:rsidRPr="00FB1EC2">
        <w:rPr>
          <w:rFonts w:ascii="Myriad Pro" w:hAnsi="Myriad Pro"/>
          <w:color w:val="000000"/>
          <w:sz w:val="26"/>
          <w:szCs w:val="26"/>
        </w:rPr>
        <w:t>№ </w:t>
      </w:r>
      <w:r w:rsidRPr="00FB1EC2">
        <w:rPr>
          <w:rFonts w:ascii="Myriad Pro" w:hAnsi="Myriad Pro"/>
          <w:color w:val="000000"/>
          <w:sz w:val="26"/>
          <w:szCs w:val="26"/>
        </w:rPr>
        <w:t>421-э.</w:t>
      </w:r>
    </w:p>
    <w:p w14:paraId="01B7FE17" w14:textId="0F58BB8B"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п.10. величина эффективного уровня ОПР в целях расчета базового уровня ОПР ТСО для расчета долгосрочных параметров регулирования ТСО рассчитывается по формулам (11) или (13) (в зависимости </w:t>
      </w:r>
      <w:r w:rsidR="009A2C90" w:rsidRPr="00FB1EC2">
        <w:rPr>
          <w:rFonts w:ascii="Myriad Pro" w:hAnsi="Myriad Pro"/>
          <w:color w:val="000000"/>
          <w:sz w:val="26"/>
          <w:szCs w:val="26"/>
        </w:rPr>
        <w:t>от выполнения,</w:t>
      </w:r>
      <w:r w:rsidRPr="00FB1EC2">
        <w:rPr>
          <w:rFonts w:ascii="Myriad Pro" w:hAnsi="Myriad Pro"/>
          <w:color w:val="000000"/>
          <w:sz w:val="26"/>
          <w:szCs w:val="26"/>
        </w:rPr>
        <w:t xml:space="preserve"> заданного в пункте 10 условия) на основании расчета коэффициента изменения рейтинга эффективности.</w:t>
      </w:r>
    </w:p>
    <w:p w14:paraId="0A9B6E15" w14:textId="77777777" w:rsidR="006316D2" w:rsidRPr="00FB1EC2" w:rsidRDefault="0098009E" w:rsidP="006316D2">
      <w:pPr>
        <w:spacing w:after="0" w:line="360" w:lineRule="auto"/>
        <w:jc w:val="center"/>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4134F23" wp14:editId="53CFDEF6">
            <wp:extent cx="1304925" cy="742950"/>
            <wp:effectExtent l="0" t="0" r="0" b="0"/>
            <wp:docPr id="31"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04925" cy="742950"/>
                    </a:xfrm>
                    <a:prstGeom prst="rect">
                      <a:avLst/>
                    </a:prstGeom>
                    <a:noFill/>
                    <a:ln>
                      <a:noFill/>
                    </a:ln>
                  </pic:spPr>
                </pic:pic>
              </a:graphicData>
            </a:graphic>
          </wp:inline>
        </w:drawing>
      </w:r>
      <w:r w:rsidR="006316D2" w:rsidRPr="00FB1EC2">
        <w:rPr>
          <w:rFonts w:ascii="Myriad Pro" w:hAnsi="Myriad Pro"/>
          <w:color w:val="000000"/>
          <w:sz w:val="26"/>
          <w:szCs w:val="26"/>
        </w:rPr>
        <w:t xml:space="preserve"> (10),</w:t>
      </w:r>
    </w:p>
    <w:p w14:paraId="07DAD82D" w14:textId="77777777" w:rsidR="006316D2" w:rsidRPr="00FB1EC2" w:rsidRDefault="006316D2" w:rsidP="006316D2">
      <w:pPr>
        <w:spacing w:after="0" w:line="360" w:lineRule="auto"/>
        <w:ind w:firstLine="567"/>
        <w:rPr>
          <w:rFonts w:ascii="Myriad Pro" w:hAnsi="Myriad Pro"/>
          <w:color w:val="000000"/>
          <w:sz w:val="26"/>
          <w:szCs w:val="26"/>
        </w:rPr>
      </w:pPr>
      <w:r w:rsidRPr="00FB1EC2">
        <w:rPr>
          <w:rFonts w:ascii="Myriad Pro" w:hAnsi="Myriad Pro"/>
          <w:color w:val="000000"/>
          <w:sz w:val="26"/>
          <w:szCs w:val="26"/>
        </w:rPr>
        <w:t>где:</w:t>
      </w:r>
    </w:p>
    <w:p w14:paraId="71A3F7D3" w14:textId="77777777" w:rsidR="006316D2" w:rsidRPr="00FB1EC2" w:rsidRDefault="0098009E" w:rsidP="006316D2">
      <w:pPr>
        <w:spacing w:after="0" w:line="360" w:lineRule="auto"/>
        <w:ind w:firstLine="567"/>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8A956C3" wp14:editId="4372570C">
            <wp:extent cx="152400" cy="219075"/>
            <wp:effectExtent l="0" t="0" r="0" b="0"/>
            <wp:docPr id="32"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sidR="006316D2" w:rsidRPr="00FB1EC2">
        <w:rPr>
          <w:rFonts w:ascii="Myriad Pro" w:hAnsi="Myriad Pro"/>
          <w:color w:val="000000"/>
          <w:sz w:val="26"/>
          <w:szCs w:val="26"/>
        </w:rPr>
        <w:t xml:space="preserve"> - коэффициент изменения рейтинга эффективности ТСО n;</w:t>
      </w:r>
    </w:p>
    <w:p w14:paraId="3A674128" w14:textId="77777777" w:rsidR="006316D2" w:rsidRPr="00FB1EC2" w:rsidRDefault="006316D2" w:rsidP="006316D2">
      <w:pPr>
        <w:spacing w:after="0" w:line="360" w:lineRule="auto"/>
        <w:ind w:firstLine="567"/>
        <w:rPr>
          <w:rFonts w:ascii="Myriad Pro" w:hAnsi="Myriad Pro"/>
          <w:color w:val="000000"/>
          <w:sz w:val="26"/>
          <w:szCs w:val="26"/>
        </w:rPr>
      </w:pPr>
      <w:r w:rsidRPr="00FB1EC2">
        <w:rPr>
          <w:rFonts w:ascii="Myriad Pro" w:hAnsi="Myriad Pro"/>
          <w:color w:val="000000"/>
          <w:sz w:val="26"/>
          <w:szCs w:val="26"/>
        </w:rPr>
        <w:t>m - год, предшествующий периоду регулирования;</w:t>
      </w:r>
    </w:p>
    <w:p w14:paraId="263B76DF" w14:textId="77777777" w:rsidR="006316D2" w:rsidRPr="00FB1EC2" w:rsidRDefault="0098009E" w:rsidP="006316D2">
      <w:pPr>
        <w:spacing w:after="0" w:line="360" w:lineRule="auto"/>
        <w:ind w:firstLine="567"/>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48249E5" wp14:editId="65598432">
            <wp:extent cx="180975" cy="266700"/>
            <wp:effectExtent l="0" t="0" r="0" b="0"/>
            <wp:docPr id="33"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 cy="266700"/>
                    </a:xfrm>
                    <a:prstGeom prst="rect">
                      <a:avLst/>
                    </a:prstGeom>
                    <a:noFill/>
                    <a:ln>
                      <a:noFill/>
                    </a:ln>
                  </pic:spPr>
                </pic:pic>
              </a:graphicData>
            </a:graphic>
          </wp:inline>
        </w:drawing>
      </w:r>
      <w:r w:rsidR="006316D2" w:rsidRPr="00FB1EC2">
        <w:rPr>
          <w:rFonts w:ascii="Myriad Pro" w:hAnsi="Myriad Pro"/>
          <w:color w:val="000000"/>
          <w:sz w:val="26"/>
          <w:szCs w:val="26"/>
        </w:rPr>
        <w:t xml:space="preserve"> - значение рейтинга эффективности ТСО n в году i.</w:t>
      </w:r>
    </w:p>
    <w:p w14:paraId="524C0C99"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Таким образом, для расчета коэффициента изменения рейтинга ТСО необходимо определить значение рейтинга эффективности ТСО в 2012-2016 гг.</w:t>
      </w:r>
    </w:p>
    <w:p w14:paraId="4A8C1D47" w14:textId="21848366"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8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рассчитанных по приведенным в пункте формулам.</w:t>
      </w:r>
    </w:p>
    <w:p w14:paraId="7C4C0282"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Согласно разделу II. Методических указаний №421-э проведение сравнительного анализа ТСО осуществляется на основе собранных данных ФСТ России (п.5). Период сбора данных для определения базового уровня ОПР и индекса эффективности ОПР должен составлять не менее 3-х последних отчетных лет или всего срока существования ТСО, в случае, если ТСО функционирует менее 3-х лет. (п.6).</w:t>
      </w:r>
    </w:p>
    <w:p w14:paraId="0B092DA4"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 xml:space="preserve">Коэффициенты нормализации должны определяться на основании анализа репрезентативной выборки ТСО, в отношении которых осуществляется государственное регулирование тарифов на услуги по передаче электрической энергии, в соответствии с </w:t>
      </w:r>
      <w:hyperlink w:anchor="sub_700" w:history="1">
        <w:r w:rsidRPr="00FB1EC2">
          <w:rPr>
            <w:rFonts w:ascii="Myriad Pro" w:hAnsi="Myriad Pro"/>
            <w:bCs/>
            <w:color w:val="000000"/>
            <w:sz w:val="26"/>
            <w:szCs w:val="26"/>
          </w:rPr>
          <w:t>приложением N 7</w:t>
        </w:r>
      </w:hyperlink>
      <w:r w:rsidRPr="00FB1EC2">
        <w:rPr>
          <w:rFonts w:ascii="Myriad Pro" w:hAnsi="Myriad Pro"/>
          <w:color w:val="000000"/>
          <w:sz w:val="26"/>
          <w:szCs w:val="26"/>
        </w:rPr>
        <w:t xml:space="preserve"> к настоящим Методическим указаниям, согласно которым приведенные в </w:t>
      </w:r>
      <w:hyperlink w:anchor="sub_200" w:history="1">
        <w:r w:rsidRPr="00FB1EC2">
          <w:rPr>
            <w:rFonts w:ascii="Myriad Pro" w:hAnsi="Myriad Pro"/>
            <w:bCs/>
            <w:color w:val="000000"/>
            <w:sz w:val="26"/>
            <w:szCs w:val="26"/>
          </w:rPr>
          <w:t>приложении N 2</w:t>
        </w:r>
      </w:hyperlink>
      <w:r w:rsidRPr="00FB1EC2">
        <w:rPr>
          <w:rFonts w:ascii="Myriad Pro" w:hAnsi="Myriad Pro"/>
          <w:color w:val="000000"/>
          <w:sz w:val="26"/>
          <w:szCs w:val="26"/>
        </w:rPr>
        <w:t xml:space="preserve"> к Методическим указаниям коэффициенты нормализации </w:t>
      </w:r>
      <w:r w:rsidR="0098009E" w:rsidRPr="00FB1EC2">
        <w:rPr>
          <w:rFonts w:ascii="Myriad Pro" w:hAnsi="Myriad Pro"/>
          <w:noProof/>
          <w:color w:val="000000"/>
          <w:sz w:val="26"/>
          <w:szCs w:val="26"/>
          <w:lang w:eastAsia="ru-RU"/>
        </w:rPr>
        <w:drawing>
          <wp:inline distT="0" distB="0" distL="0" distR="0" wp14:anchorId="3631603C" wp14:editId="1F45B11F">
            <wp:extent cx="1343025" cy="304800"/>
            <wp:effectExtent l="0" t="0" r="0" b="0"/>
            <wp:docPr id="34" name="Рисунок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025" cy="304800"/>
                    </a:xfrm>
                    <a:prstGeom prst="rect">
                      <a:avLst/>
                    </a:prstGeom>
                    <a:noFill/>
                    <a:ln>
                      <a:noFill/>
                    </a:ln>
                  </pic:spPr>
                </pic:pic>
              </a:graphicData>
            </a:graphic>
          </wp:inline>
        </w:drawing>
      </w:r>
      <w:r w:rsidRPr="00FB1EC2">
        <w:rPr>
          <w:rFonts w:ascii="Myriad Pro" w:hAnsi="Myriad Pro"/>
          <w:color w:val="000000"/>
          <w:sz w:val="26"/>
          <w:szCs w:val="26"/>
        </w:rPr>
        <w:t xml:space="preserve"> и </w:t>
      </w:r>
      <w:r w:rsidR="0098009E" w:rsidRPr="00FB1EC2">
        <w:rPr>
          <w:rFonts w:ascii="Myriad Pro" w:hAnsi="Myriad Pro"/>
          <w:noProof/>
          <w:color w:val="000000"/>
          <w:sz w:val="26"/>
          <w:szCs w:val="26"/>
          <w:lang w:eastAsia="ru-RU"/>
        </w:rPr>
        <w:drawing>
          <wp:inline distT="0" distB="0" distL="0" distR="0" wp14:anchorId="4FA8A523" wp14:editId="13D4165F">
            <wp:extent cx="1571625" cy="304800"/>
            <wp:effectExtent l="0" t="0" r="0" b="0"/>
            <wp:docPr id="35" name="Рисунок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1625" cy="304800"/>
                    </a:xfrm>
                    <a:prstGeom prst="rect">
                      <a:avLst/>
                    </a:prstGeom>
                    <a:noFill/>
                    <a:ln>
                      <a:noFill/>
                    </a:ln>
                  </pic:spPr>
                </pic:pic>
              </a:graphicData>
            </a:graphic>
          </wp:inline>
        </w:drawing>
      </w:r>
      <w:r w:rsidRPr="00FB1EC2">
        <w:rPr>
          <w:rFonts w:ascii="Myriad Pro" w:hAnsi="Myriad Pro"/>
          <w:color w:val="000000"/>
          <w:sz w:val="26"/>
          <w:szCs w:val="26"/>
        </w:rPr>
        <w:t xml:space="preserve"> для i-го года рассчитываются на основании всего массива данных о приведенных удельных показателях </w:t>
      </w:r>
      <w:r w:rsidR="0098009E" w:rsidRPr="00FB1EC2">
        <w:rPr>
          <w:rFonts w:ascii="Myriad Pro" w:hAnsi="Myriad Pro"/>
          <w:noProof/>
          <w:color w:val="000000"/>
          <w:sz w:val="26"/>
          <w:szCs w:val="26"/>
          <w:lang w:eastAsia="ru-RU"/>
        </w:rPr>
        <w:drawing>
          <wp:inline distT="0" distB="0" distL="0" distR="0" wp14:anchorId="4A6AE825" wp14:editId="02589EAC">
            <wp:extent cx="1381125" cy="371475"/>
            <wp:effectExtent l="0" t="0" r="0" b="0"/>
            <wp:docPr id="36"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FB1EC2">
        <w:rPr>
          <w:rFonts w:ascii="Myriad Pro" w:hAnsi="Myriad Pro"/>
          <w:color w:val="000000"/>
          <w:sz w:val="26"/>
          <w:szCs w:val="26"/>
        </w:rPr>
        <w:t xml:space="preserve"> TCO в году i, рассчитанных согласно </w:t>
      </w:r>
      <w:hyperlink w:anchor="sub_1009" w:history="1">
        <w:r w:rsidRPr="00FB1EC2">
          <w:rPr>
            <w:rFonts w:ascii="Myriad Pro" w:hAnsi="Myriad Pro"/>
            <w:bCs/>
            <w:color w:val="000000"/>
            <w:sz w:val="26"/>
            <w:szCs w:val="26"/>
          </w:rPr>
          <w:t>пункту 9</w:t>
        </w:r>
      </w:hyperlink>
      <w:r w:rsidRPr="00FB1EC2">
        <w:rPr>
          <w:rFonts w:ascii="Myriad Pro" w:hAnsi="Myriad Pro"/>
          <w:color w:val="000000"/>
          <w:sz w:val="26"/>
          <w:szCs w:val="26"/>
        </w:rPr>
        <w:t xml:space="preserve"> настоящих Методических указаний. </w:t>
      </w:r>
    </w:p>
    <w:p w14:paraId="7A289C28" w14:textId="352FCEB6"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приложении №2 </w:t>
      </w:r>
      <w:r w:rsidRPr="00FB1EC2">
        <w:rPr>
          <w:rFonts w:ascii="Myriad Pro" w:hAnsi="Myriad Pro"/>
          <w:sz w:val="26"/>
          <w:szCs w:val="26"/>
        </w:rPr>
        <w:t>к</w:t>
      </w:r>
      <w:r w:rsidRPr="00FB1EC2">
        <w:rPr>
          <w:rFonts w:ascii="Myriad Pro" w:hAnsi="Myriad Pro"/>
          <w:color w:val="000000"/>
          <w:sz w:val="26"/>
          <w:szCs w:val="26"/>
        </w:rPr>
        <w:t xml:space="preserve"> Методическим указаниям </w:t>
      </w:r>
      <w:r w:rsidR="00C74384" w:rsidRPr="00FB1EC2">
        <w:rPr>
          <w:rFonts w:ascii="Myriad Pro" w:hAnsi="Myriad Pro"/>
          <w:color w:val="000000"/>
          <w:sz w:val="26"/>
          <w:szCs w:val="26"/>
        </w:rPr>
        <w:t>№ </w:t>
      </w:r>
      <w:r w:rsidRPr="00FB1EC2">
        <w:rPr>
          <w:rFonts w:ascii="Myriad Pro" w:hAnsi="Myriad Pro"/>
          <w:color w:val="000000"/>
          <w:sz w:val="26"/>
          <w:szCs w:val="26"/>
        </w:rPr>
        <w:t xml:space="preserve">421-э установлены значения коэффициентов нормализации только на 2012, 2013 годы. При этом при определении эффективного уровня ОПР на </w:t>
      </w:r>
      <w:smartTag w:uri="urn:schemas-microsoft-com:office:smarttags" w:element="metricconverter">
        <w:smartTagPr>
          <w:attr w:name="ProductID" w:val="2018 г"/>
        </w:smartTagPr>
        <w:r w:rsidRPr="00FB1EC2">
          <w:rPr>
            <w:rFonts w:ascii="Myriad Pro" w:hAnsi="Myriad Pro"/>
            <w:color w:val="000000"/>
            <w:sz w:val="26"/>
            <w:szCs w:val="26"/>
          </w:rPr>
          <w:t>2018 г</w:t>
        </w:r>
      </w:smartTag>
      <w:r w:rsidRPr="00FB1EC2">
        <w:rPr>
          <w:rFonts w:ascii="Myriad Pro" w:hAnsi="Myriad Pro"/>
          <w:color w:val="000000"/>
          <w:sz w:val="26"/>
          <w:szCs w:val="26"/>
        </w:rPr>
        <w:t xml:space="preserve">. также должны учитываться коэффициенты нормализации за 2014-2016 гг.  Исполнитель отмечает, что с 12 марта 2015 года вступило в силу постановление Правительства Российской Федерации от 28.02.2015 </w:t>
      </w:r>
      <w:r w:rsidR="00C74384" w:rsidRPr="00FB1EC2">
        <w:rPr>
          <w:rFonts w:ascii="Myriad Pro" w:hAnsi="Myriad Pro"/>
          <w:color w:val="000000"/>
          <w:sz w:val="26"/>
          <w:szCs w:val="26"/>
        </w:rPr>
        <w:t>№ </w:t>
      </w:r>
      <w:r w:rsidRPr="00FB1EC2">
        <w:rPr>
          <w:rFonts w:ascii="Myriad Pro" w:hAnsi="Myriad Pro"/>
          <w:color w:val="000000"/>
          <w:sz w:val="26"/>
          <w:szCs w:val="26"/>
        </w:rPr>
        <w:t xml:space="preserve">184 «Об отнесении владельцев объектов электросетевого хозяйства к территориальным сетевым организациям». В соответствии с Постановление </w:t>
      </w:r>
      <w:r w:rsidR="00C74384" w:rsidRPr="00FB1EC2">
        <w:rPr>
          <w:rFonts w:ascii="Myriad Pro" w:hAnsi="Myriad Pro"/>
          <w:color w:val="000000"/>
          <w:sz w:val="26"/>
          <w:szCs w:val="26"/>
        </w:rPr>
        <w:t>№ </w:t>
      </w:r>
      <w:r w:rsidRPr="00FB1EC2">
        <w:rPr>
          <w:rFonts w:ascii="Myriad Pro" w:hAnsi="Myriad Pro"/>
          <w:color w:val="000000"/>
          <w:sz w:val="26"/>
          <w:szCs w:val="26"/>
        </w:rPr>
        <w:t xml:space="preserve">184 существенно изменился состав ТСО, в отношении которых осуществляется государственное регулирование тарифов на услуги по передаче электрической энергии, за счет исключения ТСО, не соответствующих критериям. При этом, в связи с упразднением ФСТ России (указ Президента Российской Федерации от 21.07.2015 </w:t>
      </w:r>
      <w:r w:rsidR="00C74384" w:rsidRPr="00FB1EC2">
        <w:rPr>
          <w:rFonts w:ascii="Myriad Pro" w:hAnsi="Myriad Pro"/>
          <w:color w:val="000000"/>
          <w:sz w:val="26"/>
          <w:szCs w:val="26"/>
        </w:rPr>
        <w:t>№ </w:t>
      </w:r>
      <w:r w:rsidRPr="00FB1EC2">
        <w:rPr>
          <w:rFonts w:ascii="Myriad Pro" w:hAnsi="Myriad Pro"/>
          <w:color w:val="000000"/>
          <w:sz w:val="26"/>
          <w:szCs w:val="26"/>
        </w:rPr>
        <w:t xml:space="preserve">373) отсутствует информация о составе ТСО, участвовавших в репрезентативной выборке ТСО при определении и установлении коэффициентов нормализации на период 2012-2013 гг., в отношении которых осуществлялось государственное регулирование цен (тарифов) на услуги по передаче электрической энергии. ФАС России (приемник ФСТ России) не изменял коэффициенты нормализации с учетом изменения субъектного состава ТСО, осуществляющих регулируемый вид деятельности. </w:t>
      </w:r>
    </w:p>
    <w:p w14:paraId="02FB917D" w14:textId="2B347E3D"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О</w:t>
      </w:r>
      <w:r w:rsidRPr="00FB1EC2">
        <w:rPr>
          <w:rFonts w:ascii="Myriad Pro" w:hAnsi="Myriad Pro"/>
          <w:color w:val="000000"/>
          <w:sz w:val="26"/>
          <w:szCs w:val="26"/>
          <w:u w:val="single"/>
        </w:rPr>
        <w:t>тсутствие установленных коэффициентов нормализации за 2014-2016 гг. ведет к искажению определения рейтинга организации</w:t>
      </w:r>
      <w:r w:rsidRPr="00FB1EC2">
        <w:rPr>
          <w:rFonts w:ascii="Myriad Pro" w:hAnsi="Myriad Pro"/>
          <w:color w:val="000000"/>
          <w:sz w:val="26"/>
          <w:szCs w:val="26"/>
        </w:rPr>
        <w:t xml:space="preserve">, так как изменился состав регулируемых ТСО и фактические приведенные удельные показатели </w:t>
      </w:r>
      <w:r w:rsidR="0098009E" w:rsidRPr="00FB1EC2">
        <w:rPr>
          <w:rFonts w:ascii="Myriad Pro" w:hAnsi="Myriad Pro"/>
          <w:noProof/>
          <w:color w:val="000000"/>
          <w:sz w:val="26"/>
          <w:szCs w:val="26"/>
          <w:lang w:eastAsia="ru-RU"/>
        </w:rPr>
        <w:drawing>
          <wp:inline distT="0" distB="0" distL="0" distR="0" wp14:anchorId="1CCBEE0D" wp14:editId="567819BA">
            <wp:extent cx="1381125" cy="371475"/>
            <wp:effectExtent l="0" t="0" r="0" b="0"/>
            <wp:docPr id="37"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FB1EC2">
        <w:rPr>
          <w:rFonts w:ascii="Myriad Pro" w:hAnsi="Myriad Pro"/>
          <w:color w:val="000000"/>
          <w:sz w:val="26"/>
          <w:szCs w:val="26"/>
        </w:rPr>
        <w:t xml:space="preserve">за 2014-2016 гг. (а следовательно, фактические расходы и натуральные показатели организации) сравниваются с неизменными с 2013 года приведенными удельными показателями </w:t>
      </w:r>
      <w:r w:rsidR="0098009E" w:rsidRPr="00FB1EC2">
        <w:rPr>
          <w:rFonts w:ascii="Myriad Pro" w:hAnsi="Myriad Pro"/>
          <w:noProof/>
          <w:color w:val="000000"/>
          <w:sz w:val="26"/>
          <w:szCs w:val="26"/>
          <w:lang w:eastAsia="ru-RU"/>
        </w:rPr>
        <w:drawing>
          <wp:inline distT="0" distB="0" distL="0" distR="0" wp14:anchorId="587FDD78" wp14:editId="3C6029D3">
            <wp:extent cx="1381125" cy="371475"/>
            <wp:effectExtent l="0" t="0" r="0" b="0"/>
            <wp:docPr id="38" name="Рисунок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FB1EC2">
        <w:rPr>
          <w:rFonts w:ascii="Myriad Pro" w:hAnsi="Myriad Pro"/>
          <w:color w:val="000000"/>
          <w:sz w:val="26"/>
          <w:szCs w:val="26"/>
        </w:rPr>
        <w:t xml:space="preserve">(а следовательно, расходами и натуральными показателями) иных ТСО, в отношении которых ранее осуществлялось государственное регулирование тарифов на услуги по передаче электрической энергии, включая организации, которые не соответствуют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 от 28.02.2015 </w:t>
      </w:r>
      <w:r w:rsidR="00C74384" w:rsidRPr="00FB1EC2">
        <w:rPr>
          <w:rFonts w:ascii="Myriad Pro" w:hAnsi="Myriad Pro"/>
          <w:color w:val="000000"/>
          <w:sz w:val="26"/>
          <w:szCs w:val="26"/>
        </w:rPr>
        <w:t>№ </w:t>
      </w:r>
      <w:r w:rsidRPr="00FB1EC2">
        <w:rPr>
          <w:rFonts w:ascii="Myriad Pro" w:hAnsi="Myriad Pro"/>
          <w:color w:val="000000"/>
          <w:sz w:val="26"/>
          <w:szCs w:val="26"/>
        </w:rPr>
        <w:t xml:space="preserve">184. Таким образом, удельные показатели иных ТСО, а следовательно, и утвержденные коэффициенты нормализации </w:t>
      </w:r>
      <w:r w:rsidR="0098009E" w:rsidRPr="00FB1EC2">
        <w:rPr>
          <w:rFonts w:ascii="Myriad Pro" w:hAnsi="Myriad Pro"/>
          <w:noProof/>
          <w:color w:val="000000"/>
          <w:sz w:val="26"/>
          <w:szCs w:val="26"/>
          <w:lang w:eastAsia="ru-RU"/>
        </w:rPr>
        <w:drawing>
          <wp:inline distT="0" distB="0" distL="0" distR="0" wp14:anchorId="50314656" wp14:editId="0D644469">
            <wp:extent cx="1343025" cy="304800"/>
            <wp:effectExtent l="0" t="0" r="0" b="0"/>
            <wp:docPr id="39" name="Рисунок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025" cy="304800"/>
                    </a:xfrm>
                    <a:prstGeom prst="rect">
                      <a:avLst/>
                    </a:prstGeom>
                    <a:noFill/>
                    <a:ln>
                      <a:noFill/>
                    </a:ln>
                  </pic:spPr>
                </pic:pic>
              </a:graphicData>
            </a:graphic>
          </wp:inline>
        </w:drawing>
      </w:r>
      <w:r w:rsidRPr="00FB1EC2">
        <w:rPr>
          <w:rFonts w:ascii="Myriad Pro" w:hAnsi="Myriad Pro"/>
          <w:color w:val="000000"/>
          <w:sz w:val="26"/>
          <w:szCs w:val="26"/>
        </w:rPr>
        <w:t xml:space="preserve"> и </w:t>
      </w:r>
      <w:r w:rsidR="0098009E" w:rsidRPr="00FB1EC2">
        <w:rPr>
          <w:rFonts w:ascii="Myriad Pro" w:hAnsi="Myriad Pro"/>
          <w:noProof/>
          <w:color w:val="000000"/>
          <w:sz w:val="26"/>
          <w:szCs w:val="26"/>
          <w:lang w:eastAsia="ru-RU"/>
        </w:rPr>
        <w:drawing>
          <wp:inline distT="0" distB="0" distL="0" distR="0" wp14:anchorId="5AA12A96" wp14:editId="73EBB067">
            <wp:extent cx="1571625" cy="304800"/>
            <wp:effectExtent l="0" t="0" r="0" b="0"/>
            <wp:docPr id="40"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1625" cy="304800"/>
                    </a:xfrm>
                    <a:prstGeom prst="rect">
                      <a:avLst/>
                    </a:prstGeom>
                    <a:noFill/>
                    <a:ln>
                      <a:noFill/>
                    </a:ln>
                  </pic:spPr>
                </pic:pic>
              </a:graphicData>
            </a:graphic>
          </wp:inline>
        </w:drawing>
      </w:r>
      <w:r w:rsidRPr="00FB1EC2">
        <w:rPr>
          <w:rFonts w:ascii="Myriad Pro" w:hAnsi="Myriad Pro"/>
          <w:color w:val="000000"/>
          <w:sz w:val="26"/>
          <w:szCs w:val="26"/>
        </w:rPr>
        <w:t xml:space="preserve">  на 2012- </w:t>
      </w:r>
      <w:smartTag w:uri="urn:schemas-microsoft-com:office:smarttags" w:element="metricconverter">
        <w:smartTagPr>
          <w:attr w:name="ProductID" w:val="2013 г"/>
        </w:smartTagPr>
        <w:r w:rsidRPr="00FB1EC2">
          <w:rPr>
            <w:rFonts w:ascii="Myriad Pro" w:hAnsi="Myriad Pro"/>
            <w:color w:val="000000"/>
            <w:sz w:val="26"/>
            <w:szCs w:val="26"/>
          </w:rPr>
          <w:t>2013 г</w:t>
        </w:r>
      </w:smartTag>
      <w:r w:rsidRPr="00FB1EC2">
        <w:rPr>
          <w:rFonts w:ascii="Myriad Pro" w:hAnsi="Myriad Pro"/>
          <w:color w:val="000000"/>
          <w:sz w:val="26"/>
          <w:szCs w:val="26"/>
        </w:rPr>
        <w:t>оды при их применении будут неизбежно приводить к некорректному определению базового уровня подконтрольных расходов ТСО. Применении указанных показателей на долгосрочный период регулирования в большинстве случаев может повлечь за собой образование значительного объема экономически обоснованных расходов, неучтенных при тарифном регулировании. В последующем данные расходы при учете в тарифах на услугах по передаче электрической энергии приведут к существенному росту тарифов на услуги по передаче электрической энергии или банкротству ТСО, что снизит надежность энергоснабжения потребителей.</w:t>
      </w:r>
    </w:p>
    <w:p w14:paraId="08090BB5" w14:textId="655FA125"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Кроме того, определенный Методическими указаниями </w:t>
      </w:r>
      <w:r w:rsidR="00C74384" w:rsidRPr="00FB1EC2">
        <w:rPr>
          <w:rFonts w:ascii="Myriad Pro" w:hAnsi="Myriad Pro"/>
          <w:color w:val="000000"/>
          <w:sz w:val="26"/>
          <w:szCs w:val="26"/>
        </w:rPr>
        <w:t>№ </w:t>
      </w:r>
      <w:r w:rsidRPr="00FB1EC2">
        <w:rPr>
          <w:rFonts w:ascii="Myriad Pro" w:hAnsi="Myriad Pro"/>
          <w:color w:val="000000"/>
          <w:sz w:val="26"/>
          <w:szCs w:val="26"/>
        </w:rPr>
        <w:t xml:space="preserve">421-э порядок расчета приведенных показателей ТСО n в году i </w:t>
      </w:r>
      <w:r w:rsidR="0098009E" w:rsidRPr="00FB1EC2">
        <w:rPr>
          <w:rFonts w:ascii="Myriad Pro" w:hAnsi="Myriad Pro"/>
          <w:noProof/>
          <w:color w:val="000000"/>
          <w:sz w:val="26"/>
          <w:szCs w:val="26"/>
          <w:lang w:eastAsia="ru-RU"/>
        </w:rPr>
        <w:drawing>
          <wp:inline distT="0" distB="0" distL="0" distR="0" wp14:anchorId="33DB5F8C" wp14:editId="01ED48B8">
            <wp:extent cx="304800" cy="295275"/>
            <wp:effectExtent l="0" t="0" r="0" b="0"/>
            <wp:docPr id="41" name="Рисунок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FB1EC2">
        <w:rPr>
          <w:rFonts w:ascii="Myriad Pro" w:hAnsi="Myriad Pro"/>
          <w:color w:val="000000"/>
          <w:sz w:val="26"/>
          <w:szCs w:val="26"/>
        </w:rPr>
        <w:t xml:space="preserve">, </w:t>
      </w:r>
      <w:r w:rsidR="0098009E" w:rsidRPr="00FB1EC2">
        <w:rPr>
          <w:rFonts w:ascii="Myriad Pro" w:hAnsi="Myriad Pro"/>
          <w:noProof/>
          <w:color w:val="000000"/>
          <w:sz w:val="26"/>
          <w:szCs w:val="26"/>
          <w:lang w:eastAsia="ru-RU"/>
        </w:rPr>
        <w:drawing>
          <wp:inline distT="0" distB="0" distL="0" distR="0" wp14:anchorId="070B5991" wp14:editId="5977D549">
            <wp:extent cx="361950" cy="295275"/>
            <wp:effectExtent l="0" t="0" r="0" b="0"/>
            <wp:docPr id="42" name="Рисунок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1950" cy="295275"/>
                    </a:xfrm>
                    <a:prstGeom prst="rect">
                      <a:avLst/>
                    </a:prstGeom>
                    <a:noFill/>
                    <a:ln>
                      <a:noFill/>
                    </a:ln>
                  </pic:spPr>
                </pic:pic>
              </a:graphicData>
            </a:graphic>
          </wp:inline>
        </w:drawing>
      </w:r>
      <w:r w:rsidRPr="00FB1EC2">
        <w:rPr>
          <w:rFonts w:ascii="Myriad Pro" w:hAnsi="Myriad Pro"/>
          <w:color w:val="000000"/>
          <w:sz w:val="26"/>
          <w:szCs w:val="26"/>
        </w:rPr>
        <w:t xml:space="preserve">, </w:t>
      </w:r>
      <w:r w:rsidR="0098009E" w:rsidRPr="00FB1EC2">
        <w:rPr>
          <w:rFonts w:ascii="Myriad Pro" w:hAnsi="Myriad Pro"/>
          <w:noProof/>
          <w:color w:val="000000"/>
          <w:sz w:val="26"/>
          <w:szCs w:val="26"/>
          <w:lang w:eastAsia="ru-RU"/>
        </w:rPr>
        <w:drawing>
          <wp:inline distT="0" distB="0" distL="0" distR="0" wp14:anchorId="653E3889" wp14:editId="1F0BC753">
            <wp:extent cx="314325" cy="295275"/>
            <wp:effectExtent l="0" t="0" r="0" b="0"/>
            <wp:docPr id="43" name="Рисунок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r w:rsidRPr="00FB1EC2">
        <w:rPr>
          <w:rFonts w:ascii="Myriad Pro" w:hAnsi="Myriad Pro"/>
          <w:color w:val="000000"/>
          <w:sz w:val="26"/>
          <w:szCs w:val="26"/>
        </w:rPr>
        <w:t xml:space="preserve">, характеризующих отношение фактических операционных (подконтрольных) расходов к фактическим показателям по протяженности линий электропередач, </w:t>
      </w:r>
      <w:r w:rsidRPr="00FB1EC2">
        <w:rPr>
          <w:rFonts w:ascii="Myriad Pro" w:hAnsi="Myriad Pro"/>
          <w:color w:val="000000"/>
          <w:sz w:val="26"/>
          <w:szCs w:val="26"/>
        </w:rPr>
        <w:lastRenderedPageBreak/>
        <w:t xml:space="preserve">трансформаторной мощности электрооборудования и числу точек присоединения потребителей услуг к электрической сети, не содержит указаний на использование в расчетах значений экономически обоснованных операционных, подконтрольных расходов только в отношении ТСО, действующих на территории только одного субъекта Российской Федерации. </w:t>
      </w:r>
    </w:p>
    <w:p w14:paraId="5E12C112"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Применяемые при расчетах «Коэффициент приведения затрат по уровню цен», «Коэффициент приведения затрат по климатическим условиям», определяемые в отношении конкретного субъекта Российской Федерации, свидетельствуют о приведении значений фактических операционных, подконтрольных затрат ТСО (на основе собранных данных ФСТ России), действующих на всей территории Российской Федерации, к условиям конкретного субъекта Российской Федерации. В противном случае, происходит задвоение учета условий конкретного субъекта Российской Федерации, так как ТСО несут затраты уже в условиях субъекта и приведение их затрат по уровню цен и по климатическим условиям было бы не обосновано.</w:t>
      </w:r>
    </w:p>
    <w:p w14:paraId="1085C7B8" w14:textId="7E0706B2"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Кроме того, в приложении </w:t>
      </w:r>
      <w:r w:rsidR="00C74384" w:rsidRPr="00FB1EC2">
        <w:rPr>
          <w:rFonts w:ascii="Myriad Pro" w:hAnsi="Myriad Pro"/>
          <w:color w:val="000000"/>
          <w:sz w:val="26"/>
          <w:szCs w:val="26"/>
        </w:rPr>
        <w:t>№ </w:t>
      </w:r>
      <w:r w:rsidRPr="00FB1EC2">
        <w:rPr>
          <w:rFonts w:ascii="Myriad Pro" w:hAnsi="Myriad Pro"/>
          <w:color w:val="000000"/>
          <w:sz w:val="26"/>
          <w:szCs w:val="26"/>
        </w:rPr>
        <w:t xml:space="preserve">4 к указанным Методическим указаниям отсутствовали коэффициенты приведения затрат по уровню цен (коэффициент С) по регионам в 2014-2016 гг. представлены только за 2012-2013 гг.). </w:t>
      </w:r>
    </w:p>
    <w:p w14:paraId="774B8F85"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Указанный коэффициент С используется для расчета приведенных удельных показателей </w:t>
      </w:r>
      <w:r w:rsidR="0098009E" w:rsidRPr="00FB1EC2">
        <w:rPr>
          <w:rFonts w:ascii="Myriad Pro" w:hAnsi="Myriad Pro"/>
          <w:noProof/>
          <w:color w:val="000000"/>
          <w:sz w:val="26"/>
          <w:szCs w:val="26"/>
          <w:lang w:eastAsia="ru-RU"/>
        </w:rPr>
        <w:drawing>
          <wp:inline distT="0" distB="0" distL="0" distR="0" wp14:anchorId="21EA6FAE" wp14:editId="39CB265A">
            <wp:extent cx="1381125" cy="371475"/>
            <wp:effectExtent l="0" t="0" r="0" b="0"/>
            <wp:docPr id="44"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FB1EC2">
        <w:rPr>
          <w:rFonts w:ascii="Myriad Pro" w:hAnsi="Myriad Pro"/>
          <w:color w:val="000000"/>
          <w:sz w:val="26"/>
          <w:szCs w:val="26"/>
        </w:rPr>
        <w:t xml:space="preserve"> согласно формулам (5), (6), (7) соответственно.</w:t>
      </w:r>
    </w:p>
    <w:p w14:paraId="28CDCB91"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На основании изложенного, Исполнитель считает, что применение метода сравнения аналогов при расчете базового уровня ОПР в отсутствие в Методических указаниях №421-э установленных коэффициентов нормализации за 2014-2016 гг., коэффициентов приведения затрат по уровню цен за 2014-2016 гг. ведут к искажению эффективного уровня ОПР - </w:t>
      </w:r>
      <w:r w:rsidR="0098009E" w:rsidRPr="00FB1EC2">
        <w:rPr>
          <w:rFonts w:ascii="Myriad Pro" w:hAnsi="Myriad Pro"/>
          <w:noProof/>
          <w:color w:val="000000"/>
          <w:sz w:val="26"/>
          <w:szCs w:val="26"/>
          <w:lang w:eastAsia="ru-RU"/>
        </w:rPr>
        <w:drawing>
          <wp:inline distT="0" distB="0" distL="0" distR="0" wp14:anchorId="418B10C1" wp14:editId="0F0E8F96">
            <wp:extent cx="857250" cy="295275"/>
            <wp:effectExtent l="0" t="0" r="0" b="0"/>
            <wp:docPr id="45"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57250" cy="295275"/>
                    </a:xfrm>
                    <a:prstGeom prst="rect">
                      <a:avLst/>
                    </a:prstGeom>
                    <a:noFill/>
                    <a:ln>
                      <a:noFill/>
                    </a:ln>
                  </pic:spPr>
                </pic:pic>
              </a:graphicData>
            </a:graphic>
          </wp:inline>
        </w:drawing>
      </w:r>
      <w:r w:rsidRPr="00FB1EC2">
        <w:rPr>
          <w:rFonts w:ascii="Myriad Pro" w:hAnsi="Myriad Pro"/>
          <w:color w:val="000000"/>
          <w:sz w:val="26"/>
          <w:szCs w:val="26"/>
        </w:rPr>
        <w:t xml:space="preserve">- на 2018 год, следовательно, к искажению базового уровня ОПР - </w:t>
      </w:r>
      <w:r w:rsidR="0098009E" w:rsidRPr="00FB1EC2">
        <w:rPr>
          <w:rFonts w:ascii="Myriad Pro" w:hAnsi="Myriad Pro"/>
          <w:noProof/>
          <w:color w:val="000000"/>
          <w:sz w:val="26"/>
          <w:szCs w:val="26"/>
          <w:lang w:eastAsia="ru-RU"/>
        </w:rPr>
        <w:drawing>
          <wp:inline distT="0" distB="0" distL="0" distR="0" wp14:anchorId="3CA72E4E" wp14:editId="74A844BE">
            <wp:extent cx="962025" cy="323850"/>
            <wp:effectExtent l="0" t="0" r="0" b="0"/>
            <wp:docPr id="46"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2025" cy="323850"/>
                    </a:xfrm>
                    <a:prstGeom prst="rect">
                      <a:avLst/>
                    </a:prstGeom>
                    <a:noFill/>
                    <a:ln>
                      <a:noFill/>
                    </a:ln>
                  </pic:spPr>
                </pic:pic>
              </a:graphicData>
            </a:graphic>
          </wp:inline>
        </w:drawing>
      </w:r>
      <w:r w:rsidRPr="00FB1EC2">
        <w:rPr>
          <w:rFonts w:ascii="Myriad Pro" w:hAnsi="Myriad Pro"/>
          <w:color w:val="000000"/>
          <w:sz w:val="26"/>
          <w:szCs w:val="26"/>
        </w:rPr>
        <w:t>, определяемого в соответствии с п.9 Методических указаний №421-э по формуле (9):</w:t>
      </w:r>
    </w:p>
    <w:p w14:paraId="7A074307" w14:textId="77777777" w:rsidR="006316D2" w:rsidRPr="00FB1EC2" w:rsidRDefault="0098009E" w:rsidP="006316D2">
      <w:pPr>
        <w:spacing w:after="0" w:line="360" w:lineRule="auto"/>
        <w:jc w:val="center"/>
        <w:rPr>
          <w:rFonts w:ascii="Myriad Pro" w:hAnsi="Myriad Pro"/>
          <w:color w:val="000000"/>
          <w:sz w:val="26"/>
          <w:szCs w:val="26"/>
        </w:rPr>
      </w:pPr>
      <w:r w:rsidRPr="00FB1EC2">
        <w:rPr>
          <w:rFonts w:ascii="Myriad Pro" w:hAnsi="Myriad Pro"/>
          <w:noProof/>
          <w:color w:val="000000"/>
          <w:sz w:val="26"/>
          <w:szCs w:val="26"/>
          <w:lang w:eastAsia="ru-RU"/>
        </w:rPr>
        <w:lastRenderedPageBreak/>
        <w:drawing>
          <wp:inline distT="0" distB="0" distL="0" distR="0" wp14:anchorId="76622821" wp14:editId="2EAA649D">
            <wp:extent cx="4124325" cy="390525"/>
            <wp:effectExtent l="0" t="0" r="0" b="0"/>
            <wp:docPr id="47"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24325" cy="390525"/>
                    </a:xfrm>
                    <a:prstGeom prst="rect">
                      <a:avLst/>
                    </a:prstGeom>
                    <a:noFill/>
                    <a:ln>
                      <a:noFill/>
                    </a:ln>
                  </pic:spPr>
                </pic:pic>
              </a:graphicData>
            </a:graphic>
          </wp:inline>
        </w:drawing>
      </w:r>
      <w:r w:rsidR="006316D2" w:rsidRPr="00FB1EC2">
        <w:rPr>
          <w:rFonts w:ascii="Myriad Pro" w:hAnsi="Myriad Pro"/>
          <w:color w:val="000000"/>
          <w:sz w:val="26"/>
          <w:szCs w:val="26"/>
        </w:rPr>
        <w:t xml:space="preserve"> (9),</w:t>
      </w:r>
    </w:p>
    <w:p w14:paraId="03A35D15" w14:textId="22AE6626"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Кроме того, определением Верховного суда РФ по делу №20-АПГ1б-15 от 17 ноября </w:t>
      </w:r>
      <w:smartTag w:uri="urn:schemas-microsoft-com:office:smarttags" w:element="metricconverter">
        <w:smartTagPr>
          <w:attr w:name="ProductID" w:val="2016 г"/>
        </w:smartTagPr>
        <w:r w:rsidRPr="00FB1EC2">
          <w:rPr>
            <w:rFonts w:ascii="Myriad Pro" w:hAnsi="Myriad Pro"/>
            <w:color w:val="000000"/>
            <w:sz w:val="26"/>
            <w:szCs w:val="26"/>
          </w:rPr>
          <w:t>2016 г</w:t>
        </w:r>
      </w:smartTag>
      <w:r w:rsidRPr="00FB1EC2">
        <w:rPr>
          <w:rFonts w:ascii="Myriad Pro" w:hAnsi="Myriad Pro"/>
          <w:color w:val="000000"/>
          <w:sz w:val="26"/>
          <w:szCs w:val="26"/>
        </w:rPr>
        <w:t xml:space="preserve">. подтверждена правомерность действий Республиканской службы по тарифам Республики Дагестан по неприменению при расчете ОПР для АО «Дагестанская сетевая компания» на 2016 год метода сравнения аналогов, в том числе в связи с отсутствием в приложении </w:t>
      </w:r>
      <w:r w:rsidR="00C74384" w:rsidRPr="00FB1EC2">
        <w:rPr>
          <w:rFonts w:ascii="Myriad Pro" w:hAnsi="Myriad Pro"/>
          <w:color w:val="000000"/>
          <w:sz w:val="26"/>
          <w:szCs w:val="26"/>
        </w:rPr>
        <w:t>№ </w:t>
      </w:r>
      <w:r w:rsidRPr="00FB1EC2">
        <w:rPr>
          <w:rFonts w:ascii="Myriad Pro" w:hAnsi="Myriad Pro"/>
          <w:color w:val="000000"/>
          <w:sz w:val="26"/>
          <w:szCs w:val="26"/>
        </w:rPr>
        <w:t xml:space="preserve">2 к Методическим указаниям </w:t>
      </w:r>
      <w:r w:rsidR="00C74384" w:rsidRPr="00FB1EC2">
        <w:rPr>
          <w:rFonts w:ascii="Myriad Pro" w:hAnsi="Myriad Pro"/>
          <w:color w:val="000000"/>
          <w:sz w:val="26"/>
          <w:szCs w:val="26"/>
        </w:rPr>
        <w:t>№ </w:t>
      </w:r>
      <w:r w:rsidRPr="00FB1EC2">
        <w:rPr>
          <w:rFonts w:ascii="Myriad Pro" w:hAnsi="Myriad Pro"/>
          <w:color w:val="000000"/>
          <w:sz w:val="26"/>
          <w:szCs w:val="26"/>
        </w:rPr>
        <w:t xml:space="preserve">421-э необходимых для расчета по формуле коэффициентов нормализации, равно как в приложении </w:t>
      </w:r>
      <w:r w:rsidR="00C74384" w:rsidRPr="00FB1EC2">
        <w:rPr>
          <w:rFonts w:ascii="Myriad Pro" w:hAnsi="Myriad Pro"/>
          <w:color w:val="000000"/>
          <w:sz w:val="26"/>
          <w:szCs w:val="26"/>
        </w:rPr>
        <w:t>№ </w:t>
      </w:r>
      <w:r w:rsidRPr="00FB1EC2">
        <w:rPr>
          <w:rFonts w:ascii="Myriad Pro" w:hAnsi="Myriad Pro"/>
          <w:color w:val="000000"/>
          <w:sz w:val="26"/>
          <w:szCs w:val="26"/>
        </w:rPr>
        <w:t>4 к указанным Методическим указаниям - коэффициентов приведения затрат по уровню цен. Как указывает Служба по тарифам, использование метода сравнения аналогов в таком случае привело бы к недополучению обществом значительной части необходимой валовой выручки. В связи с этим расчет базового уровня подконтрольных расходов в целом произведен методом экономически обоснованных расходов (затрат).</w:t>
      </w:r>
    </w:p>
    <w:p w14:paraId="2D3693B8" w14:textId="74AF0A86"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Таким образом, судебным органом установлена правомерность неприменения метода сравнения аналогов </w:t>
      </w:r>
      <w:r w:rsidR="00152074" w:rsidRPr="00FB1EC2">
        <w:rPr>
          <w:rFonts w:ascii="Myriad Pro" w:hAnsi="Myriad Pro"/>
          <w:color w:val="000000"/>
          <w:sz w:val="26"/>
          <w:szCs w:val="26"/>
        </w:rPr>
        <w:t>при отсутствии</w:t>
      </w:r>
      <w:r w:rsidRPr="00FB1EC2">
        <w:rPr>
          <w:rFonts w:ascii="Myriad Pro" w:hAnsi="Myriad Pro"/>
          <w:color w:val="000000"/>
          <w:sz w:val="26"/>
          <w:szCs w:val="26"/>
        </w:rPr>
        <w:t xml:space="preserve"> установленных в Методических указаниях №421-э значений коэффициентов: </w:t>
      </w:r>
      <w:r w:rsidR="0098009E" w:rsidRPr="00FB1EC2">
        <w:rPr>
          <w:rFonts w:ascii="Myriad Pro" w:hAnsi="Myriad Pro"/>
          <w:noProof/>
          <w:color w:val="000000"/>
          <w:sz w:val="26"/>
          <w:szCs w:val="26"/>
          <w:lang w:eastAsia="ru-RU"/>
        </w:rPr>
        <w:drawing>
          <wp:inline distT="0" distB="0" distL="0" distR="0" wp14:anchorId="59E2A0CB" wp14:editId="663F69B4">
            <wp:extent cx="1343025" cy="304800"/>
            <wp:effectExtent l="0" t="0" r="0" b="0"/>
            <wp:docPr id="48"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025" cy="304800"/>
                    </a:xfrm>
                    <a:prstGeom prst="rect">
                      <a:avLst/>
                    </a:prstGeom>
                    <a:noFill/>
                    <a:ln>
                      <a:noFill/>
                    </a:ln>
                  </pic:spPr>
                </pic:pic>
              </a:graphicData>
            </a:graphic>
          </wp:inline>
        </w:drawing>
      </w:r>
      <w:r w:rsidRPr="00FB1EC2">
        <w:rPr>
          <w:rFonts w:ascii="Myriad Pro" w:hAnsi="Myriad Pro"/>
          <w:color w:val="000000"/>
          <w:sz w:val="26"/>
          <w:szCs w:val="26"/>
        </w:rPr>
        <w:t xml:space="preserve"> и </w:t>
      </w:r>
      <w:r w:rsidR="0098009E" w:rsidRPr="00FB1EC2">
        <w:rPr>
          <w:rFonts w:ascii="Myriad Pro" w:hAnsi="Myriad Pro"/>
          <w:noProof/>
          <w:color w:val="000000"/>
          <w:sz w:val="26"/>
          <w:szCs w:val="26"/>
          <w:lang w:eastAsia="ru-RU"/>
        </w:rPr>
        <w:drawing>
          <wp:inline distT="0" distB="0" distL="0" distR="0" wp14:anchorId="29C7160E" wp14:editId="55A5CDA2">
            <wp:extent cx="1571625" cy="304800"/>
            <wp:effectExtent l="0" t="0" r="0" b="0"/>
            <wp:docPr id="49"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1625" cy="304800"/>
                    </a:xfrm>
                    <a:prstGeom prst="rect">
                      <a:avLst/>
                    </a:prstGeom>
                    <a:noFill/>
                    <a:ln>
                      <a:noFill/>
                    </a:ln>
                  </pic:spPr>
                </pic:pic>
              </a:graphicData>
            </a:graphic>
          </wp:inline>
        </w:drawing>
      </w:r>
      <w:r w:rsidRPr="00FB1EC2">
        <w:rPr>
          <w:rFonts w:ascii="Myriad Pro" w:hAnsi="Myriad Pro"/>
          <w:color w:val="000000"/>
          <w:sz w:val="26"/>
          <w:szCs w:val="26"/>
        </w:rPr>
        <w:t xml:space="preserve">, коэффициента </w:t>
      </w:r>
      <w:r w:rsidR="0098009E" w:rsidRPr="00FB1EC2">
        <w:rPr>
          <w:rFonts w:ascii="Myriad Pro" w:hAnsi="Myriad Pro"/>
          <w:noProof/>
          <w:lang w:eastAsia="ru-RU"/>
        </w:rPr>
        <w:drawing>
          <wp:inline distT="0" distB="0" distL="0" distR="0" wp14:anchorId="54CEA2AE" wp14:editId="1643DD75">
            <wp:extent cx="276225" cy="371475"/>
            <wp:effectExtent l="0" t="0" r="0" b="0"/>
            <wp:docPr id="50"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6225" cy="371475"/>
                    </a:xfrm>
                    <a:prstGeom prst="rect">
                      <a:avLst/>
                    </a:prstGeom>
                    <a:noFill/>
                    <a:ln>
                      <a:noFill/>
                    </a:ln>
                  </pic:spPr>
                </pic:pic>
              </a:graphicData>
            </a:graphic>
          </wp:inline>
        </w:drawing>
      </w:r>
      <w:r w:rsidRPr="00FB1EC2">
        <w:rPr>
          <w:rFonts w:ascii="Myriad Pro" w:hAnsi="Myriad Pro"/>
        </w:rPr>
        <w:t>.</w:t>
      </w:r>
    </w:p>
    <w:p w14:paraId="21CDD050" w14:textId="499D028D" w:rsidR="006316D2" w:rsidRPr="00FB1EC2" w:rsidRDefault="006316D2" w:rsidP="006316D2">
      <w:pPr>
        <w:spacing w:after="0" w:line="360" w:lineRule="auto"/>
        <w:ind w:firstLine="567"/>
        <w:jc w:val="both"/>
        <w:rPr>
          <w:rFonts w:ascii="Myriad Pro" w:eastAsia="Times New Roman" w:hAnsi="Myriad Pro" w:cs="Arial"/>
          <w:sz w:val="26"/>
          <w:szCs w:val="26"/>
          <w:lang w:eastAsia="ru-RU"/>
        </w:rPr>
      </w:pPr>
      <w:r w:rsidRPr="00FB1EC2">
        <w:rPr>
          <w:rFonts w:ascii="Myriad Pro" w:eastAsia="Times New Roman" w:hAnsi="Myriad Pro"/>
          <w:color w:val="000000"/>
          <w:sz w:val="26"/>
          <w:szCs w:val="26"/>
          <w:lang w:eastAsia="ru-RU"/>
        </w:rPr>
        <w:t xml:space="preserve">Дополнительно, пунктом 13 Методических указаний </w:t>
      </w:r>
      <w:r w:rsidR="00C74384" w:rsidRPr="00FB1EC2">
        <w:rPr>
          <w:rFonts w:ascii="Myriad Pro" w:eastAsia="Times New Roman" w:hAnsi="Myriad Pro"/>
          <w:color w:val="000000"/>
          <w:sz w:val="26"/>
          <w:szCs w:val="26"/>
          <w:lang w:eastAsia="ru-RU"/>
        </w:rPr>
        <w:t>№ </w:t>
      </w:r>
      <w:r w:rsidRPr="00FB1EC2">
        <w:rPr>
          <w:rFonts w:ascii="Myriad Pro" w:eastAsia="Times New Roman" w:hAnsi="Myriad Pro"/>
          <w:color w:val="000000"/>
          <w:sz w:val="26"/>
          <w:szCs w:val="26"/>
          <w:lang w:eastAsia="ru-RU"/>
        </w:rPr>
        <w:t xml:space="preserve">421-э предусмотрено, что если в соответствии с представленными данными значение фактических операционных расходов территориальной сетевой организации за один год из двух лет, предшествующих периоду регулирования, превышает значение операционных, подконтрольных расходов, установленное органом регулирования для такой организации на соответствующий год, более чем на количество процентов, определяемых по формуле 14 </w:t>
      </w:r>
      <w:r w:rsidRPr="00FB1EC2">
        <w:rPr>
          <w:rFonts w:ascii="Myriad Pro" w:eastAsia="Times New Roman" w:hAnsi="Myriad Pro"/>
          <w:sz w:val="26"/>
          <w:szCs w:val="26"/>
          <w:lang w:eastAsia="ru-RU"/>
        </w:rPr>
        <w:t>названных методических указаний, установление базового уровня таких расходов осуществляется в соответствии с действующим для данной организации долгосрочным методом регулирования (</w:t>
      </w:r>
      <w:r w:rsidRPr="00FB1EC2">
        <w:rPr>
          <w:rFonts w:ascii="Myriad Pro" w:eastAsia="Times New Roman" w:hAnsi="Myriad Pro" w:cs="Arial"/>
          <w:sz w:val="26"/>
          <w:szCs w:val="26"/>
          <w:lang w:eastAsia="ru-RU"/>
        </w:rPr>
        <w:t xml:space="preserve">апелляционное определение </w:t>
      </w:r>
      <w:r w:rsidRPr="00FB1EC2">
        <w:rPr>
          <w:rFonts w:ascii="Myriad Pro" w:eastAsia="Times New Roman" w:hAnsi="Myriad Pro"/>
          <w:sz w:val="26"/>
          <w:szCs w:val="26"/>
          <w:lang w:eastAsia="ru-RU"/>
        </w:rPr>
        <w:t xml:space="preserve"> </w:t>
      </w:r>
      <w:r w:rsidRPr="00FB1EC2">
        <w:rPr>
          <w:rFonts w:ascii="Myriad Pro" w:eastAsia="Times New Roman" w:hAnsi="Myriad Pro" w:cs="Arial"/>
          <w:sz w:val="26"/>
          <w:szCs w:val="26"/>
          <w:lang w:eastAsia="ru-RU"/>
        </w:rPr>
        <w:t xml:space="preserve">Верховного Суда Российской Федерации от 28 февраля 2018 г. </w:t>
      </w:r>
      <w:r w:rsidR="00C74384" w:rsidRPr="00FB1EC2">
        <w:rPr>
          <w:rFonts w:ascii="Myriad Pro" w:eastAsia="Times New Roman" w:hAnsi="Myriad Pro" w:cs="Arial"/>
          <w:sz w:val="26"/>
          <w:szCs w:val="26"/>
          <w:lang w:eastAsia="ru-RU"/>
        </w:rPr>
        <w:t>№ </w:t>
      </w:r>
      <w:r w:rsidRPr="00FB1EC2">
        <w:rPr>
          <w:rFonts w:ascii="Myriad Pro" w:eastAsia="Times New Roman" w:hAnsi="Myriad Pro" w:cs="Arial"/>
          <w:sz w:val="26"/>
          <w:szCs w:val="26"/>
          <w:lang w:eastAsia="ru-RU"/>
        </w:rPr>
        <w:t xml:space="preserve">49-АПГ18-2). Следовательно, в случае </w:t>
      </w:r>
      <w:r w:rsidRPr="00FB1EC2">
        <w:rPr>
          <w:rFonts w:ascii="Myriad Pro" w:eastAsia="Times New Roman" w:hAnsi="Myriad Pro" w:cs="Arial"/>
          <w:sz w:val="26"/>
          <w:szCs w:val="26"/>
          <w:lang w:eastAsia="ru-RU"/>
        </w:rPr>
        <w:lastRenderedPageBreak/>
        <w:t>превышения фактических операционных, подконтрольных расходов над утвержденными в тарифах на 25,7 %, возможно применение положений данного пункта и установления базового уровня подконтрольных расходов методом экономически обоснованных затрат.</w:t>
      </w:r>
    </w:p>
    <w:p w14:paraId="6FBD5810" w14:textId="77777777" w:rsidR="006316D2" w:rsidRPr="00FB1EC2" w:rsidRDefault="006316D2" w:rsidP="006316D2">
      <w:pPr>
        <w:spacing w:after="0" w:line="360" w:lineRule="auto"/>
        <w:ind w:firstLine="567"/>
        <w:jc w:val="both"/>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Учитывая вышеизложенные факты, Исполнитель считает целесообразным в отношении определения базового уровня подконтрольных расходов применение только метода экономически обоснованных затрат, до внесения изменений в методические указания, соответствующие методические указания по расчету необходимой валовой выручки ТСО.</w:t>
      </w:r>
    </w:p>
    <w:p w14:paraId="4DE85732" w14:textId="2CA43AB8" w:rsidR="006316D2" w:rsidRPr="00FB1EC2" w:rsidRDefault="006316D2" w:rsidP="006316D2">
      <w:pPr>
        <w:spacing w:after="0" w:line="360" w:lineRule="auto"/>
        <w:ind w:firstLine="567"/>
        <w:jc w:val="both"/>
        <w:rPr>
          <w:rFonts w:ascii="Myriad Pro" w:eastAsia="Times New Roman" w:hAnsi="Myriad Pro"/>
          <w:sz w:val="26"/>
          <w:szCs w:val="26"/>
          <w:lang w:eastAsia="ru-RU"/>
        </w:rPr>
      </w:pPr>
      <w:r w:rsidRPr="00FB1EC2">
        <w:rPr>
          <w:rFonts w:ascii="Myriad Pro" w:hAnsi="Myriad Pro" w:cs="Arial"/>
          <w:sz w:val="26"/>
          <w:szCs w:val="26"/>
        </w:rPr>
        <w:t xml:space="preserve">Согласно пункту 38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 т</w:t>
      </w:r>
      <w:r w:rsidRPr="00FB1EC2">
        <w:rPr>
          <w:rFonts w:ascii="Myriad Pro" w:eastAsia="Times New Roman" w:hAnsi="Myriad Pro"/>
          <w:sz w:val="26"/>
          <w:szCs w:val="26"/>
          <w:lang w:eastAsia="ru-RU"/>
        </w:rPr>
        <w:t xml:space="preserve">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 с учетом рейтинга эффективности ТСО, который как указано выше, некорректно применять в действующей редакции Методических указаний </w:t>
      </w:r>
      <w:r w:rsidR="00C74384" w:rsidRPr="00FB1EC2">
        <w:rPr>
          <w:rFonts w:ascii="Myriad Pro" w:eastAsia="Times New Roman" w:hAnsi="Myriad Pro"/>
          <w:sz w:val="26"/>
          <w:szCs w:val="26"/>
          <w:lang w:eastAsia="ru-RU"/>
        </w:rPr>
        <w:t>№ </w:t>
      </w:r>
      <w:r w:rsidRPr="00FB1EC2">
        <w:rPr>
          <w:rFonts w:ascii="Myriad Pro" w:eastAsia="Times New Roman" w:hAnsi="Myriad Pro"/>
          <w:sz w:val="26"/>
          <w:szCs w:val="26"/>
          <w:lang w:eastAsia="ru-RU"/>
        </w:rPr>
        <w:t xml:space="preserve">421-э, а также тот факт, что Основами ценообразования </w:t>
      </w:r>
      <w:r w:rsidR="00C74384" w:rsidRPr="00FB1EC2">
        <w:rPr>
          <w:rFonts w:ascii="Myriad Pro" w:eastAsia="Times New Roman" w:hAnsi="Myriad Pro"/>
          <w:sz w:val="26"/>
          <w:szCs w:val="26"/>
          <w:lang w:eastAsia="ru-RU"/>
        </w:rPr>
        <w:t>№ </w:t>
      </w:r>
      <w:r w:rsidRPr="00FB1EC2">
        <w:rPr>
          <w:rFonts w:ascii="Myriad Pro" w:eastAsia="Times New Roman" w:hAnsi="Myriad Pro"/>
          <w:sz w:val="26"/>
          <w:szCs w:val="26"/>
          <w:lang w:eastAsia="ru-RU"/>
        </w:rPr>
        <w:t xml:space="preserve">1178 не предусмотрен иной алгоритм (вариант) определения индекса эффективности операционных, подконтрольных расходов, Исполнитель считает целесообразным устанавливать и применять индекс в размере 1%, как наименьшее значение. </w:t>
      </w:r>
    </w:p>
    <w:p w14:paraId="6565FCE4" w14:textId="77777777" w:rsidR="000D2620" w:rsidRPr="00FB1EC2" w:rsidRDefault="000D2620" w:rsidP="00374283">
      <w:pPr>
        <w:spacing w:after="0" w:line="360" w:lineRule="auto"/>
        <w:ind w:firstLine="567"/>
        <w:contextualSpacing/>
        <w:jc w:val="both"/>
        <w:rPr>
          <w:rFonts w:ascii="Myriad Pro" w:hAnsi="Myriad Pro"/>
          <w:sz w:val="26"/>
          <w:szCs w:val="26"/>
        </w:rPr>
      </w:pPr>
    </w:p>
    <w:p w14:paraId="38385E12" w14:textId="77777777" w:rsidR="001E53E0" w:rsidRPr="00FB1EC2" w:rsidRDefault="001E53E0" w:rsidP="00152074">
      <w:pPr>
        <w:pStyle w:val="30"/>
        <w:numPr>
          <w:ilvl w:val="1"/>
          <w:numId w:val="99"/>
        </w:numPr>
        <w:spacing w:before="0" w:line="360" w:lineRule="auto"/>
        <w:ind w:left="567" w:hanging="567"/>
        <w:contextualSpacing/>
        <w:jc w:val="both"/>
        <w:rPr>
          <w:rFonts w:ascii="Myriad Pro" w:hAnsi="Myriad Pro"/>
          <w:b/>
          <w:color w:val="4F6228"/>
          <w:sz w:val="28"/>
          <w:szCs w:val="28"/>
          <w:lang w:val="ru-RU"/>
        </w:rPr>
        <w:sectPr w:rsidR="001E53E0" w:rsidRPr="00FB1EC2" w:rsidSect="00906696">
          <w:type w:val="nextColumn"/>
          <w:pgSz w:w="11906" w:h="16838"/>
          <w:pgMar w:top="1134" w:right="851" w:bottom="1701" w:left="1701" w:header="709" w:footer="709" w:gutter="0"/>
          <w:cols w:space="708"/>
          <w:docGrid w:linePitch="360"/>
        </w:sectPr>
      </w:pPr>
      <w:bookmarkStart w:id="76" w:name="_Toc40297119"/>
      <w:bookmarkStart w:id="77" w:name="_Toc53566103"/>
    </w:p>
    <w:p w14:paraId="14A3ADF8" w14:textId="658EF420" w:rsidR="003957EB" w:rsidRPr="00FB1EC2" w:rsidRDefault="00E85D3F" w:rsidP="00152074">
      <w:pPr>
        <w:pStyle w:val="30"/>
        <w:numPr>
          <w:ilvl w:val="1"/>
          <w:numId w:val="99"/>
        </w:numPr>
        <w:spacing w:before="0" w:line="360" w:lineRule="auto"/>
        <w:ind w:left="567" w:hanging="567"/>
        <w:contextualSpacing/>
        <w:jc w:val="both"/>
        <w:rPr>
          <w:rFonts w:ascii="Myriad Pro" w:hAnsi="Myriad Pro"/>
          <w:b/>
          <w:color w:val="4F6228"/>
          <w:sz w:val="28"/>
          <w:szCs w:val="28"/>
          <w:lang w:val="ru-RU"/>
        </w:rPr>
      </w:pPr>
      <w:r w:rsidRPr="00FB1EC2">
        <w:rPr>
          <w:rFonts w:ascii="Myriad Pro" w:hAnsi="Myriad Pro"/>
          <w:b/>
          <w:color w:val="4F6228"/>
          <w:sz w:val="28"/>
          <w:szCs w:val="28"/>
          <w:lang w:val="ru-RU"/>
        </w:rPr>
        <w:lastRenderedPageBreak/>
        <w:t>Анализ обоснованности принятых Государственным комитетом Республики Карелия по ценам и тарифам в расчет тарифов на 2017 год п</w:t>
      </w:r>
      <w:r w:rsidR="00927E4E" w:rsidRPr="00FB1EC2">
        <w:rPr>
          <w:rFonts w:ascii="Myriad Pro" w:hAnsi="Myriad Pro"/>
          <w:b/>
          <w:color w:val="4F6228"/>
          <w:sz w:val="28"/>
          <w:szCs w:val="28"/>
          <w:lang w:val="ru-RU"/>
        </w:rPr>
        <w:t>оказател</w:t>
      </w:r>
      <w:r w:rsidRPr="00FB1EC2">
        <w:rPr>
          <w:rFonts w:ascii="Myriad Pro" w:hAnsi="Myriad Pro"/>
          <w:b/>
          <w:color w:val="4F6228"/>
          <w:sz w:val="28"/>
          <w:szCs w:val="28"/>
          <w:lang w:val="ru-RU"/>
        </w:rPr>
        <w:t>ей</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уровня</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надежности</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и</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качества</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услуг</w:t>
      </w:r>
      <w:bookmarkEnd w:id="76"/>
      <w:bookmarkEnd w:id="77"/>
    </w:p>
    <w:p w14:paraId="6655AF39"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 8 Основ ценообразования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5B9B2895" w14:textId="69E001A5"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На момент утверждения показателей надежности и качества оказываемых услуг для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расчет показателей регламентировался Положением об определении применяемых при установлении долгосрочных тарифов показателей надежности и качества поставляемых товаров и оказываемых услуг, утвержденным постановлением Правительства РФ от 31.12.2009 </w:t>
      </w:r>
      <w:r w:rsidR="00C74384" w:rsidRPr="00FB1EC2">
        <w:rPr>
          <w:rFonts w:ascii="Myriad Pro" w:hAnsi="Myriad Pro"/>
          <w:color w:val="000000"/>
          <w:sz w:val="26"/>
          <w:szCs w:val="26"/>
        </w:rPr>
        <w:t>№ </w:t>
      </w:r>
      <w:r w:rsidRPr="00FB1EC2">
        <w:rPr>
          <w:rFonts w:ascii="Myriad Pro" w:hAnsi="Myriad Pro"/>
          <w:color w:val="000000"/>
          <w:sz w:val="26"/>
          <w:szCs w:val="26"/>
        </w:rPr>
        <w:t xml:space="preserve">1220 и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Министерства энергетики РФ от 14.10.2013 </w:t>
      </w:r>
      <w:r w:rsidR="00C74384" w:rsidRPr="00FB1EC2">
        <w:rPr>
          <w:rFonts w:ascii="Myriad Pro" w:hAnsi="Myriad Pro"/>
          <w:color w:val="000000"/>
          <w:sz w:val="26"/>
          <w:szCs w:val="26"/>
        </w:rPr>
        <w:t>№ </w:t>
      </w:r>
      <w:r w:rsidRPr="00FB1EC2">
        <w:rPr>
          <w:rFonts w:ascii="Myriad Pro" w:hAnsi="Myriad Pro"/>
          <w:color w:val="000000"/>
          <w:sz w:val="26"/>
          <w:szCs w:val="26"/>
        </w:rPr>
        <w:t xml:space="preserve">718 (далее Методические указания </w:t>
      </w:r>
      <w:r w:rsidR="00C74384" w:rsidRPr="00FB1EC2">
        <w:rPr>
          <w:rFonts w:ascii="Myriad Pro" w:hAnsi="Myriad Pro"/>
          <w:color w:val="000000"/>
          <w:sz w:val="26"/>
          <w:szCs w:val="26"/>
        </w:rPr>
        <w:t>№ </w:t>
      </w:r>
      <w:r w:rsidRPr="00FB1EC2">
        <w:rPr>
          <w:rFonts w:ascii="Myriad Pro" w:hAnsi="Myriad Pro"/>
          <w:color w:val="000000"/>
          <w:sz w:val="26"/>
          <w:szCs w:val="26"/>
        </w:rPr>
        <w:t>718).</w:t>
      </w:r>
    </w:p>
    <w:p w14:paraId="6A70B61E" w14:textId="2D2A6AC2"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2.1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718 уровень надежности оказываемых потребителям услуг определяется продолжительностью прекращений передачи электрической энергии в отношении потребителей услуг электросетевой организации в течение расчетного периода регулирования.</w:t>
      </w:r>
    </w:p>
    <w:p w14:paraId="01077C83"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средней продолжительности прекращений передачи электрической энергии в каждом расчетном периоде регулирования в пределах долгосрочного периода регулирования (Пп) определяется по формуле:</w:t>
      </w:r>
    </w:p>
    <w:p w14:paraId="17405860"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Пп= Тпр / Nтп (1), где</w:t>
      </w:r>
    </w:p>
    <w:p w14:paraId="1A8B29DA" w14:textId="1F933CF9"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Тпр - фактическая суммарная продолжительность всех прекращений передачи электрической энергии в отношении потребителей услуг за расчетный период регулирования, ч;</w:t>
      </w:r>
    </w:p>
    <w:p w14:paraId="67D16067"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 Nтп - максимальное за расчетный период регулирования число точек присоединения потребителей услуг к электрической сети электросетевой организации, в том числе принятых в опытно-промышленную эксплуатацию, шт.</w:t>
      </w:r>
    </w:p>
    <w:p w14:paraId="666C4D8F" w14:textId="3833410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 2.3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 xml:space="preserve">718 учет данных первичной информации, используемой при расчете уровня надежности оказываемых услуг, производится путем заполнения электросетевой организацией формы 1.1 приложения №1 к Методическим указаниям №718. Журнал учета текущей информации о прекращениях передачи электрической энергии для потребителей услуг электросетевой организации (форма 1.1 приложения </w:t>
      </w:r>
      <w:r w:rsidR="00C74384" w:rsidRPr="00FB1EC2">
        <w:rPr>
          <w:rFonts w:ascii="Myriad Pro" w:hAnsi="Myriad Pro"/>
          <w:color w:val="000000"/>
          <w:sz w:val="26"/>
          <w:szCs w:val="26"/>
        </w:rPr>
        <w:t>№ </w:t>
      </w:r>
      <w:r w:rsidRPr="00FB1EC2">
        <w:rPr>
          <w:rFonts w:ascii="Myriad Pro" w:hAnsi="Myriad Pro"/>
          <w:color w:val="000000"/>
          <w:sz w:val="26"/>
          <w:szCs w:val="26"/>
        </w:rPr>
        <w:t>1 к Методическим указаниям №718) заполняется ежемесячно при сборе отчетных данных о произошедших технологических нарушениях в данной электросетевой организации.</w:t>
      </w:r>
    </w:p>
    <w:p w14:paraId="63E84BF3" w14:textId="6A6620C4"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2.4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 xml:space="preserve">718 расчет показателя уровня надежности оказываемых услуг осуществляется электросетевой организацией по форме 1.2 приложения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 к Методическим указаниям </w:t>
      </w:r>
      <w:r w:rsidR="00C74384" w:rsidRPr="00FB1EC2">
        <w:rPr>
          <w:rFonts w:ascii="Myriad Pro" w:hAnsi="Myriad Pro"/>
          <w:color w:val="000000"/>
          <w:sz w:val="26"/>
          <w:szCs w:val="26"/>
        </w:rPr>
        <w:t>№ </w:t>
      </w:r>
      <w:r w:rsidRPr="00FB1EC2">
        <w:rPr>
          <w:rFonts w:ascii="Myriad Pro" w:hAnsi="Myriad Pro"/>
          <w:color w:val="000000"/>
          <w:sz w:val="26"/>
          <w:szCs w:val="26"/>
        </w:rPr>
        <w:t>718.</w:t>
      </w:r>
    </w:p>
    <w:p w14:paraId="61B6A3C9"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Для целей использования при государственном регулировании тарифов уровень качества оказываемых услуг организации по управлению единой (национальной) общероссийской электрической сетью определяется показателем уровня качества осуществляемого технологического присоединения к сети.</w:t>
      </w:r>
    </w:p>
    <w:p w14:paraId="36B62F2F"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уровня качества осуществляемого технологического присоединения к сети (Птпр) определяется по формуле:</w:t>
      </w:r>
    </w:p>
    <w:p w14:paraId="063CFDC3"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449388BA" wp14:editId="6AF11C63">
            <wp:extent cx="3514725" cy="247650"/>
            <wp:effectExtent l="0" t="0" r="0" b="0"/>
            <wp:docPr id="5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14725" cy="247650"/>
                    </a:xfrm>
                    <a:prstGeom prst="rect">
                      <a:avLst/>
                    </a:prstGeom>
                    <a:noFill/>
                    <a:ln>
                      <a:noFill/>
                    </a:ln>
                  </pic:spPr>
                </pic:pic>
              </a:graphicData>
            </a:graphic>
          </wp:inline>
        </w:drawing>
      </w:r>
      <w:r w:rsidR="003D7173" w:rsidRPr="00FB1EC2">
        <w:rPr>
          <w:rFonts w:ascii="Myriad Pro" w:hAnsi="Myriad Pro"/>
          <w:color w:val="000000"/>
          <w:sz w:val="26"/>
          <w:szCs w:val="26"/>
        </w:rPr>
        <w:t>, (2.1)</w:t>
      </w:r>
    </w:p>
    <w:p w14:paraId="6CDFD397"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3EDAF37B" wp14:editId="70BB96B7">
            <wp:extent cx="523875" cy="247650"/>
            <wp:effectExtent l="0" t="0" r="0" b="0"/>
            <wp:docPr id="5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FB1EC2">
        <w:rPr>
          <w:rFonts w:ascii="Myriad Pro" w:hAnsi="Myriad Pro"/>
          <w:color w:val="000000"/>
          <w:sz w:val="26"/>
          <w:szCs w:val="26"/>
        </w:rPr>
        <w:t xml:space="preserve"> - показатель качества рассмотрения заявок на технологическое присоединение к сети, определяемый исходя из рассмотрения заявок на технологическое присоединение к сети, полученных от потребителей и </w:t>
      </w:r>
      <w:r w:rsidRPr="00FB1EC2">
        <w:rPr>
          <w:rFonts w:ascii="Myriad Pro" w:hAnsi="Myriad Pro"/>
          <w:color w:val="000000"/>
          <w:sz w:val="26"/>
          <w:szCs w:val="26"/>
        </w:rPr>
        <w:lastRenderedPageBreak/>
        <w:t>производителей электрической энергии, а также территориальных сетевых организаций (далее - заявители);</w:t>
      </w:r>
    </w:p>
    <w:p w14:paraId="61C53912"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791CCEF" wp14:editId="5F6FE0BD">
            <wp:extent cx="466725" cy="247650"/>
            <wp:effectExtent l="0" t="0" r="0" b="0"/>
            <wp:docPr id="5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6725" cy="247650"/>
                    </a:xfrm>
                    <a:prstGeom prst="rect">
                      <a:avLst/>
                    </a:prstGeom>
                    <a:noFill/>
                    <a:ln>
                      <a:noFill/>
                    </a:ln>
                  </pic:spPr>
                </pic:pic>
              </a:graphicData>
            </a:graphic>
          </wp:inline>
        </w:drawing>
      </w:r>
      <w:r w:rsidR="003D7173" w:rsidRPr="00FB1EC2">
        <w:rPr>
          <w:rFonts w:ascii="Myriad Pro" w:hAnsi="Myriad Pro"/>
          <w:color w:val="000000"/>
          <w:sz w:val="26"/>
          <w:szCs w:val="26"/>
        </w:rPr>
        <w:t xml:space="preserve"> - показатель качества исполнения договоров об осуществлении технологического присоединения заявителей к сети;</w:t>
      </w:r>
    </w:p>
    <w:p w14:paraId="662B530F"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20D8C6C" wp14:editId="3CD0FC4D">
            <wp:extent cx="514350" cy="247650"/>
            <wp:effectExtent l="0" t="0" r="0" b="0"/>
            <wp:docPr id="5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3D7173" w:rsidRPr="00FB1EC2">
        <w:rPr>
          <w:rFonts w:ascii="Myriad Pro" w:hAnsi="Myriad Pro"/>
          <w:color w:val="000000"/>
          <w:sz w:val="26"/>
          <w:szCs w:val="26"/>
        </w:rPr>
        <w:t xml:space="preserve"> - показатель соблюдения антимонопольного законодательства при технологическом присоединении заявителей к электрическим сетям сетевой организации.</w:t>
      </w:r>
    </w:p>
    <w:p w14:paraId="271E5964"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качества рассмотрения заявок на технологическое присоединение к сети (</w:t>
      </w:r>
      <w:r w:rsidR="0098009E" w:rsidRPr="00FB1EC2">
        <w:rPr>
          <w:rFonts w:ascii="Myriad Pro" w:hAnsi="Myriad Pro"/>
          <w:noProof/>
          <w:color w:val="000000"/>
          <w:sz w:val="26"/>
          <w:szCs w:val="26"/>
          <w:lang w:eastAsia="ru-RU"/>
        </w:rPr>
        <w:drawing>
          <wp:inline distT="0" distB="0" distL="0" distR="0" wp14:anchorId="386BF37C" wp14:editId="2068A9E6">
            <wp:extent cx="523875" cy="247650"/>
            <wp:effectExtent l="0" t="0" r="0" b="0"/>
            <wp:docPr id="55"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FB1EC2">
        <w:rPr>
          <w:rFonts w:ascii="Myriad Pro" w:hAnsi="Myriad Pro"/>
          <w:color w:val="000000"/>
          <w:sz w:val="26"/>
          <w:szCs w:val="26"/>
        </w:rPr>
        <w:t>) определяется по формуле:</w:t>
      </w:r>
    </w:p>
    <w:p w14:paraId="52581D3B"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A4AABD4" wp14:editId="4DAEC499">
            <wp:extent cx="3219450" cy="276225"/>
            <wp:effectExtent l="0" t="0" r="0" b="0"/>
            <wp:docPr id="5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19450" cy="276225"/>
                    </a:xfrm>
                    <a:prstGeom prst="rect">
                      <a:avLst/>
                    </a:prstGeom>
                    <a:noFill/>
                    <a:ln>
                      <a:noFill/>
                    </a:ln>
                  </pic:spPr>
                </pic:pic>
              </a:graphicData>
            </a:graphic>
          </wp:inline>
        </w:drawing>
      </w:r>
      <w:r w:rsidR="003D7173" w:rsidRPr="00FB1EC2">
        <w:rPr>
          <w:rFonts w:ascii="Myriad Pro" w:hAnsi="Myriad Pro"/>
          <w:color w:val="000000"/>
          <w:sz w:val="26"/>
          <w:szCs w:val="26"/>
        </w:rPr>
        <w:t>, (2.2)</w:t>
      </w:r>
    </w:p>
    <w:p w14:paraId="19663A5A"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44B90097" wp14:editId="085886FD">
            <wp:extent cx="514350" cy="247650"/>
            <wp:effectExtent l="0" t="0" r="0" b="0"/>
            <wp:docPr id="57"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FB1EC2">
        <w:rPr>
          <w:rFonts w:ascii="Myriad Pro" w:hAnsi="Myriad Pro"/>
          <w:color w:val="000000"/>
          <w:sz w:val="26"/>
          <w:szCs w:val="26"/>
        </w:rPr>
        <w:t xml:space="preserve"> - число поданных в соответствии с требованиями нормативных правовых актов заявок на технологическое присоединение к сети, по которым сетевой организацией в соответствующий расчетный период направлен проект договора об осуществлении технологического присоединения заявителей к сети, шт.;</w:t>
      </w:r>
    </w:p>
    <w:p w14:paraId="01D940FA"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473F3B20" wp14:editId="5FCC22B3">
            <wp:extent cx="514350" cy="276225"/>
            <wp:effectExtent l="0" t="0" r="0" b="0"/>
            <wp:docPr id="58"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14350" cy="276225"/>
                    </a:xfrm>
                    <a:prstGeom prst="rect">
                      <a:avLst/>
                    </a:prstGeom>
                    <a:noFill/>
                    <a:ln>
                      <a:noFill/>
                    </a:ln>
                  </pic:spPr>
                </pic:pic>
              </a:graphicData>
            </a:graphic>
          </wp:inline>
        </w:drawing>
      </w:r>
      <w:r w:rsidR="003D7173" w:rsidRPr="00FB1EC2">
        <w:rPr>
          <w:rFonts w:ascii="Myriad Pro" w:hAnsi="Myriad Pro"/>
          <w:color w:val="000000"/>
          <w:sz w:val="26"/>
          <w:szCs w:val="26"/>
        </w:rPr>
        <w:t xml:space="preserve"> - число поданных в соответствии с требованиями нормативных правовых актов заявок на технологическое присоединение к сети, по которым сетевой организацией в соответствующий расчетный период направлен проект договора об осуществлении технологического присоединения заявителей к сети с нарушением установленных сроков его направления, шт. </w:t>
      </w:r>
    </w:p>
    <w:p w14:paraId="069E65BB"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качества исполнения договоров об осуществлении технологического присоединения заявителей к сети (</w:t>
      </w:r>
      <w:r w:rsidR="0098009E" w:rsidRPr="00FB1EC2">
        <w:rPr>
          <w:rFonts w:ascii="Myriad Pro" w:hAnsi="Myriad Pro"/>
          <w:noProof/>
          <w:color w:val="000000"/>
          <w:sz w:val="26"/>
          <w:szCs w:val="26"/>
          <w:lang w:eastAsia="ru-RU"/>
        </w:rPr>
        <w:drawing>
          <wp:inline distT="0" distB="0" distL="0" distR="0" wp14:anchorId="355C1255" wp14:editId="28381089">
            <wp:extent cx="466725" cy="247650"/>
            <wp:effectExtent l="0" t="0" r="0" b="0"/>
            <wp:docPr id="5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6725" cy="247650"/>
                    </a:xfrm>
                    <a:prstGeom prst="rect">
                      <a:avLst/>
                    </a:prstGeom>
                    <a:noFill/>
                    <a:ln>
                      <a:noFill/>
                    </a:ln>
                  </pic:spPr>
                </pic:pic>
              </a:graphicData>
            </a:graphic>
          </wp:inline>
        </w:drawing>
      </w:r>
      <w:r w:rsidRPr="00FB1EC2">
        <w:rPr>
          <w:rFonts w:ascii="Myriad Pro" w:hAnsi="Myriad Pro"/>
          <w:color w:val="000000"/>
          <w:sz w:val="26"/>
          <w:szCs w:val="26"/>
        </w:rPr>
        <w:t>) определяется по формуле:</w:t>
      </w:r>
    </w:p>
    <w:p w14:paraId="05B15F2D"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9DF2074" wp14:editId="4FECBCF5">
            <wp:extent cx="2771775" cy="276225"/>
            <wp:effectExtent l="0" t="0" r="0" b="0"/>
            <wp:docPr id="6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71775" cy="276225"/>
                    </a:xfrm>
                    <a:prstGeom prst="rect">
                      <a:avLst/>
                    </a:prstGeom>
                    <a:noFill/>
                    <a:ln>
                      <a:noFill/>
                    </a:ln>
                  </pic:spPr>
                </pic:pic>
              </a:graphicData>
            </a:graphic>
          </wp:inline>
        </w:drawing>
      </w:r>
      <w:r w:rsidR="003D7173" w:rsidRPr="00FB1EC2">
        <w:rPr>
          <w:rFonts w:ascii="Myriad Pro" w:hAnsi="Myriad Pro"/>
          <w:color w:val="000000"/>
          <w:sz w:val="26"/>
          <w:szCs w:val="26"/>
        </w:rPr>
        <w:t>, (2.3)</w:t>
      </w:r>
    </w:p>
    <w:p w14:paraId="009CFA37"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4819F365" wp14:editId="269B5537">
            <wp:extent cx="466725" cy="247650"/>
            <wp:effectExtent l="0" t="0" r="0" b="0"/>
            <wp:docPr id="61"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6725" cy="247650"/>
                    </a:xfrm>
                    <a:prstGeom prst="rect">
                      <a:avLst/>
                    </a:prstGeom>
                    <a:noFill/>
                    <a:ln>
                      <a:noFill/>
                    </a:ln>
                  </pic:spPr>
                </pic:pic>
              </a:graphicData>
            </a:graphic>
          </wp:inline>
        </w:drawing>
      </w:r>
      <w:r w:rsidRPr="00FB1EC2">
        <w:rPr>
          <w:rFonts w:ascii="Myriad Pro" w:hAnsi="Myriad Pro"/>
          <w:color w:val="000000"/>
          <w:sz w:val="26"/>
          <w:szCs w:val="26"/>
        </w:rPr>
        <w:t xml:space="preserve"> - число договоров об осуществлении технологического присоединения заявителей к сети, исполненных в соответствующем расчетном </w:t>
      </w:r>
      <w:r w:rsidRPr="00FB1EC2">
        <w:rPr>
          <w:rFonts w:ascii="Myriad Pro" w:hAnsi="Myriad Pro"/>
          <w:color w:val="000000"/>
          <w:sz w:val="26"/>
          <w:szCs w:val="26"/>
        </w:rPr>
        <w:lastRenderedPageBreak/>
        <w:t xml:space="preserve">периоде и по которым имеется подписанный сторонами акт о технологическом присоединении, шт.; </w:t>
      </w:r>
    </w:p>
    <w:p w14:paraId="2137AF08"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3020EB8F" wp14:editId="79F998D9">
            <wp:extent cx="466725" cy="276225"/>
            <wp:effectExtent l="0" t="0" r="0" b="0"/>
            <wp:docPr id="62"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66725" cy="276225"/>
                    </a:xfrm>
                    <a:prstGeom prst="rect">
                      <a:avLst/>
                    </a:prstGeom>
                    <a:noFill/>
                    <a:ln>
                      <a:noFill/>
                    </a:ln>
                  </pic:spPr>
                </pic:pic>
              </a:graphicData>
            </a:graphic>
          </wp:inline>
        </w:drawing>
      </w:r>
      <w:r w:rsidR="003D7173" w:rsidRPr="00FB1EC2">
        <w:rPr>
          <w:rFonts w:ascii="Myriad Pro" w:hAnsi="Myriad Pro"/>
          <w:color w:val="000000"/>
          <w:sz w:val="26"/>
          <w:szCs w:val="26"/>
        </w:rPr>
        <w:t xml:space="preserve"> - число договоров об осуществлении технологического присоединения заявителей к сети, исполненных в соответствующем расчетном периоде и по которым имеется подписанный сторонами акт о технологическом присоединении и по которым произошло нарушение установленных сроков технологического присоединения, шт. При этом не учитываются договоры об осуществлении технологического присоединения заявителей к сети, сроки по которым нарушены в связи с неисполнением в срок обязательств по договору со стороны заявителей, тогда как со стороны сетевой организации мероприятия по техническим условиям исполнены в срок и направлено соответствующее уведомление заявителю.</w:t>
      </w:r>
    </w:p>
    <w:p w14:paraId="7042886F"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соблюдения антимонопольного законодательства при технологическом присоединении заявителей к электрическим сетям сетевой организации (Пнпа_тпр) определяется по формуле:</w:t>
      </w:r>
    </w:p>
    <w:p w14:paraId="4378EBCE"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7769BD1B" wp14:editId="2E88B3D0">
            <wp:extent cx="2819400" cy="247650"/>
            <wp:effectExtent l="0" t="0" r="0" b="0"/>
            <wp:docPr id="63"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19400" cy="247650"/>
                    </a:xfrm>
                    <a:prstGeom prst="rect">
                      <a:avLst/>
                    </a:prstGeom>
                    <a:noFill/>
                    <a:ln>
                      <a:noFill/>
                    </a:ln>
                  </pic:spPr>
                </pic:pic>
              </a:graphicData>
            </a:graphic>
          </wp:inline>
        </w:drawing>
      </w:r>
      <w:r w:rsidR="003D7173" w:rsidRPr="00FB1EC2">
        <w:rPr>
          <w:rFonts w:ascii="Myriad Pro" w:hAnsi="Myriad Pro"/>
          <w:color w:val="000000"/>
          <w:sz w:val="26"/>
          <w:szCs w:val="26"/>
        </w:rPr>
        <w:t>, (2.4)</w:t>
      </w:r>
    </w:p>
    <w:p w14:paraId="10FB23D1"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4D6707E8" wp14:editId="04A724DA">
            <wp:extent cx="495300" cy="247650"/>
            <wp:effectExtent l="0" t="0" r="0" b="0"/>
            <wp:docPr id="64"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r w:rsidRPr="00FB1EC2">
        <w:rPr>
          <w:rFonts w:ascii="Myriad Pro" w:hAnsi="Myriad Pro"/>
          <w:color w:val="000000"/>
          <w:sz w:val="26"/>
          <w:szCs w:val="26"/>
        </w:rPr>
        <w:t xml:space="preserve"> - общее число заявок на технологическое присоединение к сети, поданных заявителями в соответствии с требованиями нормативных правовых актов в соответствующем расчетном периоде регулирования, десятки шт.; </w:t>
      </w:r>
    </w:p>
    <w:p w14:paraId="0D99C492"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B3D834F" wp14:editId="21E32573">
            <wp:extent cx="428625" cy="247650"/>
            <wp:effectExtent l="0" t="0" r="0" b="0"/>
            <wp:docPr id="6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28625" cy="247650"/>
                    </a:xfrm>
                    <a:prstGeom prst="rect">
                      <a:avLst/>
                    </a:prstGeom>
                    <a:noFill/>
                    <a:ln>
                      <a:noFill/>
                    </a:ln>
                  </pic:spPr>
                </pic:pic>
              </a:graphicData>
            </a:graphic>
          </wp:inline>
        </w:drawing>
      </w:r>
      <w:r w:rsidR="003D7173" w:rsidRPr="00FB1EC2">
        <w:rPr>
          <w:rFonts w:ascii="Myriad Pro" w:hAnsi="Myriad Pro"/>
          <w:color w:val="000000"/>
          <w:sz w:val="26"/>
          <w:szCs w:val="26"/>
        </w:rPr>
        <w:t xml:space="preserve"> - число вступивших в законную силу решений антимонопольного органа и (или) суда об установлении нарушений сетевой организацией требований антимонопольного законодательства Российской Федерации в части оказания услуг по технологическому присоединению в соответствующем расчетном периоде, шт.</w:t>
      </w:r>
    </w:p>
    <w:p w14:paraId="5F16DEFE"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случае отсутствия в расчетном периоде регулирования у сетевой организации заявок на технологическое присоединение к сети, поданных заявителями в установленном порядке в соответствующем расчетном периоде, показатель соблюдения антимонопольного законодательства при </w:t>
      </w:r>
      <w:r w:rsidRPr="00FB1EC2">
        <w:rPr>
          <w:rFonts w:ascii="Myriad Pro" w:hAnsi="Myriad Pro"/>
          <w:color w:val="000000"/>
          <w:sz w:val="26"/>
          <w:szCs w:val="26"/>
        </w:rPr>
        <w:lastRenderedPageBreak/>
        <w:t>технологическом присоединении заявителей к электрическим сетям сетевой организации принимается равным единице (</w:t>
      </w:r>
      <w:r w:rsidR="0098009E" w:rsidRPr="00FB1EC2">
        <w:rPr>
          <w:rFonts w:ascii="Myriad Pro" w:hAnsi="Myriad Pro"/>
          <w:noProof/>
          <w:color w:val="000000"/>
          <w:sz w:val="26"/>
          <w:szCs w:val="26"/>
          <w:lang w:eastAsia="ru-RU"/>
        </w:rPr>
        <w:drawing>
          <wp:inline distT="0" distB="0" distL="0" distR="0" wp14:anchorId="222065A6" wp14:editId="4FE865F9">
            <wp:extent cx="762000" cy="247650"/>
            <wp:effectExtent l="0" t="0" r="0" b="0"/>
            <wp:docPr id="66"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FB1EC2">
        <w:rPr>
          <w:rFonts w:ascii="Myriad Pro" w:hAnsi="Myriad Pro"/>
          <w:color w:val="000000"/>
          <w:sz w:val="26"/>
          <w:szCs w:val="26"/>
        </w:rPr>
        <w:t>).</w:t>
      </w:r>
    </w:p>
    <w:p w14:paraId="0B759AD5" w14:textId="1313CE56"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3.1.4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 xml:space="preserve">718 значение показателя уровня качества осуществляемого технологического присоединения, равное единице, является </w:t>
      </w:r>
      <w:r w:rsidR="009A2C90" w:rsidRPr="00FB1EC2">
        <w:rPr>
          <w:rFonts w:ascii="Myriad Pro" w:hAnsi="Myriad Pro"/>
          <w:color w:val="000000"/>
          <w:sz w:val="26"/>
          <w:szCs w:val="26"/>
        </w:rPr>
        <w:t>не улучшаемым</w:t>
      </w:r>
      <w:r w:rsidRPr="00FB1EC2">
        <w:rPr>
          <w:rFonts w:ascii="Myriad Pro" w:hAnsi="Myriad Pro"/>
          <w:color w:val="000000"/>
          <w:sz w:val="26"/>
          <w:szCs w:val="26"/>
        </w:rPr>
        <w:t xml:space="preserve"> значением. </w:t>
      </w:r>
    </w:p>
    <w:p w14:paraId="39C187B7"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Значение показателя уровня качества обслуживания потребителей услуг </w:t>
      </w:r>
      <w:r w:rsidR="00E85D3F" w:rsidRPr="00FB1EC2">
        <w:rPr>
          <w:rFonts w:ascii="Myriad Pro" w:hAnsi="Myriad Pro"/>
          <w:color w:val="000000"/>
          <w:sz w:val="26"/>
          <w:szCs w:val="26"/>
        </w:rPr>
        <w:br/>
      </w:r>
      <w:r w:rsidRPr="00FB1EC2">
        <w:rPr>
          <w:rFonts w:ascii="Myriad Pro" w:hAnsi="Myriad Pro"/>
          <w:color w:val="000000"/>
          <w:sz w:val="26"/>
          <w:szCs w:val="26"/>
        </w:rPr>
        <w:t>(</w:t>
      </w:r>
      <w:r w:rsidR="0098009E" w:rsidRPr="00FB1EC2">
        <w:rPr>
          <w:rFonts w:ascii="Myriad Pro" w:hAnsi="Myriad Pro"/>
          <w:noProof/>
          <w:color w:val="000000"/>
          <w:sz w:val="26"/>
          <w:szCs w:val="26"/>
          <w:lang w:eastAsia="ru-RU"/>
        </w:rPr>
        <w:drawing>
          <wp:inline distT="0" distB="0" distL="0" distR="0" wp14:anchorId="219CE50A" wp14:editId="1B0B7379">
            <wp:extent cx="304800" cy="238125"/>
            <wp:effectExtent l="0" t="0" r="0" b="0"/>
            <wp:docPr id="67"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FB1EC2">
        <w:rPr>
          <w:rFonts w:ascii="Myriad Pro" w:hAnsi="Myriad Pro"/>
          <w:color w:val="000000"/>
          <w:sz w:val="26"/>
          <w:szCs w:val="26"/>
        </w:rPr>
        <w:t>) определяется в баллах по формуле:</w:t>
      </w:r>
    </w:p>
    <w:p w14:paraId="50804302"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1599D56" wp14:editId="05F59E73">
            <wp:extent cx="2657475" cy="238125"/>
            <wp:effectExtent l="0" t="0" r="0" b="0"/>
            <wp:docPr id="68"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57475" cy="238125"/>
                    </a:xfrm>
                    <a:prstGeom prst="rect">
                      <a:avLst/>
                    </a:prstGeom>
                    <a:noFill/>
                    <a:ln>
                      <a:noFill/>
                    </a:ln>
                  </pic:spPr>
                </pic:pic>
              </a:graphicData>
            </a:graphic>
          </wp:inline>
        </w:drawing>
      </w:r>
      <w:r w:rsidR="003D7173" w:rsidRPr="00FB1EC2">
        <w:rPr>
          <w:rFonts w:ascii="Myriad Pro" w:hAnsi="Myriad Pro"/>
          <w:color w:val="000000"/>
          <w:sz w:val="26"/>
          <w:szCs w:val="26"/>
        </w:rPr>
        <w:t>, (3.1)</w:t>
      </w:r>
    </w:p>
    <w:p w14:paraId="63978129"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3ACC49B7" wp14:editId="4A34C433">
            <wp:extent cx="238125" cy="238125"/>
            <wp:effectExtent l="0" t="0" r="0" b="0"/>
            <wp:docPr id="69"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B1EC2">
        <w:rPr>
          <w:rFonts w:ascii="Myriad Pro" w:hAnsi="Myriad Pro"/>
          <w:color w:val="000000"/>
          <w:sz w:val="26"/>
          <w:szCs w:val="26"/>
        </w:rPr>
        <w:t xml:space="preserve">, </w:t>
      </w:r>
      <w:r w:rsidR="0098009E" w:rsidRPr="00FB1EC2">
        <w:rPr>
          <w:rFonts w:ascii="Myriad Pro" w:hAnsi="Myriad Pro"/>
          <w:noProof/>
          <w:color w:val="000000"/>
          <w:sz w:val="26"/>
          <w:szCs w:val="26"/>
          <w:lang w:eastAsia="ru-RU"/>
        </w:rPr>
        <w:drawing>
          <wp:inline distT="0" distB="0" distL="0" distR="0" wp14:anchorId="6557C6BF" wp14:editId="73706EA4">
            <wp:extent cx="238125" cy="238125"/>
            <wp:effectExtent l="0" t="0" r="0" b="0"/>
            <wp:docPr id="70"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B1EC2">
        <w:rPr>
          <w:rFonts w:ascii="Myriad Pro" w:hAnsi="Myriad Pro"/>
          <w:color w:val="000000"/>
          <w:sz w:val="26"/>
          <w:szCs w:val="26"/>
        </w:rPr>
        <w:t xml:space="preserve">, </w:t>
      </w:r>
      <w:r w:rsidR="0098009E" w:rsidRPr="00FB1EC2">
        <w:rPr>
          <w:rFonts w:ascii="Myriad Pro" w:hAnsi="Myriad Pro"/>
          <w:noProof/>
          <w:color w:val="000000"/>
          <w:sz w:val="26"/>
          <w:szCs w:val="26"/>
          <w:lang w:eastAsia="ru-RU"/>
        </w:rPr>
        <w:drawing>
          <wp:inline distT="0" distB="0" distL="0" distR="0" wp14:anchorId="3B5180F1" wp14:editId="40CC5EAA">
            <wp:extent cx="190500" cy="238125"/>
            <wp:effectExtent l="0" t="0" r="0" b="0"/>
            <wp:docPr id="71"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FB1EC2">
        <w:rPr>
          <w:rFonts w:ascii="Myriad Pro" w:hAnsi="Myriad Pro"/>
          <w:color w:val="000000"/>
          <w:sz w:val="26"/>
          <w:szCs w:val="26"/>
        </w:rPr>
        <w:t xml:space="preserve"> - значения индикаторов качества обслуживания потребителей (соответственно информативности, исполнительности, результативности обратной связи). </w:t>
      </w:r>
    </w:p>
    <w:p w14:paraId="4642EF24" w14:textId="0C91128D"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Значения индикаторов качества обслуживания потребителей определяются на основе оценок их отдельных параметров, определяемых в баллах, в соответствии с пунктами 3.2.10 и 3.2.11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718.</w:t>
      </w:r>
    </w:p>
    <w:p w14:paraId="10DD0B7A"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Плановые значения показателей надежности и качества услуг устанавливаются регулирующими органами на каждый расчетный период регулирования в пределах долгосрочного периода регулирования. </w:t>
      </w:r>
    </w:p>
    <w:p w14:paraId="0B0E012B"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Плановые значения показателей надежности и качества услуг определяются для каждой электросетевой организации исходя:</w:t>
      </w:r>
    </w:p>
    <w:p w14:paraId="334F8ACA"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из средних фактических значений показателей уровня надежности и качества оказываемых услуг за предыдущие расчетные периоды в пределах долгосрочного периода регулирования, суммарно не более пяти, по которым имеются отчетные данные на момент установления плановых значений на следующий долгосрочный период регулирования;</w:t>
      </w:r>
    </w:p>
    <w:p w14:paraId="0D8C3BC1"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обязательной динамики улучшения фактических значений показателей.</w:t>
      </w:r>
    </w:p>
    <w:p w14:paraId="57DD22D2" w14:textId="5C3AA41C"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Плановые значения (</w:t>
      </w:r>
      <w:r w:rsidR="0098009E" w:rsidRPr="00FB1EC2">
        <w:rPr>
          <w:rFonts w:ascii="Myriad Pro" w:hAnsi="Myriad Pro"/>
          <w:noProof/>
          <w:color w:val="000000"/>
          <w:sz w:val="26"/>
          <w:szCs w:val="26"/>
          <w:lang w:eastAsia="ru-RU"/>
        </w:rPr>
        <w:drawing>
          <wp:inline distT="0" distB="0" distL="0" distR="0" wp14:anchorId="7B5873AD" wp14:editId="0B5A9E79">
            <wp:extent cx="361950" cy="276225"/>
            <wp:effectExtent l="0" t="0" r="0" b="0"/>
            <wp:docPr id="72"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FB1EC2">
        <w:rPr>
          <w:rFonts w:ascii="Myriad Pro" w:hAnsi="Myriad Pro"/>
          <w:color w:val="000000"/>
          <w:sz w:val="26"/>
          <w:szCs w:val="26"/>
        </w:rPr>
        <w:t xml:space="preserve">) показателей надежности и качества услуг определяются для каждого i-го показателя из числа показателей надежности и качества услуг, определенных по </w:t>
      </w:r>
      <w:hyperlink r:id="rId97" w:history="1">
        <w:r w:rsidRPr="00FB1EC2">
          <w:rPr>
            <w:rFonts w:ascii="Myriad Pro" w:hAnsi="Myriad Pro"/>
            <w:color w:val="000000"/>
            <w:sz w:val="26"/>
            <w:szCs w:val="26"/>
          </w:rPr>
          <w:t>формулам (1)</w:t>
        </w:r>
      </w:hyperlink>
      <w:r w:rsidRPr="00FB1EC2">
        <w:rPr>
          <w:rFonts w:ascii="Myriad Pro" w:hAnsi="Myriad Pro"/>
          <w:color w:val="000000"/>
          <w:sz w:val="26"/>
          <w:szCs w:val="26"/>
        </w:rPr>
        <w:t xml:space="preserve"> и </w:t>
      </w:r>
      <w:hyperlink r:id="rId98" w:history="1">
        <w:r w:rsidRPr="00FB1EC2">
          <w:rPr>
            <w:rFonts w:ascii="Myriad Pro" w:hAnsi="Myriad Pro"/>
            <w:color w:val="000000"/>
            <w:sz w:val="26"/>
            <w:szCs w:val="26"/>
          </w:rPr>
          <w:t>(2.1)</w:t>
        </w:r>
      </w:hyperlink>
      <w:r w:rsidRPr="00FB1EC2">
        <w:rPr>
          <w:rFonts w:ascii="Myriad Pro" w:hAnsi="Myriad Pro"/>
          <w:color w:val="000000"/>
          <w:sz w:val="26"/>
          <w:szCs w:val="26"/>
        </w:rPr>
        <w:t xml:space="preserve"> для долгосрочных периодов </w:t>
      </w:r>
      <w:r w:rsidRPr="00FB1EC2">
        <w:rPr>
          <w:rFonts w:ascii="Myriad Pro" w:hAnsi="Myriad Pro"/>
          <w:color w:val="000000"/>
          <w:sz w:val="26"/>
          <w:szCs w:val="26"/>
        </w:rPr>
        <w:lastRenderedPageBreak/>
        <w:t xml:space="preserve">регулирования, начинающихся с 2014 года и позднее, на каждый расчетный период (t) в переделах долгосрочного периода регулирования по следующей формуле начиная со второго расчетного периода регулирования: </w:t>
      </w:r>
    </w:p>
    <w:p w14:paraId="598DA59C"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E7E4DB7" wp14:editId="3E784371">
            <wp:extent cx="1619250" cy="276225"/>
            <wp:effectExtent l="0" t="0" r="0" b="0"/>
            <wp:docPr id="73"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19250" cy="276225"/>
                    </a:xfrm>
                    <a:prstGeom prst="rect">
                      <a:avLst/>
                    </a:prstGeom>
                    <a:noFill/>
                    <a:ln>
                      <a:noFill/>
                    </a:ln>
                  </pic:spPr>
                </pic:pic>
              </a:graphicData>
            </a:graphic>
          </wp:inline>
        </w:drawing>
      </w:r>
      <w:r w:rsidR="003D7173" w:rsidRPr="00FB1EC2">
        <w:rPr>
          <w:rFonts w:ascii="Myriad Pro" w:hAnsi="Myriad Pro"/>
          <w:color w:val="000000"/>
          <w:sz w:val="26"/>
          <w:szCs w:val="26"/>
        </w:rPr>
        <w:t>, (4)</w:t>
      </w:r>
    </w:p>
    <w:p w14:paraId="2A172AEA"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26C0175A" wp14:editId="324C8E3F">
            <wp:extent cx="361950" cy="276225"/>
            <wp:effectExtent l="0" t="0" r="0" b="0"/>
            <wp:docPr id="74"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FB1EC2">
        <w:rPr>
          <w:rFonts w:ascii="Myriad Pro" w:hAnsi="Myriad Pro"/>
          <w:color w:val="000000"/>
          <w:sz w:val="26"/>
          <w:szCs w:val="26"/>
        </w:rPr>
        <w:t xml:space="preserve"> - устанавливаемое регулирующим органом плановое значение по каждому показателю надежности и качества услуг (i) на расчетный период регулирования (t);</w:t>
      </w:r>
    </w:p>
    <w:p w14:paraId="55D6134C"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p - темп улучшения показателей надежности и качества услуг, определяемый обязательной динамикой улучшения &lt;1&gt; фактических значений показателей, равный 0,015 (p = 0,015). </w:t>
      </w:r>
    </w:p>
    <w:p w14:paraId="10AF1E9B" w14:textId="6459B0D5"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Для территориальных сетевых организаций по </w:t>
      </w:r>
      <w:hyperlink r:id="rId100" w:history="1">
        <w:r w:rsidRPr="00FB1EC2">
          <w:rPr>
            <w:rFonts w:ascii="Myriad Pro" w:hAnsi="Myriad Pro"/>
            <w:color w:val="000000"/>
            <w:sz w:val="26"/>
            <w:szCs w:val="26"/>
          </w:rPr>
          <w:t>формуле (4)</w:t>
        </w:r>
      </w:hyperlink>
      <w:r w:rsidRPr="00FB1EC2">
        <w:rPr>
          <w:rFonts w:ascii="Myriad Pro" w:hAnsi="Myriad Pro"/>
          <w:color w:val="000000"/>
          <w:sz w:val="26"/>
          <w:szCs w:val="26"/>
        </w:rPr>
        <w:t xml:space="preserve"> рассчитываются плановые значения параметров (критериев), характеризующих индикаторы качества обслуживания. Плановые значения индикаторов качества обслуживания, а также плановое значение показателя уровня качества обслуживания для территориальных сетевых организаций определяются в соответствии с положениями </w:t>
      </w:r>
      <w:hyperlink r:id="rId101" w:history="1">
        <w:r w:rsidRPr="00FB1EC2">
          <w:rPr>
            <w:rFonts w:ascii="Myriad Pro" w:hAnsi="Myriad Pro"/>
            <w:color w:val="000000"/>
            <w:sz w:val="26"/>
            <w:szCs w:val="26"/>
          </w:rPr>
          <w:t>пункта 3.2</w:t>
        </w:r>
      </w:hyperlink>
      <w:r w:rsidRPr="00FB1EC2">
        <w:rPr>
          <w:rFonts w:ascii="Myriad Pro" w:hAnsi="Myriad Pro"/>
          <w:color w:val="000000"/>
          <w:sz w:val="26"/>
          <w:szCs w:val="26"/>
        </w:rPr>
        <w:t xml:space="preserve">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718, если плановые значения показателей надежности и качества оказываемых услуг устанавливаются на долгосрочный период регулирования, начинающийся с 2014 года и позднее.</w:t>
      </w:r>
    </w:p>
    <w:p w14:paraId="2935EB8A" w14:textId="77777777" w:rsidR="009B51CE" w:rsidRPr="00FB1EC2" w:rsidRDefault="009B51CE" w:rsidP="009B51CE">
      <w:pPr>
        <w:spacing w:after="0" w:line="360" w:lineRule="auto"/>
        <w:ind w:firstLine="567"/>
        <w:contextualSpacing/>
        <w:jc w:val="both"/>
        <w:rPr>
          <w:rFonts w:ascii="Myriad Pro" w:hAnsi="Myriad Pro"/>
          <w:b/>
          <w:bCs/>
          <w:color w:val="000000"/>
          <w:sz w:val="26"/>
          <w:szCs w:val="26"/>
        </w:rPr>
      </w:pPr>
    </w:p>
    <w:p w14:paraId="1499CEB3" w14:textId="77777777" w:rsidR="009B51CE" w:rsidRPr="00FB1EC2" w:rsidRDefault="009B51CE" w:rsidP="00CF4A76">
      <w:pPr>
        <w:keepNext/>
        <w:spacing w:after="0" w:line="360" w:lineRule="auto"/>
        <w:contextualSpacing/>
        <w:jc w:val="both"/>
        <w:rPr>
          <w:rFonts w:ascii="Myriad Pro" w:hAnsi="Myriad Pro"/>
          <w:b/>
          <w:bCs/>
          <w:color w:val="000000"/>
          <w:sz w:val="26"/>
          <w:szCs w:val="26"/>
        </w:rPr>
      </w:pPr>
      <w:r w:rsidRPr="00FB1EC2">
        <w:rPr>
          <w:rFonts w:ascii="Myriad Pro" w:hAnsi="Myriad Pro"/>
          <w:b/>
          <w:bCs/>
          <w:color w:val="000000"/>
          <w:sz w:val="26"/>
          <w:szCs w:val="26"/>
        </w:rPr>
        <w:t>ПОЗИЦИЯ ТЕРРИТОРИАЛЬНОЙ СЕТЕВОЙ ОРГАНИЗАЦИИ</w:t>
      </w:r>
    </w:p>
    <w:p w14:paraId="6B9B5A07" w14:textId="513D40E8" w:rsidR="009B51CE" w:rsidRPr="00FB1EC2" w:rsidRDefault="009B51CE" w:rsidP="009B51CE">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представлена информация о значениях показателей надежности и качества реализуемых товаров и услуг на долгосрочный период регулирования 2012-2017 гг., утвержденных постановлением Государственного комитета Республики Карелия по ценам и тарифам от 31.10.2012 №173.</w:t>
      </w:r>
    </w:p>
    <w:p w14:paraId="41D9B6CE"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p>
    <w:p w14:paraId="5846C4D7" w14:textId="77777777" w:rsidR="003D7173" w:rsidRPr="00FB1EC2" w:rsidRDefault="003D7173" w:rsidP="003D7173">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2DFA5B4D" w14:textId="73D795A6"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Утвержденные показатели надежности и качества услуг на 201</w:t>
      </w:r>
      <w:r w:rsidR="009B51CE" w:rsidRPr="00FB1EC2">
        <w:rPr>
          <w:rFonts w:ascii="Myriad Pro" w:hAnsi="Myriad Pro"/>
          <w:color w:val="000000"/>
          <w:sz w:val="26"/>
          <w:szCs w:val="26"/>
        </w:rPr>
        <w:t>2</w:t>
      </w:r>
      <w:r w:rsidRPr="00FB1EC2">
        <w:rPr>
          <w:rFonts w:ascii="Myriad Pro" w:hAnsi="Myriad Pro"/>
          <w:color w:val="000000"/>
          <w:sz w:val="26"/>
          <w:szCs w:val="26"/>
        </w:rPr>
        <w:t xml:space="preserve">-2017 гг. согласованы Федеральной службой по тарифам </w:t>
      </w:r>
      <w:r w:rsidRPr="00FB1EC2">
        <w:rPr>
          <w:rFonts w:ascii="Myriad Pro" w:hAnsi="Myriad Pro"/>
          <w:sz w:val="26"/>
          <w:szCs w:val="26"/>
        </w:rPr>
        <w:t>п</w:t>
      </w:r>
      <w:r w:rsidRPr="00FB1EC2">
        <w:rPr>
          <w:rFonts w:ascii="Myriad Pro" w:hAnsi="Myriad Pro"/>
          <w:color w:val="000000"/>
          <w:sz w:val="26"/>
          <w:szCs w:val="26"/>
        </w:rPr>
        <w:t xml:space="preserve">риказом от </w:t>
      </w:r>
      <w:r w:rsidR="009B51CE" w:rsidRPr="00FB1EC2">
        <w:rPr>
          <w:rFonts w:ascii="Myriad Pro" w:hAnsi="Myriad Pro"/>
          <w:color w:val="000000"/>
          <w:sz w:val="26"/>
          <w:szCs w:val="26"/>
        </w:rPr>
        <w:t>12 октября</w:t>
      </w:r>
      <w:r w:rsidRPr="00FB1EC2">
        <w:rPr>
          <w:rFonts w:ascii="Myriad Pro" w:hAnsi="Myriad Pro"/>
          <w:color w:val="000000"/>
          <w:sz w:val="26"/>
          <w:szCs w:val="26"/>
        </w:rPr>
        <w:t xml:space="preserve"> мая 2012 </w:t>
      </w:r>
      <w:r w:rsidRPr="00FB1EC2">
        <w:rPr>
          <w:rFonts w:ascii="Myriad Pro" w:hAnsi="Myriad Pro"/>
          <w:color w:val="000000"/>
          <w:sz w:val="26"/>
          <w:szCs w:val="26"/>
        </w:rPr>
        <w:lastRenderedPageBreak/>
        <w:t xml:space="preserve">года </w:t>
      </w:r>
      <w:r w:rsidR="00C74384" w:rsidRPr="00FB1EC2">
        <w:rPr>
          <w:rFonts w:ascii="Myriad Pro" w:hAnsi="Myriad Pro"/>
          <w:color w:val="000000"/>
          <w:sz w:val="26"/>
          <w:szCs w:val="26"/>
        </w:rPr>
        <w:t>№ </w:t>
      </w:r>
      <w:r w:rsidR="009B51CE" w:rsidRPr="00FB1EC2">
        <w:rPr>
          <w:rFonts w:ascii="Myriad Pro" w:hAnsi="Myriad Pro"/>
          <w:color w:val="000000"/>
          <w:sz w:val="26"/>
          <w:szCs w:val="26"/>
        </w:rPr>
        <w:t>234-э/2</w:t>
      </w:r>
      <w:r w:rsidRPr="00FB1EC2">
        <w:rPr>
          <w:rFonts w:ascii="Myriad Pro" w:hAnsi="Myriad Pro"/>
          <w:color w:val="000000"/>
          <w:sz w:val="26"/>
          <w:szCs w:val="26"/>
        </w:rPr>
        <w:t xml:space="preserve"> «О согласовании Федеральной службой по тарифам долгосрочных параметров регулирования деятельности территориальных сетевых организаций</w:t>
      </w:r>
      <w:r w:rsidR="009B51CE" w:rsidRPr="00FB1EC2">
        <w:rPr>
          <w:rFonts w:ascii="Myriad Pro" w:hAnsi="Myriad Pro"/>
          <w:color w:val="000000"/>
          <w:sz w:val="26"/>
          <w:szCs w:val="26"/>
        </w:rPr>
        <w:t xml:space="preserve"> с</w:t>
      </w:r>
      <w:r w:rsidRPr="00FB1EC2">
        <w:rPr>
          <w:rFonts w:ascii="Myriad Pro" w:hAnsi="Myriad Pro"/>
          <w:color w:val="000000"/>
          <w:sz w:val="26"/>
          <w:szCs w:val="26"/>
        </w:rPr>
        <w:t xml:space="preserve"> примен</w:t>
      </w:r>
      <w:r w:rsidR="009B51CE" w:rsidRPr="00FB1EC2">
        <w:rPr>
          <w:rFonts w:ascii="Myriad Pro" w:hAnsi="Myriad Pro"/>
          <w:color w:val="000000"/>
          <w:sz w:val="26"/>
          <w:szCs w:val="26"/>
        </w:rPr>
        <w:t>ением</w:t>
      </w:r>
      <w:r w:rsidRPr="00FB1EC2">
        <w:rPr>
          <w:rFonts w:ascii="Myriad Pro" w:hAnsi="Myriad Pro"/>
          <w:color w:val="000000"/>
          <w:sz w:val="26"/>
          <w:szCs w:val="26"/>
        </w:rPr>
        <w:t xml:space="preserve"> метод</w:t>
      </w:r>
      <w:r w:rsidR="009B51CE" w:rsidRPr="00FB1EC2">
        <w:rPr>
          <w:rFonts w:ascii="Myriad Pro" w:hAnsi="Myriad Pro"/>
          <w:color w:val="000000"/>
          <w:sz w:val="26"/>
          <w:szCs w:val="26"/>
        </w:rPr>
        <w:t>а</w:t>
      </w:r>
      <w:r w:rsidRPr="00FB1EC2">
        <w:rPr>
          <w:rFonts w:ascii="Myriad Pro" w:hAnsi="Myriad Pro"/>
          <w:color w:val="000000"/>
          <w:sz w:val="26"/>
          <w:szCs w:val="26"/>
        </w:rPr>
        <w:t xml:space="preserve"> доходн</w:t>
      </w:r>
      <w:r w:rsidR="009B51CE" w:rsidRPr="00FB1EC2">
        <w:rPr>
          <w:rFonts w:ascii="Myriad Pro" w:hAnsi="Myriad Pro"/>
          <w:color w:val="000000"/>
          <w:sz w:val="26"/>
          <w:szCs w:val="26"/>
        </w:rPr>
        <w:t>ости инвестированного капитала».</w:t>
      </w:r>
    </w:p>
    <w:p w14:paraId="788D61BA" w14:textId="77777777" w:rsidR="003D7173" w:rsidRPr="00FB1EC2" w:rsidRDefault="003D7173" w:rsidP="00152074">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Утвержденные Государственным комитетом </w:t>
      </w:r>
      <w:r w:rsidR="009B51CE" w:rsidRPr="00FB1EC2">
        <w:rPr>
          <w:rFonts w:ascii="Myriad Pro" w:hAnsi="Myriad Pro"/>
          <w:color w:val="000000"/>
          <w:sz w:val="26"/>
          <w:szCs w:val="26"/>
        </w:rPr>
        <w:t xml:space="preserve">Республики Карелия по ценам и </w:t>
      </w:r>
      <w:r w:rsidRPr="00FB1EC2">
        <w:rPr>
          <w:rFonts w:ascii="Myriad Pro" w:hAnsi="Myriad Pro"/>
          <w:color w:val="000000"/>
          <w:sz w:val="26"/>
          <w:szCs w:val="26"/>
        </w:rPr>
        <w:t xml:space="preserve">тарифам показатели надежности и качества услуг на 2012 -2017 гг., согласованные в установленном порядке с </w:t>
      </w:r>
      <w:r w:rsidRPr="00FB1EC2">
        <w:rPr>
          <w:rFonts w:ascii="Myriad Pro" w:hAnsi="Myriad Pro"/>
          <w:sz w:val="26"/>
          <w:szCs w:val="26"/>
        </w:rPr>
        <w:t>федеральным органом исполнительной власти, осуществляющим функции по регулированию цен (тарифов), подлежащих государственному регулированию в соответствии с законодательством Российской Федерации,</w:t>
      </w:r>
      <w:r w:rsidRPr="00FB1EC2">
        <w:rPr>
          <w:rFonts w:ascii="Myriad Pro" w:hAnsi="Myriad Pro"/>
          <w:color w:val="000000"/>
          <w:sz w:val="26"/>
          <w:szCs w:val="26"/>
        </w:rPr>
        <w:t xml:space="preserve"> представлены в таблице</w:t>
      </w:r>
    </w:p>
    <w:tbl>
      <w:tblPr>
        <w:tblW w:w="5000" w:type="pct"/>
        <w:tblLook w:val="04A0" w:firstRow="1" w:lastRow="0" w:firstColumn="1" w:lastColumn="0" w:noHBand="0" w:noVBand="1"/>
      </w:tblPr>
      <w:tblGrid>
        <w:gridCol w:w="2312"/>
        <w:gridCol w:w="3390"/>
        <w:gridCol w:w="3642"/>
      </w:tblGrid>
      <w:tr w:rsidR="009B51CE" w:rsidRPr="00FB1EC2" w14:paraId="6D20F343" w14:textId="77777777" w:rsidTr="002C7984">
        <w:trPr>
          <w:trHeight w:val="303"/>
          <w:tblHead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2EB04B8" w14:textId="77777777" w:rsidR="009B51CE" w:rsidRPr="00FB1EC2" w:rsidRDefault="009B51CE" w:rsidP="000F67FC">
            <w:pPr>
              <w:spacing w:after="0" w:line="240" w:lineRule="auto"/>
              <w:ind w:firstLine="567"/>
              <w:contextualSpacing/>
              <w:jc w:val="center"/>
              <w:rPr>
                <w:rFonts w:ascii="Myriad Pro" w:hAnsi="Myriad Pro"/>
                <w:b/>
                <w:bCs/>
                <w:color w:val="FFFFFF"/>
                <w:sz w:val="20"/>
                <w:szCs w:val="20"/>
              </w:rPr>
            </w:pPr>
            <w:r w:rsidRPr="00FB1EC2">
              <w:rPr>
                <w:rFonts w:ascii="Myriad Pro" w:hAnsi="Myriad Pro"/>
                <w:b/>
                <w:bCs/>
                <w:color w:val="FFFFFF"/>
                <w:sz w:val="20"/>
                <w:szCs w:val="20"/>
              </w:rPr>
              <w:t>В соответствии с Приказом ФСТ России от 12.10.2012 №234-э/2</w:t>
            </w:r>
          </w:p>
        </w:tc>
      </w:tr>
      <w:tr w:rsidR="009B51CE" w:rsidRPr="00FB1EC2" w14:paraId="104F9DDD" w14:textId="77777777" w:rsidTr="002C7984">
        <w:trPr>
          <w:trHeight w:val="789"/>
          <w:tblHeader/>
        </w:trPr>
        <w:tc>
          <w:tcPr>
            <w:tcW w:w="123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4214B2D" w14:textId="77777777" w:rsidR="009B51CE" w:rsidRPr="00FB1EC2" w:rsidRDefault="009B51CE" w:rsidP="000F67FC">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год</w:t>
            </w:r>
          </w:p>
        </w:tc>
        <w:tc>
          <w:tcPr>
            <w:tcW w:w="181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C4DBE50" w14:textId="77777777" w:rsidR="009B51CE" w:rsidRPr="00FB1EC2" w:rsidRDefault="009B51CE" w:rsidP="000F67FC">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Уровень надежности реализуемых товаров и услуг</w:t>
            </w:r>
          </w:p>
        </w:tc>
        <w:tc>
          <w:tcPr>
            <w:tcW w:w="194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D8AC90C" w14:textId="77777777" w:rsidR="009B51CE" w:rsidRPr="00FB1EC2" w:rsidRDefault="009B51CE" w:rsidP="000F67FC">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Уровень качества реализуемых товаров и услуг</w:t>
            </w:r>
          </w:p>
        </w:tc>
      </w:tr>
      <w:tr w:rsidR="009B51CE" w:rsidRPr="00FB1EC2" w14:paraId="2B4AD8A8" w14:textId="77777777" w:rsidTr="002C7984">
        <w:trPr>
          <w:trHeight w:val="244"/>
        </w:trPr>
        <w:tc>
          <w:tcPr>
            <w:tcW w:w="123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967EC38" w14:textId="77777777" w:rsidR="009B51CE" w:rsidRPr="00FB1EC2" w:rsidRDefault="009B51CE" w:rsidP="000F67FC">
            <w:pPr>
              <w:spacing w:after="0" w:line="240" w:lineRule="auto"/>
              <w:contextualSpacing/>
              <w:jc w:val="center"/>
              <w:rPr>
                <w:rFonts w:ascii="Myriad Pro" w:hAnsi="Myriad Pro"/>
                <w:color w:val="000000"/>
                <w:sz w:val="20"/>
                <w:szCs w:val="20"/>
              </w:rPr>
            </w:pPr>
          </w:p>
        </w:tc>
        <w:tc>
          <w:tcPr>
            <w:tcW w:w="181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2DDFE62" w14:textId="77777777" w:rsidR="009B51CE" w:rsidRPr="00FB1EC2" w:rsidRDefault="009B51CE" w:rsidP="000F67FC">
            <w:pPr>
              <w:spacing w:after="0" w:line="240" w:lineRule="auto"/>
              <w:contextualSpacing/>
              <w:jc w:val="center"/>
              <w:rPr>
                <w:rFonts w:ascii="Myriad Pro" w:hAnsi="Myriad Pro"/>
                <w:color w:val="000000"/>
                <w:sz w:val="20"/>
                <w:szCs w:val="20"/>
              </w:rPr>
            </w:pPr>
          </w:p>
        </w:tc>
        <w:tc>
          <w:tcPr>
            <w:tcW w:w="194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974A782" w14:textId="77777777" w:rsidR="009B51CE" w:rsidRPr="00FB1EC2" w:rsidRDefault="009B51CE" w:rsidP="000F67FC">
            <w:pPr>
              <w:spacing w:after="0" w:line="240" w:lineRule="auto"/>
              <w:contextualSpacing/>
              <w:jc w:val="center"/>
              <w:rPr>
                <w:rFonts w:ascii="Myriad Pro" w:hAnsi="Myriad Pro"/>
                <w:color w:val="000000"/>
                <w:sz w:val="20"/>
                <w:szCs w:val="20"/>
              </w:rPr>
            </w:pPr>
          </w:p>
        </w:tc>
      </w:tr>
      <w:tr w:rsidR="009B51CE" w:rsidRPr="00FB1EC2" w14:paraId="1E459D7B" w14:textId="77777777" w:rsidTr="002C7984">
        <w:trPr>
          <w:trHeight w:val="32"/>
        </w:trPr>
        <w:tc>
          <w:tcPr>
            <w:tcW w:w="1237" w:type="pct"/>
            <w:tcBorders>
              <w:top w:val="single" w:sz="4" w:space="0" w:color="FFFFFF"/>
              <w:left w:val="single" w:sz="8" w:space="0" w:color="auto"/>
              <w:bottom w:val="single" w:sz="4" w:space="0" w:color="auto"/>
              <w:right w:val="single" w:sz="4" w:space="0" w:color="auto"/>
            </w:tcBorders>
            <w:shd w:val="clear" w:color="auto" w:fill="auto"/>
            <w:noWrap/>
            <w:vAlign w:val="center"/>
          </w:tcPr>
          <w:p w14:paraId="716678E0"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2012</w:t>
            </w:r>
          </w:p>
        </w:tc>
        <w:tc>
          <w:tcPr>
            <w:tcW w:w="1814" w:type="pct"/>
            <w:tcBorders>
              <w:top w:val="single" w:sz="4" w:space="0" w:color="FFFFFF"/>
              <w:left w:val="nil"/>
              <w:bottom w:val="single" w:sz="4" w:space="0" w:color="auto"/>
              <w:right w:val="single" w:sz="4" w:space="0" w:color="auto"/>
            </w:tcBorders>
            <w:shd w:val="clear" w:color="auto" w:fill="auto"/>
            <w:noWrap/>
            <w:vAlign w:val="center"/>
          </w:tcPr>
          <w:p w14:paraId="03380D09"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0,284</w:t>
            </w:r>
          </w:p>
        </w:tc>
        <w:tc>
          <w:tcPr>
            <w:tcW w:w="1949" w:type="pct"/>
            <w:tcBorders>
              <w:top w:val="single" w:sz="4" w:space="0" w:color="FFFFFF"/>
              <w:left w:val="nil"/>
              <w:bottom w:val="single" w:sz="4" w:space="0" w:color="auto"/>
              <w:right w:val="single" w:sz="8" w:space="0" w:color="auto"/>
            </w:tcBorders>
            <w:shd w:val="clear" w:color="auto" w:fill="auto"/>
            <w:noWrap/>
            <w:vAlign w:val="center"/>
          </w:tcPr>
          <w:p w14:paraId="1858B5DD"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7F6CF0C8"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6FB73905"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2013</w:t>
            </w:r>
          </w:p>
        </w:tc>
        <w:tc>
          <w:tcPr>
            <w:tcW w:w="1814" w:type="pct"/>
            <w:tcBorders>
              <w:top w:val="nil"/>
              <w:left w:val="nil"/>
              <w:bottom w:val="single" w:sz="4" w:space="0" w:color="auto"/>
              <w:right w:val="single" w:sz="4" w:space="0" w:color="auto"/>
            </w:tcBorders>
            <w:shd w:val="clear" w:color="auto" w:fill="auto"/>
            <w:noWrap/>
            <w:vAlign w:val="center"/>
          </w:tcPr>
          <w:p w14:paraId="63135DA4"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0,279</w:t>
            </w:r>
          </w:p>
        </w:tc>
        <w:tc>
          <w:tcPr>
            <w:tcW w:w="1949" w:type="pct"/>
            <w:tcBorders>
              <w:top w:val="nil"/>
              <w:left w:val="nil"/>
              <w:bottom w:val="single" w:sz="4" w:space="0" w:color="auto"/>
              <w:right w:val="single" w:sz="8" w:space="0" w:color="auto"/>
            </w:tcBorders>
            <w:shd w:val="clear" w:color="auto" w:fill="auto"/>
            <w:noWrap/>
            <w:vAlign w:val="center"/>
          </w:tcPr>
          <w:p w14:paraId="78FC3AE9"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2B61A2BF"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115E177A"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2014</w:t>
            </w:r>
          </w:p>
        </w:tc>
        <w:tc>
          <w:tcPr>
            <w:tcW w:w="1814" w:type="pct"/>
            <w:tcBorders>
              <w:top w:val="nil"/>
              <w:left w:val="nil"/>
              <w:bottom w:val="single" w:sz="4" w:space="0" w:color="auto"/>
              <w:right w:val="single" w:sz="4" w:space="0" w:color="auto"/>
            </w:tcBorders>
            <w:shd w:val="clear" w:color="auto" w:fill="auto"/>
            <w:noWrap/>
            <w:vAlign w:val="center"/>
          </w:tcPr>
          <w:p w14:paraId="61B76FAC"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0,275</w:t>
            </w:r>
          </w:p>
        </w:tc>
        <w:tc>
          <w:tcPr>
            <w:tcW w:w="1949" w:type="pct"/>
            <w:tcBorders>
              <w:top w:val="nil"/>
              <w:left w:val="nil"/>
              <w:bottom w:val="single" w:sz="4" w:space="0" w:color="auto"/>
              <w:right w:val="single" w:sz="8" w:space="0" w:color="auto"/>
            </w:tcBorders>
            <w:shd w:val="clear" w:color="auto" w:fill="auto"/>
            <w:noWrap/>
            <w:vAlign w:val="center"/>
          </w:tcPr>
          <w:p w14:paraId="5543F6D8"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74257572"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5BAD50E7"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2015</w:t>
            </w:r>
          </w:p>
        </w:tc>
        <w:tc>
          <w:tcPr>
            <w:tcW w:w="1814" w:type="pct"/>
            <w:tcBorders>
              <w:top w:val="nil"/>
              <w:left w:val="nil"/>
              <w:bottom w:val="single" w:sz="4" w:space="0" w:color="auto"/>
              <w:right w:val="single" w:sz="4" w:space="0" w:color="auto"/>
            </w:tcBorders>
            <w:shd w:val="clear" w:color="auto" w:fill="auto"/>
            <w:noWrap/>
            <w:vAlign w:val="center"/>
          </w:tcPr>
          <w:p w14:paraId="23058DC1"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0,271</w:t>
            </w:r>
          </w:p>
        </w:tc>
        <w:tc>
          <w:tcPr>
            <w:tcW w:w="1949" w:type="pct"/>
            <w:tcBorders>
              <w:top w:val="nil"/>
              <w:left w:val="nil"/>
              <w:bottom w:val="single" w:sz="4" w:space="0" w:color="auto"/>
              <w:right w:val="single" w:sz="8" w:space="0" w:color="auto"/>
            </w:tcBorders>
            <w:shd w:val="clear" w:color="auto" w:fill="auto"/>
            <w:noWrap/>
            <w:vAlign w:val="center"/>
          </w:tcPr>
          <w:p w14:paraId="271BE4CE"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2BF0F68D"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5C17829C"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2016</w:t>
            </w:r>
          </w:p>
        </w:tc>
        <w:tc>
          <w:tcPr>
            <w:tcW w:w="1814" w:type="pct"/>
            <w:tcBorders>
              <w:top w:val="nil"/>
              <w:left w:val="nil"/>
              <w:bottom w:val="single" w:sz="4" w:space="0" w:color="auto"/>
              <w:right w:val="single" w:sz="4" w:space="0" w:color="auto"/>
            </w:tcBorders>
            <w:shd w:val="clear" w:color="auto" w:fill="auto"/>
            <w:noWrap/>
            <w:vAlign w:val="center"/>
          </w:tcPr>
          <w:p w14:paraId="0CFA7F9B"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0,267</w:t>
            </w:r>
          </w:p>
        </w:tc>
        <w:tc>
          <w:tcPr>
            <w:tcW w:w="1949" w:type="pct"/>
            <w:tcBorders>
              <w:top w:val="nil"/>
              <w:left w:val="nil"/>
              <w:bottom w:val="single" w:sz="4" w:space="0" w:color="auto"/>
              <w:right w:val="single" w:sz="8" w:space="0" w:color="auto"/>
            </w:tcBorders>
            <w:shd w:val="clear" w:color="auto" w:fill="auto"/>
            <w:noWrap/>
            <w:vAlign w:val="center"/>
          </w:tcPr>
          <w:p w14:paraId="00FE0420"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223ADE34"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562F382B"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2017</w:t>
            </w:r>
          </w:p>
        </w:tc>
        <w:tc>
          <w:tcPr>
            <w:tcW w:w="1814" w:type="pct"/>
            <w:tcBorders>
              <w:top w:val="nil"/>
              <w:left w:val="nil"/>
              <w:bottom w:val="single" w:sz="4" w:space="0" w:color="auto"/>
              <w:right w:val="single" w:sz="4" w:space="0" w:color="auto"/>
            </w:tcBorders>
            <w:shd w:val="clear" w:color="auto" w:fill="auto"/>
            <w:noWrap/>
            <w:vAlign w:val="center"/>
          </w:tcPr>
          <w:p w14:paraId="6C8AB0C2"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0,263</w:t>
            </w:r>
          </w:p>
        </w:tc>
        <w:tc>
          <w:tcPr>
            <w:tcW w:w="1949" w:type="pct"/>
            <w:tcBorders>
              <w:top w:val="nil"/>
              <w:left w:val="nil"/>
              <w:bottom w:val="single" w:sz="4" w:space="0" w:color="auto"/>
              <w:right w:val="single" w:sz="8" w:space="0" w:color="auto"/>
            </w:tcBorders>
            <w:shd w:val="clear" w:color="auto" w:fill="auto"/>
            <w:noWrap/>
            <w:vAlign w:val="center"/>
          </w:tcPr>
          <w:p w14:paraId="1FABF0A0"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bl>
    <w:p w14:paraId="476B2D95" w14:textId="77777777" w:rsidR="003D7173" w:rsidRPr="00FB1EC2" w:rsidRDefault="003D7173" w:rsidP="00DA6F27">
      <w:pPr>
        <w:spacing w:after="0" w:line="360" w:lineRule="auto"/>
        <w:contextualSpacing/>
        <w:jc w:val="both"/>
        <w:rPr>
          <w:rFonts w:ascii="Myriad Pro" w:hAnsi="Myriad Pro"/>
          <w:b/>
          <w:bCs/>
          <w:color w:val="000000"/>
          <w:sz w:val="26"/>
          <w:szCs w:val="26"/>
        </w:rPr>
      </w:pPr>
    </w:p>
    <w:p w14:paraId="75C08BE9" w14:textId="77777777" w:rsidR="00AD2B5C" w:rsidRPr="00FB1EC2" w:rsidRDefault="00AD2B5C" w:rsidP="00AD2B5C">
      <w:pPr>
        <w:keepNext/>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57CD0CEA" w14:textId="3DF1BE4F"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Постановлением Государственного комитета Республики Карелия по ценам и тарифам от 31.10.2012 №173</w:t>
      </w:r>
      <w:r w:rsidRPr="00FB1EC2">
        <w:rPr>
          <w:rFonts w:ascii="Myriad Pro" w:hAnsi="Myriad Pro"/>
          <w:sz w:val="26"/>
          <w:szCs w:val="26"/>
        </w:rPr>
        <w:t xml:space="preserve"> «Об утверждении долгосрочных параметров регулирования Филиала </w:t>
      </w:r>
      <w:r w:rsidR="00D84B25" w:rsidRPr="00FB1EC2">
        <w:rPr>
          <w:rFonts w:ascii="Myriad Pro" w:hAnsi="Myriad Pro"/>
          <w:sz w:val="26"/>
          <w:szCs w:val="26"/>
        </w:rPr>
        <w:t>ПАО </w:t>
      </w:r>
      <w:r w:rsidRPr="00FB1EC2">
        <w:rPr>
          <w:rFonts w:ascii="Myriad Pro" w:hAnsi="Myriad Pro"/>
          <w:sz w:val="26"/>
          <w:szCs w:val="26"/>
        </w:rPr>
        <w:t>«МРСК Северо-Запада» «Карелэнерго» с применением метода доходности инвестиционного капитала» для сетевой организации установлен долгосрочный период регулирования с 1 ноября 2012 г. по 31 декабря 2017 г. с применением метода доходности инвестированного капитала.</w:t>
      </w:r>
    </w:p>
    <w:p w14:paraId="2062D12F" w14:textId="1874C712" w:rsidR="007779A1" w:rsidRPr="00FB1EC2" w:rsidRDefault="007779A1" w:rsidP="007779A1">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Утвержденные Государственным комитетом Республики Карелия по ценам и тарифам показатели надежности и качества услуг на 2012-2017 гг., согласованные в установленном порядке с </w:t>
      </w:r>
      <w:r w:rsidRPr="00FB1EC2">
        <w:rPr>
          <w:rFonts w:ascii="Myriad Pro" w:hAnsi="Myriad Pro"/>
          <w:sz w:val="26"/>
          <w:szCs w:val="26"/>
        </w:rPr>
        <w:t>федеральным органом исполнительной власти, осуществляющим функции по регулированию цен (тарифов), подлежащих государственному регулированию в соответствии с законодательством Российской Федерации,</w:t>
      </w:r>
      <w:r w:rsidRPr="00FB1EC2">
        <w:rPr>
          <w:rFonts w:ascii="Myriad Pro" w:hAnsi="Myriad Pro"/>
          <w:color w:val="000000"/>
          <w:sz w:val="26"/>
          <w:szCs w:val="26"/>
        </w:rPr>
        <w:t xml:space="preserve"> представлены в таблице ниже.</w:t>
      </w:r>
    </w:p>
    <w:p w14:paraId="06A02C6C" w14:textId="77777777" w:rsidR="00205BB0" w:rsidRPr="00FB1EC2" w:rsidRDefault="00205BB0" w:rsidP="007779A1">
      <w:pPr>
        <w:spacing w:after="0" w:line="360" w:lineRule="auto"/>
        <w:ind w:firstLine="567"/>
        <w:contextualSpacing/>
        <w:jc w:val="both"/>
        <w:rPr>
          <w:rFonts w:ascii="Myriad Pro" w:hAnsi="Myriad Pro"/>
          <w:color w:val="000000"/>
          <w:sz w:val="26"/>
          <w:szCs w:val="26"/>
        </w:rPr>
      </w:pPr>
    </w:p>
    <w:tbl>
      <w:tblPr>
        <w:tblW w:w="5000" w:type="pct"/>
        <w:tblLook w:val="04A0" w:firstRow="1" w:lastRow="0" w:firstColumn="1" w:lastColumn="0" w:noHBand="0" w:noVBand="1"/>
      </w:tblPr>
      <w:tblGrid>
        <w:gridCol w:w="2312"/>
        <w:gridCol w:w="3390"/>
        <w:gridCol w:w="3642"/>
      </w:tblGrid>
      <w:tr w:rsidR="007779A1" w:rsidRPr="00FB1EC2" w14:paraId="32AEB659" w14:textId="77777777" w:rsidTr="002C7984">
        <w:trPr>
          <w:trHeight w:val="367"/>
          <w:tblHead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830C97D" w14:textId="4FD84989" w:rsidR="007779A1" w:rsidRPr="00FB1EC2" w:rsidRDefault="007779A1" w:rsidP="00240C4D">
            <w:pPr>
              <w:spacing w:after="0" w:line="240" w:lineRule="auto"/>
              <w:ind w:firstLine="567"/>
              <w:contextualSpacing/>
              <w:jc w:val="center"/>
              <w:rPr>
                <w:rFonts w:ascii="Myriad Pro" w:hAnsi="Myriad Pro"/>
                <w:b/>
                <w:bCs/>
                <w:color w:val="FFFFFF"/>
                <w:sz w:val="20"/>
                <w:szCs w:val="20"/>
              </w:rPr>
            </w:pPr>
            <w:r w:rsidRPr="00FB1EC2">
              <w:rPr>
                <w:rFonts w:ascii="Myriad Pro" w:hAnsi="Myriad Pro"/>
                <w:b/>
                <w:bCs/>
                <w:color w:val="FFFFFF"/>
                <w:sz w:val="20"/>
                <w:szCs w:val="20"/>
              </w:rPr>
              <w:t xml:space="preserve">Филиал </w:t>
            </w:r>
            <w:r w:rsidR="00CE7982" w:rsidRPr="00FB1EC2">
              <w:rPr>
                <w:rFonts w:ascii="Myriad Pro" w:hAnsi="Myriad Pro"/>
                <w:b/>
                <w:bCs/>
                <w:color w:val="FFFFFF"/>
                <w:sz w:val="20"/>
                <w:szCs w:val="20"/>
              </w:rPr>
              <w:t>ПАО </w:t>
            </w:r>
            <w:r w:rsidR="00C62AD1" w:rsidRPr="00FB1EC2">
              <w:rPr>
                <w:rFonts w:ascii="Myriad Pro" w:hAnsi="Myriad Pro"/>
                <w:b/>
                <w:bCs/>
                <w:color w:val="FFFFFF"/>
                <w:sz w:val="20"/>
                <w:szCs w:val="20"/>
              </w:rPr>
              <w:t>«МРСК Северо-Запада» - «Карелэнерго»</w:t>
            </w:r>
          </w:p>
        </w:tc>
      </w:tr>
      <w:tr w:rsidR="007779A1" w:rsidRPr="00FB1EC2" w14:paraId="5E8B7852" w14:textId="77777777" w:rsidTr="002C7984">
        <w:trPr>
          <w:trHeight w:val="379"/>
          <w:tblHeader/>
        </w:trPr>
        <w:tc>
          <w:tcPr>
            <w:tcW w:w="123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3964A6C" w14:textId="77777777" w:rsidR="007779A1" w:rsidRPr="00FB1EC2" w:rsidRDefault="007779A1" w:rsidP="00240C4D">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год</w:t>
            </w:r>
          </w:p>
        </w:tc>
        <w:tc>
          <w:tcPr>
            <w:tcW w:w="181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7B2061F" w14:textId="77777777" w:rsidR="007779A1" w:rsidRPr="00FB1EC2" w:rsidRDefault="007779A1" w:rsidP="00240C4D">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Уровень надежности реализуемых товаров и услуг</w:t>
            </w:r>
          </w:p>
        </w:tc>
        <w:tc>
          <w:tcPr>
            <w:tcW w:w="195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3A1BAE3" w14:textId="77777777" w:rsidR="007779A1" w:rsidRPr="00FB1EC2" w:rsidRDefault="007779A1" w:rsidP="00240C4D">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Уровень качества реализуемых товаров и услуг</w:t>
            </w:r>
          </w:p>
        </w:tc>
      </w:tr>
      <w:tr w:rsidR="007779A1" w:rsidRPr="00FB1EC2" w14:paraId="305464F0" w14:textId="77777777" w:rsidTr="002C7984">
        <w:trPr>
          <w:trHeight w:val="379"/>
        </w:trPr>
        <w:tc>
          <w:tcPr>
            <w:tcW w:w="123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793C42C" w14:textId="77777777" w:rsidR="007779A1" w:rsidRPr="00FB1EC2" w:rsidRDefault="007779A1" w:rsidP="00240C4D">
            <w:pPr>
              <w:spacing w:after="0" w:line="240" w:lineRule="auto"/>
              <w:contextualSpacing/>
              <w:jc w:val="center"/>
              <w:rPr>
                <w:rFonts w:ascii="Myriad Pro" w:hAnsi="Myriad Pro"/>
                <w:color w:val="000000"/>
                <w:sz w:val="20"/>
                <w:szCs w:val="20"/>
              </w:rPr>
            </w:pPr>
          </w:p>
        </w:tc>
        <w:tc>
          <w:tcPr>
            <w:tcW w:w="181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AD9926A" w14:textId="77777777" w:rsidR="007779A1" w:rsidRPr="00FB1EC2" w:rsidRDefault="007779A1" w:rsidP="00240C4D">
            <w:pPr>
              <w:spacing w:after="0" w:line="240" w:lineRule="auto"/>
              <w:contextualSpacing/>
              <w:jc w:val="center"/>
              <w:rPr>
                <w:rFonts w:ascii="Myriad Pro" w:hAnsi="Myriad Pro"/>
                <w:color w:val="000000"/>
                <w:sz w:val="20"/>
                <w:szCs w:val="20"/>
              </w:rPr>
            </w:pPr>
          </w:p>
        </w:tc>
        <w:tc>
          <w:tcPr>
            <w:tcW w:w="195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7D2E2D2" w14:textId="77777777" w:rsidR="007779A1" w:rsidRPr="00FB1EC2" w:rsidRDefault="007779A1" w:rsidP="00240C4D">
            <w:pPr>
              <w:spacing w:after="0" w:line="240" w:lineRule="auto"/>
              <w:contextualSpacing/>
              <w:jc w:val="center"/>
              <w:rPr>
                <w:rFonts w:ascii="Myriad Pro" w:hAnsi="Myriad Pro"/>
                <w:color w:val="000000"/>
                <w:sz w:val="20"/>
                <w:szCs w:val="20"/>
              </w:rPr>
            </w:pPr>
          </w:p>
        </w:tc>
      </w:tr>
      <w:tr w:rsidR="007779A1" w:rsidRPr="00FB1EC2" w14:paraId="3D111937" w14:textId="77777777" w:rsidTr="002C7984">
        <w:trPr>
          <w:trHeight w:val="15"/>
        </w:trPr>
        <w:tc>
          <w:tcPr>
            <w:tcW w:w="1237" w:type="pct"/>
            <w:tcBorders>
              <w:top w:val="single" w:sz="4" w:space="0" w:color="FFFFFF"/>
              <w:left w:val="single" w:sz="8" w:space="0" w:color="auto"/>
              <w:bottom w:val="single" w:sz="4" w:space="0" w:color="auto"/>
              <w:right w:val="single" w:sz="4" w:space="0" w:color="auto"/>
            </w:tcBorders>
            <w:shd w:val="clear" w:color="auto" w:fill="auto"/>
            <w:noWrap/>
            <w:vAlign w:val="center"/>
          </w:tcPr>
          <w:p w14:paraId="30B10C14"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2012</w:t>
            </w:r>
          </w:p>
        </w:tc>
        <w:tc>
          <w:tcPr>
            <w:tcW w:w="1814" w:type="pct"/>
            <w:tcBorders>
              <w:top w:val="single" w:sz="4" w:space="0" w:color="FFFFFF"/>
              <w:left w:val="nil"/>
              <w:bottom w:val="single" w:sz="4" w:space="0" w:color="auto"/>
              <w:right w:val="single" w:sz="4" w:space="0" w:color="auto"/>
            </w:tcBorders>
            <w:shd w:val="clear" w:color="auto" w:fill="auto"/>
            <w:noWrap/>
            <w:vAlign w:val="center"/>
          </w:tcPr>
          <w:p w14:paraId="13291A4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0,284</w:t>
            </w:r>
          </w:p>
        </w:tc>
        <w:tc>
          <w:tcPr>
            <w:tcW w:w="1950" w:type="pct"/>
            <w:tcBorders>
              <w:top w:val="single" w:sz="4" w:space="0" w:color="FFFFFF"/>
              <w:left w:val="nil"/>
              <w:bottom w:val="single" w:sz="4" w:space="0" w:color="auto"/>
              <w:right w:val="single" w:sz="8" w:space="0" w:color="auto"/>
            </w:tcBorders>
            <w:shd w:val="clear" w:color="auto" w:fill="auto"/>
            <w:noWrap/>
            <w:vAlign w:val="center"/>
          </w:tcPr>
          <w:p w14:paraId="2AE20CC8"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02017097"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5401348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2013</w:t>
            </w:r>
          </w:p>
        </w:tc>
        <w:tc>
          <w:tcPr>
            <w:tcW w:w="1814" w:type="pct"/>
            <w:tcBorders>
              <w:top w:val="nil"/>
              <w:left w:val="nil"/>
              <w:bottom w:val="single" w:sz="4" w:space="0" w:color="auto"/>
              <w:right w:val="single" w:sz="4" w:space="0" w:color="auto"/>
            </w:tcBorders>
            <w:shd w:val="clear" w:color="auto" w:fill="auto"/>
            <w:noWrap/>
            <w:vAlign w:val="center"/>
          </w:tcPr>
          <w:p w14:paraId="4D4958A4"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0,279</w:t>
            </w:r>
          </w:p>
        </w:tc>
        <w:tc>
          <w:tcPr>
            <w:tcW w:w="1950" w:type="pct"/>
            <w:tcBorders>
              <w:top w:val="nil"/>
              <w:left w:val="nil"/>
              <w:bottom w:val="single" w:sz="4" w:space="0" w:color="auto"/>
              <w:right w:val="single" w:sz="8" w:space="0" w:color="auto"/>
            </w:tcBorders>
            <w:shd w:val="clear" w:color="auto" w:fill="auto"/>
            <w:noWrap/>
            <w:vAlign w:val="center"/>
          </w:tcPr>
          <w:p w14:paraId="11DA6280"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5C9E57FF"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0C490B27"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2014</w:t>
            </w:r>
          </w:p>
        </w:tc>
        <w:tc>
          <w:tcPr>
            <w:tcW w:w="1814" w:type="pct"/>
            <w:tcBorders>
              <w:top w:val="nil"/>
              <w:left w:val="nil"/>
              <w:bottom w:val="single" w:sz="4" w:space="0" w:color="auto"/>
              <w:right w:val="single" w:sz="4" w:space="0" w:color="auto"/>
            </w:tcBorders>
            <w:shd w:val="clear" w:color="auto" w:fill="auto"/>
            <w:noWrap/>
            <w:vAlign w:val="center"/>
          </w:tcPr>
          <w:p w14:paraId="693D96C8"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0,275</w:t>
            </w:r>
          </w:p>
        </w:tc>
        <w:tc>
          <w:tcPr>
            <w:tcW w:w="1950" w:type="pct"/>
            <w:tcBorders>
              <w:top w:val="nil"/>
              <w:left w:val="nil"/>
              <w:bottom w:val="single" w:sz="4" w:space="0" w:color="auto"/>
              <w:right w:val="single" w:sz="8" w:space="0" w:color="auto"/>
            </w:tcBorders>
            <w:shd w:val="clear" w:color="auto" w:fill="auto"/>
            <w:noWrap/>
            <w:vAlign w:val="center"/>
          </w:tcPr>
          <w:p w14:paraId="7ACE6FA7"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6807FEEF"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41A2B511"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2015</w:t>
            </w:r>
          </w:p>
        </w:tc>
        <w:tc>
          <w:tcPr>
            <w:tcW w:w="1814" w:type="pct"/>
            <w:tcBorders>
              <w:top w:val="nil"/>
              <w:left w:val="nil"/>
              <w:bottom w:val="single" w:sz="4" w:space="0" w:color="auto"/>
              <w:right w:val="single" w:sz="4" w:space="0" w:color="auto"/>
            </w:tcBorders>
            <w:shd w:val="clear" w:color="auto" w:fill="auto"/>
            <w:noWrap/>
            <w:vAlign w:val="center"/>
          </w:tcPr>
          <w:p w14:paraId="1A092871"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0,271</w:t>
            </w:r>
          </w:p>
        </w:tc>
        <w:tc>
          <w:tcPr>
            <w:tcW w:w="1950" w:type="pct"/>
            <w:tcBorders>
              <w:top w:val="nil"/>
              <w:left w:val="nil"/>
              <w:bottom w:val="single" w:sz="4" w:space="0" w:color="auto"/>
              <w:right w:val="single" w:sz="8" w:space="0" w:color="auto"/>
            </w:tcBorders>
            <w:shd w:val="clear" w:color="auto" w:fill="auto"/>
            <w:noWrap/>
            <w:vAlign w:val="center"/>
          </w:tcPr>
          <w:p w14:paraId="6C6133AA"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3E095A92"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15CC128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2016</w:t>
            </w:r>
          </w:p>
        </w:tc>
        <w:tc>
          <w:tcPr>
            <w:tcW w:w="1814" w:type="pct"/>
            <w:tcBorders>
              <w:top w:val="nil"/>
              <w:left w:val="nil"/>
              <w:bottom w:val="single" w:sz="4" w:space="0" w:color="auto"/>
              <w:right w:val="single" w:sz="4" w:space="0" w:color="auto"/>
            </w:tcBorders>
            <w:shd w:val="clear" w:color="auto" w:fill="auto"/>
            <w:noWrap/>
            <w:vAlign w:val="center"/>
          </w:tcPr>
          <w:p w14:paraId="50EFC0F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0,267</w:t>
            </w:r>
          </w:p>
        </w:tc>
        <w:tc>
          <w:tcPr>
            <w:tcW w:w="1950" w:type="pct"/>
            <w:tcBorders>
              <w:top w:val="nil"/>
              <w:left w:val="nil"/>
              <w:bottom w:val="single" w:sz="4" w:space="0" w:color="auto"/>
              <w:right w:val="single" w:sz="8" w:space="0" w:color="auto"/>
            </w:tcBorders>
            <w:shd w:val="clear" w:color="auto" w:fill="auto"/>
            <w:noWrap/>
            <w:vAlign w:val="center"/>
          </w:tcPr>
          <w:p w14:paraId="18CAFAEF"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299CB298"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07E47247"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2017</w:t>
            </w:r>
          </w:p>
        </w:tc>
        <w:tc>
          <w:tcPr>
            <w:tcW w:w="1814" w:type="pct"/>
            <w:tcBorders>
              <w:top w:val="nil"/>
              <w:left w:val="nil"/>
              <w:bottom w:val="single" w:sz="4" w:space="0" w:color="auto"/>
              <w:right w:val="single" w:sz="4" w:space="0" w:color="auto"/>
            </w:tcBorders>
            <w:shd w:val="clear" w:color="auto" w:fill="auto"/>
            <w:noWrap/>
            <w:vAlign w:val="center"/>
          </w:tcPr>
          <w:p w14:paraId="6200BC1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0,263</w:t>
            </w:r>
          </w:p>
        </w:tc>
        <w:tc>
          <w:tcPr>
            <w:tcW w:w="1950" w:type="pct"/>
            <w:tcBorders>
              <w:top w:val="nil"/>
              <w:left w:val="nil"/>
              <w:bottom w:val="single" w:sz="4" w:space="0" w:color="auto"/>
              <w:right w:val="single" w:sz="8" w:space="0" w:color="auto"/>
            </w:tcBorders>
            <w:shd w:val="clear" w:color="auto" w:fill="auto"/>
            <w:noWrap/>
            <w:vAlign w:val="center"/>
          </w:tcPr>
          <w:p w14:paraId="513CEEA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bl>
    <w:p w14:paraId="7D355784" w14:textId="667EBABA"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рамках анализа обоснованности принятых </w:t>
      </w:r>
      <w:r w:rsidRPr="00FB1EC2">
        <w:rPr>
          <w:rFonts w:ascii="Myriad Pro" w:hAnsi="Myriad Pro"/>
          <w:color w:val="000000"/>
          <w:sz w:val="26"/>
          <w:szCs w:val="26"/>
        </w:rPr>
        <w:t>Государственным комитетом Республики Карелия по ценам и тарифам</w:t>
      </w:r>
      <w:r w:rsidRPr="00FB1EC2">
        <w:rPr>
          <w:rFonts w:ascii="Myriad Pro" w:hAnsi="Myriad Pro"/>
          <w:sz w:val="26"/>
          <w:szCs w:val="26"/>
        </w:rPr>
        <w:t xml:space="preserve"> в расчет тарифов на 2017 год долгосрочных параметров регулирования (в части показателей надежности и качества оказываемых услуг) Исполнитель отмечает следующее.</w:t>
      </w:r>
    </w:p>
    <w:p w14:paraId="026B6076" w14:textId="77777777"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п. 8. Основ ценообразования №1178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6C604BEE" w14:textId="77777777"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п. 8. Основ ценообразования №1178 переход к регулированию тарифов с применением метода доходности инвестированного капитала, а также установление (корректировка) долгосрочных параметров регулирования осуществляются регулирующим органом по согласованию с Федеральной антимонопольной службой.</w:t>
      </w:r>
    </w:p>
    <w:p w14:paraId="454DEB17" w14:textId="77777777"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случае если органом исполнительной власти субъекта Российской Федерации в области государственного регулирования тарифов при выборе метода доходности инвестированного капитала утверждены тарифы с применением долгосрочных параметров регулирования, отличных от согласованных Федеральной антимонопольной службой, тарифы устанавливаются на основе необходимой валовой выручки указанных организаций, рассчитанной с применением метода доходности инвестированного </w:t>
      </w:r>
      <w:r w:rsidRPr="00FB1EC2">
        <w:rPr>
          <w:rFonts w:ascii="Myriad Pro" w:hAnsi="Myriad Pro"/>
          <w:sz w:val="26"/>
          <w:szCs w:val="26"/>
        </w:rPr>
        <w:lastRenderedPageBreak/>
        <w:t>капитала на основе долгосрочных параметров, согласованных с Федеральной антимонопольной службой, и применяются с начала периода регулирования.</w:t>
      </w:r>
    </w:p>
    <w:p w14:paraId="5940A50D" w14:textId="5B3A5A15"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14.1 Порядка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утвержденного приказом ФСТ России от 18.08. 2010 </w:t>
      </w:r>
      <w:r w:rsidR="00C74384" w:rsidRPr="00FB1EC2">
        <w:rPr>
          <w:rFonts w:ascii="Myriad Pro" w:hAnsi="Myriad Pro"/>
          <w:sz w:val="26"/>
          <w:szCs w:val="26"/>
        </w:rPr>
        <w:t>№ </w:t>
      </w:r>
      <w:r w:rsidRPr="00FB1EC2">
        <w:rPr>
          <w:rFonts w:ascii="Myriad Pro" w:hAnsi="Myriad Pro"/>
          <w:sz w:val="26"/>
          <w:szCs w:val="26"/>
        </w:rPr>
        <w:t>183-э/1,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2008B971" w14:textId="37888FAC"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Таким образом, при согласовании со стороны ФСТ России долгосрочных параметров регулирования деятельности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2012-2017 гг., со стороны Федеральной службы по тарифам был проведен анализ соответствия показателей надежности и качества оказываемых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услуг по передаче электрической энергии действующим нормам законодательства в области государственного регулирования тарифов.</w:t>
      </w:r>
    </w:p>
    <w:p w14:paraId="09BEF61A" w14:textId="2BCBB19A"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12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w:t>
      </w:r>
      <w:r w:rsidRPr="00FB1EC2">
        <w:rPr>
          <w:rFonts w:ascii="Myriad Pro" w:hAnsi="Myriad Pro"/>
          <w:sz w:val="26"/>
          <w:szCs w:val="26"/>
        </w:rPr>
        <w:lastRenderedPageBreak/>
        <w:t>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7DF3F2F2" w14:textId="4DD8496A" w:rsidR="007779A1" w:rsidRPr="00FB1EC2" w:rsidRDefault="007779A1" w:rsidP="007779A1">
      <w:pPr>
        <w:spacing w:after="0" w:line="360" w:lineRule="auto"/>
        <w:ind w:firstLine="567"/>
        <w:contextualSpacing/>
        <w:jc w:val="both"/>
        <w:rPr>
          <w:rFonts w:ascii="Myriad Pro" w:hAnsi="Myriad Pro"/>
          <w:color w:val="000000"/>
          <w:sz w:val="26"/>
          <w:szCs w:val="26"/>
        </w:rPr>
      </w:pPr>
      <w:r w:rsidRPr="00FB1EC2">
        <w:rPr>
          <w:rFonts w:ascii="Myriad Pro" w:hAnsi="Myriad Pro"/>
          <w:sz w:val="26"/>
          <w:szCs w:val="26"/>
        </w:rPr>
        <w:t xml:space="preserve">Принимая во внимание, что федеральным органом власти в области государственного регулирования тарифов проведен анализ расчета показателей надежности и качества оказываемых услуг и соответствующие показатели были согласованы на уровне, предложенном </w:t>
      </w:r>
      <w:r w:rsidRPr="00FB1EC2">
        <w:rPr>
          <w:rFonts w:ascii="Myriad Pro" w:hAnsi="Myriad Pro"/>
          <w:color w:val="000000"/>
          <w:sz w:val="26"/>
          <w:szCs w:val="26"/>
        </w:rPr>
        <w:t>Государственным комитетом Республики Карелия по ценам и тарифам</w:t>
      </w:r>
      <w:r w:rsidRPr="00FB1EC2">
        <w:rPr>
          <w:rFonts w:ascii="Myriad Pro" w:hAnsi="Myriad Pro"/>
          <w:sz w:val="26"/>
          <w:szCs w:val="26"/>
        </w:rPr>
        <w:t xml:space="preserve">, Исполнитель считает обоснованными </w:t>
      </w:r>
      <w:r w:rsidRPr="00FB1EC2">
        <w:rPr>
          <w:rFonts w:ascii="Myriad Pro" w:hAnsi="Myriad Pro"/>
          <w:color w:val="000000"/>
          <w:sz w:val="26"/>
          <w:szCs w:val="26"/>
        </w:rPr>
        <w:t xml:space="preserve">принятые в расчет тарифов на услуги по передаче электрической энергии по электрическим сетям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2017 год показатели надежности и качества услуг:</w:t>
      </w:r>
    </w:p>
    <w:tbl>
      <w:tblPr>
        <w:tblW w:w="5000" w:type="pct"/>
        <w:tblCellMar>
          <w:left w:w="0" w:type="dxa"/>
          <w:right w:w="0" w:type="dxa"/>
        </w:tblCellMar>
        <w:tblLook w:val="0000" w:firstRow="0" w:lastRow="0" w:firstColumn="0" w:lastColumn="0" w:noHBand="0" w:noVBand="0"/>
      </w:tblPr>
      <w:tblGrid>
        <w:gridCol w:w="7764"/>
        <w:gridCol w:w="1574"/>
      </w:tblGrid>
      <w:tr w:rsidR="007779A1" w:rsidRPr="00FB1EC2" w14:paraId="4A93B355" w14:textId="77777777" w:rsidTr="002C7984">
        <w:trPr>
          <w:tblHeader/>
        </w:trPr>
        <w:tc>
          <w:tcPr>
            <w:tcW w:w="4157"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12BC3443" w14:textId="77777777" w:rsidR="007779A1" w:rsidRPr="00FB1EC2" w:rsidRDefault="007779A1" w:rsidP="00240C4D">
            <w:pPr>
              <w:jc w:val="center"/>
              <w:rPr>
                <w:rFonts w:ascii="Myriad Pro" w:hAnsi="Myriad Pro"/>
                <w:b/>
                <w:bCs/>
                <w:color w:val="FFFFFF"/>
                <w:sz w:val="20"/>
                <w:szCs w:val="24"/>
              </w:rPr>
            </w:pPr>
            <w:r w:rsidRPr="00FB1EC2">
              <w:rPr>
                <w:rFonts w:ascii="Myriad Pro" w:hAnsi="Myriad Pro"/>
                <w:b/>
                <w:bCs/>
                <w:color w:val="FFFFFF"/>
                <w:sz w:val="20"/>
                <w:szCs w:val="24"/>
              </w:rPr>
              <w:t>Наименование показателя</w:t>
            </w:r>
          </w:p>
        </w:tc>
        <w:tc>
          <w:tcPr>
            <w:tcW w:w="843"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592DBC0A" w14:textId="518C40C7" w:rsidR="007779A1" w:rsidRPr="00FB1EC2" w:rsidRDefault="007779A1" w:rsidP="00240C4D">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FB1EC2">
              <w:rPr>
                <w:rFonts w:ascii="Myriad Pro" w:eastAsia="Calibri" w:hAnsi="Myriad Pro"/>
                <w:b/>
                <w:bCs/>
                <w:color w:val="FFFFFF"/>
                <w:sz w:val="20"/>
                <w:lang w:eastAsia="en-US"/>
              </w:rPr>
              <w:t>2017</w:t>
            </w:r>
            <w:r w:rsidR="00181BD4" w:rsidRPr="00FB1EC2">
              <w:rPr>
                <w:rFonts w:ascii="Myriad Pro" w:eastAsia="Calibri" w:hAnsi="Myriad Pro"/>
                <w:b/>
                <w:bCs/>
                <w:color w:val="FFFFFF"/>
                <w:sz w:val="20"/>
                <w:lang w:eastAsia="en-US"/>
              </w:rPr>
              <w:t xml:space="preserve"> год</w:t>
            </w:r>
          </w:p>
        </w:tc>
      </w:tr>
      <w:tr w:rsidR="007779A1" w:rsidRPr="00FB1EC2" w14:paraId="1536F47A" w14:textId="77777777" w:rsidTr="002C7984">
        <w:trPr>
          <w:trHeight w:val="406"/>
        </w:trPr>
        <w:tc>
          <w:tcPr>
            <w:tcW w:w="4157"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vAlign w:val="center"/>
          </w:tcPr>
          <w:p w14:paraId="1F53ACB5" w14:textId="77777777" w:rsidR="007779A1" w:rsidRPr="00FB1EC2" w:rsidRDefault="007779A1" w:rsidP="00240C4D">
            <w:pPr>
              <w:pStyle w:val="formattext"/>
              <w:spacing w:before="0" w:beforeAutospacing="0" w:after="0" w:afterAutospacing="0"/>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Уровень надежности реализуемых товаров (услуг)</w:t>
            </w:r>
          </w:p>
        </w:tc>
        <w:tc>
          <w:tcPr>
            <w:tcW w:w="843"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vAlign w:val="center"/>
          </w:tcPr>
          <w:p w14:paraId="681553A6" w14:textId="768373C6" w:rsidR="007779A1" w:rsidRPr="00FB1EC2" w:rsidRDefault="007779A1" w:rsidP="00240C4D">
            <w:pPr>
              <w:pStyle w:val="formattext"/>
              <w:spacing w:before="0" w:beforeAutospacing="0" w:after="0" w:afterAutospacing="0"/>
              <w:jc w:val="center"/>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0,263</w:t>
            </w:r>
          </w:p>
        </w:tc>
      </w:tr>
      <w:tr w:rsidR="007779A1" w:rsidRPr="00FB1EC2" w14:paraId="408C5DB6" w14:textId="77777777" w:rsidTr="002C7984">
        <w:trPr>
          <w:trHeight w:val="426"/>
        </w:trPr>
        <w:tc>
          <w:tcPr>
            <w:tcW w:w="415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784DB8BE" w14:textId="77777777" w:rsidR="007779A1" w:rsidRPr="00FB1EC2" w:rsidRDefault="007779A1" w:rsidP="00240C4D">
            <w:pPr>
              <w:pStyle w:val="formattext"/>
              <w:spacing w:before="0" w:beforeAutospacing="0" w:after="0" w:afterAutospacing="0"/>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Уровень качества осуществляемого технологического присоединения к сети</w:t>
            </w:r>
          </w:p>
        </w:tc>
        <w:tc>
          <w:tcPr>
            <w:tcW w:w="843"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58B55BB7" w14:textId="49039D36" w:rsidR="007779A1" w:rsidRPr="00FB1EC2" w:rsidRDefault="007779A1" w:rsidP="00240C4D">
            <w:pPr>
              <w:pStyle w:val="formattext"/>
              <w:spacing w:before="0" w:beforeAutospacing="0" w:after="0" w:afterAutospacing="0"/>
              <w:jc w:val="center"/>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1,000</w:t>
            </w:r>
          </w:p>
        </w:tc>
      </w:tr>
      <w:tr w:rsidR="007779A1" w:rsidRPr="00FB1EC2" w14:paraId="578C0CE9" w14:textId="77777777" w:rsidTr="002C7984">
        <w:trPr>
          <w:trHeight w:val="546"/>
        </w:trPr>
        <w:tc>
          <w:tcPr>
            <w:tcW w:w="415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63F3EDF9" w14:textId="77777777" w:rsidR="007779A1" w:rsidRPr="00FB1EC2" w:rsidRDefault="007779A1" w:rsidP="00240C4D">
            <w:pPr>
              <w:pStyle w:val="formattext"/>
              <w:spacing w:before="0" w:beforeAutospacing="0" w:after="0" w:afterAutospacing="0"/>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Уровень качества обслуживания потребителей услуг</w:t>
            </w:r>
          </w:p>
        </w:tc>
        <w:tc>
          <w:tcPr>
            <w:tcW w:w="843"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1FFD6803" w14:textId="53EF59C9" w:rsidR="007779A1" w:rsidRPr="00FB1EC2" w:rsidRDefault="007779A1" w:rsidP="00240C4D">
            <w:pPr>
              <w:pStyle w:val="formattext"/>
              <w:spacing w:before="0" w:beforeAutospacing="0" w:after="0" w:afterAutospacing="0"/>
              <w:jc w:val="center"/>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1,0102</w:t>
            </w:r>
          </w:p>
        </w:tc>
      </w:tr>
    </w:tbl>
    <w:p w14:paraId="35F04BB8" w14:textId="47550893" w:rsidR="007779A1" w:rsidRPr="00FB1EC2" w:rsidRDefault="007779A1" w:rsidP="00AD2B5C">
      <w:pPr>
        <w:spacing w:after="0" w:line="360" w:lineRule="auto"/>
        <w:ind w:firstLine="567"/>
        <w:contextualSpacing/>
        <w:jc w:val="both"/>
        <w:rPr>
          <w:rFonts w:ascii="Myriad Pro" w:hAnsi="Myriad Pro"/>
          <w:sz w:val="26"/>
          <w:szCs w:val="26"/>
        </w:rPr>
      </w:pPr>
    </w:p>
    <w:p w14:paraId="20AFD63E" w14:textId="77777777" w:rsidR="001E53E0" w:rsidRPr="00FB1EC2" w:rsidRDefault="001E53E0" w:rsidP="002C7984">
      <w:pPr>
        <w:keepNext/>
        <w:keepLines/>
        <w:numPr>
          <w:ilvl w:val="1"/>
          <w:numId w:val="99"/>
        </w:numPr>
        <w:tabs>
          <w:tab w:val="left" w:pos="567"/>
        </w:tabs>
        <w:spacing w:after="0" w:line="360" w:lineRule="auto"/>
        <w:ind w:left="567" w:hanging="567"/>
        <w:jc w:val="both"/>
        <w:outlineLvl w:val="2"/>
        <w:rPr>
          <w:rFonts w:ascii="Myriad Pro" w:hAnsi="Myriad Pro"/>
          <w:b/>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bookmarkStart w:id="78" w:name="_Toc53566104"/>
    </w:p>
    <w:p w14:paraId="31E4595E" w14:textId="657DA856" w:rsidR="00417121" w:rsidRPr="00FB1EC2" w:rsidRDefault="00E85D3F" w:rsidP="002C7984">
      <w:pPr>
        <w:keepNext/>
        <w:keepLines/>
        <w:numPr>
          <w:ilvl w:val="1"/>
          <w:numId w:val="99"/>
        </w:numPr>
        <w:tabs>
          <w:tab w:val="left" w:pos="567"/>
        </w:tabs>
        <w:spacing w:after="0" w:line="360" w:lineRule="auto"/>
        <w:ind w:left="567" w:hanging="567"/>
        <w:jc w:val="both"/>
        <w:outlineLvl w:val="2"/>
        <w:rPr>
          <w:rFonts w:ascii="Myriad Pro" w:hAnsi="Myriad Pro"/>
          <w:color w:val="000000"/>
          <w:sz w:val="26"/>
          <w:szCs w:val="26"/>
        </w:rPr>
      </w:pPr>
      <w:r w:rsidRPr="00FB1EC2">
        <w:rPr>
          <w:rFonts w:ascii="Myriad Pro" w:hAnsi="Myriad Pro"/>
          <w:b/>
          <w:color w:val="4F6228"/>
          <w:sz w:val="28"/>
          <w:szCs w:val="28"/>
        </w:rPr>
        <w:lastRenderedPageBreak/>
        <w:t>Анализ обоснованности принятых Государственным комитетом Республики Карелия по ценам и тарифам в расчет тарифов на 2018 год</w:t>
      </w:r>
      <w:r w:rsidRPr="00FB1EC2">
        <w:rPr>
          <w:rFonts w:ascii="Myriad Pro" w:eastAsia="Times New Roman" w:hAnsi="Myriad Pro"/>
          <w:b/>
          <w:color w:val="4F6228"/>
          <w:sz w:val="28"/>
          <w:szCs w:val="28"/>
        </w:rPr>
        <w:t xml:space="preserve"> п</w:t>
      </w:r>
      <w:r w:rsidR="00417121" w:rsidRPr="00FB1EC2">
        <w:rPr>
          <w:rFonts w:ascii="Myriad Pro" w:eastAsia="Times New Roman" w:hAnsi="Myriad Pro"/>
          <w:b/>
          <w:color w:val="4F6228"/>
          <w:sz w:val="28"/>
          <w:szCs w:val="28"/>
        </w:rPr>
        <w:t>оказател</w:t>
      </w:r>
      <w:r w:rsidRPr="00FB1EC2">
        <w:rPr>
          <w:rFonts w:ascii="Myriad Pro" w:eastAsia="Times New Roman" w:hAnsi="Myriad Pro"/>
          <w:b/>
          <w:color w:val="4F6228"/>
          <w:sz w:val="28"/>
          <w:szCs w:val="28"/>
        </w:rPr>
        <w:t>ей</w:t>
      </w:r>
      <w:r w:rsidR="00417121" w:rsidRPr="00FB1EC2">
        <w:rPr>
          <w:rFonts w:ascii="Myriad Pro" w:eastAsia="Times New Roman" w:hAnsi="Myriad Pro"/>
          <w:b/>
          <w:color w:val="4F6228"/>
          <w:sz w:val="28"/>
          <w:szCs w:val="28"/>
        </w:rPr>
        <w:t xml:space="preserve"> уровня надежности и качества</w:t>
      </w:r>
      <w:bookmarkEnd w:id="78"/>
      <w:r w:rsidR="00417121" w:rsidRPr="00FB1EC2">
        <w:rPr>
          <w:rFonts w:ascii="Myriad Pro" w:eastAsia="Times New Roman" w:hAnsi="Myriad Pro"/>
          <w:b/>
          <w:color w:val="4F6228"/>
          <w:sz w:val="28"/>
          <w:szCs w:val="28"/>
        </w:rPr>
        <w:t xml:space="preserve"> </w:t>
      </w:r>
    </w:p>
    <w:p w14:paraId="20454C1C" w14:textId="1ECD7088" w:rsidR="005F6663" w:rsidRPr="00FB1EC2" w:rsidRDefault="005F6663" w:rsidP="00BA7A1A">
      <w:pPr>
        <w:widowControl w:val="0"/>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 8 Основ ценообразования </w:t>
      </w:r>
      <w:r w:rsidR="00C74384" w:rsidRPr="00FB1EC2">
        <w:rPr>
          <w:rFonts w:ascii="Myriad Pro" w:hAnsi="Myriad Pro"/>
          <w:sz w:val="26"/>
          <w:szCs w:val="26"/>
        </w:rPr>
        <w:t>№ </w:t>
      </w:r>
      <w:r w:rsidRPr="00FB1EC2">
        <w:rPr>
          <w:rFonts w:ascii="Myriad Pro" w:hAnsi="Myriad Pro"/>
          <w:sz w:val="26"/>
          <w:szCs w:val="26"/>
        </w:rPr>
        <w:t>1178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1D85834C" w14:textId="4CEDE3D4" w:rsidR="00BA7A1A" w:rsidRPr="00FB1EC2" w:rsidRDefault="00BA7A1A" w:rsidP="00BA7A1A">
      <w:pPr>
        <w:widowControl w:val="0"/>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Приказом Минэнерго России от 29.11.2016 </w:t>
      </w:r>
      <w:r w:rsidR="00C74384" w:rsidRPr="00FB1EC2">
        <w:rPr>
          <w:rFonts w:ascii="Myriad Pro" w:hAnsi="Myriad Pro"/>
          <w:sz w:val="26"/>
          <w:szCs w:val="26"/>
        </w:rPr>
        <w:t>№ </w:t>
      </w:r>
      <w:r w:rsidRPr="00FB1EC2">
        <w:rPr>
          <w:rFonts w:ascii="Myriad Pro" w:hAnsi="Myriad Pro"/>
          <w:sz w:val="26"/>
          <w:szCs w:val="26"/>
        </w:rPr>
        <w:t>1256 утверждены Методические указания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260ACC22" w14:textId="00D3061A" w:rsidR="005F6663" w:rsidRPr="00FB1EC2" w:rsidRDefault="005F6663" w:rsidP="005F6663">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2.2.1 Методических указаний </w:t>
      </w:r>
      <w:r w:rsidR="00C74384" w:rsidRPr="00FB1EC2">
        <w:rPr>
          <w:rFonts w:ascii="Myriad Pro" w:hAnsi="Myriad Pro"/>
          <w:sz w:val="26"/>
          <w:szCs w:val="26"/>
        </w:rPr>
        <w:t>№ </w:t>
      </w:r>
      <w:r w:rsidRPr="00FB1EC2">
        <w:rPr>
          <w:rFonts w:ascii="Myriad Pro" w:hAnsi="Myriad Pro"/>
          <w:sz w:val="26"/>
          <w:szCs w:val="26"/>
        </w:rPr>
        <w:t>1256 уровень надежности оказываемых услуг определяется средней продолжительностью прекращения передачи электрической энергии потребителям услуг сетевой организации и средней частотой прекращения передачи электрической энергии потребителям услуг сетевой организации в течение расчетного периода регулирования.</w:t>
      </w:r>
    </w:p>
    <w:p w14:paraId="0745FFCF" w14:textId="77777777" w:rsidR="005F6663" w:rsidRPr="00FB1EC2" w:rsidRDefault="005F6663" w:rsidP="005F6663">
      <w:pPr>
        <w:spacing w:after="0" w:line="360" w:lineRule="auto"/>
        <w:ind w:firstLine="567"/>
        <w:jc w:val="both"/>
        <w:rPr>
          <w:rFonts w:ascii="Myriad Pro" w:hAnsi="Myriad Pro"/>
          <w:sz w:val="26"/>
          <w:szCs w:val="26"/>
        </w:rPr>
      </w:pPr>
      <w:r w:rsidRPr="00FB1EC2">
        <w:rPr>
          <w:rFonts w:ascii="Myriad Pro" w:hAnsi="Myriad Pro"/>
          <w:sz w:val="26"/>
          <w:szCs w:val="26"/>
        </w:rPr>
        <w:t>Согласно пункту 3.3.1 Методических указаний №1256 для целей использования при государственном регулировании тарифов на услуги по передаче электрической энергии уровень качества оказываемых услуг организации территориальных сетевых организаций определяется показателем уровня качества осуществляемого технологического присоединения к сети.</w:t>
      </w:r>
    </w:p>
    <w:p w14:paraId="2373584E" w14:textId="77777777" w:rsidR="005F6663" w:rsidRPr="00FB1EC2" w:rsidRDefault="005F6663" w:rsidP="005F6663">
      <w:pPr>
        <w:spacing w:after="0" w:line="360" w:lineRule="auto"/>
        <w:ind w:firstLine="567"/>
        <w:jc w:val="both"/>
        <w:rPr>
          <w:rFonts w:ascii="Myriad Pro" w:hAnsi="Myriad Pro"/>
          <w:sz w:val="26"/>
          <w:szCs w:val="26"/>
        </w:rPr>
      </w:pPr>
      <w:r w:rsidRPr="00FB1EC2">
        <w:rPr>
          <w:rFonts w:ascii="Myriad Pro" w:hAnsi="Myriad Pro"/>
          <w:sz w:val="26"/>
          <w:szCs w:val="26"/>
        </w:rPr>
        <w:t xml:space="preserve">Пунктом 4.1.1 Методических указаний №1256 предусмотрено, что для первого расчетного периода регулирования в долгосрочном периоде регулирования, на который устанавливаются плановые значения показателей </w:t>
      </w:r>
      <w:r w:rsidRPr="00FB1EC2">
        <w:rPr>
          <w:rFonts w:ascii="Myriad Pro" w:hAnsi="Myriad Pro"/>
          <w:sz w:val="26"/>
          <w:szCs w:val="26"/>
        </w:rPr>
        <w:lastRenderedPageBreak/>
        <w:t>уровня надежности и качества оказываемых услуг, начинающиеся с 2018 года и позднее плановые значения определяются как минимальное значение из фактических значений показателей уровня надежности и качества оказываемых услуг в последнем отчетном периоде регулирования и средних фактических значений показателей уровня надежности и качества оказываемых услуг за предыдущие расчетные периоды регулирования в пределах долгосрочного периода регулирования, суммарно не более трех, по которым имеются отчетные данные на момент установления плановых значений на следующий долгосрочный период регулирования, с применением темпа улучшения показателей надежности и качества услуг.</w:t>
      </w:r>
    </w:p>
    <w:p w14:paraId="1B0F7357" w14:textId="77777777" w:rsidR="005F6663" w:rsidRPr="00FB1EC2" w:rsidRDefault="005F6663" w:rsidP="005F6663">
      <w:pPr>
        <w:spacing w:after="0" w:line="360" w:lineRule="auto"/>
        <w:ind w:firstLine="567"/>
        <w:jc w:val="both"/>
        <w:rPr>
          <w:rFonts w:ascii="Myriad Pro" w:hAnsi="Myriad Pro"/>
          <w:sz w:val="26"/>
          <w:szCs w:val="26"/>
        </w:rPr>
      </w:pPr>
      <w:r w:rsidRPr="00FB1EC2">
        <w:rPr>
          <w:rFonts w:ascii="Myriad Pro" w:hAnsi="Myriad Pro"/>
          <w:sz w:val="26"/>
          <w:szCs w:val="26"/>
        </w:rPr>
        <w:t>Подпунктом «б» пункта 4.1.1 Методических указаний №1256 для второго и последующих расчетных периодов регулирования долгосрочного периода регулирования плановые значения показателей надежности и качества услуг определяются по следующей формуле:</w:t>
      </w:r>
    </w:p>
    <w:p w14:paraId="3AC8A3A0" w14:textId="77777777" w:rsidR="005F6663" w:rsidRPr="00FB1EC2" w:rsidRDefault="0098009E" w:rsidP="005F6663">
      <w:pPr>
        <w:spacing w:after="0" w:line="360" w:lineRule="auto"/>
        <w:jc w:val="center"/>
        <w:rPr>
          <w:rFonts w:ascii="Myriad Pro" w:hAnsi="Myriad Pro"/>
          <w:sz w:val="26"/>
          <w:szCs w:val="26"/>
        </w:rPr>
      </w:pPr>
      <w:bookmarkStart w:id="79" w:name="P350"/>
      <w:bookmarkEnd w:id="79"/>
      <w:r w:rsidRPr="00FB1EC2">
        <w:rPr>
          <w:rFonts w:ascii="Myriad Pro" w:hAnsi="Myriad Pro"/>
          <w:noProof/>
          <w:sz w:val="26"/>
          <w:szCs w:val="26"/>
          <w:lang w:eastAsia="ru-RU"/>
        </w:rPr>
        <w:drawing>
          <wp:inline distT="0" distB="0" distL="0" distR="0" wp14:anchorId="3DF9C35B" wp14:editId="31C843F0">
            <wp:extent cx="1390650" cy="276225"/>
            <wp:effectExtent l="0" t="0" r="0" b="0"/>
            <wp:docPr id="75" name="Рисунок 77" descr="base_1_220786_32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7" descr="base_1_220786_32780"/>
                    <pic:cNvPicPr>
                      <a:picLocks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390650" cy="276225"/>
                    </a:xfrm>
                    <a:prstGeom prst="rect">
                      <a:avLst/>
                    </a:prstGeom>
                    <a:noFill/>
                    <a:ln>
                      <a:noFill/>
                    </a:ln>
                  </pic:spPr>
                </pic:pic>
              </a:graphicData>
            </a:graphic>
          </wp:inline>
        </w:drawing>
      </w:r>
      <w:r w:rsidR="005F6663" w:rsidRPr="00FB1EC2">
        <w:rPr>
          <w:rFonts w:ascii="Myriad Pro" w:hAnsi="Myriad Pro"/>
          <w:sz w:val="26"/>
          <w:szCs w:val="26"/>
        </w:rPr>
        <w:t xml:space="preserve">, </w:t>
      </w:r>
    </w:p>
    <w:p w14:paraId="3E3A14DB" w14:textId="77777777"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где:</w:t>
      </w:r>
    </w:p>
    <w:p w14:paraId="553EE655" w14:textId="77777777"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w:t>
      </w:r>
      <w:r w:rsidR="0098009E" w:rsidRPr="00FB1EC2">
        <w:rPr>
          <w:rFonts w:ascii="Myriad Pro" w:hAnsi="Myriad Pro"/>
          <w:noProof/>
          <w:sz w:val="26"/>
          <w:szCs w:val="26"/>
          <w:lang w:eastAsia="ru-RU"/>
        </w:rPr>
        <w:drawing>
          <wp:inline distT="0" distB="0" distL="0" distR="0" wp14:anchorId="6AE32BC5" wp14:editId="28131FC0">
            <wp:extent cx="295275" cy="276225"/>
            <wp:effectExtent l="0" t="0" r="0" b="0"/>
            <wp:docPr id="76" name="Рисунок 78" descr="base_1_220786_32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8" descr="base_1_220786_32781"/>
                    <pic:cNvPicPr>
                      <a:picLocks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r w:rsidRPr="00FB1EC2">
        <w:rPr>
          <w:rFonts w:ascii="Myriad Pro" w:hAnsi="Myriad Pro"/>
          <w:sz w:val="26"/>
          <w:szCs w:val="26"/>
        </w:rPr>
        <w:t>) - устанавливаемое регулирующим органом плановое значение по каждому показателю надежности и качества услуг (i) на расчетный период регулирования (t);</w:t>
      </w:r>
    </w:p>
    <w:p w14:paraId="69171D5F" w14:textId="77777777"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p - темп улучшения показателей надежности и качества услуг, определяемый обязательной динамикой улучшения фактических значений показателей, равный 0,015 (p = 0,015).  </w:t>
      </w:r>
    </w:p>
    <w:p w14:paraId="36CEC531" w14:textId="6700E271"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Темп улучшения не применяется в случае достижения </w:t>
      </w:r>
      <w:r w:rsidR="009A2C90" w:rsidRPr="00FB1EC2">
        <w:rPr>
          <w:rFonts w:ascii="Myriad Pro" w:hAnsi="Myriad Pro"/>
          <w:sz w:val="26"/>
          <w:szCs w:val="26"/>
        </w:rPr>
        <w:t>не улучшаемых</w:t>
      </w:r>
      <w:r w:rsidRPr="00FB1EC2">
        <w:rPr>
          <w:rFonts w:ascii="Myriad Pro" w:hAnsi="Myriad Pro"/>
          <w:sz w:val="26"/>
          <w:szCs w:val="26"/>
        </w:rPr>
        <w:t xml:space="preserve"> значений показателей (=1).</w:t>
      </w:r>
    </w:p>
    <w:p w14:paraId="356FB00F" w14:textId="51A8C01F"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Приказом Минэнерго России от 18.10.2017 </w:t>
      </w:r>
      <w:r w:rsidR="00C74384" w:rsidRPr="00FB1EC2">
        <w:rPr>
          <w:rFonts w:ascii="Myriad Pro" w:hAnsi="Myriad Pro"/>
          <w:sz w:val="26"/>
          <w:szCs w:val="26"/>
        </w:rPr>
        <w:t>№ </w:t>
      </w:r>
      <w:r w:rsidRPr="00FB1EC2">
        <w:rPr>
          <w:rFonts w:ascii="Myriad Pro" w:hAnsi="Myriad Pro"/>
          <w:sz w:val="26"/>
          <w:szCs w:val="26"/>
        </w:rPr>
        <w:t xml:space="preserve">976 утверждены базовые значения показателей надежности, значения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w:t>
      </w:r>
      <w:r w:rsidRPr="00FB1EC2">
        <w:rPr>
          <w:rFonts w:ascii="Myriad Pro" w:hAnsi="Myriad Pro"/>
          <w:sz w:val="26"/>
          <w:szCs w:val="26"/>
        </w:rPr>
        <w:lastRenderedPageBreak/>
        <w:t>экономические и технические характеристики и (или) условия деятельности, с применением метода сравнения аналогов.</w:t>
      </w:r>
    </w:p>
    <w:p w14:paraId="18C1FF53" w14:textId="77777777" w:rsidR="005F6663" w:rsidRPr="00FB1EC2" w:rsidRDefault="005F6663" w:rsidP="005F6663">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п.38 Основ ценообразования 1178 Государственным Комитетом РК по ценам и тарифам постановлением от 29.12.2017 г. №224 установлены долгосрочные параметры регулирования в области надежности и качества реализуемых товаров (услуг):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233"/>
        <w:gridCol w:w="2745"/>
        <w:gridCol w:w="2626"/>
        <w:gridCol w:w="2740"/>
      </w:tblGrid>
      <w:tr w:rsidR="00A83F9B" w:rsidRPr="00FB1EC2" w14:paraId="44FC23F5" w14:textId="77777777" w:rsidTr="002C7984">
        <w:trPr>
          <w:cantSplit/>
          <w:trHeight w:val="708"/>
          <w:tblHeader/>
        </w:trPr>
        <w:tc>
          <w:tcPr>
            <w:tcW w:w="66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6CDEC1" w14:textId="77777777" w:rsidR="00A83F9B" w:rsidRPr="00FB1EC2" w:rsidRDefault="00A83F9B" w:rsidP="007C401F">
            <w:pPr>
              <w:spacing w:after="0" w:line="276" w:lineRule="auto"/>
              <w:jc w:val="center"/>
              <w:rPr>
                <w:rFonts w:ascii="Myriad Pro" w:hAnsi="Myriad Pro"/>
                <w:b/>
                <w:bCs/>
                <w:color w:val="FFFFFF"/>
                <w:sz w:val="18"/>
                <w:szCs w:val="18"/>
              </w:rPr>
            </w:pPr>
            <w:r w:rsidRPr="00FB1EC2">
              <w:rPr>
                <w:rFonts w:ascii="Myriad Pro" w:hAnsi="Myriad Pro"/>
                <w:b/>
                <w:bCs/>
                <w:color w:val="FFFFFF"/>
                <w:sz w:val="18"/>
                <w:szCs w:val="18"/>
              </w:rPr>
              <w:br w:type="page"/>
              <w:t>Период</w:t>
            </w:r>
          </w:p>
        </w:tc>
        <w:tc>
          <w:tcPr>
            <w:tcW w:w="146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CAA7685" w14:textId="77777777" w:rsidR="00A83F9B" w:rsidRPr="00FB1EC2" w:rsidRDefault="00A83F9B" w:rsidP="007C401F">
            <w:pPr>
              <w:spacing w:after="0" w:line="276" w:lineRule="auto"/>
              <w:jc w:val="center"/>
              <w:rPr>
                <w:rFonts w:ascii="Myriad Pro" w:hAnsi="Myriad Pro"/>
                <w:b/>
                <w:bCs/>
                <w:color w:val="FFFFFF"/>
                <w:sz w:val="18"/>
                <w:szCs w:val="18"/>
              </w:rPr>
            </w:pPr>
            <w:r w:rsidRPr="00FB1EC2">
              <w:rPr>
                <w:rFonts w:ascii="Myriad Pro" w:hAnsi="Myriad Pro"/>
                <w:b/>
                <w:bCs/>
                <w:color w:val="FFFFFF"/>
                <w:sz w:val="18"/>
                <w:szCs w:val="18"/>
              </w:rPr>
              <w:t>Показатель средней продолжительности прекращения передачи электрической энергии на точку поставки (Пsaidi)</w:t>
            </w:r>
          </w:p>
        </w:tc>
        <w:tc>
          <w:tcPr>
            <w:tcW w:w="140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2918F14" w14:textId="77777777" w:rsidR="00A83F9B" w:rsidRPr="00FB1EC2" w:rsidRDefault="00A83F9B" w:rsidP="007C401F">
            <w:pPr>
              <w:spacing w:after="0" w:line="276" w:lineRule="auto"/>
              <w:jc w:val="center"/>
              <w:rPr>
                <w:rFonts w:ascii="Myriad Pro" w:hAnsi="Myriad Pro"/>
                <w:b/>
                <w:bCs/>
                <w:color w:val="FFFFFF"/>
                <w:sz w:val="18"/>
                <w:szCs w:val="18"/>
              </w:rPr>
            </w:pPr>
            <w:r w:rsidRPr="00FB1EC2">
              <w:rPr>
                <w:rFonts w:ascii="Myriad Pro" w:hAnsi="Myriad Pro"/>
                <w:b/>
                <w:bCs/>
                <w:color w:val="FFFFFF"/>
                <w:sz w:val="18"/>
                <w:szCs w:val="18"/>
              </w:rPr>
              <w:t>Показатель средней частоты прекращения передачи электрической энергии на точку поставки (Пsaifi)</w:t>
            </w:r>
          </w:p>
        </w:tc>
        <w:tc>
          <w:tcPr>
            <w:tcW w:w="14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52AC609" w14:textId="77777777" w:rsidR="00A83F9B" w:rsidRPr="00FB1EC2" w:rsidRDefault="00A83F9B" w:rsidP="007C401F">
            <w:pPr>
              <w:spacing w:after="0" w:line="276" w:lineRule="auto"/>
              <w:jc w:val="center"/>
              <w:rPr>
                <w:rFonts w:ascii="Myriad Pro" w:hAnsi="Myriad Pro"/>
                <w:b/>
                <w:bCs/>
                <w:color w:val="FFFFFF"/>
                <w:sz w:val="18"/>
                <w:szCs w:val="18"/>
              </w:rPr>
            </w:pPr>
            <w:r w:rsidRPr="00FB1EC2">
              <w:rPr>
                <w:rFonts w:ascii="Myriad Pro" w:hAnsi="Myriad Pro"/>
                <w:b/>
                <w:bCs/>
                <w:color w:val="FFFFFF"/>
                <w:sz w:val="18"/>
                <w:szCs w:val="18"/>
              </w:rPr>
              <w:t>Показатель уровня качества осуществляемого технологического присоединения к сети (Птпр)</w:t>
            </w:r>
          </w:p>
        </w:tc>
      </w:tr>
      <w:tr w:rsidR="00A83F9B" w:rsidRPr="00FB1EC2" w14:paraId="3F4D1A5F" w14:textId="77777777" w:rsidTr="002C7984">
        <w:trPr>
          <w:cantSplit/>
          <w:trHeight w:val="145"/>
        </w:trPr>
        <w:tc>
          <w:tcPr>
            <w:tcW w:w="660" w:type="pct"/>
            <w:tcBorders>
              <w:top w:val="single" w:sz="4" w:space="0" w:color="FFFFFF"/>
            </w:tcBorders>
            <w:shd w:val="clear" w:color="auto" w:fill="auto"/>
            <w:vAlign w:val="center"/>
            <w:hideMark/>
          </w:tcPr>
          <w:p w14:paraId="17FC3BEF"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2018 год</w:t>
            </w:r>
          </w:p>
        </w:tc>
        <w:tc>
          <w:tcPr>
            <w:tcW w:w="1469" w:type="pct"/>
            <w:tcBorders>
              <w:top w:val="single" w:sz="4" w:space="0" w:color="FFFFFF"/>
            </w:tcBorders>
            <w:shd w:val="clear" w:color="auto" w:fill="auto"/>
            <w:vAlign w:val="center"/>
            <w:hideMark/>
          </w:tcPr>
          <w:p w14:paraId="4293EFB4"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9,356</w:t>
            </w:r>
          </w:p>
        </w:tc>
        <w:tc>
          <w:tcPr>
            <w:tcW w:w="1405" w:type="pct"/>
            <w:tcBorders>
              <w:top w:val="single" w:sz="4" w:space="0" w:color="FFFFFF"/>
            </w:tcBorders>
            <w:shd w:val="clear" w:color="auto" w:fill="auto"/>
            <w:vAlign w:val="center"/>
            <w:hideMark/>
          </w:tcPr>
          <w:p w14:paraId="405FA8DA"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2,195</w:t>
            </w:r>
          </w:p>
        </w:tc>
        <w:tc>
          <w:tcPr>
            <w:tcW w:w="1466" w:type="pct"/>
            <w:tcBorders>
              <w:top w:val="single" w:sz="4" w:space="0" w:color="FFFFFF"/>
            </w:tcBorders>
            <w:shd w:val="clear" w:color="auto" w:fill="auto"/>
            <w:vAlign w:val="center"/>
            <w:hideMark/>
          </w:tcPr>
          <w:p w14:paraId="30DD9295"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r w:rsidR="00A83F9B" w:rsidRPr="00FB1EC2" w14:paraId="79BC896C" w14:textId="77777777" w:rsidTr="002C7984">
        <w:trPr>
          <w:cantSplit/>
          <w:trHeight w:val="145"/>
        </w:trPr>
        <w:tc>
          <w:tcPr>
            <w:tcW w:w="660" w:type="pct"/>
            <w:shd w:val="clear" w:color="auto" w:fill="auto"/>
            <w:vAlign w:val="center"/>
            <w:hideMark/>
          </w:tcPr>
          <w:p w14:paraId="0BF989DA"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2019 год</w:t>
            </w:r>
          </w:p>
        </w:tc>
        <w:tc>
          <w:tcPr>
            <w:tcW w:w="1469" w:type="pct"/>
            <w:shd w:val="clear" w:color="auto" w:fill="auto"/>
            <w:vAlign w:val="center"/>
            <w:hideMark/>
          </w:tcPr>
          <w:p w14:paraId="7F2A33C7"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8,518</w:t>
            </w:r>
          </w:p>
        </w:tc>
        <w:tc>
          <w:tcPr>
            <w:tcW w:w="1405" w:type="pct"/>
            <w:shd w:val="clear" w:color="auto" w:fill="auto"/>
            <w:vAlign w:val="center"/>
            <w:hideMark/>
          </w:tcPr>
          <w:p w14:paraId="1111535B"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2,127</w:t>
            </w:r>
          </w:p>
        </w:tc>
        <w:tc>
          <w:tcPr>
            <w:tcW w:w="1466" w:type="pct"/>
            <w:shd w:val="clear" w:color="auto" w:fill="auto"/>
            <w:vAlign w:val="center"/>
            <w:hideMark/>
          </w:tcPr>
          <w:p w14:paraId="60B7797D"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r w:rsidR="00A83F9B" w:rsidRPr="00FB1EC2" w14:paraId="24D6627D" w14:textId="77777777" w:rsidTr="002C7984">
        <w:trPr>
          <w:cantSplit/>
          <w:trHeight w:val="145"/>
        </w:trPr>
        <w:tc>
          <w:tcPr>
            <w:tcW w:w="660" w:type="pct"/>
            <w:shd w:val="clear" w:color="auto" w:fill="auto"/>
            <w:vAlign w:val="center"/>
            <w:hideMark/>
          </w:tcPr>
          <w:p w14:paraId="50F0EC58"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2020 год</w:t>
            </w:r>
          </w:p>
        </w:tc>
        <w:tc>
          <w:tcPr>
            <w:tcW w:w="1469" w:type="pct"/>
            <w:shd w:val="clear" w:color="auto" w:fill="auto"/>
            <w:vAlign w:val="center"/>
            <w:hideMark/>
          </w:tcPr>
          <w:p w14:paraId="45A7CC67"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7,755</w:t>
            </w:r>
          </w:p>
        </w:tc>
        <w:tc>
          <w:tcPr>
            <w:tcW w:w="1405" w:type="pct"/>
            <w:shd w:val="clear" w:color="auto" w:fill="auto"/>
            <w:vAlign w:val="center"/>
            <w:hideMark/>
          </w:tcPr>
          <w:p w14:paraId="51595C7D"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2,062</w:t>
            </w:r>
          </w:p>
        </w:tc>
        <w:tc>
          <w:tcPr>
            <w:tcW w:w="1466" w:type="pct"/>
            <w:shd w:val="clear" w:color="auto" w:fill="auto"/>
            <w:vAlign w:val="center"/>
            <w:hideMark/>
          </w:tcPr>
          <w:p w14:paraId="6C3E15C7"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r w:rsidR="00A83F9B" w:rsidRPr="00FB1EC2" w14:paraId="015DB1B1" w14:textId="77777777" w:rsidTr="002C7984">
        <w:trPr>
          <w:cantSplit/>
          <w:trHeight w:val="145"/>
        </w:trPr>
        <w:tc>
          <w:tcPr>
            <w:tcW w:w="660" w:type="pct"/>
            <w:shd w:val="clear" w:color="auto" w:fill="auto"/>
            <w:vAlign w:val="center"/>
            <w:hideMark/>
          </w:tcPr>
          <w:p w14:paraId="4F8D1E2A"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2021 год</w:t>
            </w:r>
          </w:p>
        </w:tc>
        <w:tc>
          <w:tcPr>
            <w:tcW w:w="1469" w:type="pct"/>
            <w:shd w:val="clear" w:color="auto" w:fill="auto"/>
            <w:vAlign w:val="center"/>
            <w:hideMark/>
          </w:tcPr>
          <w:p w14:paraId="73CB1968"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7,060</w:t>
            </w:r>
          </w:p>
        </w:tc>
        <w:tc>
          <w:tcPr>
            <w:tcW w:w="1405" w:type="pct"/>
            <w:shd w:val="clear" w:color="auto" w:fill="auto"/>
            <w:vAlign w:val="center"/>
            <w:hideMark/>
          </w:tcPr>
          <w:p w14:paraId="519A970D"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1,999</w:t>
            </w:r>
          </w:p>
        </w:tc>
        <w:tc>
          <w:tcPr>
            <w:tcW w:w="1466" w:type="pct"/>
            <w:shd w:val="clear" w:color="auto" w:fill="auto"/>
            <w:vAlign w:val="center"/>
            <w:hideMark/>
          </w:tcPr>
          <w:p w14:paraId="32A1B9B2"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r w:rsidR="00A83F9B" w:rsidRPr="00FB1EC2" w14:paraId="38F510B8" w14:textId="77777777" w:rsidTr="002C7984">
        <w:trPr>
          <w:cantSplit/>
          <w:trHeight w:val="145"/>
        </w:trPr>
        <w:tc>
          <w:tcPr>
            <w:tcW w:w="660" w:type="pct"/>
            <w:shd w:val="clear" w:color="auto" w:fill="auto"/>
            <w:vAlign w:val="center"/>
            <w:hideMark/>
          </w:tcPr>
          <w:p w14:paraId="0276867B"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2022 год</w:t>
            </w:r>
          </w:p>
        </w:tc>
        <w:tc>
          <w:tcPr>
            <w:tcW w:w="1469" w:type="pct"/>
            <w:shd w:val="clear" w:color="auto" w:fill="auto"/>
            <w:vAlign w:val="center"/>
            <w:hideMark/>
          </w:tcPr>
          <w:p w14:paraId="1811D27C"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6,428</w:t>
            </w:r>
          </w:p>
        </w:tc>
        <w:tc>
          <w:tcPr>
            <w:tcW w:w="1405" w:type="pct"/>
            <w:shd w:val="clear" w:color="auto" w:fill="auto"/>
            <w:vAlign w:val="center"/>
            <w:hideMark/>
          </w:tcPr>
          <w:p w14:paraId="7EC4AE0E"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1,938</w:t>
            </w:r>
          </w:p>
        </w:tc>
        <w:tc>
          <w:tcPr>
            <w:tcW w:w="1466" w:type="pct"/>
            <w:shd w:val="clear" w:color="auto" w:fill="auto"/>
            <w:vAlign w:val="center"/>
            <w:hideMark/>
          </w:tcPr>
          <w:p w14:paraId="5A5639D2"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bl>
    <w:p w14:paraId="6DA298F7" w14:textId="77777777" w:rsidR="00385254" w:rsidRPr="00FB1EC2" w:rsidRDefault="00385254" w:rsidP="00BA7A1A">
      <w:pPr>
        <w:spacing w:after="0" w:line="360" w:lineRule="auto"/>
        <w:contextualSpacing/>
        <w:jc w:val="both"/>
        <w:rPr>
          <w:rFonts w:ascii="Myriad Pro" w:hAnsi="Myriad Pro"/>
          <w:b/>
          <w:sz w:val="26"/>
          <w:szCs w:val="26"/>
        </w:rPr>
      </w:pPr>
    </w:p>
    <w:p w14:paraId="0E4E74CB" w14:textId="448CEE66" w:rsidR="00BA7A1A" w:rsidRPr="00FB1EC2" w:rsidRDefault="00BA7A1A" w:rsidP="00BA7A1A">
      <w:pPr>
        <w:spacing w:after="0" w:line="360" w:lineRule="auto"/>
        <w:contextualSpacing/>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72E34132" w14:textId="7C7F011F" w:rsidR="00A83F9B" w:rsidRPr="00FB1EC2" w:rsidRDefault="00A83F9B" w:rsidP="00A83F9B">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заявлением от 27.04.2017 №МР2/3/108-06/3274 были направлены следующие предложения по плановым показателям надежности и качества на долгосрочный период регулирования: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350"/>
        <w:gridCol w:w="798"/>
        <w:gridCol w:w="800"/>
        <w:gridCol w:w="800"/>
        <w:gridCol w:w="800"/>
        <w:gridCol w:w="796"/>
      </w:tblGrid>
      <w:tr w:rsidR="00A83F9B" w:rsidRPr="00FB1EC2" w14:paraId="0A30AE37" w14:textId="77777777" w:rsidTr="002C7984">
        <w:trPr>
          <w:cantSplit/>
          <w:tblHeader/>
        </w:trPr>
        <w:tc>
          <w:tcPr>
            <w:tcW w:w="2863"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34916E0"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Наименование показателя</w:t>
            </w:r>
          </w:p>
        </w:tc>
        <w:tc>
          <w:tcPr>
            <w:tcW w:w="42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5FF3EA7"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2018</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C137E1C"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2019</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2D9D24F"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2020</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9660E3F"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2021</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B3D4FF1"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2022</w:t>
            </w:r>
          </w:p>
        </w:tc>
      </w:tr>
      <w:tr w:rsidR="00A83F9B" w:rsidRPr="00FB1EC2" w14:paraId="5EA276B0" w14:textId="77777777" w:rsidTr="002C7984">
        <w:trPr>
          <w:cantSplit/>
        </w:trPr>
        <w:tc>
          <w:tcPr>
            <w:tcW w:w="2863" w:type="pct"/>
            <w:tcBorders>
              <w:top w:val="single" w:sz="4" w:space="0" w:color="FFFFFF"/>
            </w:tcBorders>
            <w:shd w:val="clear" w:color="auto" w:fill="auto"/>
            <w:vAlign w:val="center"/>
            <w:hideMark/>
          </w:tcPr>
          <w:p w14:paraId="08982968" w14:textId="77777777" w:rsidR="00A83F9B" w:rsidRPr="00FB1EC2" w:rsidRDefault="00A83F9B" w:rsidP="007C401F">
            <w:pPr>
              <w:spacing w:after="0" w:line="240" w:lineRule="auto"/>
              <w:rPr>
                <w:rFonts w:ascii="Myriad Pro" w:hAnsi="Myriad Pro"/>
                <w:sz w:val="20"/>
                <w:szCs w:val="20"/>
              </w:rPr>
            </w:pPr>
            <w:r w:rsidRPr="00FB1EC2">
              <w:rPr>
                <w:rFonts w:ascii="Myriad Pro" w:hAnsi="Myriad Pro"/>
                <w:sz w:val="20"/>
                <w:szCs w:val="20"/>
              </w:rPr>
              <w:t>Уровень надежности реализуемых товаров (услуг) (Saidi)</w:t>
            </w:r>
          </w:p>
        </w:tc>
        <w:tc>
          <w:tcPr>
            <w:tcW w:w="427" w:type="pct"/>
            <w:tcBorders>
              <w:top w:val="single" w:sz="4" w:space="0" w:color="FFFFFF"/>
            </w:tcBorders>
            <w:shd w:val="clear" w:color="auto" w:fill="auto"/>
            <w:noWrap/>
            <w:vAlign w:val="center"/>
            <w:hideMark/>
          </w:tcPr>
          <w:p w14:paraId="507941D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6,3251</w:t>
            </w:r>
          </w:p>
        </w:tc>
        <w:tc>
          <w:tcPr>
            <w:tcW w:w="428" w:type="pct"/>
            <w:tcBorders>
              <w:top w:val="single" w:sz="4" w:space="0" w:color="FFFFFF"/>
            </w:tcBorders>
            <w:shd w:val="clear" w:color="auto" w:fill="auto"/>
            <w:noWrap/>
            <w:vAlign w:val="center"/>
            <w:hideMark/>
          </w:tcPr>
          <w:p w14:paraId="56DEA9E5"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6,2302</w:t>
            </w:r>
          </w:p>
        </w:tc>
        <w:tc>
          <w:tcPr>
            <w:tcW w:w="428" w:type="pct"/>
            <w:tcBorders>
              <w:top w:val="single" w:sz="4" w:space="0" w:color="FFFFFF"/>
            </w:tcBorders>
            <w:shd w:val="clear" w:color="auto" w:fill="auto"/>
            <w:noWrap/>
            <w:vAlign w:val="center"/>
            <w:hideMark/>
          </w:tcPr>
          <w:p w14:paraId="37288E28"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6,1368</w:t>
            </w:r>
          </w:p>
        </w:tc>
        <w:tc>
          <w:tcPr>
            <w:tcW w:w="428" w:type="pct"/>
            <w:tcBorders>
              <w:top w:val="single" w:sz="4" w:space="0" w:color="FFFFFF"/>
            </w:tcBorders>
            <w:shd w:val="clear" w:color="auto" w:fill="auto"/>
            <w:noWrap/>
            <w:vAlign w:val="center"/>
            <w:hideMark/>
          </w:tcPr>
          <w:p w14:paraId="29E277D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6,0447</w:t>
            </w:r>
          </w:p>
        </w:tc>
        <w:tc>
          <w:tcPr>
            <w:tcW w:w="428" w:type="pct"/>
            <w:tcBorders>
              <w:top w:val="single" w:sz="4" w:space="0" w:color="FFFFFF"/>
            </w:tcBorders>
            <w:shd w:val="clear" w:color="auto" w:fill="auto"/>
            <w:noWrap/>
            <w:vAlign w:val="center"/>
            <w:hideMark/>
          </w:tcPr>
          <w:p w14:paraId="701B33E3"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5,9540</w:t>
            </w:r>
          </w:p>
        </w:tc>
      </w:tr>
      <w:tr w:rsidR="00A83F9B" w:rsidRPr="00FB1EC2" w14:paraId="60CF051E" w14:textId="77777777" w:rsidTr="002C7984">
        <w:trPr>
          <w:cantSplit/>
        </w:trPr>
        <w:tc>
          <w:tcPr>
            <w:tcW w:w="2863" w:type="pct"/>
            <w:shd w:val="clear" w:color="auto" w:fill="auto"/>
            <w:vAlign w:val="center"/>
            <w:hideMark/>
          </w:tcPr>
          <w:p w14:paraId="19B01515" w14:textId="77777777" w:rsidR="00A83F9B" w:rsidRPr="00FB1EC2" w:rsidRDefault="00A83F9B" w:rsidP="007C401F">
            <w:pPr>
              <w:spacing w:after="0" w:line="240" w:lineRule="auto"/>
              <w:rPr>
                <w:rFonts w:ascii="Myriad Pro" w:hAnsi="Myriad Pro"/>
                <w:sz w:val="20"/>
                <w:szCs w:val="20"/>
              </w:rPr>
            </w:pPr>
            <w:r w:rsidRPr="00FB1EC2">
              <w:rPr>
                <w:rFonts w:ascii="Myriad Pro" w:hAnsi="Myriad Pro"/>
                <w:sz w:val="20"/>
                <w:szCs w:val="20"/>
              </w:rPr>
              <w:t>Уровень надежности реализуемых товаров (услуг) (Saifi)</w:t>
            </w:r>
          </w:p>
        </w:tc>
        <w:tc>
          <w:tcPr>
            <w:tcW w:w="427" w:type="pct"/>
            <w:shd w:val="clear" w:color="auto" w:fill="auto"/>
            <w:noWrap/>
            <w:vAlign w:val="center"/>
            <w:hideMark/>
          </w:tcPr>
          <w:p w14:paraId="132583A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1,3935</w:t>
            </w:r>
          </w:p>
        </w:tc>
        <w:tc>
          <w:tcPr>
            <w:tcW w:w="428" w:type="pct"/>
            <w:shd w:val="clear" w:color="auto" w:fill="auto"/>
            <w:noWrap/>
            <w:vAlign w:val="center"/>
            <w:hideMark/>
          </w:tcPr>
          <w:p w14:paraId="21373F0F"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1,3726</w:t>
            </w:r>
          </w:p>
        </w:tc>
        <w:tc>
          <w:tcPr>
            <w:tcW w:w="428" w:type="pct"/>
            <w:shd w:val="clear" w:color="auto" w:fill="auto"/>
            <w:noWrap/>
            <w:vAlign w:val="center"/>
            <w:hideMark/>
          </w:tcPr>
          <w:p w14:paraId="5F7AE33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1,3520</w:t>
            </w:r>
          </w:p>
        </w:tc>
        <w:tc>
          <w:tcPr>
            <w:tcW w:w="428" w:type="pct"/>
            <w:shd w:val="clear" w:color="auto" w:fill="auto"/>
            <w:noWrap/>
            <w:vAlign w:val="center"/>
            <w:hideMark/>
          </w:tcPr>
          <w:p w14:paraId="086A7FE2"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1,3317</w:t>
            </w:r>
          </w:p>
        </w:tc>
        <w:tc>
          <w:tcPr>
            <w:tcW w:w="428" w:type="pct"/>
            <w:shd w:val="clear" w:color="auto" w:fill="auto"/>
            <w:noWrap/>
            <w:vAlign w:val="center"/>
            <w:hideMark/>
          </w:tcPr>
          <w:p w14:paraId="78B8B39A"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1,3117</w:t>
            </w:r>
          </w:p>
        </w:tc>
      </w:tr>
      <w:tr w:rsidR="00A83F9B" w:rsidRPr="00FB1EC2" w14:paraId="27812C77" w14:textId="77777777" w:rsidTr="002C7984">
        <w:trPr>
          <w:cantSplit/>
        </w:trPr>
        <w:tc>
          <w:tcPr>
            <w:tcW w:w="2863" w:type="pct"/>
            <w:shd w:val="clear" w:color="auto" w:fill="auto"/>
            <w:vAlign w:val="center"/>
            <w:hideMark/>
          </w:tcPr>
          <w:p w14:paraId="01043894" w14:textId="77777777" w:rsidR="00A83F9B" w:rsidRPr="00FB1EC2" w:rsidRDefault="00A83F9B" w:rsidP="007C401F">
            <w:pPr>
              <w:spacing w:after="0" w:line="240" w:lineRule="auto"/>
              <w:rPr>
                <w:rFonts w:ascii="Myriad Pro" w:hAnsi="Myriad Pro"/>
                <w:sz w:val="20"/>
                <w:szCs w:val="20"/>
              </w:rPr>
            </w:pPr>
            <w:r w:rsidRPr="00FB1EC2">
              <w:rPr>
                <w:rFonts w:ascii="Myriad Pro" w:hAnsi="Myriad Pro"/>
                <w:sz w:val="20"/>
                <w:szCs w:val="20"/>
              </w:rPr>
              <w:t>Уровень качества реализуемых товаров (услуг) (П тпр)</w:t>
            </w:r>
          </w:p>
        </w:tc>
        <w:tc>
          <w:tcPr>
            <w:tcW w:w="427" w:type="pct"/>
            <w:shd w:val="clear" w:color="auto" w:fill="auto"/>
            <w:noWrap/>
            <w:vAlign w:val="center"/>
            <w:hideMark/>
          </w:tcPr>
          <w:p w14:paraId="19FB2FBA"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1,008</w:t>
            </w:r>
          </w:p>
        </w:tc>
        <w:tc>
          <w:tcPr>
            <w:tcW w:w="428" w:type="pct"/>
            <w:shd w:val="clear" w:color="auto" w:fill="auto"/>
            <w:noWrap/>
            <w:vAlign w:val="center"/>
            <w:hideMark/>
          </w:tcPr>
          <w:p w14:paraId="5462C19F"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1,000</w:t>
            </w:r>
          </w:p>
        </w:tc>
        <w:tc>
          <w:tcPr>
            <w:tcW w:w="428" w:type="pct"/>
            <w:shd w:val="clear" w:color="auto" w:fill="auto"/>
            <w:noWrap/>
            <w:vAlign w:val="center"/>
            <w:hideMark/>
          </w:tcPr>
          <w:p w14:paraId="6BAAC7F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1,000</w:t>
            </w:r>
          </w:p>
        </w:tc>
        <w:tc>
          <w:tcPr>
            <w:tcW w:w="428" w:type="pct"/>
            <w:shd w:val="clear" w:color="auto" w:fill="auto"/>
            <w:noWrap/>
            <w:vAlign w:val="center"/>
            <w:hideMark/>
          </w:tcPr>
          <w:p w14:paraId="11C53C2D"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1,000</w:t>
            </w:r>
          </w:p>
        </w:tc>
        <w:tc>
          <w:tcPr>
            <w:tcW w:w="428" w:type="pct"/>
            <w:shd w:val="clear" w:color="auto" w:fill="auto"/>
            <w:noWrap/>
            <w:vAlign w:val="center"/>
            <w:hideMark/>
          </w:tcPr>
          <w:p w14:paraId="56A232BC"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1,000</w:t>
            </w:r>
          </w:p>
        </w:tc>
      </w:tr>
    </w:tbl>
    <w:p w14:paraId="386FEAB6" w14:textId="77777777" w:rsidR="00A83F9B" w:rsidRPr="00FB1EC2" w:rsidRDefault="00A83F9B" w:rsidP="00A83F9B">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значений показателей уровня качества и надежности был определен, исходя из средних фактических значений показателей по отчетным периодам за 2014-2016 гг. </w:t>
      </w:r>
    </w:p>
    <w:p w14:paraId="388C2A59" w14:textId="59C3937B" w:rsidR="00A83F9B" w:rsidRPr="00FB1EC2" w:rsidRDefault="00A83F9B" w:rsidP="00A83F9B">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Расчеты представлены </w:t>
      </w:r>
      <w:r w:rsidR="002C7984" w:rsidRPr="00FB1EC2">
        <w:rPr>
          <w:rFonts w:ascii="Myriad Pro" w:hAnsi="Myriad Pro"/>
          <w:sz w:val="26"/>
          <w:szCs w:val="26"/>
        </w:rPr>
        <w:t>согласно формам</w:t>
      </w:r>
      <w:r w:rsidRPr="00FB1EC2">
        <w:rPr>
          <w:rFonts w:ascii="Myriad Pro" w:hAnsi="Myriad Pro"/>
          <w:sz w:val="26"/>
          <w:szCs w:val="26"/>
        </w:rPr>
        <w:t xml:space="preserve"> к Методическим указаниям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утвержденным приказом Минэнерго России от 29.11.2016 №1256.</w:t>
      </w:r>
    </w:p>
    <w:p w14:paraId="74417730" w14:textId="77777777" w:rsidR="00A83F9B" w:rsidRPr="00FB1EC2" w:rsidRDefault="00A83F9B" w:rsidP="00A83F9B">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В обоснование расчета показателей надежности и качества на 2018-2022 гг. Филиалом в Комитет были предоставлены следующие документы:</w:t>
      </w:r>
    </w:p>
    <w:p w14:paraId="0E866AFF" w14:textId="77777777" w:rsidR="00A83F9B" w:rsidRPr="00FB1EC2" w:rsidRDefault="00A83F9B" w:rsidP="00D77A1B">
      <w:pPr>
        <w:numPr>
          <w:ilvl w:val="0"/>
          <w:numId w:val="96"/>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Расчет плановых значений показателей надежности и качества услуг на каждый расчетный период регулирования в пределах долгосрочного периода регулирования 2018-2022 гг.;</w:t>
      </w:r>
    </w:p>
    <w:p w14:paraId="55C3642B" w14:textId="77777777" w:rsidR="00A83F9B" w:rsidRPr="00FB1EC2" w:rsidRDefault="00A83F9B" w:rsidP="00D77A1B">
      <w:pPr>
        <w:numPr>
          <w:ilvl w:val="0"/>
          <w:numId w:val="96"/>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Предложение показателя уровня качества осуществляемого технологического присоединения;</w:t>
      </w:r>
    </w:p>
    <w:p w14:paraId="43E6B3EA" w14:textId="77777777" w:rsidR="00A83F9B" w:rsidRPr="00FB1EC2" w:rsidRDefault="00A83F9B" w:rsidP="00D77A1B">
      <w:pPr>
        <w:numPr>
          <w:ilvl w:val="0"/>
          <w:numId w:val="96"/>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Расчет фактического показателя уровня качества осуществляемого технологического присоединения к сети сетевой организации за 2017 г.;</w:t>
      </w:r>
    </w:p>
    <w:p w14:paraId="0491003D" w14:textId="77777777" w:rsidR="00A83F9B" w:rsidRPr="00FB1EC2" w:rsidRDefault="00A83F9B" w:rsidP="00D77A1B">
      <w:pPr>
        <w:numPr>
          <w:ilvl w:val="0"/>
          <w:numId w:val="96"/>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Формы Методических указаний, утвержденных приказом Минэнерго России от 29.11.2016 №1256, используемые для расчета значения показателя уровня надежности оказываемых услуг 1.1, 1.2, 1.7, 1.9, 2.1, 2.2, 2.3, 3.1, 3.2, 3.3, 4.1, 4.2, 8.1, 8.3.</w:t>
      </w:r>
    </w:p>
    <w:p w14:paraId="49C2CAAC" w14:textId="77777777" w:rsidR="00A83F9B" w:rsidRPr="00FB1EC2" w:rsidRDefault="00A83F9B" w:rsidP="00BA7A1A">
      <w:pPr>
        <w:spacing w:after="0" w:line="360" w:lineRule="auto"/>
        <w:ind w:firstLine="567"/>
        <w:contextualSpacing/>
        <w:jc w:val="both"/>
        <w:rPr>
          <w:rFonts w:ascii="Myriad Pro" w:hAnsi="Myriad Pro"/>
          <w:sz w:val="26"/>
          <w:szCs w:val="26"/>
        </w:rPr>
      </w:pPr>
    </w:p>
    <w:p w14:paraId="50E61042" w14:textId="77777777" w:rsidR="00A83F9B" w:rsidRPr="00FB1EC2" w:rsidRDefault="00A83F9B" w:rsidP="00A83F9B">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250AA3C6" w14:textId="77777777"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Плановые значения показателей надежности и качества услуг устанавливаются на каждый расчетный период регулирования в пределах долгосрочного периода регулирования.</w:t>
      </w:r>
    </w:p>
    <w:p w14:paraId="243996B5" w14:textId="2822DF8E"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территориальных сетевых организаций первый и (или) последующие долгосрочные периоды регулирования которых начинаются с 2018 года, порядок определения плановых значений показателей уровня надежности и качества оказываемых услуг осуществляется в соответствии с пунктами 2.2, 4.2 и 3.3  Методических указаний по расчёту уровня надёжности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утверждённых приказом Министерства энергетики Российской Федерации  от 29.11.2016 </w:t>
      </w:r>
      <w:r w:rsidR="00C74384" w:rsidRPr="00FB1EC2">
        <w:rPr>
          <w:rFonts w:ascii="Myriad Pro" w:hAnsi="Myriad Pro"/>
          <w:sz w:val="26"/>
          <w:szCs w:val="26"/>
        </w:rPr>
        <w:t>№ </w:t>
      </w:r>
      <w:r w:rsidRPr="00FB1EC2">
        <w:rPr>
          <w:rFonts w:ascii="Myriad Pro" w:hAnsi="Myriad Pro"/>
          <w:sz w:val="26"/>
          <w:szCs w:val="26"/>
        </w:rPr>
        <w:t xml:space="preserve">1256 (далее – Методические указания </w:t>
      </w:r>
      <w:r w:rsidR="00C74384" w:rsidRPr="00FB1EC2">
        <w:rPr>
          <w:rFonts w:ascii="Myriad Pro" w:hAnsi="Myriad Pro"/>
          <w:sz w:val="26"/>
          <w:szCs w:val="26"/>
        </w:rPr>
        <w:t>№ </w:t>
      </w:r>
      <w:r w:rsidRPr="00FB1EC2">
        <w:rPr>
          <w:rFonts w:ascii="Myriad Pro" w:hAnsi="Myriad Pro"/>
          <w:sz w:val="26"/>
          <w:szCs w:val="26"/>
        </w:rPr>
        <w:t xml:space="preserve">1256). </w:t>
      </w:r>
    </w:p>
    <w:p w14:paraId="505764EF" w14:textId="77777777"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 xml:space="preserve">Уровень надежности оказываемых услуг определяется средней продолжительностью прекращения передачи электрической энергии </w:t>
      </w:r>
      <w:r w:rsidRPr="00FB1EC2">
        <w:rPr>
          <w:rFonts w:ascii="Myriad Pro" w:hAnsi="Myriad Pro"/>
          <w:sz w:val="26"/>
          <w:szCs w:val="26"/>
        </w:rPr>
        <w:lastRenderedPageBreak/>
        <w:t>потребителям услуг сетевой организации (Пsaidi) и средней частотой прекращения передачи электрической энергии потребителям услуг сетевой организации (Пsaifi) в течение расчетного периода регулирования.</w:t>
      </w:r>
    </w:p>
    <w:p w14:paraId="43C81418" w14:textId="77777777"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Для целей использования при государственном регулировании тарифов на услуги по передаче электрической энергии уровень качества оказываемых услуг территориальными сетевыми организациями определяется показателем уровня качества осуществляемого технологического присоединения к сети (Птпр).</w:t>
      </w:r>
    </w:p>
    <w:p w14:paraId="6DB7AC71" w14:textId="39EF89E0"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 xml:space="preserve">Значение показателя уровня качества осуществляемого технологического присоединения равное единице (Птпр = 1) является </w:t>
      </w:r>
      <w:r w:rsidR="002C7984" w:rsidRPr="00FB1EC2">
        <w:rPr>
          <w:rFonts w:ascii="Myriad Pro" w:hAnsi="Myriad Pro"/>
          <w:sz w:val="26"/>
          <w:szCs w:val="26"/>
        </w:rPr>
        <w:t>не улучшаемым</w:t>
      </w:r>
      <w:r w:rsidRPr="00FB1EC2">
        <w:rPr>
          <w:rFonts w:ascii="Myriad Pro" w:hAnsi="Myriad Pro"/>
          <w:sz w:val="26"/>
          <w:szCs w:val="26"/>
        </w:rPr>
        <w:t xml:space="preserve">. </w:t>
      </w:r>
    </w:p>
    <w:p w14:paraId="3A5F4F15" w14:textId="7E1EBEED"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 xml:space="preserve">Показатели надежности и качества на 2018-2022 гг. приняты </w:t>
      </w:r>
      <w:r w:rsidR="00D84B25" w:rsidRPr="00FB1EC2">
        <w:rPr>
          <w:rFonts w:ascii="Myriad Pro" w:hAnsi="Myriad Pro"/>
          <w:sz w:val="26"/>
          <w:szCs w:val="26"/>
        </w:rPr>
        <w:t xml:space="preserve">Госкомитетом </w:t>
      </w:r>
      <w:r w:rsidRPr="00FB1EC2">
        <w:rPr>
          <w:rFonts w:ascii="Myriad Pro" w:hAnsi="Myriad Pro"/>
          <w:sz w:val="26"/>
          <w:szCs w:val="26"/>
        </w:rPr>
        <w:t>в следующих размерах:</w:t>
      </w:r>
    </w:p>
    <w:p w14:paraId="7A383C6E" w14:textId="77777777" w:rsidR="002C7984" w:rsidRPr="00FB1EC2" w:rsidRDefault="002C7984" w:rsidP="00D47E63">
      <w:pPr>
        <w:spacing w:after="0" w:line="360" w:lineRule="auto"/>
        <w:ind w:firstLine="567"/>
        <w:jc w:val="both"/>
        <w:rPr>
          <w:rFonts w:ascii="Myriad Pro" w:hAnsi="Myriad Pro"/>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9"/>
        <w:gridCol w:w="803"/>
        <w:gridCol w:w="804"/>
        <w:gridCol w:w="804"/>
        <w:gridCol w:w="804"/>
        <w:gridCol w:w="800"/>
      </w:tblGrid>
      <w:tr w:rsidR="00D47E63" w:rsidRPr="00FB1EC2" w14:paraId="6BF9CCD2" w14:textId="77777777" w:rsidTr="002C7984">
        <w:trPr>
          <w:trHeight w:val="655"/>
        </w:trPr>
        <w:tc>
          <w:tcPr>
            <w:tcW w:w="2852"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5699EFC"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Наименование показателя</w:t>
            </w:r>
          </w:p>
        </w:tc>
        <w:tc>
          <w:tcPr>
            <w:tcW w:w="4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0518E3"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2018</w:t>
            </w:r>
          </w:p>
        </w:tc>
        <w:tc>
          <w:tcPr>
            <w:tcW w:w="430"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E98B9AC"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2019</w:t>
            </w:r>
          </w:p>
        </w:tc>
        <w:tc>
          <w:tcPr>
            <w:tcW w:w="430"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417C30B"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2020</w:t>
            </w:r>
          </w:p>
        </w:tc>
        <w:tc>
          <w:tcPr>
            <w:tcW w:w="430"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EA24261"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2021</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1D964B8"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2022</w:t>
            </w:r>
          </w:p>
        </w:tc>
      </w:tr>
      <w:tr w:rsidR="00D47E63" w:rsidRPr="00FB1EC2" w14:paraId="2CE70AC9" w14:textId="77777777" w:rsidTr="002C7984">
        <w:trPr>
          <w:trHeight w:val="655"/>
        </w:trPr>
        <w:tc>
          <w:tcPr>
            <w:tcW w:w="2852" w:type="pct"/>
            <w:tcBorders>
              <w:top w:val="single" w:sz="4" w:space="0" w:color="FFFFFF"/>
            </w:tcBorders>
            <w:vAlign w:val="center"/>
            <w:hideMark/>
          </w:tcPr>
          <w:p w14:paraId="6933764B" w14:textId="77777777" w:rsidR="00D47E63" w:rsidRPr="00FB1EC2" w:rsidRDefault="00D47E63" w:rsidP="00C718AD">
            <w:pPr>
              <w:spacing w:after="0"/>
              <w:rPr>
                <w:rFonts w:ascii="Myriad Pro" w:hAnsi="Myriad Pro"/>
                <w:sz w:val="20"/>
                <w:szCs w:val="20"/>
              </w:rPr>
            </w:pPr>
            <w:r w:rsidRPr="00FB1EC2">
              <w:rPr>
                <w:rFonts w:ascii="Myriad Pro" w:hAnsi="Myriad Pro"/>
                <w:sz w:val="20"/>
                <w:szCs w:val="20"/>
              </w:rPr>
              <w:t>Уровень надежности реализуемых товаров (услуг) (Saidi)</w:t>
            </w:r>
          </w:p>
        </w:tc>
        <w:tc>
          <w:tcPr>
            <w:tcW w:w="430" w:type="pct"/>
            <w:tcBorders>
              <w:top w:val="single" w:sz="4" w:space="0" w:color="FFFFFF"/>
            </w:tcBorders>
            <w:noWrap/>
            <w:vAlign w:val="center"/>
            <w:hideMark/>
          </w:tcPr>
          <w:p w14:paraId="764E0B90"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9,356</w:t>
            </w:r>
          </w:p>
        </w:tc>
        <w:tc>
          <w:tcPr>
            <w:tcW w:w="430" w:type="pct"/>
            <w:tcBorders>
              <w:top w:val="single" w:sz="4" w:space="0" w:color="FFFFFF"/>
            </w:tcBorders>
            <w:noWrap/>
            <w:vAlign w:val="center"/>
            <w:hideMark/>
          </w:tcPr>
          <w:p w14:paraId="2B1E77DE"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8,518</w:t>
            </w:r>
          </w:p>
        </w:tc>
        <w:tc>
          <w:tcPr>
            <w:tcW w:w="430" w:type="pct"/>
            <w:tcBorders>
              <w:top w:val="single" w:sz="4" w:space="0" w:color="FFFFFF"/>
            </w:tcBorders>
            <w:noWrap/>
            <w:vAlign w:val="center"/>
            <w:hideMark/>
          </w:tcPr>
          <w:p w14:paraId="4AE9507F"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7,755</w:t>
            </w:r>
          </w:p>
        </w:tc>
        <w:tc>
          <w:tcPr>
            <w:tcW w:w="430" w:type="pct"/>
            <w:tcBorders>
              <w:top w:val="single" w:sz="4" w:space="0" w:color="FFFFFF"/>
            </w:tcBorders>
            <w:noWrap/>
            <w:vAlign w:val="center"/>
            <w:hideMark/>
          </w:tcPr>
          <w:p w14:paraId="73C1F199"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7,060</w:t>
            </w:r>
          </w:p>
        </w:tc>
        <w:tc>
          <w:tcPr>
            <w:tcW w:w="428" w:type="pct"/>
            <w:tcBorders>
              <w:top w:val="single" w:sz="4" w:space="0" w:color="FFFFFF"/>
            </w:tcBorders>
            <w:noWrap/>
            <w:vAlign w:val="center"/>
            <w:hideMark/>
          </w:tcPr>
          <w:p w14:paraId="725E7623"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6,428</w:t>
            </w:r>
          </w:p>
        </w:tc>
      </w:tr>
      <w:tr w:rsidR="00D47E63" w:rsidRPr="00FB1EC2" w14:paraId="56222E3A" w14:textId="77777777" w:rsidTr="002C7984">
        <w:trPr>
          <w:trHeight w:val="693"/>
        </w:trPr>
        <w:tc>
          <w:tcPr>
            <w:tcW w:w="2852" w:type="pct"/>
            <w:vAlign w:val="center"/>
            <w:hideMark/>
          </w:tcPr>
          <w:p w14:paraId="3695946A" w14:textId="77777777" w:rsidR="00D47E63" w:rsidRPr="00FB1EC2" w:rsidRDefault="00D47E63" w:rsidP="00C718AD">
            <w:pPr>
              <w:spacing w:after="0"/>
              <w:rPr>
                <w:rFonts w:ascii="Myriad Pro" w:hAnsi="Myriad Pro"/>
                <w:sz w:val="20"/>
                <w:szCs w:val="20"/>
              </w:rPr>
            </w:pPr>
            <w:r w:rsidRPr="00FB1EC2">
              <w:rPr>
                <w:rFonts w:ascii="Myriad Pro" w:hAnsi="Myriad Pro"/>
                <w:sz w:val="20"/>
                <w:szCs w:val="20"/>
              </w:rPr>
              <w:t>Уровень надежности реализуемых товаров (услуг) (Saifi)</w:t>
            </w:r>
          </w:p>
        </w:tc>
        <w:tc>
          <w:tcPr>
            <w:tcW w:w="430" w:type="pct"/>
            <w:noWrap/>
            <w:vAlign w:val="center"/>
            <w:hideMark/>
          </w:tcPr>
          <w:p w14:paraId="236B86B8"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2,195</w:t>
            </w:r>
          </w:p>
        </w:tc>
        <w:tc>
          <w:tcPr>
            <w:tcW w:w="430" w:type="pct"/>
            <w:noWrap/>
            <w:vAlign w:val="center"/>
            <w:hideMark/>
          </w:tcPr>
          <w:p w14:paraId="6F1BFD02"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2,127</w:t>
            </w:r>
          </w:p>
        </w:tc>
        <w:tc>
          <w:tcPr>
            <w:tcW w:w="430" w:type="pct"/>
            <w:noWrap/>
            <w:vAlign w:val="center"/>
            <w:hideMark/>
          </w:tcPr>
          <w:p w14:paraId="1FC63076"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2,062</w:t>
            </w:r>
          </w:p>
        </w:tc>
        <w:tc>
          <w:tcPr>
            <w:tcW w:w="430" w:type="pct"/>
            <w:noWrap/>
            <w:vAlign w:val="center"/>
            <w:hideMark/>
          </w:tcPr>
          <w:p w14:paraId="113DE6BA"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1,999</w:t>
            </w:r>
          </w:p>
        </w:tc>
        <w:tc>
          <w:tcPr>
            <w:tcW w:w="428" w:type="pct"/>
            <w:noWrap/>
            <w:vAlign w:val="center"/>
            <w:hideMark/>
          </w:tcPr>
          <w:p w14:paraId="0EC92878"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1,938</w:t>
            </w:r>
          </w:p>
        </w:tc>
      </w:tr>
      <w:tr w:rsidR="00D47E63" w:rsidRPr="00FB1EC2" w14:paraId="2EB1361C" w14:textId="77777777" w:rsidTr="002C7984">
        <w:trPr>
          <w:trHeight w:val="693"/>
        </w:trPr>
        <w:tc>
          <w:tcPr>
            <w:tcW w:w="2852" w:type="pct"/>
            <w:vAlign w:val="center"/>
            <w:hideMark/>
          </w:tcPr>
          <w:p w14:paraId="78544E78" w14:textId="77777777" w:rsidR="00D47E63" w:rsidRPr="00FB1EC2" w:rsidRDefault="00D47E63" w:rsidP="00C718AD">
            <w:pPr>
              <w:spacing w:after="0"/>
              <w:rPr>
                <w:rFonts w:ascii="Myriad Pro" w:hAnsi="Myriad Pro"/>
                <w:sz w:val="20"/>
                <w:szCs w:val="20"/>
              </w:rPr>
            </w:pPr>
            <w:r w:rsidRPr="00FB1EC2">
              <w:rPr>
                <w:rFonts w:ascii="Myriad Pro" w:hAnsi="Myriad Pro"/>
                <w:sz w:val="20"/>
                <w:szCs w:val="20"/>
              </w:rPr>
              <w:t>Уровень качества реализуемых товаров (услуг) (П тпр)</w:t>
            </w:r>
          </w:p>
        </w:tc>
        <w:tc>
          <w:tcPr>
            <w:tcW w:w="430" w:type="pct"/>
            <w:noWrap/>
            <w:vAlign w:val="center"/>
            <w:hideMark/>
          </w:tcPr>
          <w:p w14:paraId="555344E8"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c>
          <w:tcPr>
            <w:tcW w:w="430" w:type="pct"/>
            <w:noWrap/>
            <w:vAlign w:val="center"/>
            <w:hideMark/>
          </w:tcPr>
          <w:p w14:paraId="76876719"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c>
          <w:tcPr>
            <w:tcW w:w="430" w:type="pct"/>
            <w:noWrap/>
            <w:vAlign w:val="center"/>
            <w:hideMark/>
          </w:tcPr>
          <w:p w14:paraId="438B1CB9"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c>
          <w:tcPr>
            <w:tcW w:w="430" w:type="pct"/>
            <w:noWrap/>
            <w:vAlign w:val="center"/>
            <w:hideMark/>
          </w:tcPr>
          <w:p w14:paraId="4AD9BBC0"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c>
          <w:tcPr>
            <w:tcW w:w="428" w:type="pct"/>
            <w:noWrap/>
            <w:vAlign w:val="center"/>
            <w:hideMark/>
          </w:tcPr>
          <w:p w14:paraId="1E0486B9"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r>
    </w:tbl>
    <w:p w14:paraId="5F758DE9" w14:textId="77777777" w:rsidR="00D47E63" w:rsidRPr="00FB1EC2" w:rsidRDefault="00D47E63" w:rsidP="00A83F9B">
      <w:pPr>
        <w:spacing w:after="0" w:line="360" w:lineRule="auto"/>
        <w:jc w:val="both"/>
        <w:rPr>
          <w:rFonts w:ascii="Myriad Pro" w:hAnsi="Myriad Pro"/>
          <w:b/>
          <w:color w:val="000000"/>
          <w:sz w:val="26"/>
          <w:szCs w:val="26"/>
        </w:rPr>
      </w:pPr>
    </w:p>
    <w:p w14:paraId="3BD21742" w14:textId="77777777" w:rsidR="00D47E63" w:rsidRPr="00FB1EC2" w:rsidRDefault="00D47E63" w:rsidP="00D47E63">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05D3233C" w14:textId="5021707F" w:rsidR="00727C80" w:rsidRPr="00FB1EC2" w:rsidRDefault="00727C80" w:rsidP="00727C80">
      <w:pPr>
        <w:spacing w:after="200" w:line="360" w:lineRule="auto"/>
        <w:ind w:firstLine="567"/>
        <w:contextualSpacing/>
        <w:jc w:val="both"/>
        <w:rPr>
          <w:rFonts w:ascii="Myriad Pro" w:eastAsia="Times New Roman" w:hAnsi="Myriad Pro"/>
          <w:sz w:val="26"/>
          <w:szCs w:val="26"/>
        </w:rPr>
      </w:pPr>
      <w:r w:rsidRPr="00FB1EC2">
        <w:rPr>
          <w:rFonts w:ascii="Myriad Pro" w:eastAsia="Times New Roman" w:hAnsi="Myriad Pro"/>
          <w:sz w:val="26"/>
          <w:szCs w:val="26"/>
        </w:rPr>
        <w:t xml:space="preserve">Сопоставление темпов улучшения показателей на долгосрочный период, заявленные </w:t>
      </w:r>
      <w:r w:rsidRPr="00FB1EC2">
        <w:rPr>
          <w:rFonts w:ascii="Myriad Pro" w:eastAsia="Times New Roman" w:hAnsi="Myriad Pro"/>
          <w:color w:val="000000"/>
          <w:sz w:val="26"/>
          <w:szCs w:val="26"/>
        </w:rPr>
        <w:t xml:space="preserve">филиалом </w:t>
      </w:r>
      <w:r w:rsidR="00CE7982" w:rsidRPr="00FB1EC2">
        <w:rPr>
          <w:rFonts w:ascii="Myriad Pro" w:eastAsia="Times New Roman" w:hAnsi="Myriad Pro"/>
          <w:color w:val="000000"/>
          <w:sz w:val="26"/>
          <w:szCs w:val="26"/>
        </w:rPr>
        <w:t>ПАО </w:t>
      </w:r>
      <w:r w:rsidR="00C62AD1" w:rsidRPr="00FB1EC2">
        <w:rPr>
          <w:rFonts w:ascii="Myriad Pro" w:eastAsia="Times New Roman" w:hAnsi="Myriad Pro"/>
          <w:color w:val="000000"/>
          <w:sz w:val="26"/>
          <w:szCs w:val="26"/>
        </w:rPr>
        <w:t>«МРСК Северо-Запада» - «Карелэнерго»</w:t>
      </w:r>
      <w:r w:rsidRPr="00FB1EC2">
        <w:rPr>
          <w:rFonts w:ascii="Myriad Pro" w:eastAsia="Times New Roman" w:hAnsi="Myriad Pro"/>
          <w:sz w:val="26"/>
          <w:szCs w:val="26"/>
        </w:rPr>
        <w:t xml:space="preserve"> и установленные </w:t>
      </w:r>
      <w:r w:rsidRPr="00FB1EC2">
        <w:rPr>
          <w:rFonts w:ascii="Myriad Pro" w:eastAsia="Times New Roman" w:hAnsi="Myriad Pro"/>
          <w:color w:val="000000"/>
          <w:sz w:val="26"/>
          <w:szCs w:val="26"/>
        </w:rPr>
        <w:t>Государственным комитетом Республики Карелия по ценам и тарифам</w:t>
      </w:r>
      <w:r w:rsidRPr="00FB1EC2">
        <w:rPr>
          <w:rFonts w:ascii="Myriad Pro" w:eastAsia="Times New Roman" w:hAnsi="Myriad Pro"/>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69"/>
        <w:gridCol w:w="884"/>
        <w:gridCol w:w="884"/>
        <w:gridCol w:w="964"/>
        <w:gridCol w:w="964"/>
        <w:gridCol w:w="979"/>
      </w:tblGrid>
      <w:tr w:rsidR="00727C80" w:rsidRPr="00FB1EC2" w14:paraId="1BEC99DD" w14:textId="77777777" w:rsidTr="002C7984">
        <w:trPr>
          <w:cantSplit/>
          <w:trHeight w:val="352"/>
          <w:tblHeader/>
          <w:jc w:val="center"/>
        </w:trPr>
        <w:tc>
          <w:tcPr>
            <w:tcW w:w="24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FFB69A0"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Показатели</w:t>
            </w:r>
          </w:p>
        </w:tc>
        <w:tc>
          <w:tcPr>
            <w:tcW w:w="4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0FD4C6"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 xml:space="preserve">2018 </w:t>
            </w:r>
          </w:p>
        </w:tc>
        <w:tc>
          <w:tcPr>
            <w:tcW w:w="4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9628BDD"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2019</w:t>
            </w:r>
          </w:p>
        </w:tc>
        <w:tc>
          <w:tcPr>
            <w:tcW w:w="5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9C989F"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2020</w:t>
            </w:r>
          </w:p>
        </w:tc>
        <w:tc>
          <w:tcPr>
            <w:tcW w:w="5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97BE7E"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2021</w:t>
            </w:r>
          </w:p>
        </w:tc>
        <w:tc>
          <w:tcPr>
            <w:tcW w:w="5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739A21"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2022</w:t>
            </w:r>
          </w:p>
        </w:tc>
      </w:tr>
      <w:tr w:rsidR="00C718AD" w:rsidRPr="00FB1EC2" w14:paraId="0C0090D0" w14:textId="77777777" w:rsidTr="002C7984">
        <w:trPr>
          <w:cantSplit/>
          <w:jc w:val="center"/>
        </w:trPr>
        <w:tc>
          <w:tcPr>
            <w:tcW w:w="5000" w:type="pct"/>
            <w:gridSpan w:val="6"/>
            <w:tcBorders>
              <w:top w:val="single" w:sz="4" w:space="0" w:color="FFFFFF"/>
            </w:tcBorders>
          </w:tcPr>
          <w:p w14:paraId="5ED77DC3" w14:textId="5B77117B" w:rsidR="00C718AD" w:rsidRPr="00FB1EC2" w:rsidRDefault="00C718AD" w:rsidP="00727C80">
            <w:pPr>
              <w:spacing w:after="0" w:line="240" w:lineRule="auto"/>
              <w:jc w:val="center"/>
              <w:rPr>
                <w:rFonts w:ascii="Myriad Pro" w:hAnsi="Myriad Pro"/>
                <w:b/>
                <w:iCs/>
                <w:sz w:val="20"/>
                <w:szCs w:val="20"/>
              </w:rPr>
            </w:pPr>
            <w:r w:rsidRPr="00FB1EC2">
              <w:rPr>
                <w:rFonts w:ascii="Myriad Pro" w:hAnsi="Myriad Pro"/>
                <w:b/>
                <w:iCs/>
                <w:sz w:val="20"/>
                <w:szCs w:val="20"/>
              </w:rPr>
              <w:t xml:space="preserve">Заявленные филиалом </w:t>
            </w:r>
            <w:r w:rsidR="00CE7982" w:rsidRPr="00FB1EC2">
              <w:rPr>
                <w:rFonts w:ascii="Myriad Pro" w:hAnsi="Myriad Pro"/>
                <w:b/>
                <w:iCs/>
                <w:sz w:val="20"/>
                <w:szCs w:val="20"/>
              </w:rPr>
              <w:t>ПАО </w:t>
            </w:r>
            <w:r w:rsidR="00C62AD1" w:rsidRPr="00FB1EC2">
              <w:rPr>
                <w:rFonts w:ascii="Myriad Pro" w:hAnsi="Myriad Pro"/>
                <w:b/>
                <w:iCs/>
                <w:sz w:val="20"/>
                <w:szCs w:val="20"/>
              </w:rPr>
              <w:t>«МРСК Северо-Запада» - «Карелэнерго»</w:t>
            </w:r>
          </w:p>
        </w:tc>
      </w:tr>
      <w:tr w:rsidR="00C718AD" w:rsidRPr="00FB1EC2" w14:paraId="4A867FD7" w14:textId="77777777" w:rsidTr="002C7984">
        <w:trPr>
          <w:cantSplit/>
          <w:jc w:val="center"/>
        </w:trPr>
        <w:tc>
          <w:tcPr>
            <w:tcW w:w="2498" w:type="pct"/>
            <w:shd w:val="clear" w:color="auto" w:fill="auto"/>
            <w:vAlign w:val="center"/>
          </w:tcPr>
          <w:p w14:paraId="0CC02F6B" w14:textId="77777777" w:rsidR="00C718AD" w:rsidRPr="00FB1EC2" w:rsidRDefault="00C718AD" w:rsidP="00C718AD">
            <w:pPr>
              <w:spacing w:after="0" w:line="240" w:lineRule="auto"/>
              <w:contextualSpacing/>
              <w:rPr>
                <w:rFonts w:ascii="Myriad Pro" w:hAnsi="Myriad Pro"/>
                <w:iCs/>
                <w:sz w:val="20"/>
                <w:szCs w:val="20"/>
              </w:rPr>
            </w:pPr>
            <w:r w:rsidRPr="00FB1EC2">
              <w:rPr>
                <w:rFonts w:ascii="Myriad Pro" w:hAnsi="Myriad Pro"/>
                <w:iCs/>
                <w:sz w:val="20"/>
                <w:szCs w:val="20"/>
              </w:rPr>
              <w:t>Показатель средней продолжительности прекращений передачи э/э на точку поставки</w:t>
            </w:r>
          </w:p>
          <w:p w14:paraId="43E7C3A8"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(Пsaidi)</w:t>
            </w:r>
          </w:p>
        </w:tc>
        <w:tc>
          <w:tcPr>
            <w:tcW w:w="473" w:type="pct"/>
            <w:tcBorders>
              <w:top w:val="nil"/>
              <w:left w:val="nil"/>
              <w:bottom w:val="single" w:sz="6" w:space="0" w:color="auto"/>
              <w:right w:val="single" w:sz="6" w:space="0" w:color="auto"/>
            </w:tcBorders>
            <w:shd w:val="clear" w:color="auto" w:fill="auto"/>
            <w:vAlign w:val="center"/>
          </w:tcPr>
          <w:p w14:paraId="2D49EF2E" w14:textId="77777777" w:rsidR="00C718AD" w:rsidRPr="00FB1EC2" w:rsidRDefault="00C718AD" w:rsidP="00F522F0">
            <w:pPr>
              <w:spacing w:after="0"/>
              <w:jc w:val="center"/>
              <w:divId w:val="1390688971"/>
              <w:rPr>
                <w:rFonts w:ascii="Myriad Pro" w:hAnsi="Myriad Pro"/>
                <w:sz w:val="20"/>
                <w:szCs w:val="20"/>
              </w:rPr>
            </w:pPr>
            <w:r w:rsidRPr="00FB1EC2">
              <w:rPr>
                <w:rFonts w:ascii="Myriad Pro" w:hAnsi="Myriad Pro"/>
                <w:sz w:val="20"/>
                <w:szCs w:val="20"/>
              </w:rPr>
              <w:t>9,35</w:t>
            </w:r>
            <w:r w:rsidR="00F522F0" w:rsidRPr="00FB1EC2">
              <w:rPr>
                <w:rFonts w:ascii="Myriad Pro" w:hAnsi="Myriad Pro"/>
                <w:sz w:val="20"/>
                <w:szCs w:val="20"/>
              </w:rPr>
              <w:t>6</w:t>
            </w:r>
            <w:r w:rsidRPr="00FB1EC2">
              <w:rPr>
                <w:rFonts w:ascii="Myriad Pro" w:hAnsi="Myriad Pro"/>
                <w:sz w:val="20"/>
                <w:szCs w:val="20"/>
              </w:rPr>
              <w:t> </w:t>
            </w:r>
          </w:p>
        </w:tc>
        <w:tc>
          <w:tcPr>
            <w:tcW w:w="473" w:type="pct"/>
            <w:tcBorders>
              <w:top w:val="nil"/>
              <w:left w:val="nil"/>
              <w:bottom w:val="single" w:sz="6" w:space="0" w:color="auto"/>
              <w:right w:val="single" w:sz="6" w:space="0" w:color="auto"/>
            </w:tcBorders>
            <w:shd w:val="clear" w:color="auto" w:fill="auto"/>
            <w:noWrap/>
            <w:vAlign w:val="center"/>
          </w:tcPr>
          <w:p w14:paraId="086987D0" w14:textId="77777777" w:rsidR="00C718AD" w:rsidRPr="00FB1EC2" w:rsidRDefault="00F522F0" w:rsidP="00F522F0">
            <w:pPr>
              <w:spacing w:after="0"/>
              <w:jc w:val="center"/>
              <w:divId w:val="1390688971"/>
              <w:rPr>
                <w:rFonts w:ascii="Myriad Pro" w:hAnsi="Myriad Pro"/>
                <w:sz w:val="20"/>
                <w:szCs w:val="20"/>
              </w:rPr>
            </w:pPr>
            <w:r w:rsidRPr="00FB1EC2">
              <w:rPr>
                <w:rFonts w:ascii="Myriad Pro" w:hAnsi="Myriad Pro"/>
                <w:sz w:val="20"/>
                <w:szCs w:val="20"/>
              </w:rPr>
              <w:t>8,518</w:t>
            </w:r>
          </w:p>
        </w:tc>
        <w:tc>
          <w:tcPr>
            <w:tcW w:w="516" w:type="pct"/>
            <w:tcBorders>
              <w:top w:val="nil"/>
              <w:left w:val="nil"/>
              <w:bottom w:val="single" w:sz="6" w:space="0" w:color="auto"/>
              <w:right w:val="single" w:sz="6" w:space="0" w:color="auto"/>
            </w:tcBorders>
            <w:shd w:val="clear" w:color="auto" w:fill="auto"/>
            <w:noWrap/>
            <w:vAlign w:val="center"/>
          </w:tcPr>
          <w:p w14:paraId="538BF0B5" w14:textId="77777777" w:rsidR="00C718AD" w:rsidRPr="00FB1EC2" w:rsidRDefault="00C718AD" w:rsidP="00F522F0">
            <w:pPr>
              <w:spacing w:after="0"/>
              <w:jc w:val="center"/>
              <w:divId w:val="1390688971"/>
              <w:rPr>
                <w:rFonts w:ascii="Myriad Pro" w:hAnsi="Myriad Pro"/>
                <w:sz w:val="20"/>
                <w:szCs w:val="20"/>
              </w:rPr>
            </w:pPr>
            <w:r w:rsidRPr="00FB1EC2">
              <w:rPr>
                <w:rFonts w:ascii="Myriad Pro" w:hAnsi="Myriad Pro"/>
                <w:sz w:val="20"/>
                <w:szCs w:val="20"/>
              </w:rPr>
              <w:t>7,75</w:t>
            </w:r>
            <w:r w:rsidR="00F522F0" w:rsidRPr="00FB1EC2">
              <w:rPr>
                <w:rFonts w:ascii="Myriad Pro" w:hAnsi="Myriad Pro"/>
                <w:sz w:val="20"/>
                <w:szCs w:val="20"/>
              </w:rPr>
              <w:t>5</w:t>
            </w:r>
            <w:r w:rsidRPr="00FB1EC2">
              <w:rPr>
                <w:rFonts w:ascii="Myriad Pro" w:hAnsi="Myriad Pro"/>
                <w:sz w:val="20"/>
                <w:szCs w:val="20"/>
              </w:rPr>
              <w:t> </w:t>
            </w:r>
          </w:p>
        </w:tc>
        <w:tc>
          <w:tcPr>
            <w:tcW w:w="516" w:type="pct"/>
            <w:tcBorders>
              <w:top w:val="nil"/>
              <w:left w:val="nil"/>
              <w:bottom w:val="single" w:sz="6" w:space="0" w:color="auto"/>
              <w:right w:val="single" w:sz="6" w:space="0" w:color="auto"/>
            </w:tcBorders>
            <w:shd w:val="clear" w:color="auto" w:fill="auto"/>
            <w:noWrap/>
            <w:vAlign w:val="center"/>
          </w:tcPr>
          <w:p w14:paraId="3A9E27CC" w14:textId="77777777" w:rsidR="00C718AD" w:rsidRPr="00FB1EC2" w:rsidRDefault="00C718AD" w:rsidP="00F522F0">
            <w:pPr>
              <w:spacing w:after="0"/>
              <w:jc w:val="center"/>
              <w:divId w:val="1390688971"/>
              <w:rPr>
                <w:rFonts w:ascii="Myriad Pro" w:hAnsi="Myriad Pro"/>
                <w:sz w:val="20"/>
                <w:szCs w:val="20"/>
              </w:rPr>
            </w:pPr>
            <w:r w:rsidRPr="00FB1EC2">
              <w:rPr>
                <w:rFonts w:ascii="Myriad Pro" w:hAnsi="Myriad Pro"/>
                <w:sz w:val="20"/>
                <w:szCs w:val="20"/>
              </w:rPr>
              <w:t>7,060 </w:t>
            </w:r>
          </w:p>
        </w:tc>
        <w:tc>
          <w:tcPr>
            <w:tcW w:w="524" w:type="pct"/>
            <w:tcBorders>
              <w:top w:val="nil"/>
              <w:left w:val="nil"/>
              <w:bottom w:val="single" w:sz="6" w:space="0" w:color="auto"/>
              <w:right w:val="single" w:sz="6" w:space="0" w:color="auto"/>
            </w:tcBorders>
            <w:shd w:val="clear" w:color="auto" w:fill="auto"/>
            <w:noWrap/>
            <w:vAlign w:val="center"/>
          </w:tcPr>
          <w:p w14:paraId="606980FE" w14:textId="77777777" w:rsidR="00C718AD" w:rsidRPr="00FB1EC2" w:rsidRDefault="00C718AD" w:rsidP="00F522F0">
            <w:pPr>
              <w:spacing w:after="0"/>
              <w:jc w:val="center"/>
              <w:divId w:val="1390688971"/>
              <w:rPr>
                <w:rFonts w:ascii="Myriad Pro" w:hAnsi="Myriad Pro"/>
                <w:sz w:val="20"/>
                <w:szCs w:val="20"/>
              </w:rPr>
            </w:pPr>
            <w:r w:rsidRPr="00FB1EC2">
              <w:rPr>
                <w:rFonts w:ascii="Myriad Pro" w:hAnsi="Myriad Pro"/>
                <w:sz w:val="20"/>
                <w:szCs w:val="20"/>
              </w:rPr>
              <w:t>6,42</w:t>
            </w:r>
            <w:r w:rsidR="00F522F0" w:rsidRPr="00FB1EC2">
              <w:rPr>
                <w:rFonts w:ascii="Myriad Pro" w:hAnsi="Myriad Pro"/>
                <w:sz w:val="20"/>
                <w:szCs w:val="20"/>
              </w:rPr>
              <w:t>8</w:t>
            </w:r>
          </w:p>
        </w:tc>
      </w:tr>
      <w:tr w:rsidR="00C718AD" w:rsidRPr="00FB1EC2" w14:paraId="366D4A09" w14:textId="77777777" w:rsidTr="002C7984">
        <w:trPr>
          <w:cantSplit/>
          <w:jc w:val="center"/>
        </w:trPr>
        <w:tc>
          <w:tcPr>
            <w:tcW w:w="2498" w:type="pct"/>
            <w:shd w:val="clear" w:color="auto" w:fill="auto"/>
            <w:vAlign w:val="center"/>
          </w:tcPr>
          <w:p w14:paraId="24E346B4" w14:textId="77777777" w:rsidR="00C718AD" w:rsidRPr="00FB1EC2" w:rsidRDefault="00C718AD" w:rsidP="00C718AD">
            <w:pPr>
              <w:spacing w:after="0" w:line="240" w:lineRule="auto"/>
              <w:contextualSpacing/>
              <w:rPr>
                <w:rFonts w:ascii="Myriad Pro" w:hAnsi="Myriad Pro"/>
                <w:iCs/>
                <w:sz w:val="20"/>
                <w:szCs w:val="20"/>
              </w:rPr>
            </w:pPr>
            <w:r w:rsidRPr="00FB1EC2">
              <w:rPr>
                <w:rFonts w:ascii="Myriad Pro" w:hAnsi="Myriad Pro"/>
                <w:iCs/>
                <w:sz w:val="20"/>
                <w:szCs w:val="20"/>
              </w:rPr>
              <w:lastRenderedPageBreak/>
              <w:t>Показатель средней частоты прекращений передачи э/э на точку поставки</w:t>
            </w:r>
          </w:p>
          <w:p w14:paraId="3E1C3AF0"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(Пsaifi)</w:t>
            </w:r>
          </w:p>
        </w:tc>
        <w:tc>
          <w:tcPr>
            <w:tcW w:w="473" w:type="pct"/>
            <w:tcBorders>
              <w:top w:val="nil"/>
              <w:left w:val="nil"/>
              <w:bottom w:val="single" w:sz="6" w:space="0" w:color="auto"/>
              <w:right w:val="single" w:sz="6" w:space="0" w:color="auto"/>
            </w:tcBorders>
            <w:shd w:val="clear" w:color="auto" w:fill="auto"/>
            <w:vAlign w:val="center"/>
          </w:tcPr>
          <w:p w14:paraId="5C0DD0F8"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2,19</w:t>
            </w:r>
            <w:r w:rsidR="00F522F0" w:rsidRPr="00FB1EC2">
              <w:rPr>
                <w:rFonts w:ascii="Myriad Pro" w:hAnsi="Myriad Pro"/>
                <w:sz w:val="20"/>
                <w:szCs w:val="20"/>
              </w:rPr>
              <w:t>5</w:t>
            </w:r>
          </w:p>
        </w:tc>
        <w:tc>
          <w:tcPr>
            <w:tcW w:w="473" w:type="pct"/>
            <w:tcBorders>
              <w:top w:val="nil"/>
              <w:left w:val="nil"/>
              <w:bottom w:val="single" w:sz="6" w:space="0" w:color="auto"/>
              <w:right w:val="single" w:sz="6" w:space="0" w:color="auto"/>
            </w:tcBorders>
            <w:shd w:val="clear" w:color="auto" w:fill="auto"/>
            <w:noWrap/>
            <w:vAlign w:val="center"/>
          </w:tcPr>
          <w:p w14:paraId="19169463"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2,127 </w:t>
            </w:r>
          </w:p>
        </w:tc>
        <w:tc>
          <w:tcPr>
            <w:tcW w:w="516" w:type="pct"/>
            <w:tcBorders>
              <w:top w:val="nil"/>
              <w:left w:val="nil"/>
              <w:bottom w:val="single" w:sz="6" w:space="0" w:color="auto"/>
              <w:right w:val="single" w:sz="6" w:space="0" w:color="auto"/>
            </w:tcBorders>
            <w:shd w:val="clear" w:color="auto" w:fill="auto"/>
            <w:noWrap/>
            <w:vAlign w:val="center"/>
          </w:tcPr>
          <w:p w14:paraId="124748B9"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2,062 </w:t>
            </w:r>
          </w:p>
        </w:tc>
        <w:tc>
          <w:tcPr>
            <w:tcW w:w="516" w:type="pct"/>
            <w:tcBorders>
              <w:top w:val="nil"/>
              <w:left w:val="nil"/>
              <w:bottom w:val="single" w:sz="6" w:space="0" w:color="auto"/>
              <w:right w:val="single" w:sz="6" w:space="0" w:color="auto"/>
            </w:tcBorders>
            <w:shd w:val="clear" w:color="auto" w:fill="auto"/>
            <w:noWrap/>
            <w:vAlign w:val="center"/>
          </w:tcPr>
          <w:p w14:paraId="53BDA1DF"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1,999 </w:t>
            </w:r>
          </w:p>
        </w:tc>
        <w:tc>
          <w:tcPr>
            <w:tcW w:w="524" w:type="pct"/>
            <w:tcBorders>
              <w:top w:val="nil"/>
              <w:left w:val="nil"/>
              <w:bottom w:val="single" w:sz="6" w:space="0" w:color="auto"/>
              <w:right w:val="single" w:sz="6" w:space="0" w:color="auto"/>
            </w:tcBorders>
            <w:shd w:val="clear" w:color="auto" w:fill="auto"/>
            <w:noWrap/>
            <w:vAlign w:val="center"/>
          </w:tcPr>
          <w:p w14:paraId="2CF7B87C"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1,93</w:t>
            </w:r>
            <w:r w:rsidR="00F522F0" w:rsidRPr="00FB1EC2">
              <w:rPr>
                <w:rFonts w:ascii="Myriad Pro" w:hAnsi="Myriad Pro"/>
                <w:sz w:val="20"/>
                <w:szCs w:val="20"/>
              </w:rPr>
              <w:t>8</w:t>
            </w:r>
            <w:r w:rsidRPr="00FB1EC2">
              <w:rPr>
                <w:rFonts w:ascii="Myriad Pro" w:hAnsi="Myriad Pro"/>
                <w:sz w:val="20"/>
                <w:szCs w:val="20"/>
              </w:rPr>
              <w:t> </w:t>
            </w:r>
          </w:p>
        </w:tc>
      </w:tr>
      <w:tr w:rsidR="00C718AD" w:rsidRPr="00FB1EC2" w14:paraId="26D969CD" w14:textId="77777777" w:rsidTr="002C7984">
        <w:trPr>
          <w:cantSplit/>
          <w:jc w:val="center"/>
        </w:trPr>
        <w:tc>
          <w:tcPr>
            <w:tcW w:w="2498" w:type="pct"/>
            <w:shd w:val="clear" w:color="auto" w:fill="auto"/>
            <w:vAlign w:val="center"/>
          </w:tcPr>
          <w:p w14:paraId="19BDFEB5"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Показатель уровня качества осуществляемого технологического присоединения (Птпр)</w:t>
            </w:r>
          </w:p>
        </w:tc>
        <w:tc>
          <w:tcPr>
            <w:tcW w:w="473" w:type="pct"/>
            <w:tcBorders>
              <w:top w:val="nil"/>
              <w:left w:val="nil"/>
              <w:bottom w:val="single" w:sz="6" w:space="0" w:color="auto"/>
              <w:right w:val="single" w:sz="6" w:space="0" w:color="auto"/>
            </w:tcBorders>
            <w:shd w:val="clear" w:color="auto" w:fill="auto"/>
            <w:vAlign w:val="center"/>
          </w:tcPr>
          <w:p w14:paraId="28E12B84"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1,008 </w:t>
            </w:r>
          </w:p>
        </w:tc>
        <w:tc>
          <w:tcPr>
            <w:tcW w:w="473" w:type="pct"/>
            <w:tcBorders>
              <w:top w:val="nil"/>
              <w:left w:val="nil"/>
              <w:bottom w:val="single" w:sz="6" w:space="0" w:color="auto"/>
              <w:right w:val="single" w:sz="6" w:space="0" w:color="auto"/>
            </w:tcBorders>
            <w:shd w:val="clear" w:color="auto" w:fill="auto"/>
            <w:noWrap/>
            <w:vAlign w:val="center"/>
          </w:tcPr>
          <w:p w14:paraId="614F1E8C"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1,000 </w:t>
            </w:r>
          </w:p>
        </w:tc>
        <w:tc>
          <w:tcPr>
            <w:tcW w:w="516" w:type="pct"/>
            <w:tcBorders>
              <w:top w:val="nil"/>
              <w:left w:val="nil"/>
              <w:bottom w:val="single" w:sz="6" w:space="0" w:color="auto"/>
              <w:right w:val="single" w:sz="6" w:space="0" w:color="auto"/>
            </w:tcBorders>
            <w:shd w:val="clear" w:color="auto" w:fill="auto"/>
            <w:noWrap/>
            <w:vAlign w:val="center"/>
          </w:tcPr>
          <w:p w14:paraId="3353D885"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1,000 </w:t>
            </w:r>
          </w:p>
        </w:tc>
        <w:tc>
          <w:tcPr>
            <w:tcW w:w="516" w:type="pct"/>
            <w:tcBorders>
              <w:top w:val="nil"/>
              <w:left w:val="nil"/>
              <w:bottom w:val="single" w:sz="6" w:space="0" w:color="auto"/>
              <w:right w:val="single" w:sz="6" w:space="0" w:color="auto"/>
            </w:tcBorders>
            <w:shd w:val="clear" w:color="auto" w:fill="auto"/>
            <w:noWrap/>
            <w:vAlign w:val="center"/>
          </w:tcPr>
          <w:p w14:paraId="32A6433B"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1,000 </w:t>
            </w:r>
          </w:p>
        </w:tc>
        <w:tc>
          <w:tcPr>
            <w:tcW w:w="524" w:type="pct"/>
            <w:tcBorders>
              <w:top w:val="nil"/>
              <w:left w:val="nil"/>
              <w:bottom w:val="single" w:sz="6" w:space="0" w:color="auto"/>
              <w:right w:val="single" w:sz="6" w:space="0" w:color="auto"/>
            </w:tcBorders>
            <w:shd w:val="clear" w:color="auto" w:fill="auto"/>
            <w:noWrap/>
            <w:vAlign w:val="center"/>
          </w:tcPr>
          <w:p w14:paraId="2F6DEAE7"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1,000 </w:t>
            </w:r>
          </w:p>
        </w:tc>
      </w:tr>
      <w:tr w:rsidR="00C718AD" w:rsidRPr="00FB1EC2" w14:paraId="46A1457C" w14:textId="77777777" w:rsidTr="002C7984">
        <w:trPr>
          <w:cantSplit/>
          <w:jc w:val="center"/>
        </w:trPr>
        <w:tc>
          <w:tcPr>
            <w:tcW w:w="5000" w:type="pct"/>
            <w:gridSpan w:val="6"/>
          </w:tcPr>
          <w:p w14:paraId="7DBC94B1" w14:textId="77777777" w:rsidR="00C718AD" w:rsidRPr="00FB1EC2" w:rsidRDefault="00C718AD" w:rsidP="00C718AD">
            <w:pPr>
              <w:spacing w:after="0" w:line="240" w:lineRule="auto"/>
              <w:jc w:val="center"/>
              <w:rPr>
                <w:rFonts w:ascii="Myriad Pro" w:hAnsi="Myriad Pro"/>
                <w:b/>
                <w:iCs/>
                <w:sz w:val="20"/>
                <w:szCs w:val="20"/>
              </w:rPr>
            </w:pPr>
            <w:r w:rsidRPr="00FB1EC2">
              <w:rPr>
                <w:rFonts w:ascii="Myriad Pro" w:hAnsi="Myriad Pro"/>
                <w:b/>
                <w:iCs/>
                <w:sz w:val="20"/>
                <w:szCs w:val="20"/>
              </w:rPr>
              <w:t>Установленные Госкомитетом</w:t>
            </w:r>
          </w:p>
        </w:tc>
      </w:tr>
      <w:tr w:rsidR="00C718AD" w:rsidRPr="00FB1EC2" w14:paraId="15E0531A" w14:textId="77777777" w:rsidTr="002C7984">
        <w:trPr>
          <w:cantSplit/>
          <w:jc w:val="center"/>
        </w:trPr>
        <w:tc>
          <w:tcPr>
            <w:tcW w:w="2498" w:type="pct"/>
            <w:shd w:val="clear" w:color="auto" w:fill="auto"/>
            <w:vAlign w:val="center"/>
          </w:tcPr>
          <w:p w14:paraId="33F37133" w14:textId="77777777" w:rsidR="00C718AD" w:rsidRPr="00FB1EC2" w:rsidRDefault="00C718AD" w:rsidP="00C718AD">
            <w:pPr>
              <w:spacing w:after="0" w:line="240" w:lineRule="auto"/>
              <w:contextualSpacing/>
              <w:rPr>
                <w:rFonts w:ascii="Myriad Pro" w:hAnsi="Myriad Pro"/>
                <w:iCs/>
                <w:sz w:val="20"/>
                <w:szCs w:val="20"/>
              </w:rPr>
            </w:pPr>
            <w:r w:rsidRPr="00FB1EC2">
              <w:rPr>
                <w:rFonts w:ascii="Myriad Pro" w:hAnsi="Myriad Pro"/>
                <w:iCs/>
                <w:sz w:val="20"/>
                <w:szCs w:val="20"/>
              </w:rPr>
              <w:t>Показатель средней продолжительности прекращений передачи э/э на точку поставки</w:t>
            </w:r>
          </w:p>
          <w:p w14:paraId="1D4A927D"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(Пsaidi)</w:t>
            </w:r>
          </w:p>
        </w:tc>
        <w:tc>
          <w:tcPr>
            <w:tcW w:w="473" w:type="pct"/>
            <w:tcBorders>
              <w:top w:val="single" w:sz="4" w:space="0" w:color="FFFFFF"/>
            </w:tcBorders>
            <w:vAlign w:val="center"/>
          </w:tcPr>
          <w:p w14:paraId="50E27A89"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9,356</w:t>
            </w:r>
          </w:p>
        </w:tc>
        <w:tc>
          <w:tcPr>
            <w:tcW w:w="473" w:type="pct"/>
            <w:tcBorders>
              <w:top w:val="single" w:sz="4" w:space="0" w:color="FFFFFF"/>
            </w:tcBorders>
            <w:noWrap/>
            <w:vAlign w:val="center"/>
          </w:tcPr>
          <w:p w14:paraId="1B83AB4B"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8,518</w:t>
            </w:r>
          </w:p>
        </w:tc>
        <w:tc>
          <w:tcPr>
            <w:tcW w:w="516" w:type="pct"/>
            <w:tcBorders>
              <w:top w:val="single" w:sz="4" w:space="0" w:color="FFFFFF"/>
            </w:tcBorders>
            <w:noWrap/>
            <w:vAlign w:val="center"/>
          </w:tcPr>
          <w:p w14:paraId="254F27B3"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7,755</w:t>
            </w:r>
          </w:p>
        </w:tc>
        <w:tc>
          <w:tcPr>
            <w:tcW w:w="516" w:type="pct"/>
            <w:tcBorders>
              <w:top w:val="single" w:sz="4" w:space="0" w:color="FFFFFF"/>
            </w:tcBorders>
            <w:noWrap/>
            <w:vAlign w:val="center"/>
          </w:tcPr>
          <w:p w14:paraId="68B2D47E"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7,060</w:t>
            </w:r>
          </w:p>
        </w:tc>
        <w:tc>
          <w:tcPr>
            <w:tcW w:w="524" w:type="pct"/>
            <w:tcBorders>
              <w:top w:val="single" w:sz="4" w:space="0" w:color="FFFFFF"/>
            </w:tcBorders>
            <w:noWrap/>
            <w:vAlign w:val="center"/>
          </w:tcPr>
          <w:p w14:paraId="2F8ED724"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6,428</w:t>
            </w:r>
          </w:p>
        </w:tc>
      </w:tr>
      <w:tr w:rsidR="00C718AD" w:rsidRPr="00FB1EC2" w14:paraId="0AB4A95C" w14:textId="77777777" w:rsidTr="002C7984">
        <w:trPr>
          <w:cantSplit/>
          <w:jc w:val="center"/>
        </w:trPr>
        <w:tc>
          <w:tcPr>
            <w:tcW w:w="2498" w:type="pct"/>
            <w:shd w:val="clear" w:color="auto" w:fill="auto"/>
            <w:vAlign w:val="center"/>
          </w:tcPr>
          <w:p w14:paraId="59E0C9CF" w14:textId="77777777" w:rsidR="00C718AD" w:rsidRPr="00FB1EC2" w:rsidRDefault="00C718AD" w:rsidP="00C718AD">
            <w:pPr>
              <w:spacing w:after="0" w:line="240" w:lineRule="auto"/>
              <w:contextualSpacing/>
              <w:rPr>
                <w:rFonts w:ascii="Myriad Pro" w:hAnsi="Myriad Pro"/>
                <w:iCs/>
                <w:sz w:val="20"/>
                <w:szCs w:val="20"/>
              </w:rPr>
            </w:pPr>
            <w:r w:rsidRPr="00FB1EC2">
              <w:rPr>
                <w:rFonts w:ascii="Myriad Pro" w:hAnsi="Myriad Pro"/>
                <w:iCs/>
                <w:sz w:val="20"/>
                <w:szCs w:val="20"/>
              </w:rPr>
              <w:t>Показатель средней частоты прекращений передачи э/э на точку поставки</w:t>
            </w:r>
          </w:p>
          <w:p w14:paraId="1FAB0156"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(Пsaifi)</w:t>
            </w:r>
          </w:p>
        </w:tc>
        <w:tc>
          <w:tcPr>
            <w:tcW w:w="473" w:type="pct"/>
            <w:vAlign w:val="center"/>
          </w:tcPr>
          <w:p w14:paraId="7E5F12BC"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2,195</w:t>
            </w:r>
          </w:p>
        </w:tc>
        <w:tc>
          <w:tcPr>
            <w:tcW w:w="473" w:type="pct"/>
            <w:noWrap/>
            <w:vAlign w:val="center"/>
          </w:tcPr>
          <w:p w14:paraId="205EB5FA"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2,127</w:t>
            </w:r>
          </w:p>
        </w:tc>
        <w:tc>
          <w:tcPr>
            <w:tcW w:w="516" w:type="pct"/>
            <w:noWrap/>
            <w:vAlign w:val="center"/>
          </w:tcPr>
          <w:p w14:paraId="6C77FF13"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2,062</w:t>
            </w:r>
          </w:p>
        </w:tc>
        <w:tc>
          <w:tcPr>
            <w:tcW w:w="516" w:type="pct"/>
            <w:noWrap/>
            <w:vAlign w:val="center"/>
          </w:tcPr>
          <w:p w14:paraId="52817223"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1,999</w:t>
            </w:r>
          </w:p>
        </w:tc>
        <w:tc>
          <w:tcPr>
            <w:tcW w:w="524" w:type="pct"/>
            <w:noWrap/>
            <w:vAlign w:val="center"/>
          </w:tcPr>
          <w:p w14:paraId="4B049AD5"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1,938</w:t>
            </w:r>
          </w:p>
        </w:tc>
      </w:tr>
      <w:tr w:rsidR="00C718AD" w:rsidRPr="00FB1EC2" w14:paraId="31865A28" w14:textId="77777777" w:rsidTr="002C7984">
        <w:trPr>
          <w:cantSplit/>
          <w:jc w:val="center"/>
        </w:trPr>
        <w:tc>
          <w:tcPr>
            <w:tcW w:w="2498" w:type="pct"/>
            <w:shd w:val="clear" w:color="auto" w:fill="auto"/>
            <w:vAlign w:val="center"/>
          </w:tcPr>
          <w:p w14:paraId="4FD1E8F1"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Показатель уровня качества осуществляемого технологического присоединения (Птпр)</w:t>
            </w:r>
          </w:p>
        </w:tc>
        <w:tc>
          <w:tcPr>
            <w:tcW w:w="473" w:type="pct"/>
            <w:vAlign w:val="center"/>
          </w:tcPr>
          <w:p w14:paraId="42E23A12"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c>
          <w:tcPr>
            <w:tcW w:w="473" w:type="pct"/>
            <w:noWrap/>
            <w:vAlign w:val="center"/>
          </w:tcPr>
          <w:p w14:paraId="7BDA9A2E"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c>
          <w:tcPr>
            <w:tcW w:w="516" w:type="pct"/>
            <w:noWrap/>
            <w:vAlign w:val="center"/>
          </w:tcPr>
          <w:p w14:paraId="0C59C828"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c>
          <w:tcPr>
            <w:tcW w:w="516" w:type="pct"/>
            <w:noWrap/>
            <w:vAlign w:val="center"/>
          </w:tcPr>
          <w:p w14:paraId="6B605A4E"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c>
          <w:tcPr>
            <w:tcW w:w="524" w:type="pct"/>
            <w:noWrap/>
            <w:vAlign w:val="center"/>
          </w:tcPr>
          <w:p w14:paraId="6A754FE1"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r>
    </w:tbl>
    <w:p w14:paraId="7684C996" w14:textId="77777777" w:rsidR="00727C80" w:rsidRPr="00FB1EC2" w:rsidRDefault="00727C80" w:rsidP="00727C80">
      <w:pPr>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Исполнителем проведен расчет показателей надежности и качества, оказываемых филиалом услуг по передаче электрической энергии с использованием данных, представленных Филиалом.</w:t>
      </w:r>
    </w:p>
    <w:p w14:paraId="5F366CE3" w14:textId="265F89F5" w:rsidR="00727C80" w:rsidRPr="00FB1EC2" w:rsidRDefault="00727C80" w:rsidP="00727C80">
      <w:pPr>
        <w:pStyle w:val="afff"/>
        <w:rPr>
          <w:lang w:val="ru-RU"/>
        </w:rPr>
      </w:pPr>
      <w:r w:rsidRPr="00FB1EC2">
        <w:rPr>
          <w:lang w:val="ru-RU"/>
        </w:rPr>
        <w:t xml:space="preserve">Расчет минимального значения показателя в соответствии с п. 4.1.1. Методических указаний </w:t>
      </w:r>
      <w:r w:rsidR="00C74384" w:rsidRPr="00FB1EC2">
        <w:rPr>
          <w:lang w:val="ru-RU"/>
        </w:rPr>
        <w:t>№ </w:t>
      </w:r>
      <w:r w:rsidRPr="00FB1EC2">
        <w:rPr>
          <w:lang w:val="ru-RU"/>
        </w:rPr>
        <w:t>1256: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13"/>
        <w:gridCol w:w="1983"/>
        <w:gridCol w:w="1685"/>
        <w:gridCol w:w="1034"/>
        <w:gridCol w:w="1035"/>
        <w:gridCol w:w="899"/>
        <w:gridCol w:w="964"/>
        <w:gridCol w:w="1231"/>
      </w:tblGrid>
      <w:tr w:rsidR="00727C80" w:rsidRPr="00FB1EC2" w14:paraId="09522B27" w14:textId="77777777" w:rsidTr="002C7984">
        <w:trPr>
          <w:trHeight w:val="500"/>
          <w:tblHeader/>
        </w:trPr>
        <w:tc>
          <w:tcPr>
            <w:tcW w:w="27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5FC21CC"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w:t>
            </w:r>
            <w:r w:rsidRPr="00FB1EC2">
              <w:rPr>
                <w:rFonts w:ascii="Myriad Pro" w:hAnsi="Myriad Pro"/>
                <w:b/>
                <w:iCs/>
                <w:color w:val="FFFFFF"/>
                <w:sz w:val="20"/>
                <w:szCs w:val="20"/>
              </w:rPr>
              <w:br/>
              <w:t>п/п</w:t>
            </w:r>
          </w:p>
        </w:tc>
        <w:tc>
          <w:tcPr>
            <w:tcW w:w="99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4A96713"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Наименование составляющей показателя</w:t>
            </w:r>
          </w:p>
        </w:tc>
        <w:tc>
          <w:tcPr>
            <w:tcW w:w="92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1E4272F"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Метод определения</w:t>
            </w:r>
          </w:p>
        </w:tc>
        <w:tc>
          <w:tcPr>
            <w:tcW w:w="2801"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48C0037A"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Расчет показателей по данным филиала</w:t>
            </w:r>
          </w:p>
        </w:tc>
      </w:tr>
      <w:tr w:rsidR="00727C80" w:rsidRPr="00FB1EC2" w14:paraId="502938CB" w14:textId="77777777" w:rsidTr="002C7984">
        <w:trPr>
          <w:trHeight w:val="267"/>
          <w:tblHeader/>
        </w:trPr>
        <w:tc>
          <w:tcPr>
            <w:tcW w:w="273" w:type="pct"/>
            <w:vMerge/>
            <w:tcBorders>
              <w:top w:val="single" w:sz="4" w:space="0" w:color="FFFFFF"/>
              <w:left w:val="single" w:sz="4" w:space="0" w:color="FFFFFF"/>
              <w:bottom w:val="single" w:sz="4" w:space="0" w:color="FFFFFF"/>
              <w:right w:val="single" w:sz="4" w:space="0" w:color="FFFFFF"/>
            </w:tcBorders>
            <w:shd w:val="clear" w:color="auto" w:fill="auto"/>
          </w:tcPr>
          <w:p w14:paraId="304E23C0" w14:textId="77777777" w:rsidR="00727C80" w:rsidRPr="00FB1EC2" w:rsidRDefault="00727C80" w:rsidP="00727C80">
            <w:pPr>
              <w:spacing w:after="0" w:line="240" w:lineRule="auto"/>
              <w:rPr>
                <w:rFonts w:ascii="Myriad Pro" w:hAnsi="Myriad Pro"/>
                <w:b/>
                <w:iCs/>
                <w:sz w:val="20"/>
                <w:szCs w:val="20"/>
              </w:rPr>
            </w:pPr>
          </w:p>
        </w:tc>
        <w:tc>
          <w:tcPr>
            <w:tcW w:w="999" w:type="pct"/>
            <w:vMerge/>
            <w:tcBorders>
              <w:top w:val="single" w:sz="4" w:space="0" w:color="FFFFFF"/>
              <w:left w:val="single" w:sz="4" w:space="0" w:color="FFFFFF"/>
              <w:bottom w:val="single" w:sz="4" w:space="0" w:color="FFFFFF"/>
              <w:right w:val="single" w:sz="4" w:space="0" w:color="FFFFFF"/>
            </w:tcBorders>
            <w:shd w:val="clear" w:color="auto" w:fill="auto"/>
          </w:tcPr>
          <w:p w14:paraId="40BE5983" w14:textId="77777777" w:rsidR="00727C80" w:rsidRPr="00FB1EC2" w:rsidRDefault="00727C80" w:rsidP="00727C80">
            <w:pPr>
              <w:spacing w:after="0" w:line="240" w:lineRule="auto"/>
              <w:jc w:val="center"/>
              <w:rPr>
                <w:rFonts w:ascii="Myriad Pro" w:hAnsi="Myriad Pro"/>
                <w:b/>
                <w:iCs/>
                <w:sz w:val="20"/>
                <w:szCs w:val="20"/>
              </w:rPr>
            </w:pPr>
          </w:p>
        </w:tc>
        <w:tc>
          <w:tcPr>
            <w:tcW w:w="927" w:type="pct"/>
            <w:vMerge/>
            <w:tcBorders>
              <w:top w:val="single" w:sz="4" w:space="0" w:color="FFFFFF"/>
              <w:left w:val="single" w:sz="4" w:space="0" w:color="FFFFFF"/>
              <w:bottom w:val="single" w:sz="4" w:space="0" w:color="FFFFFF"/>
              <w:right w:val="single" w:sz="4" w:space="0" w:color="FFFFFF"/>
            </w:tcBorders>
            <w:shd w:val="clear" w:color="auto" w:fill="auto"/>
          </w:tcPr>
          <w:p w14:paraId="617CCB7B" w14:textId="77777777" w:rsidR="00727C80" w:rsidRPr="00FB1EC2" w:rsidRDefault="00727C80" w:rsidP="00727C80">
            <w:pPr>
              <w:spacing w:after="0" w:line="240" w:lineRule="auto"/>
              <w:jc w:val="center"/>
              <w:rPr>
                <w:rFonts w:ascii="Myriad Pro" w:hAnsi="Myriad Pro"/>
                <w:b/>
                <w:iCs/>
                <w:sz w:val="20"/>
                <w:szCs w:val="20"/>
              </w:rPr>
            </w:pPr>
          </w:p>
        </w:tc>
        <w:tc>
          <w:tcPr>
            <w:tcW w:w="578" w:type="pct"/>
            <w:tcBorders>
              <w:top w:val="single" w:sz="4" w:space="0" w:color="FFFFFF"/>
              <w:left w:val="single" w:sz="4" w:space="0" w:color="FFFFFF"/>
              <w:bottom w:val="single" w:sz="4" w:space="0" w:color="FFFFFF"/>
              <w:right w:val="single" w:sz="4" w:space="0" w:color="FFFFFF"/>
            </w:tcBorders>
            <w:shd w:val="clear" w:color="auto" w:fill="4F6228"/>
          </w:tcPr>
          <w:p w14:paraId="0B97262C"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2014</w:t>
            </w:r>
          </w:p>
        </w:tc>
        <w:tc>
          <w:tcPr>
            <w:tcW w:w="578" w:type="pct"/>
            <w:tcBorders>
              <w:top w:val="single" w:sz="4" w:space="0" w:color="FFFFFF"/>
              <w:left w:val="single" w:sz="4" w:space="0" w:color="FFFFFF"/>
              <w:bottom w:val="single" w:sz="4" w:space="0" w:color="FFFFFF"/>
              <w:right w:val="single" w:sz="4" w:space="0" w:color="FFFFFF"/>
            </w:tcBorders>
            <w:shd w:val="clear" w:color="auto" w:fill="4F6228"/>
          </w:tcPr>
          <w:p w14:paraId="40A01C75"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2015</w:t>
            </w:r>
          </w:p>
        </w:tc>
        <w:tc>
          <w:tcPr>
            <w:tcW w:w="505" w:type="pct"/>
            <w:tcBorders>
              <w:top w:val="single" w:sz="4" w:space="0" w:color="FFFFFF"/>
              <w:left w:val="single" w:sz="4" w:space="0" w:color="FFFFFF"/>
              <w:bottom w:val="single" w:sz="4" w:space="0" w:color="FFFFFF"/>
              <w:right w:val="single" w:sz="4" w:space="0" w:color="FFFFFF"/>
            </w:tcBorders>
            <w:shd w:val="clear" w:color="auto" w:fill="4F6228"/>
          </w:tcPr>
          <w:p w14:paraId="5970905D"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2016</w:t>
            </w:r>
          </w:p>
        </w:tc>
        <w:tc>
          <w:tcPr>
            <w:tcW w:w="528" w:type="pct"/>
            <w:tcBorders>
              <w:top w:val="single" w:sz="4" w:space="0" w:color="FFFFFF"/>
              <w:left w:val="single" w:sz="4" w:space="0" w:color="FFFFFF"/>
              <w:bottom w:val="single" w:sz="4" w:space="0" w:color="FFFFFF"/>
              <w:right w:val="single" w:sz="4" w:space="0" w:color="FFFFFF"/>
            </w:tcBorders>
            <w:shd w:val="clear" w:color="auto" w:fill="4F6228"/>
          </w:tcPr>
          <w:p w14:paraId="4E5F3426"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среднее</w:t>
            </w:r>
          </w:p>
        </w:tc>
        <w:tc>
          <w:tcPr>
            <w:tcW w:w="612" w:type="pct"/>
            <w:tcBorders>
              <w:top w:val="single" w:sz="4" w:space="0" w:color="FFFFFF"/>
              <w:left w:val="single" w:sz="4" w:space="0" w:color="FFFFFF"/>
              <w:bottom w:val="single" w:sz="4" w:space="0" w:color="FFFFFF"/>
              <w:right w:val="single" w:sz="4" w:space="0" w:color="FFFFFF"/>
            </w:tcBorders>
            <w:shd w:val="clear" w:color="auto" w:fill="4F6228"/>
          </w:tcPr>
          <w:p w14:paraId="35607304"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Минималь-</w:t>
            </w:r>
            <w:r w:rsidRPr="00FB1EC2">
              <w:rPr>
                <w:rFonts w:ascii="Myriad Pro" w:hAnsi="Myriad Pro"/>
                <w:b/>
                <w:iCs/>
                <w:color w:val="FFFFFF"/>
                <w:sz w:val="20"/>
                <w:szCs w:val="20"/>
              </w:rPr>
              <w:br/>
              <w:t>ное</w:t>
            </w:r>
          </w:p>
        </w:tc>
      </w:tr>
      <w:tr w:rsidR="00727C80" w:rsidRPr="00FB1EC2" w14:paraId="6C2959DC" w14:textId="77777777" w:rsidTr="002C7984">
        <w:trPr>
          <w:cantSplit/>
          <w:trHeight w:val="1522"/>
        </w:trPr>
        <w:tc>
          <w:tcPr>
            <w:tcW w:w="273" w:type="pct"/>
            <w:tcBorders>
              <w:top w:val="single" w:sz="4" w:space="0" w:color="FFFFFF"/>
            </w:tcBorders>
            <w:shd w:val="clear" w:color="auto" w:fill="auto"/>
            <w:vAlign w:val="center"/>
          </w:tcPr>
          <w:p w14:paraId="5874A381"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1</w:t>
            </w:r>
          </w:p>
        </w:tc>
        <w:tc>
          <w:tcPr>
            <w:tcW w:w="999" w:type="pct"/>
            <w:tcBorders>
              <w:top w:val="single" w:sz="4" w:space="0" w:color="FFFFFF"/>
            </w:tcBorders>
            <w:shd w:val="clear" w:color="auto" w:fill="auto"/>
            <w:vAlign w:val="center"/>
          </w:tcPr>
          <w:p w14:paraId="0DB16AF3"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Максимальное за расчетный период регулирования число точек поставки потребителей услуг сетевой </w:t>
            </w:r>
            <w:r w:rsidRPr="00FB1EC2">
              <w:rPr>
                <w:rFonts w:ascii="Myriad Pro" w:hAnsi="Myriad Pro"/>
                <w:iCs/>
                <w:sz w:val="20"/>
                <w:szCs w:val="20"/>
              </w:rPr>
              <w:br/>
              <w:t>организации, шт.</w:t>
            </w:r>
          </w:p>
        </w:tc>
        <w:tc>
          <w:tcPr>
            <w:tcW w:w="927" w:type="pct"/>
            <w:tcBorders>
              <w:top w:val="single" w:sz="4" w:space="0" w:color="FFFFFF"/>
            </w:tcBorders>
            <w:shd w:val="clear" w:color="auto" w:fill="auto"/>
            <w:vAlign w:val="center"/>
          </w:tcPr>
          <w:p w14:paraId="6A60B302"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В соответствии с заключенными </w:t>
            </w:r>
            <w:r w:rsidRPr="00FB1EC2">
              <w:rPr>
                <w:rFonts w:ascii="Myriad Pro" w:hAnsi="Myriad Pro"/>
                <w:iCs/>
                <w:sz w:val="20"/>
                <w:szCs w:val="20"/>
              </w:rPr>
              <w:br/>
              <w:t>договорами по передаче электроэнергии</w:t>
            </w:r>
          </w:p>
        </w:tc>
        <w:tc>
          <w:tcPr>
            <w:tcW w:w="578" w:type="pct"/>
            <w:tcBorders>
              <w:top w:val="single" w:sz="4" w:space="0" w:color="FFFFFF"/>
            </w:tcBorders>
            <w:shd w:val="clear" w:color="auto" w:fill="auto"/>
            <w:vAlign w:val="center"/>
          </w:tcPr>
          <w:p w14:paraId="1AC03F8D"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56 747</w:t>
            </w:r>
          </w:p>
        </w:tc>
        <w:tc>
          <w:tcPr>
            <w:tcW w:w="578" w:type="pct"/>
            <w:tcBorders>
              <w:top w:val="single" w:sz="4" w:space="0" w:color="FFFFFF"/>
            </w:tcBorders>
            <w:shd w:val="clear" w:color="auto" w:fill="auto"/>
            <w:vAlign w:val="center"/>
          </w:tcPr>
          <w:p w14:paraId="5C52C64F"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58 037</w:t>
            </w:r>
          </w:p>
        </w:tc>
        <w:tc>
          <w:tcPr>
            <w:tcW w:w="505" w:type="pct"/>
            <w:tcBorders>
              <w:top w:val="single" w:sz="4" w:space="0" w:color="FFFFFF"/>
            </w:tcBorders>
            <w:shd w:val="clear" w:color="auto" w:fill="auto"/>
            <w:vAlign w:val="center"/>
          </w:tcPr>
          <w:p w14:paraId="6E8EA67A"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56 813</w:t>
            </w:r>
          </w:p>
        </w:tc>
        <w:tc>
          <w:tcPr>
            <w:tcW w:w="528" w:type="pct"/>
            <w:tcBorders>
              <w:top w:val="single" w:sz="4" w:space="0" w:color="FFFFFF"/>
            </w:tcBorders>
            <w:shd w:val="clear" w:color="auto" w:fill="auto"/>
            <w:vAlign w:val="center"/>
          </w:tcPr>
          <w:p w14:paraId="71959818"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c>
          <w:tcPr>
            <w:tcW w:w="612" w:type="pct"/>
            <w:tcBorders>
              <w:top w:val="single" w:sz="4" w:space="0" w:color="FFFFFF"/>
            </w:tcBorders>
            <w:shd w:val="clear" w:color="auto" w:fill="auto"/>
            <w:vAlign w:val="center"/>
          </w:tcPr>
          <w:p w14:paraId="12F8C1A4"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r>
      <w:tr w:rsidR="00727C80" w:rsidRPr="00FB1EC2" w14:paraId="103138C8" w14:textId="77777777" w:rsidTr="002C7984">
        <w:trPr>
          <w:cantSplit/>
          <w:trHeight w:val="1071"/>
        </w:trPr>
        <w:tc>
          <w:tcPr>
            <w:tcW w:w="273" w:type="pct"/>
            <w:vMerge w:val="restart"/>
            <w:shd w:val="clear" w:color="auto" w:fill="auto"/>
            <w:vAlign w:val="center"/>
          </w:tcPr>
          <w:p w14:paraId="0969505A"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2</w:t>
            </w:r>
          </w:p>
        </w:tc>
        <w:tc>
          <w:tcPr>
            <w:tcW w:w="999" w:type="pct"/>
            <w:vMerge w:val="restart"/>
            <w:shd w:val="clear" w:color="auto" w:fill="auto"/>
            <w:vAlign w:val="center"/>
          </w:tcPr>
          <w:p w14:paraId="283C30E3"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Средняя продолжительность прекращения передачи электрической энергии на точку поставки (Пsaidi), час</w:t>
            </w:r>
          </w:p>
        </w:tc>
        <w:tc>
          <w:tcPr>
            <w:tcW w:w="927" w:type="pct"/>
            <w:shd w:val="clear" w:color="auto" w:fill="auto"/>
            <w:vAlign w:val="center"/>
          </w:tcPr>
          <w:p w14:paraId="282C440A"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сумма произведений по столбцу 9 </w:t>
            </w:r>
            <w:r w:rsidRPr="00FB1EC2">
              <w:rPr>
                <w:rFonts w:ascii="Myriad Pro" w:hAnsi="Myriad Pro"/>
                <w:iCs/>
                <w:sz w:val="20"/>
                <w:szCs w:val="20"/>
              </w:rPr>
              <w:br/>
              <w:t xml:space="preserve">и столбцу 13 формы 8.1 </w:t>
            </w:r>
          </w:p>
        </w:tc>
        <w:tc>
          <w:tcPr>
            <w:tcW w:w="578" w:type="pct"/>
            <w:shd w:val="clear" w:color="auto" w:fill="auto"/>
            <w:vAlign w:val="center"/>
          </w:tcPr>
          <w:p w14:paraId="453B09BA"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650 139</w:t>
            </w:r>
          </w:p>
        </w:tc>
        <w:tc>
          <w:tcPr>
            <w:tcW w:w="578" w:type="pct"/>
            <w:shd w:val="clear" w:color="auto" w:fill="auto"/>
            <w:vAlign w:val="center"/>
          </w:tcPr>
          <w:p w14:paraId="04F0F319"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713 916</w:t>
            </w:r>
          </w:p>
        </w:tc>
        <w:tc>
          <w:tcPr>
            <w:tcW w:w="505" w:type="pct"/>
            <w:shd w:val="clear" w:color="auto" w:fill="auto"/>
            <w:vAlign w:val="center"/>
          </w:tcPr>
          <w:p w14:paraId="2AAAC759" w14:textId="77777777" w:rsidR="00727C80" w:rsidRPr="00FB1EC2" w:rsidRDefault="00727C80" w:rsidP="00727C80">
            <w:pPr>
              <w:spacing w:after="0" w:line="240" w:lineRule="auto"/>
              <w:ind w:left="-51" w:right="-48"/>
              <w:jc w:val="center"/>
              <w:rPr>
                <w:rFonts w:ascii="Myriad Pro" w:hAnsi="Myriad Pro"/>
                <w:iCs/>
                <w:sz w:val="20"/>
                <w:szCs w:val="20"/>
              </w:rPr>
            </w:pPr>
            <w:r w:rsidRPr="00FB1EC2">
              <w:rPr>
                <w:rFonts w:ascii="Myriad Pro" w:hAnsi="Myriad Pro"/>
                <w:iCs/>
                <w:sz w:val="20"/>
                <w:szCs w:val="20"/>
              </w:rPr>
              <w:t>583 828</w:t>
            </w:r>
          </w:p>
        </w:tc>
        <w:tc>
          <w:tcPr>
            <w:tcW w:w="528" w:type="pct"/>
            <w:shd w:val="clear" w:color="auto" w:fill="auto"/>
            <w:vAlign w:val="center"/>
          </w:tcPr>
          <w:p w14:paraId="74AE5CD2"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c>
          <w:tcPr>
            <w:tcW w:w="612" w:type="pct"/>
            <w:shd w:val="clear" w:color="auto" w:fill="auto"/>
            <w:vAlign w:val="center"/>
          </w:tcPr>
          <w:p w14:paraId="602BED08"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r>
      <w:tr w:rsidR="00727C80" w:rsidRPr="00FB1EC2" w14:paraId="3C577595" w14:textId="77777777" w:rsidTr="002C7984">
        <w:trPr>
          <w:cantSplit/>
          <w:trHeight w:val="1071"/>
        </w:trPr>
        <w:tc>
          <w:tcPr>
            <w:tcW w:w="273" w:type="pct"/>
            <w:vMerge/>
            <w:shd w:val="clear" w:color="auto" w:fill="auto"/>
            <w:vAlign w:val="center"/>
          </w:tcPr>
          <w:p w14:paraId="4B5C0136"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p>
        </w:tc>
        <w:tc>
          <w:tcPr>
            <w:tcW w:w="999" w:type="pct"/>
            <w:vMerge/>
            <w:shd w:val="clear" w:color="auto" w:fill="auto"/>
            <w:vAlign w:val="center"/>
          </w:tcPr>
          <w:p w14:paraId="23A74312"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p>
        </w:tc>
        <w:tc>
          <w:tcPr>
            <w:tcW w:w="927" w:type="pct"/>
            <w:shd w:val="clear" w:color="auto" w:fill="auto"/>
            <w:vAlign w:val="center"/>
          </w:tcPr>
          <w:p w14:paraId="62C4C3D5"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 </w:t>
            </w:r>
          </w:p>
        </w:tc>
        <w:tc>
          <w:tcPr>
            <w:tcW w:w="578" w:type="pct"/>
            <w:shd w:val="clear" w:color="auto" w:fill="auto"/>
            <w:vAlign w:val="center"/>
          </w:tcPr>
          <w:p w14:paraId="3199A85C"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11,4568</w:t>
            </w:r>
          </w:p>
        </w:tc>
        <w:tc>
          <w:tcPr>
            <w:tcW w:w="578" w:type="pct"/>
            <w:shd w:val="clear" w:color="auto" w:fill="auto"/>
            <w:vAlign w:val="center"/>
          </w:tcPr>
          <w:p w14:paraId="6EDC8D10"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12,3010</w:t>
            </w:r>
          </w:p>
        </w:tc>
        <w:tc>
          <w:tcPr>
            <w:tcW w:w="505" w:type="pct"/>
            <w:shd w:val="clear" w:color="auto" w:fill="auto"/>
            <w:vAlign w:val="center"/>
          </w:tcPr>
          <w:p w14:paraId="1E1C8F22"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10,2763</w:t>
            </w:r>
          </w:p>
        </w:tc>
        <w:tc>
          <w:tcPr>
            <w:tcW w:w="528" w:type="pct"/>
            <w:shd w:val="clear" w:color="auto" w:fill="auto"/>
            <w:vAlign w:val="center"/>
          </w:tcPr>
          <w:p w14:paraId="48ABC99E"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11,3447</w:t>
            </w:r>
          </w:p>
        </w:tc>
        <w:tc>
          <w:tcPr>
            <w:tcW w:w="612" w:type="pct"/>
            <w:shd w:val="clear" w:color="auto" w:fill="auto"/>
            <w:vAlign w:val="center"/>
          </w:tcPr>
          <w:p w14:paraId="01628A12"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10,2763</w:t>
            </w:r>
          </w:p>
        </w:tc>
      </w:tr>
      <w:tr w:rsidR="00727C80" w:rsidRPr="00FB1EC2" w14:paraId="1699F6EF" w14:textId="77777777" w:rsidTr="002C7984">
        <w:trPr>
          <w:cantSplit/>
          <w:trHeight w:val="487"/>
        </w:trPr>
        <w:tc>
          <w:tcPr>
            <w:tcW w:w="273" w:type="pct"/>
            <w:vMerge w:val="restart"/>
            <w:shd w:val="clear" w:color="auto" w:fill="auto"/>
            <w:vAlign w:val="center"/>
          </w:tcPr>
          <w:p w14:paraId="0246B2F2"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3</w:t>
            </w:r>
          </w:p>
        </w:tc>
        <w:tc>
          <w:tcPr>
            <w:tcW w:w="999" w:type="pct"/>
            <w:vMerge w:val="restart"/>
            <w:shd w:val="clear" w:color="auto" w:fill="auto"/>
            <w:vAlign w:val="center"/>
          </w:tcPr>
          <w:p w14:paraId="6D4B965F"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Средняя частота прекращений передачи </w:t>
            </w:r>
            <w:r w:rsidRPr="00FB1EC2">
              <w:rPr>
                <w:rFonts w:ascii="Myriad Pro" w:hAnsi="Myriad Pro"/>
                <w:iCs/>
                <w:sz w:val="20"/>
                <w:szCs w:val="20"/>
              </w:rPr>
              <w:lastRenderedPageBreak/>
              <w:t>электрической энергии на точку поставки (Пsaifi), шт.</w:t>
            </w:r>
          </w:p>
        </w:tc>
        <w:tc>
          <w:tcPr>
            <w:tcW w:w="927" w:type="pct"/>
            <w:shd w:val="clear" w:color="auto" w:fill="auto"/>
            <w:vAlign w:val="center"/>
          </w:tcPr>
          <w:p w14:paraId="07D4BE04"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lastRenderedPageBreak/>
              <w:t xml:space="preserve">Сумма по столбцу 13 формы 8.1 </w:t>
            </w:r>
          </w:p>
        </w:tc>
        <w:tc>
          <w:tcPr>
            <w:tcW w:w="578" w:type="pct"/>
            <w:shd w:val="clear" w:color="auto" w:fill="auto"/>
            <w:vAlign w:val="center"/>
          </w:tcPr>
          <w:p w14:paraId="078A6178"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176 372</w:t>
            </w:r>
          </w:p>
        </w:tc>
        <w:tc>
          <w:tcPr>
            <w:tcW w:w="578" w:type="pct"/>
            <w:shd w:val="clear" w:color="auto" w:fill="auto"/>
            <w:vAlign w:val="center"/>
          </w:tcPr>
          <w:p w14:paraId="62C9ED0B"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136 238</w:t>
            </w:r>
          </w:p>
        </w:tc>
        <w:tc>
          <w:tcPr>
            <w:tcW w:w="505" w:type="pct"/>
            <w:shd w:val="clear" w:color="auto" w:fill="auto"/>
            <w:vAlign w:val="center"/>
          </w:tcPr>
          <w:p w14:paraId="77979E87"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128 623</w:t>
            </w:r>
          </w:p>
        </w:tc>
        <w:tc>
          <w:tcPr>
            <w:tcW w:w="528" w:type="pct"/>
            <w:shd w:val="clear" w:color="auto" w:fill="auto"/>
            <w:vAlign w:val="center"/>
          </w:tcPr>
          <w:p w14:paraId="0EA99197"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c>
          <w:tcPr>
            <w:tcW w:w="612" w:type="pct"/>
            <w:shd w:val="clear" w:color="auto" w:fill="auto"/>
            <w:vAlign w:val="center"/>
          </w:tcPr>
          <w:p w14:paraId="1A42FABD"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r>
      <w:tr w:rsidR="00727C80" w:rsidRPr="00FB1EC2" w14:paraId="53803D5C" w14:textId="77777777" w:rsidTr="002C7984">
        <w:trPr>
          <w:cantSplit/>
          <w:trHeight w:val="804"/>
        </w:trPr>
        <w:tc>
          <w:tcPr>
            <w:tcW w:w="273" w:type="pct"/>
            <w:vMerge/>
            <w:shd w:val="clear" w:color="auto" w:fill="auto"/>
            <w:vAlign w:val="center"/>
          </w:tcPr>
          <w:p w14:paraId="2BA2F33C"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p>
        </w:tc>
        <w:tc>
          <w:tcPr>
            <w:tcW w:w="999" w:type="pct"/>
            <w:vMerge/>
            <w:shd w:val="clear" w:color="auto" w:fill="auto"/>
            <w:vAlign w:val="center"/>
          </w:tcPr>
          <w:p w14:paraId="255A186B"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p>
        </w:tc>
        <w:tc>
          <w:tcPr>
            <w:tcW w:w="927" w:type="pct"/>
            <w:shd w:val="clear" w:color="auto" w:fill="auto"/>
            <w:vAlign w:val="center"/>
          </w:tcPr>
          <w:p w14:paraId="0C678FA0"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 xml:space="preserve"> </w:t>
            </w:r>
          </w:p>
        </w:tc>
        <w:tc>
          <w:tcPr>
            <w:tcW w:w="578" w:type="pct"/>
            <w:shd w:val="clear" w:color="auto" w:fill="auto"/>
            <w:vAlign w:val="center"/>
          </w:tcPr>
          <w:p w14:paraId="7BFD9CED"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3,1080</w:t>
            </w:r>
          </w:p>
        </w:tc>
        <w:tc>
          <w:tcPr>
            <w:tcW w:w="578" w:type="pct"/>
            <w:shd w:val="clear" w:color="auto" w:fill="auto"/>
            <w:vAlign w:val="center"/>
          </w:tcPr>
          <w:p w14:paraId="4B7A2BF4"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2,3474</w:t>
            </w:r>
          </w:p>
        </w:tc>
        <w:tc>
          <w:tcPr>
            <w:tcW w:w="505" w:type="pct"/>
            <w:shd w:val="clear" w:color="auto" w:fill="auto"/>
            <w:vAlign w:val="center"/>
          </w:tcPr>
          <w:p w14:paraId="28F51339"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2,2640</w:t>
            </w:r>
          </w:p>
        </w:tc>
        <w:tc>
          <w:tcPr>
            <w:tcW w:w="528" w:type="pct"/>
            <w:shd w:val="clear" w:color="auto" w:fill="auto"/>
            <w:vAlign w:val="center"/>
          </w:tcPr>
          <w:p w14:paraId="5CEF348B"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2,5731</w:t>
            </w:r>
          </w:p>
        </w:tc>
        <w:tc>
          <w:tcPr>
            <w:tcW w:w="612" w:type="pct"/>
            <w:shd w:val="clear" w:color="auto" w:fill="auto"/>
            <w:vAlign w:val="center"/>
          </w:tcPr>
          <w:p w14:paraId="5FBF933C"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2,2640</w:t>
            </w:r>
          </w:p>
        </w:tc>
      </w:tr>
    </w:tbl>
    <w:p w14:paraId="79BEE715" w14:textId="77777777" w:rsidR="00727C80" w:rsidRPr="00FB1EC2" w:rsidRDefault="00727C80" w:rsidP="002C7984">
      <w:pPr>
        <w:pStyle w:val="afff1"/>
        <w:spacing w:before="0"/>
        <w:contextualSpacing w:val="0"/>
      </w:pPr>
      <w:r w:rsidRPr="00FB1EC2">
        <w:t>Определения темпа улучшения, применяемого при расчете показателей</w:t>
      </w:r>
      <w:r w:rsidRPr="00FB1EC2">
        <w:rPr>
          <w:rFonts w:eastAsia="Times New Roman" w:cs="Myriad Pro"/>
          <w:lang w:eastAsia="ru-RU"/>
        </w:rPr>
        <w:t xml:space="preserve"> </w:t>
      </w:r>
      <w:r w:rsidRPr="00FB1EC2">
        <w:t>надежности на первый и последующие годы долгосрочного периода регулирования:</w:t>
      </w:r>
    </w:p>
    <w:p w14:paraId="2BB409B7" w14:textId="77777777" w:rsidR="00BE5BA9" w:rsidRPr="00FB1EC2" w:rsidRDefault="00BE5BA9" w:rsidP="002C7984">
      <w:pPr>
        <w:pStyle w:val="affff5"/>
        <w:numPr>
          <w:ilvl w:val="0"/>
          <w:numId w:val="97"/>
        </w:numPr>
        <w:tabs>
          <w:tab w:val="left" w:pos="1134"/>
        </w:tabs>
        <w:spacing w:after="0" w:line="360" w:lineRule="auto"/>
        <w:ind w:left="0" w:firstLine="567"/>
        <w:contextualSpacing w:val="0"/>
        <w:jc w:val="both"/>
        <w:rPr>
          <w:rFonts w:ascii="Myriad Pro" w:hAnsi="Myriad Pro"/>
        </w:rPr>
      </w:pPr>
      <w:r w:rsidRPr="00FB1EC2">
        <w:rPr>
          <w:rFonts w:ascii="Myriad Pro" w:hAnsi="Myriad Pro"/>
          <w:sz w:val="26"/>
          <w:szCs w:val="26"/>
        </w:rPr>
        <w:t>Определение темпа улучшений для показателя средней продолжительности прекращений передачи электрической энергии на точку поставки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698"/>
        <w:gridCol w:w="2646"/>
      </w:tblGrid>
      <w:tr w:rsidR="00727C80" w:rsidRPr="00FB1EC2" w14:paraId="626CB97F" w14:textId="77777777" w:rsidTr="002C7984">
        <w:trPr>
          <w:cantSplit/>
          <w:trHeight w:val="746"/>
          <w:tblHeader/>
          <w:jc w:val="center"/>
        </w:trPr>
        <w:tc>
          <w:tcPr>
            <w:tcW w:w="5000"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4E57956" w14:textId="77777777" w:rsidR="00727C80" w:rsidRPr="00FB1EC2" w:rsidRDefault="00727C80" w:rsidP="007C401F">
            <w:pPr>
              <w:jc w:val="center"/>
              <w:rPr>
                <w:rFonts w:ascii="Myriad Pro" w:hAnsi="Myriad Pro"/>
                <w:b/>
                <w:bCs/>
                <w:color w:val="FFFFFF"/>
                <w:sz w:val="18"/>
                <w:szCs w:val="18"/>
              </w:rPr>
            </w:pPr>
            <w:r w:rsidRPr="00FB1EC2">
              <w:rPr>
                <w:rFonts w:ascii="Myriad Pro" w:hAnsi="Myriad Pro"/>
                <w:b/>
                <w:bCs/>
                <w:color w:val="FFFFFF"/>
                <w:sz w:val="18"/>
                <w:szCs w:val="18"/>
              </w:rPr>
              <w:t>Определение темпа улучшений для показателя средней продолжительности прекращений передачи электрической энергии на точку поставки (Номер группы  территориальной сетевой организации по показателю Пsaidi  - 2 группа - ЛЭП 7500 км и более, доля КЛ менее 10%, средняя летняя температура менее 20 °C, Число разъединителей и выключателей менее 25 000 шт.)</w:t>
            </w:r>
          </w:p>
        </w:tc>
      </w:tr>
      <w:tr w:rsidR="00727C80" w:rsidRPr="00FB1EC2" w14:paraId="373F2216" w14:textId="77777777" w:rsidTr="002C7984">
        <w:trPr>
          <w:cantSplit/>
          <w:trHeight w:val="222"/>
          <w:jc w:val="center"/>
        </w:trPr>
        <w:tc>
          <w:tcPr>
            <w:tcW w:w="36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153480" w14:textId="7D97A354" w:rsidR="00727C80" w:rsidRPr="00FB1EC2" w:rsidRDefault="002C7984" w:rsidP="007C401F">
            <w:pPr>
              <w:jc w:val="center"/>
              <w:rPr>
                <w:rFonts w:ascii="Myriad Pro" w:hAnsi="Myriad Pro"/>
                <w:b/>
                <w:bCs/>
                <w:color w:val="FFFFFF"/>
                <w:sz w:val="18"/>
                <w:szCs w:val="18"/>
              </w:rPr>
            </w:pPr>
            <w:r w:rsidRPr="00FB1EC2">
              <w:rPr>
                <w:rFonts w:ascii="Myriad Pro" w:hAnsi="Myriad Pro"/>
                <w:b/>
                <w:bCs/>
                <w:color w:val="FFFFFF"/>
                <w:sz w:val="18"/>
                <w:szCs w:val="18"/>
              </w:rPr>
              <w:t>Наименование показателя</w:t>
            </w:r>
          </w:p>
        </w:tc>
        <w:tc>
          <w:tcPr>
            <w:tcW w:w="137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88BD38A" w14:textId="77777777" w:rsidR="00727C80" w:rsidRPr="00FB1EC2" w:rsidRDefault="00727C80" w:rsidP="007C401F">
            <w:pPr>
              <w:jc w:val="center"/>
              <w:rPr>
                <w:rFonts w:ascii="Myriad Pro" w:hAnsi="Myriad Pro"/>
                <w:b/>
                <w:bCs/>
                <w:color w:val="FFFFFF"/>
                <w:sz w:val="18"/>
                <w:szCs w:val="18"/>
              </w:rPr>
            </w:pPr>
            <w:r w:rsidRPr="00FB1EC2">
              <w:rPr>
                <w:rFonts w:ascii="Myriad Pro" w:hAnsi="Myriad Pro"/>
                <w:b/>
                <w:bCs/>
                <w:color w:val="FFFFFF"/>
                <w:sz w:val="18"/>
                <w:szCs w:val="18"/>
              </w:rPr>
              <w:t>Значение показателя</w:t>
            </w:r>
          </w:p>
        </w:tc>
      </w:tr>
      <w:tr w:rsidR="00727C80" w:rsidRPr="00FB1EC2" w14:paraId="592013B0" w14:textId="77777777" w:rsidTr="002C7984">
        <w:trPr>
          <w:cantSplit/>
          <w:trHeight w:val="700"/>
          <w:jc w:val="center"/>
        </w:trPr>
        <w:tc>
          <w:tcPr>
            <w:tcW w:w="3621" w:type="pct"/>
            <w:tcBorders>
              <w:top w:val="single" w:sz="4" w:space="0" w:color="FFFFFF"/>
            </w:tcBorders>
            <w:shd w:val="clear" w:color="auto" w:fill="auto"/>
            <w:vAlign w:val="center"/>
            <w:hideMark/>
          </w:tcPr>
          <w:p w14:paraId="0C0B7C03" w14:textId="77777777" w:rsidR="00727C80" w:rsidRPr="00FB1EC2" w:rsidRDefault="00727C80" w:rsidP="00C718AD">
            <w:pPr>
              <w:rPr>
                <w:rFonts w:ascii="Myriad Pro" w:hAnsi="Myriad Pro"/>
                <w:sz w:val="18"/>
                <w:szCs w:val="18"/>
              </w:rPr>
            </w:pPr>
            <w:r w:rsidRPr="00FB1EC2">
              <w:rPr>
                <w:rFonts w:ascii="Myriad Pro" w:hAnsi="Myriad Pro"/>
                <w:iCs/>
                <w:sz w:val="18"/>
                <w:szCs w:val="18"/>
              </w:rPr>
              <w:t>Базовое значение показателя средней продолжительности прекращений подачи э/э на точку поставки Пsaidi согласно приказу Министерства энергетики РФ от 18.10.2017 №976</w:t>
            </w:r>
          </w:p>
        </w:tc>
        <w:tc>
          <w:tcPr>
            <w:tcW w:w="1379" w:type="pct"/>
            <w:tcBorders>
              <w:top w:val="single" w:sz="4" w:space="0" w:color="FFFFFF"/>
            </w:tcBorders>
            <w:shd w:val="clear" w:color="auto" w:fill="auto"/>
            <w:noWrap/>
            <w:vAlign w:val="center"/>
            <w:hideMark/>
          </w:tcPr>
          <w:p w14:paraId="2FA146A6"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4,73976</w:t>
            </w:r>
          </w:p>
        </w:tc>
      </w:tr>
      <w:tr w:rsidR="00727C80" w:rsidRPr="00FB1EC2" w14:paraId="014864F9" w14:textId="77777777" w:rsidTr="002C7984">
        <w:trPr>
          <w:cantSplit/>
          <w:trHeight w:val="840"/>
          <w:jc w:val="center"/>
        </w:trPr>
        <w:tc>
          <w:tcPr>
            <w:tcW w:w="3621" w:type="pct"/>
            <w:shd w:val="clear" w:color="auto" w:fill="auto"/>
            <w:vAlign w:val="center"/>
            <w:hideMark/>
          </w:tcPr>
          <w:p w14:paraId="3EA0286B" w14:textId="77777777" w:rsidR="00727C80" w:rsidRPr="00FB1EC2" w:rsidRDefault="00727C80" w:rsidP="00C718AD">
            <w:pPr>
              <w:rPr>
                <w:rFonts w:ascii="Myriad Pro" w:hAnsi="Myriad Pro"/>
                <w:sz w:val="18"/>
                <w:szCs w:val="18"/>
              </w:rPr>
            </w:pPr>
            <w:r w:rsidRPr="00FB1EC2">
              <w:rPr>
                <w:rFonts w:ascii="Myriad Pro" w:hAnsi="Myriad Pro"/>
                <w:sz w:val="18"/>
                <w:szCs w:val="18"/>
              </w:rPr>
              <w:t>Значение показателя средней продолжительности прекращения подачи на точку поставки, определенное по формуле 18 МУ №1256 (Сm)</w:t>
            </w:r>
          </w:p>
        </w:tc>
        <w:tc>
          <w:tcPr>
            <w:tcW w:w="1379" w:type="pct"/>
            <w:shd w:val="clear" w:color="auto" w:fill="auto"/>
            <w:noWrap/>
            <w:vAlign w:val="center"/>
            <w:hideMark/>
          </w:tcPr>
          <w:p w14:paraId="213B76C7"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4,66866</w:t>
            </w:r>
          </w:p>
        </w:tc>
      </w:tr>
      <w:tr w:rsidR="00727C80" w:rsidRPr="00FB1EC2" w14:paraId="16AD2529" w14:textId="77777777" w:rsidTr="002C7984">
        <w:trPr>
          <w:cantSplit/>
          <w:trHeight w:val="222"/>
          <w:jc w:val="center"/>
        </w:trPr>
        <w:tc>
          <w:tcPr>
            <w:tcW w:w="3621" w:type="pct"/>
            <w:shd w:val="clear" w:color="auto" w:fill="auto"/>
            <w:vAlign w:val="center"/>
            <w:hideMark/>
          </w:tcPr>
          <w:p w14:paraId="51564C2B" w14:textId="77777777" w:rsidR="00727C80" w:rsidRPr="00FB1EC2" w:rsidRDefault="00727C80" w:rsidP="00C718AD">
            <w:pPr>
              <w:rPr>
                <w:rFonts w:ascii="Myriad Pro" w:hAnsi="Myriad Pro"/>
                <w:sz w:val="18"/>
                <w:szCs w:val="18"/>
              </w:rPr>
            </w:pPr>
            <w:r w:rsidRPr="00FB1EC2">
              <w:rPr>
                <w:rFonts w:ascii="Myriad Pro" w:hAnsi="Myriad Pro"/>
                <w:sz w:val="18"/>
                <w:szCs w:val="18"/>
              </w:rPr>
              <w:t>Год, на который определяется показатель</w:t>
            </w:r>
          </w:p>
        </w:tc>
        <w:tc>
          <w:tcPr>
            <w:tcW w:w="1379" w:type="pct"/>
            <w:shd w:val="clear" w:color="auto" w:fill="auto"/>
            <w:noWrap/>
            <w:vAlign w:val="center"/>
            <w:hideMark/>
          </w:tcPr>
          <w:p w14:paraId="76B4F1CC"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2018</w:t>
            </w:r>
          </w:p>
        </w:tc>
      </w:tr>
      <w:tr w:rsidR="00727C80" w:rsidRPr="00FB1EC2" w14:paraId="067C31DF" w14:textId="77777777" w:rsidTr="002C7984">
        <w:trPr>
          <w:cantSplit/>
          <w:trHeight w:val="183"/>
          <w:jc w:val="center"/>
        </w:trPr>
        <w:tc>
          <w:tcPr>
            <w:tcW w:w="3621" w:type="pct"/>
            <w:shd w:val="clear" w:color="auto" w:fill="auto"/>
            <w:vAlign w:val="center"/>
            <w:hideMark/>
          </w:tcPr>
          <w:p w14:paraId="0B7747BA" w14:textId="6F10DABC" w:rsidR="00727C80" w:rsidRPr="00FB1EC2" w:rsidRDefault="00727C80" w:rsidP="00727C80">
            <w:pPr>
              <w:rPr>
                <w:rFonts w:ascii="Myriad Pro" w:hAnsi="Myriad Pro"/>
                <w:sz w:val="18"/>
                <w:szCs w:val="18"/>
              </w:rPr>
            </w:pPr>
            <w:r w:rsidRPr="00FB1EC2">
              <w:rPr>
                <w:rFonts w:ascii="Myriad Pro" w:hAnsi="Myriad Pro"/>
                <w:sz w:val="18"/>
                <w:szCs w:val="18"/>
              </w:rPr>
              <w:t xml:space="preserve">Год, в котором устанавливается базовое </w:t>
            </w:r>
            <w:r w:rsidR="002C7984" w:rsidRPr="00FB1EC2">
              <w:rPr>
                <w:rFonts w:ascii="Myriad Pro" w:hAnsi="Myriad Pro"/>
                <w:sz w:val="18"/>
                <w:szCs w:val="18"/>
              </w:rPr>
              <w:t>значение показателя</w:t>
            </w:r>
          </w:p>
        </w:tc>
        <w:tc>
          <w:tcPr>
            <w:tcW w:w="1379" w:type="pct"/>
            <w:shd w:val="clear" w:color="auto" w:fill="auto"/>
            <w:noWrap/>
            <w:vAlign w:val="center"/>
            <w:hideMark/>
          </w:tcPr>
          <w:p w14:paraId="7A075607"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2017</w:t>
            </w:r>
          </w:p>
        </w:tc>
      </w:tr>
      <w:tr w:rsidR="00727C80" w:rsidRPr="00FB1EC2" w14:paraId="47BB4FE7" w14:textId="77777777" w:rsidTr="002C7984">
        <w:trPr>
          <w:cantSplit/>
          <w:trHeight w:val="374"/>
          <w:jc w:val="center"/>
        </w:trPr>
        <w:tc>
          <w:tcPr>
            <w:tcW w:w="3621" w:type="pct"/>
            <w:shd w:val="clear" w:color="auto" w:fill="auto"/>
            <w:vAlign w:val="center"/>
            <w:hideMark/>
          </w:tcPr>
          <w:p w14:paraId="6591FE11" w14:textId="36600088" w:rsidR="00727C80" w:rsidRPr="00FB1EC2" w:rsidRDefault="00727C80" w:rsidP="00C718AD">
            <w:pPr>
              <w:rPr>
                <w:rFonts w:ascii="Myriad Pro" w:hAnsi="Myriad Pro"/>
                <w:sz w:val="18"/>
                <w:szCs w:val="18"/>
              </w:rPr>
            </w:pPr>
            <w:r w:rsidRPr="00FB1EC2">
              <w:rPr>
                <w:rFonts w:ascii="Myriad Pro" w:hAnsi="Myriad Pro"/>
                <w:sz w:val="18"/>
                <w:szCs w:val="18"/>
              </w:rPr>
              <w:t xml:space="preserve">Значение показателя средней продолжительности прекращения подачи э/э на точку поставки, определяемой с абзацем вторым п. 4.2.2. МУ </w:t>
            </w:r>
            <w:r w:rsidR="00C74384" w:rsidRPr="00FB1EC2">
              <w:rPr>
                <w:rFonts w:ascii="Myriad Pro" w:hAnsi="Myriad Pro"/>
                <w:sz w:val="18"/>
                <w:szCs w:val="18"/>
              </w:rPr>
              <w:t>№ </w:t>
            </w:r>
            <w:r w:rsidRPr="00FB1EC2">
              <w:rPr>
                <w:rFonts w:ascii="Myriad Pro" w:hAnsi="Myriad Pro"/>
                <w:sz w:val="18"/>
                <w:szCs w:val="18"/>
              </w:rPr>
              <w:t>1256 (Ппл)</w:t>
            </w:r>
          </w:p>
        </w:tc>
        <w:tc>
          <w:tcPr>
            <w:tcW w:w="1379" w:type="pct"/>
            <w:shd w:val="clear" w:color="auto" w:fill="auto"/>
            <w:noWrap/>
            <w:vAlign w:val="center"/>
            <w:hideMark/>
          </w:tcPr>
          <w:p w14:paraId="2CCCCC03"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10,27631</w:t>
            </w:r>
          </w:p>
        </w:tc>
      </w:tr>
      <w:tr w:rsidR="00727C80" w:rsidRPr="00FB1EC2" w14:paraId="7D699499" w14:textId="77777777" w:rsidTr="002C7984">
        <w:trPr>
          <w:cantSplit/>
          <w:trHeight w:val="187"/>
          <w:jc w:val="center"/>
        </w:trPr>
        <w:tc>
          <w:tcPr>
            <w:tcW w:w="3621" w:type="pct"/>
            <w:shd w:val="clear" w:color="auto" w:fill="auto"/>
            <w:vAlign w:val="center"/>
            <w:hideMark/>
          </w:tcPr>
          <w:p w14:paraId="77F52F53" w14:textId="77777777" w:rsidR="00727C80" w:rsidRPr="00FB1EC2" w:rsidRDefault="00727C80" w:rsidP="00C718AD">
            <w:pPr>
              <w:rPr>
                <w:rFonts w:ascii="Myriad Pro" w:hAnsi="Myriad Pro"/>
                <w:sz w:val="18"/>
                <w:szCs w:val="18"/>
              </w:rPr>
            </w:pPr>
            <w:r w:rsidRPr="00FB1EC2">
              <w:rPr>
                <w:rFonts w:ascii="Myriad Pro" w:hAnsi="Myriad Pro"/>
                <w:sz w:val="18"/>
                <w:szCs w:val="18"/>
              </w:rPr>
              <w:t>Темп улучшения показателя, определенный по формуле 17 МУ №1256 (r</w:t>
            </w:r>
            <w:r w:rsidRPr="00FB1EC2">
              <w:rPr>
                <w:rFonts w:ascii="Myriad Pro" w:hAnsi="Myriad Pro"/>
                <w:sz w:val="18"/>
                <w:szCs w:val="18"/>
                <w:vertAlign w:val="subscript"/>
              </w:rPr>
              <w:t>m</w:t>
            </w:r>
            <w:r w:rsidRPr="00FB1EC2">
              <w:rPr>
                <w:rFonts w:ascii="Myriad Pro" w:hAnsi="Myriad Pro"/>
                <w:sz w:val="18"/>
                <w:szCs w:val="18"/>
              </w:rPr>
              <w:t>)</w:t>
            </w:r>
          </w:p>
        </w:tc>
        <w:tc>
          <w:tcPr>
            <w:tcW w:w="1379" w:type="pct"/>
            <w:shd w:val="clear" w:color="auto" w:fill="auto"/>
            <w:noWrap/>
            <w:vAlign w:val="center"/>
            <w:hideMark/>
          </w:tcPr>
          <w:p w14:paraId="14257E43"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0,14597</w:t>
            </w:r>
          </w:p>
        </w:tc>
      </w:tr>
      <w:tr w:rsidR="006765FA" w:rsidRPr="00FB1EC2" w14:paraId="0C4703D9" w14:textId="77777777" w:rsidTr="002C7984">
        <w:trPr>
          <w:cantSplit/>
          <w:trHeight w:val="1640"/>
          <w:jc w:val="center"/>
        </w:trPr>
        <w:tc>
          <w:tcPr>
            <w:tcW w:w="3621" w:type="pct"/>
            <w:shd w:val="clear" w:color="auto" w:fill="auto"/>
            <w:vAlign w:val="center"/>
          </w:tcPr>
          <w:p w14:paraId="56769DA1" w14:textId="77777777" w:rsidR="006765FA" w:rsidRPr="00FB1EC2" w:rsidRDefault="006765FA" w:rsidP="00C718AD">
            <w:pPr>
              <w:rPr>
                <w:rFonts w:ascii="Myriad Pro" w:hAnsi="Myriad Pro"/>
                <w:sz w:val="18"/>
                <w:szCs w:val="18"/>
              </w:rPr>
            </w:pPr>
            <w:r w:rsidRPr="00FB1EC2">
              <w:rPr>
                <w:rFonts w:ascii="Myriad Pro" w:hAnsi="Myriad Pro"/>
                <w:sz w:val="18"/>
                <w:szCs w:val="18"/>
              </w:rPr>
              <w:t>Максимальная динамика улучшения плановых показателей надежности в соответствии с Приказом Минэнерго России от 18.10.2017 N 976 "Об утверждении базовых значений показателей надежности, значений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 (или) условия деятельности, с применением метода сравнения аналогов"</w:t>
            </w:r>
          </w:p>
        </w:tc>
        <w:tc>
          <w:tcPr>
            <w:tcW w:w="1379" w:type="pct"/>
            <w:shd w:val="clear" w:color="auto" w:fill="auto"/>
            <w:noWrap/>
            <w:vAlign w:val="center"/>
          </w:tcPr>
          <w:p w14:paraId="1F8A00A2" w14:textId="77777777" w:rsidR="006765FA" w:rsidRPr="00FB1EC2" w:rsidRDefault="006765FA" w:rsidP="007C401F">
            <w:pPr>
              <w:jc w:val="center"/>
              <w:rPr>
                <w:rFonts w:ascii="Myriad Pro" w:hAnsi="Myriad Pro"/>
                <w:sz w:val="18"/>
                <w:szCs w:val="18"/>
              </w:rPr>
            </w:pPr>
            <w:r w:rsidRPr="00FB1EC2">
              <w:rPr>
                <w:rFonts w:ascii="Myriad Pro" w:hAnsi="Myriad Pro"/>
                <w:sz w:val="18"/>
                <w:szCs w:val="18"/>
              </w:rPr>
              <w:t>0,08958</w:t>
            </w:r>
          </w:p>
        </w:tc>
      </w:tr>
      <w:tr w:rsidR="00727C80" w:rsidRPr="00FB1EC2" w14:paraId="6D3988FD" w14:textId="77777777" w:rsidTr="002C7984">
        <w:trPr>
          <w:cantSplit/>
          <w:trHeight w:val="115"/>
          <w:jc w:val="center"/>
        </w:trPr>
        <w:tc>
          <w:tcPr>
            <w:tcW w:w="3621" w:type="pct"/>
            <w:shd w:val="clear" w:color="auto" w:fill="auto"/>
            <w:vAlign w:val="center"/>
            <w:hideMark/>
          </w:tcPr>
          <w:p w14:paraId="1B6B49C4" w14:textId="77777777" w:rsidR="00727C80" w:rsidRPr="00FB1EC2" w:rsidRDefault="00727C80" w:rsidP="00C718AD">
            <w:pPr>
              <w:rPr>
                <w:rFonts w:ascii="Myriad Pro" w:hAnsi="Myriad Pro"/>
                <w:sz w:val="18"/>
                <w:szCs w:val="18"/>
              </w:rPr>
            </w:pPr>
            <w:r w:rsidRPr="00FB1EC2">
              <w:rPr>
                <w:rFonts w:ascii="Myriad Pro" w:hAnsi="Myriad Pro"/>
                <w:sz w:val="18"/>
                <w:szCs w:val="18"/>
              </w:rPr>
              <w:t>Темп улучшения показателя, принимаемый в расчет (Rm)</w:t>
            </w:r>
          </w:p>
        </w:tc>
        <w:tc>
          <w:tcPr>
            <w:tcW w:w="1379" w:type="pct"/>
            <w:shd w:val="clear" w:color="auto" w:fill="auto"/>
            <w:noWrap/>
            <w:vAlign w:val="center"/>
            <w:hideMark/>
          </w:tcPr>
          <w:p w14:paraId="7DF9A4F0" w14:textId="77777777" w:rsidR="00727C80" w:rsidRPr="00FB1EC2" w:rsidRDefault="00C718AD" w:rsidP="007C401F">
            <w:pPr>
              <w:jc w:val="center"/>
              <w:rPr>
                <w:rFonts w:ascii="Myriad Pro" w:hAnsi="Myriad Pro"/>
                <w:sz w:val="18"/>
                <w:szCs w:val="18"/>
              </w:rPr>
            </w:pPr>
            <w:r w:rsidRPr="00FB1EC2">
              <w:rPr>
                <w:rFonts w:ascii="Myriad Pro" w:hAnsi="Myriad Pro"/>
                <w:sz w:val="18"/>
                <w:szCs w:val="18"/>
              </w:rPr>
              <w:t>0,08958</w:t>
            </w:r>
          </w:p>
        </w:tc>
      </w:tr>
    </w:tbl>
    <w:p w14:paraId="3EBD75D6" w14:textId="77777777" w:rsidR="00BE5BA9" w:rsidRPr="00FB1EC2" w:rsidRDefault="00BE5BA9" w:rsidP="00D77A1B">
      <w:pPr>
        <w:numPr>
          <w:ilvl w:val="0"/>
          <w:numId w:val="97"/>
        </w:numPr>
        <w:tabs>
          <w:tab w:val="left" w:pos="1134"/>
        </w:tabs>
        <w:spacing w:after="0" w:line="360" w:lineRule="auto"/>
        <w:ind w:left="0" w:firstLine="567"/>
        <w:jc w:val="both"/>
        <w:rPr>
          <w:rFonts w:ascii="Myriad Pro" w:hAnsi="Myriad Pro"/>
          <w:sz w:val="26"/>
          <w:szCs w:val="26"/>
          <w:lang w:val="x-none"/>
        </w:rPr>
      </w:pPr>
      <w:r w:rsidRPr="00FB1EC2">
        <w:rPr>
          <w:rFonts w:ascii="Myriad Pro" w:hAnsi="Myriad Pro"/>
          <w:sz w:val="26"/>
          <w:szCs w:val="26"/>
        </w:rPr>
        <w:lastRenderedPageBreak/>
        <w:t>Определение темпа улучшений для показателя средней частоты прекращений передачи электрической энергии на точку поставки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715"/>
        <w:gridCol w:w="2618"/>
        <w:gridCol w:w="11"/>
      </w:tblGrid>
      <w:tr w:rsidR="00BE5BA9" w:rsidRPr="00FB1EC2" w14:paraId="0F5C25A1" w14:textId="77777777" w:rsidTr="002C7984">
        <w:trPr>
          <w:cantSplit/>
          <w:trHeight w:val="1001"/>
          <w:tblHead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55E57D4" w14:textId="4981E39B" w:rsidR="00BE5BA9" w:rsidRPr="00FB1EC2" w:rsidRDefault="00BE5BA9" w:rsidP="007C401F">
            <w:pPr>
              <w:spacing w:after="200" w:line="276" w:lineRule="auto"/>
              <w:jc w:val="center"/>
              <w:rPr>
                <w:rFonts w:ascii="Myriad Pro" w:hAnsi="Myriad Pro"/>
                <w:b/>
                <w:color w:val="FFFFFF"/>
                <w:sz w:val="18"/>
                <w:szCs w:val="18"/>
              </w:rPr>
            </w:pPr>
            <w:r w:rsidRPr="00FB1EC2">
              <w:rPr>
                <w:rFonts w:ascii="Myriad Pro" w:hAnsi="Myriad Pro"/>
                <w:b/>
                <w:color w:val="FFFFFF"/>
                <w:sz w:val="18"/>
                <w:szCs w:val="18"/>
              </w:rPr>
              <w:t xml:space="preserve">Определение темпа улучшений для показателя средней частоты прекращений передачи электрической энергии на точку </w:t>
            </w:r>
            <w:r w:rsidR="002C7984" w:rsidRPr="00FB1EC2">
              <w:rPr>
                <w:rFonts w:ascii="Myriad Pro" w:hAnsi="Myriad Pro"/>
                <w:b/>
                <w:color w:val="FFFFFF"/>
                <w:sz w:val="18"/>
                <w:szCs w:val="18"/>
              </w:rPr>
              <w:t>поставки (</w:t>
            </w:r>
            <w:r w:rsidRPr="00FB1EC2">
              <w:rPr>
                <w:rFonts w:ascii="Myriad Pro" w:hAnsi="Myriad Pro"/>
                <w:b/>
                <w:color w:val="FFFFFF"/>
                <w:sz w:val="18"/>
                <w:szCs w:val="18"/>
              </w:rPr>
              <w:t>Номер группы  территориальной сетевой организации по показателю Пsaifi - 1 группа - ЛЭП 7500 км и более, доля КЛ менее 10%)</w:t>
            </w:r>
          </w:p>
        </w:tc>
      </w:tr>
      <w:tr w:rsidR="00BE5BA9" w:rsidRPr="00FB1EC2" w14:paraId="2931DE22" w14:textId="77777777" w:rsidTr="002C7984">
        <w:trPr>
          <w:gridAfter w:val="1"/>
          <w:wAfter w:w="6" w:type="pct"/>
          <w:cantSplit/>
        </w:trPr>
        <w:tc>
          <w:tcPr>
            <w:tcW w:w="3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1C3B26" w14:textId="4917353B" w:rsidR="00BE5BA9" w:rsidRPr="00FB1EC2" w:rsidRDefault="002C7984" w:rsidP="007C401F">
            <w:pPr>
              <w:spacing w:after="200" w:line="276" w:lineRule="auto"/>
              <w:jc w:val="center"/>
              <w:rPr>
                <w:rFonts w:ascii="Myriad Pro" w:hAnsi="Myriad Pro"/>
                <w:color w:val="FFFFFF"/>
                <w:sz w:val="18"/>
                <w:szCs w:val="18"/>
              </w:rPr>
            </w:pPr>
            <w:r w:rsidRPr="00FB1EC2">
              <w:rPr>
                <w:rFonts w:ascii="Myriad Pro" w:hAnsi="Myriad Pro"/>
                <w:color w:val="FFFFFF"/>
                <w:sz w:val="18"/>
                <w:szCs w:val="18"/>
              </w:rPr>
              <w:t>Наименование показателя</w:t>
            </w:r>
          </w:p>
        </w:tc>
        <w:tc>
          <w:tcPr>
            <w:tcW w:w="140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F15FA59" w14:textId="77777777" w:rsidR="00BE5BA9" w:rsidRPr="00FB1EC2" w:rsidRDefault="00BE5BA9" w:rsidP="007C401F">
            <w:pPr>
              <w:spacing w:after="200" w:line="276" w:lineRule="auto"/>
              <w:jc w:val="center"/>
              <w:rPr>
                <w:rFonts w:ascii="Myriad Pro" w:hAnsi="Myriad Pro"/>
                <w:color w:val="FFFFFF"/>
                <w:sz w:val="18"/>
                <w:szCs w:val="18"/>
              </w:rPr>
            </w:pPr>
            <w:r w:rsidRPr="00FB1EC2">
              <w:rPr>
                <w:rFonts w:ascii="Myriad Pro" w:hAnsi="Myriad Pro"/>
                <w:color w:val="FFFFFF"/>
                <w:sz w:val="18"/>
                <w:szCs w:val="18"/>
              </w:rPr>
              <w:t>Значение показателя</w:t>
            </w:r>
          </w:p>
        </w:tc>
      </w:tr>
      <w:tr w:rsidR="00BE5BA9" w:rsidRPr="00FB1EC2" w14:paraId="5DBAF4ED" w14:textId="77777777" w:rsidTr="00C2304C">
        <w:trPr>
          <w:gridAfter w:val="1"/>
          <w:wAfter w:w="6" w:type="pct"/>
          <w:cantSplit/>
          <w:trHeight w:val="495"/>
        </w:trPr>
        <w:tc>
          <w:tcPr>
            <w:tcW w:w="3593" w:type="pct"/>
            <w:tcBorders>
              <w:top w:val="single" w:sz="4" w:space="0" w:color="FFFFFF"/>
            </w:tcBorders>
            <w:shd w:val="clear" w:color="auto" w:fill="auto"/>
            <w:vAlign w:val="center"/>
          </w:tcPr>
          <w:p w14:paraId="792381DC"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Базовое значение показателя средней продолжительности прекращений подачи э/э на точку поставки Пsaifi</w:t>
            </w:r>
          </w:p>
        </w:tc>
        <w:tc>
          <w:tcPr>
            <w:tcW w:w="1401" w:type="pct"/>
            <w:tcBorders>
              <w:top w:val="single" w:sz="4" w:space="0" w:color="FFFFFF"/>
            </w:tcBorders>
            <w:shd w:val="clear" w:color="auto" w:fill="auto"/>
            <w:noWrap/>
            <w:vAlign w:val="center"/>
          </w:tcPr>
          <w:p w14:paraId="6239C803"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1,96744</w:t>
            </w:r>
          </w:p>
        </w:tc>
      </w:tr>
      <w:tr w:rsidR="00BE5BA9" w:rsidRPr="00FB1EC2" w14:paraId="4257F440" w14:textId="77777777" w:rsidTr="002C7984">
        <w:trPr>
          <w:gridAfter w:val="1"/>
          <w:wAfter w:w="6" w:type="pct"/>
          <w:cantSplit/>
        </w:trPr>
        <w:tc>
          <w:tcPr>
            <w:tcW w:w="3593" w:type="pct"/>
            <w:shd w:val="clear" w:color="auto" w:fill="auto"/>
            <w:vAlign w:val="center"/>
            <w:hideMark/>
          </w:tcPr>
          <w:p w14:paraId="68532021"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Значение показателя средней продолжительности прекращения подачи на точку поставки, определенное по формуле 18 МУ №1256 (Сm)</w:t>
            </w:r>
          </w:p>
        </w:tc>
        <w:tc>
          <w:tcPr>
            <w:tcW w:w="1401" w:type="pct"/>
            <w:shd w:val="clear" w:color="auto" w:fill="auto"/>
            <w:noWrap/>
            <w:vAlign w:val="center"/>
            <w:hideMark/>
          </w:tcPr>
          <w:p w14:paraId="580491BD"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1,93798</w:t>
            </w:r>
          </w:p>
        </w:tc>
      </w:tr>
      <w:tr w:rsidR="00BE5BA9" w:rsidRPr="00FB1EC2" w14:paraId="21BC537D" w14:textId="77777777" w:rsidTr="002C7984">
        <w:trPr>
          <w:gridAfter w:val="1"/>
          <w:wAfter w:w="6" w:type="pct"/>
          <w:cantSplit/>
        </w:trPr>
        <w:tc>
          <w:tcPr>
            <w:tcW w:w="3593" w:type="pct"/>
            <w:shd w:val="clear" w:color="auto" w:fill="auto"/>
            <w:vAlign w:val="center"/>
            <w:hideMark/>
          </w:tcPr>
          <w:p w14:paraId="43420701"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Год, на который определяется показатель</w:t>
            </w:r>
          </w:p>
        </w:tc>
        <w:tc>
          <w:tcPr>
            <w:tcW w:w="1401" w:type="pct"/>
            <w:shd w:val="clear" w:color="auto" w:fill="auto"/>
            <w:noWrap/>
            <w:vAlign w:val="center"/>
            <w:hideMark/>
          </w:tcPr>
          <w:p w14:paraId="57137D57"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2018</w:t>
            </w:r>
          </w:p>
        </w:tc>
      </w:tr>
      <w:tr w:rsidR="00BE5BA9" w:rsidRPr="00FB1EC2" w14:paraId="2A8F3CE3" w14:textId="77777777" w:rsidTr="002C7984">
        <w:trPr>
          <w:gridAfter w:val="1"/>
          <w:wAfter w:w="6" w:type="pct"/>
          <w:cantSplit/>
        </w:trPr>
        <w:tc>
          <w:tcPr>
            <w:tcW w:w="3593" w:type="pct"/>
            <w:shd w:val="clear" w:color="auto" w:fill="auto"/>
            <w:vAlign w:val="center"/>
            <w:hideMark/>
          </w:tcPr>
          <w:p w14:paraId="50DBB6EE"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Год, в котором устанавливается базовое значение  показателя</w:t>
            </w:r>
          </w:p>
        </w:tc>
        <w:tc>
          <w:tcPr>
            <w:tcW w:w="1401" w:type="pct"/>
            <w:shd w:val="clear" w:color="auto" w:fill="auto"/>
            <w:noWrap/>
            <w:vAlign w:val="center"/>
            <w:hideMark/>
          </w:tcPr>
          <w:p w14:paraId="18059E1B"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2017</w:t>
            </w:r>
          </w:p>
        </w:tc>
      </w:tr>
      <w:tr w:rsidR="00BE5BA9" w:rsidRPr="00FB1EC2" w14:paraId="362BADE6" w14:textId="77777777" w:rsidTr="002C7984">
        <w:trPr>
          <w:gridAfter w:val="1"/>
          <w:wAfter w:w="6" w:type="pct"/>
          <w:cantSplit/>
        </w:trPr>
        <w:tc>
          <w:tcPr>
            <w:tcW w:w="3593" w:type="pct"/>
            <w:shd w:val="clear" w:color="auto" w:fill="auto"/>
            <w:vAlign w:val="center"/>
            <w:hideMark/>
          </w:tcPr>
          <w:p w14:paraId="541FAA74" w14:textId="74FA60B0"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 xml:space="preserve">Значение показателя средней продолжительности прекращения подачи э/э на точку поставки, определяемой с абзацем вторым п. 4.2.2. МУ </w:t>
            </w:r>
            <w:r w:rsidR="00C74384" w:rsidRPr="00FB1EC2">
              <w:rPr>
                <w:rFonts w:ascii="Myriad Pro" w:hAnsi="Myriad Pro"/>
                <w:sz w:val="18"/>
                <w:szCs w:val="18"/>
              </w:rPr>
              <w:t>№ </w:t>
            </w:r>
            <w:r w:rsidRPr="00FB1EC2">
              <w:rPr>
                <w:rFonts w:ascii="Myriad Pro" w:hAnsi="Myriad Pro"/>
                <w:sz w:val="18"/>
                <w:szCs w:val="18"/>
              </w:rPr>
              <w:t>1256 (Ппл)</w:t>
            </w:r>
          </w:p>
        </w:tc>
        <w:tc>
          <w:tcPr>
            <w:tcW w:w="1401" w:type="pct"/>
            <w:shd w:val="clear" w:color="auto" w:fill="auto"/>
            <w:noWrap/>
            <w:vAlign w:val="center"/>
            <w:hideMark/>
          </w:tcPr>
          <w:p w14:paraId="5DDB03BF"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2,26397</w:t>
            </w:r>
          </w:p>
        </w:tc>
      </w:tr>
      <w:tr w:rsidR="00BE5BA9" w:rsidRPr="00FB1EC2" w14:paraId="1F8E6D08" w14:textId="77777777" w:rsidTr="002C7984">
        <w:trPr>
          <w:gridAfter w:val="1"/>
          <w:wAfter w:w="6" w:type="pct"/>
          <w:cantSplit/>
        </w:trPr>
        <w:tc>
          <w:tcPr>
            <w:tcW w:w="3593" w:type="pct"/>
            <w:shd w:val="clear" w:color="auto" w:fill="auto"/>
            <w:vAlign w:val="center"/>
            <w:hideMark/>
          </w:tcPr>
          <w:p w14:paraId="44BB1F87"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Темп улучшения показателя, определенный по формуле 17 МУ №1256 (r</w:t>
            </w:r>
            <w:r w:rsidRPr="00FB1EC2">
              <w:rPr>
                <w:rFonts w:ascii="Myriad Pro" w:hAnsi="Myriad Pro"/>
                <w:sz w:val="18"/>
                <w:szCs w:val="18"/>
                <w:vertAlign w:val="subscript"/>
              </w:rPr>
              <w:t>m</w:t>
            </w:r>
            <w:r w:rsidRPr="00FB1EC2">
              <w:rPr>
                <w:rFonts w:ascii="Myriad Pro" w:hAnsi="Myriad Pro"/>
                <w:sz w:val="18"/>
                <w:szCs w:val="18"/>
              </w:rPr>
              <w:t>)</w:t>
            </w:r>
          </w:p>
        </w:tc>
        <w:tc>
          <w:tcPr>
            <w:tcW w:w="1401" w:type="pct"/>
            <w:shd w:val="clear" w:color="auto" w:fill="auto"/>
            <w:noWrap/>
            <w:vAlign w:val="center"/>
            <w:hideMark/>
          </w:tcPr>
          <w:p w14:paraId="59B5691D"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0,03062</w:t>
            </w:r>
          </w:p>
        </w:tc>
      </w:tr>
      <w:tr w:rsidR="006765FA" w:rsidRPr="00FB1EC2" w14:paraId="657E7B13" w14:textId="77777777" w:rsidTr="002C7984">
        <w:trPr>
          <w:gridAfter w:val="1"/>
          <w:wAfter w:w="6" w:type="pct"/>
          <w:cantSplit/>
          <w:trHeight w:val="2202"/>
        </w:trPr>
        <w:tc>
          <w:tcPr>
            <w:tcW w:w="3593" w:type="pct"/>
            <w:shd w:val="clear" w:color="auto" w:fill="auto"/>
            <w:vAlign w:val="center"/>
          </w:tcPr>
          <w:p w14:paraId="35F98A2C" w14:textId="77777777" w:rsidR="006765FA" w:rsidRPr="00FB1EC2" w:rsidRDefault="006765FA" w:rsidP="007C401F">
            <w:pPr>
              <w:spacing w:after="200" w:line="276" w:lineRule="auto"/>
              <w:rPr>
                <w:rFonts w:ascii="Myriad Pro" w:hAnsi="Myriad Pro"/>
                <w:sz w:val="18"/>
                <w:szCs w:val="18"/>
              </w:rPr>
            </w:pPr>
            <w:r w:rsidRPr="00FB1EC2">
              <w:rPr>
                <w:rFonts w:ascii="Myriad Pro" w:hAnsi="Myriad Pro"/>
                <w:sz w:val="18"/>
                <w:szCs w:val="18"/>
              </w:rPr>
              <w:t>Максимальная динамика улучшения плановых показателей надежности в соответствии с Приказом Минэнерго России от 18.10.2017 N 976 "Об утверждении базовых значений показателей надежности, значений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 (или) условия деятельности, с применением метода сравнения аналогов"</w:t>
            </w:r>
          </w:p>
        </w:tc>
        <w:tc>
          <w:tcPr>
            <w:tcW w:w="1401" w:type="pct"/>
            <w:shd w:val="clear" w:color="auto" w:fill="auto"/>
            <w:noWrap/>
            <w:vAlign w:val="center"/>
          </w:tcPr>
          <w:p w14:paraId="413691A7" w14:textId="77777777" w:rsidR="006765FA" w:rsidRPr="00FB1EC2" w:rsidRDefault="006765FA" w:rsidP="007C401F">
            <w:pPr>
              <w:spacing w:after="200" w:line="276" w:lineRule="auto"/>
              <w:jc w:val="center"/>
              <w:rPr>
                <w:rFonts w:ascii="Myriad Pro" w:hAnsi="Myriad Pro"/>
                <w:sz w:val="18"/>
                <w:szCs w:val="18"/>
              </w:rPr>
            </w:pPr>
            <w:r w:rsidRPr="00FB1EC2">
              <w:rPr>
                <w:rFonts w:ascii="Myriad Pro" w:hAnsi="Myriad Pro"/>
                <w:sz w:val="18"/>
                <w:szCs w:val="18"/>
              </w:rPr>
              <w:t>0,07900</w:t>
            </w:r>
          </w:p>
        </w:tc>
      </w:tr>
      <w:tr w:rsidR="00BE5BA9" w:rsidRPr="00FB1EC2" w14:paraId="3F047D42" w14:textId="77777777" w:rsidTr="002C7984">
        <w:trPr>
          <w:gridAfter w:val="1"/>
          <w:wAfter w:w="6" w:type="pct"/>
          <w:cantSplit/>
          <w:trHeight w:val="13"/>
        </w:trPr>
        <w:tc>
          <w:tcPr>
            <w:tcW w:w="3593" w:type="pct"/>
            <w:shd w:val="clear" w:color="auto" w:fill="auto"/>
            <w:vAlign w:val="center"/>
            <w:hideMark/>
          </w:tcPr>
          <w:p w14:paraId="404465B6"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Темп улучшения показателя, принимаемый в расчет (Rm)</w:t>
            </w:r>
          </w:p>
        </w:tc>
        <w:tc>
          <w:tcPr>
            <w:tcW w:w="1401" w:type="pct"/>
            <w:shd w:val="clear" w:color="auto" w:fill="auto"/>
            <w:noWrap/>
            <w:vAlign w:val="center"/>
            <w:hideMark/>
          </w:tcPr>
          <w:p w14:paraId="1AFEE0D8"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0,07900</w:t>
            </w:r>
          </w:p>
        </w:tc>
      </w:tr>
    </w:tbl>
    <w:p w14:paraId="6188235F" w14:textId="77777777" w:rsidR="005E5845" w:rsidRPr="00FB1EC2" w:rsidRDefault="005E5845" w:rsidP="005E5845">
      <w:pPr>
        <w:pStyle w:val="afff1"/>
        <w:spacing w:after="200"/>
      </w:pPr>
      <w:r w:rsidRPr="00FB1EC2">
        <w:t>Расчет показателей надежности на 2018-2022 гг.: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83"/>
        <w:gridCol w:w="1544"/>
        <w:gridCol w:w="891"/>
        <w:gridCol w:w="884"/>
        <w:gridCol w:w="882"/>
        <w:gridCol w:w="882"/>
        <w:gridCol w:w="878"/>
      </w:tblGrid>
      <w:tr w:rsidR="005E5845" w:rsidRPr="00FB1EC2" w14:paraId="32983D06" w14:textId="77777777" w:rsidTr="002C7984">
        <w:trPr>
          <w:cantSplit/>
          <w:trHeight w:val="1208"/>
          <w:tblHeader/>
        </w:trPr>
        <w:tc>
          <w:tcPr>
            <w:tcW w:w="181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EC1D3F2"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Показатель</w:t>
            </w:r>
          </w:p>
        </w:tc>
        <w:tc>
          <w:tcPr>
            <w:tcW w:w="82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ECBBFD"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 xml:space="preserve">Минимальное значение за 3 года (2014-2016) </w:t>
            </w:r>
          </w:p>
        </w:tc>
        <w:tc>
          <w:tcPr>
            <w:tcW w:w="47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0F4A0EB"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2018</w:t>
            </w:r>
          </w:p>
        </w:tc>
        <w:tc>
          <w:tcPr>
            <w:tcW w:w="47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3CE2034"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2019</w:t>
            </w:r>
          </w:p>
        </w:tc>
        <w:tc>
          <w:tcPr>
            <w:tcW w:w="47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B633A5"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2020</w:t>
            </w:r>
          </w:p>
        </w:tc>
        <w:tc>
          <w:tcPr>
            <w:tcW w:w="47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9E82918"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2021</w:t>
            </w:r>
          </w:p>
        </w:tc>
        <w:tc>
          <w:tcPr>
            <w:tcW w:w="4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A7D43A0"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2022</w:t>
            </w:r>
          </w:p>
        </w:tc>
      </w:tr>
      <w:tr w:rsidR="00C718AD" w:rsidRPr="00FB1EC2" w14:paraId="6C51870A" w14:textId="77777777" w:rsidTr="002C7984">
        <w:trPr>
          <w:cantSplit/>
          <w:trHeight w:val="1103"/>
        </w:trPr>
        <w:tc>
          <w:tcPr>
            <w:tcW w:w="1810" w:type="pct"/>
            <w:tcBorders>
              <w:top w:val="single" w:sz="4" w:space="0" w:color="FFFFFF"/>
            </w:tcBorders>
            <w:shd w:val="clear" w:color="auto" w:fill="auto"/>
            <w:vAlign w:val="center"/>
            <w:hideMark/>
          </w:tcPr>
          <w:p w14:paraId="1569D83D" w14:textId="77777777" w:rsidR="005E5845" w:rsidRPr="00FB1EC2" w:rsidRDefault="005E5845" w:rsidP="007C401F">
            <w:pPr>
              <w:spacing w:after="0" w:line="240" w:lineRule="auto"/>
              <w:rPr>
                <w:rFonts w:ascii="Myriad Pro" w:hAnsi="Myriad Pro"/>
                <w:sz w:val="18"/>
                <w:szCs w:val="18"/>
              </w:rPr>
            </w:pPr>
            <w:r w:rsidRPr="00FB1EC2">
              <w:rPr>
                <w:rFonts w:ascii="Myriad Pro" w:hAnsi="Myriad Pro"/>
                <w:sz w:val="18"/>
                <w:szCs w:val="18"/>
              </w:rPr>
              <w:t>Показатель средней продолжительности прекращений передачи электрической энергии на точку поставки (Пsaidi), час.</w:t>
            </w:r>
          </w:p>
        </w:tc>
        <w:tc>
          <w:tcPr>
            <w:tcW w:w="826" w:type="pct"/>
            <w:tcBorders>
              <w:top w:val="single" w:sz="4" w:space="0" w:color="FFFFFF"/>
            </w:tcBorders>
            <w:shd w:val="clear" w:color="auto" w:fill="auto"/>
            <w:vAlign w:val="center"/>
            <w:hideMark/>
          </w:tcPr>
          <w:p w14:paraId="18995376"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10,2763</w:t>
            </w:r>
          </w:p>
        </w:tc>
        <w:tc>
          <w:tcPr>
            <w:tcW w:w="477" w:type="pct"/>
            <w:tcBorders>
              <w:top w:val="single" w:sz="4" w:space="0" w:color="FFFFFF"/>
            </w:tcBorders>
            <w:shd w:val="clear" w:color="auto" w:fill="auto"/>
            <w:noWrap/>
            <w:vAlign w:val="center"/>
            <w:hideMark/>
          </w:tcPr>
          <w:p w14:paraId="4D238B4A"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9,356</w:t>
            </w:r>
          </w:p>
        </w:tc>
        <w:tc>
          <w:tcPr>
            <w:tcW w:w="473" w:type="pct"/>
            <w:tcBorders>
              <w:top w:val="single" w:sz="4" w:space="0" w:color="FFFFFF"/>
            </w:tcBorders>
            <w:shd w:val="clear" w:color="auto" w:fill="auto"/>
            <w:noWrap/>
            <w:vAlign w:val="center"/>
            <w:hideMark/>
          </w:tcPr>
          <w:p w14:paraId="67A38347"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8,518</w:t>
            </w:r>
          </w:p>
        </w:tc>
        <w:tc>
          <w:tcPr>
            <w:tcW w:w="472" w:type="pct"/>
            <w:tcBorders>
              <w:top w:val="single" w:sz="4" w:space="0" w:color="FFFFFF"/>
            </w:tcBorders>
            <w:shd w:val="clear" w:color="auto" w:fill="auto"/>
            <w:noWrap/>
            <w:vAlign w:val="center"/>
            <w:hideMark/>
          </w:tcPr>
          <w:p w14:paraId="06F01C21"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7,755</w:t>
            </w:r>
          </w:p>
        </w:tc>
        <w:tc>
          <w:tcPr>
            <w:tcW w:w="472" w:type="pct"/>
            <w:tcBorders>
              <w:top w:val="single" w:sz="4" w:space="0" w:color="FFFFFF"/>
            </w:tcBorders>
            <w:shd w:val="clear" w:color="auto" w:fill="auto"/>
            <w:noWrap/>
            <w:vAlign w:val="center"/>
            <w:hideMark/>
          </w:tcPr>
          <w:p w14:paraId="4473CF97"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7,060</w:t>
            </w:r>
          </w:p>
        </w:tc>
        <w:tc>
          <w:tcPr>
            <w:tcW w:w="470" w:type="pct"/>
            <w:tcBorders>
              <w:top w:val="single" w:sz="4" w:space="0" w:color="FFFFFF"/>
            </w:tcBorders>
            <w:shd w:val="clear" w:color="auto" w:fill="auto"/>
            <w:noWrap/>
            <w:vAlign w:val="center"/>
            <w:hideMark/>
          </w:tcPr>
          <w:p w14:paraId="29EFB723"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6,428</w:t>
            </w:r>
          </w:p>
        </w:tc>
      </w:tr>
      <w:tr w:rsidR="00C718AD" w:rsidRPr="00FB1EC2" w14:paraId="76B138A5" w14:textId="77777777" w:rsidTr="002C7984">
        <w:trPr>
          <w:cantSplit/>
          <w:trHeight w:val="871"/>
        </w:trPr>
        <w:tc>
          <w:tcPr>
            <w:tcW w:w="1810" w:type="pct"/>
            <w:shd w:val="clear" w:color="auto" w:fill="auto"/>
            <w:vAlign w:val="center"/>
            <w:hideMark/>
          </w:tcPr>
          <w:p w14:paraId="0EB675DC" w14:textId="77777777" w:rsidR="005E5845" w:rsidRPr="00FB1EC2" w:rsidRDefault="005E5845" w:rsidP="007C401F">
            <w:pPr>
              <w:spacing w:after="0" w:line="240" w:lineRule="auto"/>
              <w:rPr>
                <w:rFonts w:ascii="Myriad Pro" w:hAnsi="Myriad Pro"/>
                <w:sz w:val="18"/>
                <w:szCs w:val="18"/>
              </w:rPr>
            </w:pPr>
            <w:r w:rsidRPr="00FB1EC2">
              <w:rPr>
                <w:rFonts w:ascii="Myriad Pro" w:hAnsi="Myriad Pro"/>
                <w:sz w:val="18"/>
                <w:szCs w:val="18"/>
              </w:rPr>
              <w:lastRenderedPageBreak/>
              <w:t>Показатель средней частоты прекращений передачи электрической энергии на точку поставки (Пsaifi), шт.</w:t>
            </w:r>
          </w:p>
        </w:tc>
        <w:tc>
          <w:tcPr>
            <w:tcW w:w="826" w:type="pct"/>
            <w:shd w:val="clear" w:color="auto" w:fill="auto"/>
            <w:vAlign w:val="center"/>
            <w:hideMark/>
          </w:tcPr>
          <w:p w14:paraId="08D429B4"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2,2640</w:t>
            </w:r>
          </w:p>
        </w:tc>
        <w:tc>
          <w:tcPr>
            <w:tcW w:w="477" w:type="pct"/>
            <w:shd w:val="clear" w:color="auto" w:fill="auto"/>
            <w:noWrap/>
            <w:vAlign w:val="center"/>
            <w:hideMark/>
          </w:tcPr>
          <w:p w14:paraId="4E509B62"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2,195</w:t>
            </w:r>
          </w:p>
        </w:tc>
        <w:tc>
          <w:tcPr>
            <w:tcW w:w="473" w:type="pct"/>
            <w:shd w:val="clear" w:color="auto" w:fill="auto"/>
            <w:noWrap/>
            <w:vAlign w:val="center"/>
            <w:hideMark/>
          </w:tcPr>
          <w:p w14:paraId="0565D2E6"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2,127</w:t>
            </w:r>
          </w:p>
        </w:tc>
        <w:tc>
          <w:tcPr>
            <w:tcW w:w="472" w:type="pct"/>
            <w:shd w:val="clear" w:color="auto" w:fill="auto"/>
            <w:noWrap/>
            <w:vAlign w:val="center"/>
            <w:hideMark/>
          </w:tcPr>
          <w:p w14:paraId="2E58824B"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2,062</w:t>
            </w:r>
          </w:p>
        </w:tc>
        <w:tc>
          <w:tcPr>
            <w:tcW w:w="472" w:type="pct"/>
            <w:shd w:val="clear" w:color="auto" w:fill="auto"/>
            <w:noWrap/>
            <w:vAlign w:val="center"/>
            <w:hideMark/>
          </w:tcPr>
          <w:p w14:paraId="148B4EB1"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1,999</w:t>
            </w:r>
          </w:p>
        </w:tc>
        <w:tc>
          <w:tcPr>
            <w:tcW w:w="470" w:type="pct"/>
            <w:shd w:val="clear" w:color="auto" w:fill="auto"/>
            <w:noWrap/>
            <w:vAlign w:val="center"/>
            <w:hideMark/>
          </w:tcPr>
          <w:p w14:paraId="3F568ECE"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1,938</w:t>
            </w:r>
          </w:p>
        </w:tc>
      </w:tr>
    </w:tbl>
    <w:p w14:paraId="5D566FD9" w14:textId="05001BC6" w:rsidR="005E5845" w:rsidRPr="00FB1EC2" w:rsidRDefault="005E5845" w:rsidP="005E5845">
      <w:pPr>
        <w:pStyle w:val="afff"/>
        <w:spacing w:before="240"/>
        <w:rPr>
          <w:lang w:val="ru-RU"/>
        </w:rPr>
      </w:pPr>
      <w:r w:rsidRPr="00FB1EC2">
        <w:rPr>
          <w:lang w:val="ru-RU"/>
        </w:rPr>
        <w:t xml:space="preserve">В связи с отсутствием разногласий между </w:t>
      </w:r>
      <w:r w:rsidRPr="00FB1EC2">
        <w:rPr>
          <w:color w:val="000000"/>
          <w:lang w:val="ru-RU"/>
        </w:rPr>
        <w:t xml:space="preserve">филиалом </w:t>
      </w:r>
      <w:r w:rsidR="00CE7982" w:rsidRPr="00FB1EC2">
        <w:rPr>
          <w:color w:val="000000"/>
          <w:lang w:val="ru-RU"/>
        </w:rPr>
        <w:t>ПАО </w:t>
      </w:r>
      <w:r w:rsidR="00C62AD1" w:rsidRPr="00FB1EC2">
        <w:rPr>
          <w:color w:val="000000"/>
          <w:lang w:val="ru-RU"/>
        </w:rPr>
        <w:t>«МРСК Северо-Запада» - «Карелэнерго»</w:t>
      </w:r>
      <w:r w:rsidRPr="00FB1EC2">
        <w:rPr>
          <w:lang w:val="ru-RU"/>
        </w:rPr>
        <w:t xml:space="preserve"> и </w:t>
      </w:r>
      <w:r w:rsidRPr="00FB1EC2">
        <w:rPr>
          <w:color w:val="000000"/>
          <w:lang w:val="ru-RU"/>
        </w:rPr>
        <w:t>Государственным комитетом Республики Карелия по ценам и тарифам</w:t>
      </w:r>
      <w:r w:rsidRPr="00FB1EC2">
        <w:rPr>
          <w:lang w:val="ru-RU"/>
        </w:rPr>
        <w:t xml:space="preserve"> по показателю качества осуществляемого технологического присоединения (Птпр) базовое значение и темп улучшения показателей Исполнителем принимается на установленном уровне.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745"/>
        <w:gridCol w:w="1439"/>
        <w:gridCol w:w="998"/>
        <w:gridCol w:w="994"/>
        <w:gridCol w:w="1084"/>
        <w:gridCol w:w="1084"/>
      </w:tblGrid>
      <w:tr w:rsidR="005E5845" w:rsidRPr="00FB1EC2" w14:paraId="232AA361" w14:textId="77777777" w:rsidTr="002C7984">
        <w:trPr>
          <w:cantSplit/>
          <w:trHeight w:val="259"/>
          <w:tblHeader/>
        </w:trPr>
        <w:tc>
          <w:tcPr>
            <w:tcW w:w="20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80DD15D"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Показатель</w:t>
            </w:r>
          </w:p>
        </w:tc>
        <w:tc>
          <w:tcPr>
            <w:tcW w:w="7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25CE74"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2018</w:t>
            </w:r>
          </w:p>
        </w:tc>
        <w:tc>
          <w:tcPr>
            <w:tcW w:w="5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6E00AC"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2019</w:t>
            </w:r>
          </w:p>
        </w:tc>
        <w:tc>
          <w:tcPr>
            <w:tcW w:w="5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1C99BB"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2020</w:t>
            </w:r>
          </w:p>
        </w:tc>
        <w:tc>
          <w:tcPr>
            <w:tcW w:w="5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426D35"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2021</w:t>
            </w:r>
          </w:p>
        </w:tc>
        <w:tc>
          <w:tcPr>
            <w:tcW w:w="5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644EAB"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2022</w:t>
            </w:r>
          </w:p>
        </w:tc>
      </w:tr>
      <w:tr w:rsidR="005E5845" w:rsidRPr="00FB1EC2" w14:paraId="2AE36B61" w14:textId="77777777" w:rsidTr="002C7984">
        <w:trPr>
          <w:cantSplit/>
        </w:trPr>
        <w:tc>
          <w:tcPr>
            <w:tcW w:w="2004" w:type="pct"/>
            <w:tcBorders>
              <w:top w:val="single" w:sz="4" w:space="0" w:color="FFFFFF"/>
            </w:tcBorders>
            <w:shd w:val="clear" w:color="auto" w:fill="auto"/>
            <w:vAlign w:val="center"/>
          </w:tcPr>
          <w:p w14:paraId="35CA8EFE" w14:textId="77777777" w:rsidR="005E5845" w:rsidRPr="00FB1EC2" w:rsidRDefault="005E5845" w:rsidP="00C718AD">
            <w:pPr>
              <w:autoSpaceDE w:val="0"/>
              <w:autoSpaceDN w:val="0"/>
              <w:adjustRightInd w:val="0"/>
              <w:spacing w:after="0" w:line="240" w:lineRule="auto"/>
              <w:rPr>
                <w:rFonts w:ascii="Myriad Pro" w:hAnsi="Myriad Pro"/>
                <w:iCs/>
                <w:sz w:val="18"/>
                <w:szCs w:val="18"/>
              </w:rPr>
            </w:pPr>
            <w:r w:rsidRPr="00FB1EC2">
              <w:rPr>
                <w:rFonts w:ascii="Myriad Pro" w:hAnsi="Myriad Pro"/>
                <w:iCs/>
                <w:sz w:val="18"/>
                <w:szCs w:val="18"/>
              </w:rPr>
              <w:t>Показатель качества осуществляемого технологического присоединения (Птпр)</w:t>
            </w:r>
          </w:p>
        </w:tc>
        <w:tc>
          <w:tcPr>
            <w:tcW w:w="770" w:type="pct"/>
            <w:tcBorders>
              <w:top w:val="single" w:sz="4" w:space="0" w:color="FFFFFF"/>
            </w:tcBorders>
            <w:shd w:val="clear" w:color="auto" w:fill="auto"/>
            <w:vAlign w:val="center"/>
          </w:tcPr>
          <w:p w14:paraId="36DC6477"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1,025</w:t>
            </w:r>
          </w:p>
        </w:tc>
        <w:tc>
          <w:tcPr>
            <w:tcW w:w="534" w:type="pct"/>
            <w:tcBorders>
              <w:top w:val="single" w:sz="4" w:space="0" w:color="FFFFFF"/>
            </w:tcBorders>
            <w:shd w:val="clear" w:color="auto" w:fill="auto"/>
            <w:vAlign w:val="center"/>
          </w:tcPr>
          <w:p w14:paraId="4006F9EE"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1,009</w:t>
            </w:r>
          </w:p>
        </w:tc>
        <w:tc>
          <w:tcPr>
            <w:tcW w:w="532" w:type="pct"/>
            <w:tcBorders>
              <w:top w:val="single" w:sz="4" w:space="0" w:color="FFFFFF"/>
            </w:tcBorders>
            <w:shd w:val="clear" w:color="auto" w:fill="auto"/>
            <w:vAlign w:val="center"/>
          </w:tcPr>
          <w:p w14:paraId="66AEEAFD"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w:t>
            </w:r>
          </w:p>
        </w:tc>
        <w:tc>
          <w:tcPr>
            <w:tcW w:w="580" w:type="pct"/>
            <w:tcBorders>
              <w:top w:val="single" w:sz="4" w:space="0" w:color="FFFFFF"/>
            </w:tcBorders>
            <w:shd w:val="clear" w:color="auto" w:fill="auto"/>
            <w:vAlign w:val="center"/>
          </w:tcPr>
          <w:p w14:paraId="5F79C958"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w:t>
            </w:r>
          </w:p>
        </w:tc>
        <w:tc>
          <w:tcPr>
            <w:tcW w:w="580" w:type="pct"/>
            <w:tcBorders>
              <w:top w:val="single" w:sz="4" w:space="0" w:color="FFFFFF"/>
            </w:tcBorders>
            <w:shd w:val="clear" w:color="auto" w:fill="auto"/>
            <w:vAlign w:val="center"/>
          </w:tcPr>
          <w:p w14:paraId="5E2E2236"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w:t>
            </w:r>
          </w:p>
        </w:tc>
      </w:tr>
    </w:tbl>
    <w:p w14:paraId="719B2215" w14:textId="77777777" w:rsidR="005E5845" w:rsidRPr="00FB1EC2" w:rsidRDefault="005E5845" w:rsidP="005E5845">
      <w:pPr>
        <w:pStyle w:val="afff1"/>
        <w:spacing w:after="200"/>
      </w:pPr>
      <w:r w:rsidRPr="00FB1EC2">
        <w:t xml:space="preserve">На основании изложенного, Исполнитель подтверждает правильность расчета показателей надежности и качества услуг, выполненного </w:t>
      </w:r>
      <w:r w:rsidRPr="00FB1EC2">
        <w:rPr>
          <w:color w:val="000000"/>
          <w:lang w:val="ru-RU"/>
        </w:rPr>
        <w:t>Государственным комитетом Республики Карелия по ценам и тарифам</w:t>
      </w:r>
      <w:r w:rsidRPr="00FB1EC2">
        <w:t>.</w:t>
      </w:r>
    </w:p>
    <w:p w14:paraId="67776228" w14:textId="77777777" w:rsidR="00C718AD" w:rsidRPr="00FB1EC2" w:rsidRDefault="00C718AD" w:rsidP="006316D2">
      <w:pPr>
        <w:pStyle w:val="afff4"/>
      </w:pPr>
      <w:r w:rsidRPr="00FB1EC2">
        <w:t>Темп улучшения показателя так же определен по минимальному значению.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79"/>
        <w:gridCol w:w="1261"/>
        <w:gridCol w:w="1275"/>
        <w:gridCol w:w="1134"/>
        <w:gridCol w:w="992"/>
        <w:gridCol w:w="1303"/>
      </w:tblGrid>
      <w:tr w:rsidR="00C718AD" w:rsidRPr="00FB1EC2" w14:paraId="1D85A77D" w14:textId="77777777" w:rsidTr="002C7984">
        <w:trPr>
          <w:cantSplit/>
          <w:trHeight w:val="282"/>
          <w:tblHeader/>
        </w:trPr>
        <w:tc>
          <w:tcPr>
            <w:tcW w:w="180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FD9356"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Показатель</w:t>
            </w:r>
          </w:p>
        </w:tc>
        <w:tc>
          <w:tcPr>
            <w:tcW w:w="67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00A3F48"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2018</w:t>
            </w:r>
          </w:p>
        </w:tc>
        <w:tc>
          <w:tcPr>
            <w:tcW w:w="68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2A7C5B"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2019</w:t>
            </w:r>
          </w:p>
        </w:tc>
        <w:tc>
          <w:tcPr>
            <w:tcW w:w="60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F188AC"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2020</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15119D"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2021</w:t>
            </w:r>
          </w:p>
        </w:tc>
        <w:tc>
          <w:tcPr>
            <w:tcW w:w="69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5199C9"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2022</w:t>
            </w:r>
          </w:p>
        </w:tc>
      </w:tr>
      <w:tr w:rsidR="00C718AD" w:rsidRPr="00FB1EC2" w14:paraId="12A1D138" w14:textId="77777777" w:rsidTr="002C7984">
        <w:trPr>
          <w:cantSplit/>
          <w:trHeight w:val="263"/>
        </w:trPr>
        <w:tc>
          <w:tcPr>
            <w:tcW w:w="5000" w:type="pct"/>
            <w:gridSpan w:val="6"/>
            <w:shd w:val="clear" w:color="auto" w:fill="auto"/>
            <w:vAlign w:val="center"/>
            <w:hideMark/>
          </w:tcPr>
          <w:p w14:paraId="2B77165E" w14:textId="6865E28B" w:rsidR="00C718AD" w:rsidRPr="00FB1EC2" w:rsidRDefault="00C718AD" w:rsidP="007C401F">
            <w:pPr>
              <w:jc w:val="center"/>
              <w:rPr>
                <w:rFonts w:ascii="Myriad Pro" w:eastAsia="Times New Roman" w:hAnsi="Myriad Pro" w:cs="Arial"/>
                <w:b/>
                <w:bCs/>
                <w:color w:val="000000"/>
                <w:sz w:val="20"/>
                <w:szCs w:val="20"/>
                <w:lang w:eastAsia="ru-RU"/>
              </w:rPr>
            </w:pPr>
            <w:r w:rsidRPr="00FB1EC2">
              <w:rPr>
                <w:rFonts w:ascii="Myriad Pro" w:hAnsi="Myriad Pro"/>
                <w:b/>
                <w:iCs/>
                <w:sz w:val="20"/>
                <w:szCs w:val="20"/>
              </w:rPr>
              <w:t xml:space="preserve">филиал </w:t>
            </w:r>
            <w:r w:rsidR="00CE7982" w:rsidRPr="00FB1EC2">
              <w:rPr>
                <w:rFonts w:ascii="Myriad Pro" w:hAnsi="Myriad Pro"/>
                <w:b/>
                <w:iCs/>
                <w:sz w:val="20"/>
                <w:szCs w:val="20"/>
              </w:rPr>
              <w:t>ПАО </w:t>
            </w:r>
            <w:r w:rsidR="00C62AD1" w:rsidRPr="00FB1EC2">
              <w:rPr>
                <w:rFonts w:ascii="Myriad Pro" w:hAnsi="Myriad Pro"/>
                <w:b/>
                <w:iCs/>
                <w:sz w:val="20"/>
                <w:szCs w:val="20"/>
              </w:rPr>
              <w:t>«МРСК Северо-Запада» - «Карелэнерго»</w:t>
            </w:r>
          </w:p>
        </w:tc>
      </w:tr>
      <w:tr w:rsidR="00C718AD" w:rsidRPr="00FB1EC2" w14:paraId="45A67AB1" w14:textId="77777777" w:rsidTr="002C7984">
        <w:trPr>
          <w:cantSplit/>
          <w:trHeight w:val="1009"/>
        </w:trPr>
        <w:tc>
          <w:tcPr>
            <w:tcW w:w="1808" w:type="pct"/>
            <w:shd w:val="clear" w:color="auto" w:fill="auto"/>
            <w:vAlign w:val="center"/>
            <w:hideMark/>
          </w:tcPr>
          <w:p w14:paraId="64E4063E"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продолжительности прекращений передачи электрической энергии на точку поставки (Пsaidi), час.</w:t>
            </w:r>
          </w:p>
        </w:tc>
        <w:tc>
          <w:tcPr>
            <w:tcW w:w="675" w:type="pct"/>
            <w:shd w:val="clear" w:color="auto" w:fill="auto"/>
            <w:noWrap/>
            <w:vAlign w:val="center"/>
            <w:hideMark/>
          </w:tcPr>
          <w:p w14:paraId="1AD05B82"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6,3251</w:t>
            </w:r>
          </w:p>
        </w:tc>
        <w:tc>
          <w:tcPr>
            <w:tcW w:w="682" w:type="pct"/>
            <w:shd w:val="clear" w:color="auto" w:fill="auto"/>
            <w:noWrap/>
            <w:vAlign w:val="center"/>
            <w:hideMark/>
          </w:tcPr>
          <w:p w14:paraId="46533BA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6,2302</w:t>
            </w:r>
          </w:p>
        </w:tc>
        <w:tc>
          <w:tcPr>
            <w:tcW w:w="607" w:type="pct"/>
            <w:shd w:val="clear" w:color="auto" w:fill="auto"/>
            <w:noWrap/>
            <w:vAlign w:val="center"/>
            <w:hideMark/>
          </w:tcPr>
          <w:p w14:paraId="0225578F"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6,1368</w:t>
            </w:r>
          </w:p>
        </w:tc>
        <w:tc>
          <w:tcPr>
            <w:tcW w:w="531" w:type="pct"/>
            <w:shd w:val="clear" w:color="auto" w:fill="auto"/>
            <w:noWrap/>
            <w:vAlign w:val="center"/>
            <w:hideMark/>
          </w:tcPr>
          <w:p w14:paraId="6D9CB827"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6,0447</w:t>
            </w:r>
          </w:p>
        </w:tc>
        <w:tc>
          <w:tcPr>
            <w:tcW w:w="697" w:type="pct"/>
            <w:shd w:val="clear" w:color="auto" w:fill="auto"/>
            <w:noWrap/>
            <w:vAlign w:val="center"/>
            <w:hideMark/>
          </w:tcPr>
          <w:p w14:paraId="30519AA5"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5,954</w:t>
            </w:r>
          </w:p>
        </w:tc>
      </w:tr>
      <w:tr w:rsidR="00C718AD" w:rsidRPr="00FB1EC2" w14:paraId="7AD1E644" w14:textId="77777777" w:rsidTr="002C7984">
        <w:trPr>
          <w:cantSplit/>
          <w:trHeight w:val="999"/>
        </w:trPr>
        <w:tc>
          <w:tcPr>
            <w:tcW w:w="1808" w:type="pct"/>
            <w:shd w:val="clear" w:color="auto" w:fill="auto"/>
            <w:vAlign w:val="center"/>
            <w:hideMark/>
          </w:tcPr>
          <w:p w14:paraId="1EBDAE78"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частоты прекращений передачи электрической энергии на точку поставки (Пsaifi), шт.</w:t>
            </w:r>
          </w:p>
        </w:tc>
        <w:tc>
          <w:tcPr>
            <w:tcW w:w="675" w:type="pct"/>
            <w:shd w:val="clear" w:color="auto" w:fill="auto"/>
            <w:noWrap/>
            <w:vAlign w:val="center"/>
            <w:hideMark/>
          </w:tcPr>
          <w:p w14:paraId="6DDB0716"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1,3935</w:t>
            </w:r>
          </w:p>
        </w:tc>
        <w:tc>
          <w:tcPr>
            <w:tcW w:w="682" w:type="pct"/>
            <w:shd w:val="clear" w:color="auto" w:fill="auto"/>
            <w:noWrap/>
            <w:vAlign w:val="center"/>
            <w:hideMark/>
          </w:tcPr>
          <w:p w14:paraId="06ABBA80"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1,3726</w:t>
            </w:r>
          </w:p>
        </w:tc>
        <w:tc>
          <w:tcPr>
            <w:tcW w:w="607" w:type="pct"/>
            <w:shd w:val="clear" w:color="auto" w:fill="auto"/>
            <w:noWrap/>
            <w:vAlign w:val="center"/>
            <w:hideMark/>
          </w:tcPr>
          <w:p w14:paraId="051E7C5F"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1,352</w:t>
            </w:r>
          </w:p>
        </w:tc>
        <w:tc>
          <w:tcPr>
            <w:tcW w:w="531" w:type="pct"/>
            <w:shd w:val="clear" w:color="auto" w:fill="auto"/>
            <w:noWrap/>
            <w:vAlign w:val="center"/>
            <w:hideMark/>
          </w:tcPr>
          <w:p w14:paraId="7D960101"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1,3317</w:t>
            </w:r>
          </w:p>
        </w:tc>
        <w:tc>
          <w:tcPr>
            <w:tcW w:w="697" w:type="pct"/>
            <w:shd w:val="clear" w:color="auto" w:fill="auto"/>
            <w:noWrap/>
            <w:vAlign w:val="center"/>
            <w:hideMark/>
          </w:tcPr>
          <w:p w14:paraId="7EB181E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1,3117</w:t>
            </w:r>
          </w:p>
        </w:tc>
      </w:tr>
      <w:tr w:rsidR="00C718AD" w:rsidRPr="00FB1EC2" w14:paraId="25A8D6AA" w14:textId="77777777" w:rsidTr="002C7984">
        <w:trPr>
          <w:cantSplit/>
          <w:trHeight w:val="1033"/>
        </w:trPr>
        <w:tc>
          <w:tcPr>
            <w:tcW w:w="1808" w:type="pct"/>
            <w:shd w:val="clear" w:color="auto" w:fill="auto"/>
            <w:vAlign w:val="center"/>
            <w:hideMark/>
          </w:tcPr>
          <w:p w14:paraId="617BAD12"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уровня качества осуществляемого технологического присоединения (Птпр)</w:t>
            </w:r>
          </w:p>
        </w:tc>
        <w:tc>
          <w:tcPr>
            <w:tcW w:w="675" w:type="pct"/>
            <w:shd w:val="clear" w:color="auto" w:fill="auto"/>
            <w:noWrap/>
            <w:vAlign w:val="center"/>
            <w:hideMark/>
          </w:tcPr>
          <w:p w14:paraId="60AB7AC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1,008</w:t>
            </w:r>
          </w:p>
        </w:tc>
        <w:tc>
          <w:tcPr>
            <w:tcW w:w="682" w:type="pct"/>
            <w:shd w:val="clear" w:color="auto" w:fill="auto"/>
            <w:noWrap/>
            <w:vAlign w:val="center"/>
            <w:hideMark/>
          </w:tcPr>
          <w:p w14:paraId="2D9326ED"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07" w:type="pct"/>
            <w:shd w:val="clear" w:color="auto" w:fill="auto"/>
            <w:noWrap/>
            <w:vAlign w:val="center"/>
            <w:hideMark/>
          </w:tcPr>
          <w:p w14:paraId="01490FC5"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531" w:type="pct"/>
            <w:shd w:val="clear" w:color="auto" w:fill="auto"/>
            <w:noWrap/>
            <w:vAlign w:val="center"/>
            <w:hideMark/>
          </w:tcPr>
          <w:p w14:paraId="6AEE987C"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97" w:type="pct"/>
            <w:shd w:val="clear" w:color="auto" w:fill="auto"/>
            <w:noWrap/>
            <w:vAlign w:val="center"/>
            <w:hideMark/>
          </w:tcPr>
          <w:p w14:paraId="5E5CB56C"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r>
      <w:tr w:rsidR="00C718AD" w:rsidRPr="00FB1EC2" w14:paraId="05EDBA6D" w14:textId="77777777" w:rsidTr="002C7984">
        <w:trPr>
          <w:cantSplit/>
          <w:trHeight w:val="282"/>
        </w:trPr>
        <w:tc>
          <w:tcPr>
            <w:tcW w:w="5000" w:type="pct"/>
            <w:gridSpan w:val="6"/>
            <w:shd w:val="clear" w:color="auto" w:fill="auto"/>
            <w:vAlign w:val="center"/>
            <w:hideMark/>
          </w:tcPr>
          <w:p w14:paraId="593FF6D9" w14:textId="77777777" w:rsidR="00C718AD" w:rsidRPr="00FB1EC2" w:rsidRDefault="00C718AD" w:rsidP="007C401F">
            <w:pPr>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Государственный комитет Республики Карелия по ценам и тарифам</w:t>
            </w:r>
          </w:p>
        </w:tc>
      </w:tr>
      <w:tr w:rsidR="00C718AD" w:rsidRPr="00FB1EC2" w14:paraId="49D377D2" w14:textId="77777777" w:rsidTr="002C7984">
        <w:trPr>
          <w:cantSplit/>
          <w:trHeight w:val="999"/>
        </w:trPr>
        <w:tc>
          <w:tcPr>
            <w:tcW w:w="1808" w:type="pct"/>
            <w:shd w:val="clear" w:color="auto" w:fill="auto"/>
            <w:vAlign w:val="center"/>
            <w:hideMark/>
          </w:tcPr>
          <w:p w14:paraId="0C15A80A"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lastRenderedPageBreak/>
              <w:t>Показатель средней продолжительности прекращений передачи электрической энергии на точку поставки (Пsaidi), час.</w:t>
            </w:r>
          </w:p>
        </w:tc>
        <w:tc>
          <w:tcPr>
            <w:tcW w:w="675" w:type="pct"/>
            <w:shd w:val="clear" w:color="auto" w:fill="auto"/>
            <w:noWrap/>
            <w:vAlign w:val="center"/>
            <w:hideMark/>
          </w:tcPr>
          <w:p w14:paraId="35DC4334"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9,356</w:t>
            </w:r>
          </w:p>
        </w:tc>
        <w:tc>
          <w:tcPr>
            <w:tcW w:w="682" w:type="pct"/>
            <w:shd w:val="clear" w:color="auto" w:fill="auto"/>
            <w:noWrap/>
            <w:vAlign w:val="center"/>
            <w:hideMark/>
          </w:tcPr>
          <w:p w14:paraId="5E0AE4E0"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8,518</w:t>
            </w:r>
          </w:p>
        </w:tc>
        <w:tc>
          <w:tcPr>
            <w:tcW w:w="607" w:type="pct"/>
            <w:shd w:val="clear" w:color="auto" w:fill="auto"/>
            <w:noWrap/>
            <w:vAlign w:val="center"/>
            <w:hideMark/>
          </w:tcPr>
          <w:p w14:paraId="62FB4E0C"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7,755</w:t>
            </w:r>
          </w:p>
        </w:tc>
        <w:tc>
          <w:tcPr>
            <w:tcW w:w="531" w:type="pct"/>
            <w:shd w:val="clear" w:color="auto" w:fill="auto"/>
            <w:noWrap/>
            <w:vAlign w:val="center"/>
            <w:hideMark/>
          </w:tcPr>
          <w:p w14:paraId="5DEE190B"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7,06</w:t>
            </w:r>
          </w:p>
        </w:tc>
        <w:tc>
          <w:tcPr>
            <w:tcW w:w="697" w:type="pct"/>
            <w:shd w:val="clear" w:color="auto" w:fill="auto"/>
            <w:noWrap/>
            <w:vAlign w:val="center"/>
            <w:hideMark/>
          </w:tcPr>
          <w:p w14:paraId="1243B069"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6,428</w:t>
            </w:r>
          </w:p>
        </w:tc>
      </w:tr>
      <w:tr w:rsidR="00C718AD" w:rsidRPr="00FB1EC2" w14:paraId="2162548F" w14:textId="77777777" w:rsidTr="002C7984">
        <w:trPr>
          <w:cantSplit/>
          <w:trHeight w:val="1009"/>
        </w:trPr>
        <w:tc>
          <w:tcPr>
            <w:tcW w:w="1808" w:type="pct"/>
            <w:shd w:val="clear" w:color="auto" w:fill="auto"/>
            <w:vAlign w:val="center"/>
            <w:hideMark/>
          </w:tcPr>
          <w:p w14:paraId="50A89EA9"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частоты прекращений передачи электрической энергии на точку поставки (Пsaifi), шт.</w:t>
            </w:r>
          </w:p>
        </w:tc>
        <w:tc>
          <w:tcPr>
            <w:tcW w:w="675" w:type="pct"/>
            <w:shd w:val="clear" w:color="auto" w:fill="auto"/>
            <w:noWrap/>
            <w:vAlign w:val="center"/>
            <w:hideMark/>
          </w:tcPr>
          <w:p w14:paraId="6FDB9E65"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2,195</w:t>
            </w:r>
          </w:p>
        </w:tc>
        <w:tc>
          <w:tcPr>
            <w:tcW w:w="682" w:type="pct"/>
            <w:shd w:val="clear" w:color="auto" w:fill="auto"/>
            <w:noWrap/>
            <w:vAlign w:val="center"/>
            <w:hideMark/>
          </w:tcPr>
          <w:p w14:paraId="57588333"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2,127</w:t>
            </w:r>
          </w:p>
        </w:tc>
        <w:tc>
          <w:tcPr>
            <w:tcW w:w="607" w:type="pct"/>
            <w:shd w:val="clear" w:color="auto" w:fill="auto"/>
            <w:noWrap/>
            <w:vAlign w:val="center"/>
            <w:hideMark/>
          </w:tcPr>
          <w:p w14:paraId="79AE14C4"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2,062</w:t>
            </w:r>
          </w:p>
        </w:tc>
        <w:tc>
          <w:tcPr>
            <w:tcW w:w="531" w:type="pct"/>
            <w:shd w:val="clear" w:color="auto" w:fill="auto"/>
            <w:noWrap/>
            <w:vAlign w:val="center"/>
            <w:hideMark/>
          </w:tcPr>
          <w:p w14:paraId="265F89DB"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1,999</w:t>
            </w:r>
          </w:p>
        </w:tc>
        <w:tc>
          <w:tcPr>
            <w:tcW w:w="697" w:type="pct"/>
            <w:shd w:val="clear" w:color="auto" w:fill="auto"/>
            <w:noWrap/>
            <w:vAlign w:val="center"/>
            <w:hideMark/>
          </w:tcPr>
          <w:p w14:paraId="3A386AB4"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1,938</w:t>
            </w:r>
          </w:p>
        </w:tc>
      </w:tr>
      <w:tr w:rsidR="00C718AD" w:rsidRPr="00FB1EC2" w14:paraId="1AB25F60" w14:textId="77777777" w:rsidTr="002C7984">
        <w:trPr>
          <w:cantSplit/>
          <w:trHeight w:val="819"/>
        </w:trPr>
        <w:tc>
          <w:tcPr>
            <w:tcW w:w="1808" w:type="pct"/>
            <w:shd w:val="clear" w:color="auto" w:fill="auto"/>
            <w:vAlign w:val="center"/>
            <w:hideMark/>
          </w:tcPr>
          <w:p w14:paraId="5452AB45"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уровня качества осуществляемого технологического присоединения (Птпр)</w:t>
            </w:r>
          </w:p>
        </w:tc>
        <w:tc>
          <w:tcPr>
            <w:tcW w:w="675" w:type="pct"/>
            <w:shd w:val="clear" w:color="auto" w:fill="auto"/>
            <w:noWrap/>
            <w:vAlign w:val="center"/>
            <w:hideMark/>
          </w:tcPr>
          <w:p w14:paraId="02814E30"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82" w:type="pct"/>
            <w:shd w:val="clear" w:color="auto" w:fill="auto"/>
            <w:noWrap/>
            <w:vAlign w:val="center"/>
            <w:hideMark/>
          </w:tcPr>
          <w:p w14:paraId="35A12BE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07" w:type="pct"/>
            <w:shd w:val="clear" w:color="auto" w:fill="auto"/>
            <w:noWrap/>
            <w:vAlign w:val="center"/>
            <w:hideMark/>
          </w:tcPr>
          <w:p w14:paraId="031F0E8D"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531" w:type="pct"/>
            <w:shd w:val="clear" w:color="auto" w:fill="auto"/>
            <w:noWrap/>
            <w:vAlign w:val="center"/>
            <w:hideMark/>
          </w:tcPr>
          <w:p w14:paraId="597DED78"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97" w:type="pct"/>
            <w:shd w:val="clear" w:color="auto" w:fill="auto"/>
            <w:noWrap/>
            <w:vAlign w:val="center"/>
            <w:hideMark/>
          </w:tcPr>
          <w:p w14:paraId="4F0C01E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r>
      <w:tr w:rsidR="00C718AD" w:rsidRPr="00FB1EC2" w14:paraId="051F0CED" w14:textId="77777777" w:rsidTr="002C7984">
        <w:trPr>
          <w:cantSplit/>
          <w:trHeight w:val="282"/>
        </w:trPr>
        <w:tc>
          <w:tcPr>
            <w:tcW w:w="5000" w:type="pct"/>
            <w:gridSpan w:val="6"/>
            <w:shd w:val="clear" w:color="auto" w:fill="auto"/>
            <w:vAlign w:val="center"/>
            <w:hideMark/>
          </w:tcPr>
          <w:p w14:paraId="4801B8E5" w14:textId="77777777" w:rsidR="00C718AD" w:rsidRPr="00FB1EC2" w:rsidRDefault="00C718AD" w:rsidP="007C401F">
            <w:pPr>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Исполнитель</w:t>
            </w:r>
          </w:p>
        </w:tc>
      </w:tr>
      <w:tr w:rsidR="00C718AD" w:rsidRPr="00FB1EC2" w14:paraId="57800EE9" w14:textId="77777777" w:rsidTr="002C7984">
        <w:trPr>
          <w:cantSplit/>
          <w:trHeight w:val="1009"/>
        </w:trPr>
        <w:tc>
          <w:tcPr>
            <w:tcW w:w="1808" w:type="pct"/>
            <w:shd w:val="clear" w:color="auto" w:fill="auto"/>
            <w:vAlign w:val="center"/>
            <w:hideMark/>
          </w:tcPr>
          <w:p w14:paraId="133F8A83"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продолжительности прекращений передачи электрической энергии на точку поставки (Пsaidi), час.</w:t>
            </w:r>
          </w:p>
        </w:tc>
        <w:tc>
          <w:tcPr>
            <w:tcW w:w="675" w:type="pct"/>
            <w:shd w:val="clear" w:color="auto" w:fill="auto"/>
            <w:noWrap/>
            <w:vAlign w:val="center"/>
            <w:hideMark/>
          </w:tcPr>
          <w:p w14:paraId="07B16FB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9,356</w:t>
            </w:r>
          </w:p>
        </w:tc>
        <w:tc>
          <w:tcPr>
            <w:tcW w:w="682" w:type="pct"/>
            <w:shd w:val="clear" w:color="auto" w:fill="auto"/>
            <w:noWrap/>
            <w:vAlign w:val="center"/>
            <w:hideMark/>
          </w:tcPr>
          <w:p w14:paraId="3D17E586"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8,518</w:t>
            </w:r>
          </w:p>
        </w:tc>
        <w:tc>
          <w:tcPr>
            <w:tcW w:w="607" w:type="pct"/>
            <w:shd w:val="clear" w:color="auto" w:fill="auto"/>
            <w:noWrap/>
            <w:vAlign w:val="center"/>
            <w:hideMark/>
          </w:tcPr>
          <w:p w14:paraId="58CD0CEF"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7,755</w:t>
            </w:r>
          </w:p>
        </w:tc>
        <w:tc>
          <w:tcPr>
            <w:tcW w:w="531" w:type="pct"/>
            <w:shd w:val="clear" w:color="auto" w:fill="auto"/>
            <w:noWrap/>
            <w:vAlign w:val="center"/>
            <w:hideMark/>
          </w:tcPr>
          <w:p w14:paraId="4D762310"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7,06</w:t>
            </w:r>
          </w:p>
        </w:tc>
        <w:tc>
          <w:tcPr>
            <w:tcW w:w="697" w:type="pct"/>
            <w:shd w:val="clear" w:color="auto" w:fill="auto"/>
            <w:noWrap/>
            <w:vAlign w:val="center"/>
            <w:hideMark/>
          </w:tcPr>
          <w:p w14:paraId="482BE86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6,428</w:t>
            </w:r>
          </w:p>
        </w:tc>
      </w:tr>
      <w:tr w:rsidR="00C718AD" w:rsidRPr="00FB1EC2" w14:paraId="4DEA3DDD" w14:textId="77777777" w:rsidTr="002C7984">
        <w:trPr>
          <w:cantSplit/>
          <w:trHeight w:val="1009"/>
        </w:trPr>
        <w:tc>
          <w:tcPr>
            <w:tcW w:w="1808" w:type="pct"/>
            <w:shd w:val="clear" w:color="auto" w:fill="auto"/>
            <w:vAlign w:val="center"/>
            <w:hideMark/>
          </w:tcPr>
          <w:p w14:paraId="66C8E9C4"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частоты прекращений передачи электрической энергии на точку поставки (Пsaifi), шт.</w:t>
            </w:r>
          </w:p>
        </w:tc>
        <w:tc>
          <w:tcPr>
            <w:tcW w:w="675" w:type="pct"/>
            <w:shd w:val="clear" w:color="auto" w:fill="auto"/>
            <w:noWrap/>
            <w:vAlign w:val="center"/>
            <w:hideMark/>
          </w:tcPr>
          <w:p w14:paraId="44BCFE56"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2,195</w:t>
            </w:r>
          </w:p>
        </w:tc>
        <w:tc>
          <w:tcPr>
            <w:tcW w:w="682" w:type="pct"/>
            <w:shd w:val="clear" w:color="auto" w:fill="auto"/>
            <w:noWrap/>
            <w:vAlign w:val="center"/>
            <w:hideMark/>
          </w:tcPr>
          <w:p w14:paraId="217605E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2,127</w:t>
            </w:r>
          </w:p>
        </w:tc>
        <w:tc>
          <w:tcPr>
            <w:tcW w:w="607" w:type="pct"/>
            <w:shd w:val="clear" w:color="auto" w:fill="auto"/>
            <w:noWrap/>
            <w:vAlign w:val="center"/>
            <w:hideMark/>
          </w:tcPr>
          <w:p w14:paraId="47CE4963"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2,062</w:t>
            </w:r>
          </w:p>
        </w:tc>
        <w:tc>
          <w:tcPr>
            <w:tcW w:w="531" w:type="pct"/>
            <w:shd w:val="clear" w:color="auto" w:fill="auto"/>
            <w:noWrap/>
            <w:vAlign w:val="center"/>
            <w:hideMark/>
          </w:tcPr>
          <w:p w14:paraId="4FE23135"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1,999</w:t>
            </w:r>
          </w:p>
        </w:tc>
        <w:tc>
          <w:tcPr>
            <w:tcW w:w="697" w:type="pct"/>
            <w:shd w:val="clear" w:color="auto" w:fill="auto"/>
            <w:noWrap/>
            <w:vAlign w:val="center"/>
            <w:hideMark/>
          </w:tcPr>
          <w:p w14:paraId="33869AB7"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1,938</w:t>
            </w:r>
          </w:p>
        </w:tc>
      </w:tr>
      <w:tr w:rsidR="00C718AD" w:rsidRPr="00FB1EC2" w14:paraId="09A8B6DA" w14:textId="77777777" w:rsidTr="002C7984">
        <w:trPr>
          <w:cantSplit/>
          <w:trHeight w:val="767"/>
        </w:trPr>
        <w:tc>
          <w:tcPr>
            <w:tcW w:w="1808" w:type="pct"/>
            <w:shd w:val="clear" w:color="auto" w:fill="auto"/>
            <w:vAlign w:val="center"/>
            <w:hideMark/>
          </w:tcPr>
          <w:p w14:paraId="2E5429E4"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уровня качества осуществляемого технологического присоединения (Птпр)</w:t>
            </w:r>
          </w:p>
        </w:tc>
        <w:tc>
          <w:tcPr>
            <w:tcW w:w="675" w:type="pct"/>
            <w:shd w:val="clear" w:color="auto" w:fill="auto"/>
            <w:noWrap/>
            <w:vAlign w:val="center"/>
            <w:hideMark/>
          </w:tcPr>
          <w:p w14:paraId="6DD7EB2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82" w:type="pct"/>
            <w:shd w:val="clear" w:color="auto" w:fill="auto"/>
            <w:noWrap/>
            <w:vAlign w:val="center"/>
            <w:hideMark/>
          </w:tcPr>
          <w:p w14:paraId="0F659436"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07" w:type="pct"/>
            <w:shd w:val="clear" w:color="auto" w:fill="auto"/>
            <w:noWrap/>
            <w:vAlign w:val="center"/>
            <w:hideMark/>
          </w:tcPr>
          <w:p w14:paraId="46F38919"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531" w:type="pct"/>
            <w:shd w:val="clear" w:color="auto" w:fill="auto"/>
            <w:noWrap/>
            <w:vAlign w:val="center"/>
            <w:hideMark/>
          </w:tcPr>
          <w:p w14:paraId="07DF67B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97" w:type="pct"/>
            <w:shd w:val="clear" w:color="auto" w:fill="auto"/>
            <w:noWrap/>
            <w:vAlign w:val="center"/>
            <w:hideMark/>
          </w:tcPr>
          <w:p w14:paraId="209B8777"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r>
    </w:tbl>
    <w:p w14:paraId="5CFE8453" w14:textId="77777777" w:rsidR="001E53E0" w:rsidRPr="00FB1EC2" w:rsidRDefault="001E53E0" w:rsidP="002C7984">
      <w:pPr>
        <w:pStyle w:val="1"/>
        <w:numPr>
          <w:ilvl w:val="0"/>
          <w:numId w:val="99"/>
        </w:numPr>
        <w:spacing w:before="0" w:line="360" w:lineRule="auto"/>
        <w:ind w:left="567" w:hanging="567"/>
        <w:contextualSpacing/>
        <w:jc w:val="both"/>
        <w:rPr>
          <w:rFonts w:ascii="Myriad Pro" w:hAnsi="Myriad Pro"/>
          <w:b/>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bookmarkStart w:id="80" w:name="_Toc53566105"/>
      <w:bookmarkStart w:id="81" w:name="_Toc40297120"/>
    </w:p>
    <w:p w14:paraId="7EDB753B" w14:textId="14BACAB0" w:rsidR="000D2620" w:rsidRPr="00FB1EC2" w:rsidRDefault="000D2620" w:rsidP="002C7984">
      <w:pPr>
        <w:pStyle w:val="1"/>
        <w:numPr>
          <w:ilvl w:val="0"/>
          <w:numId w:val="99"/>
        </w:numPr>
        <w:spacing w:before="0" w:line="360" w:lineRule="auto"/>
        <w:ind w:left="567" w:hanging="567"/>
        <w:contextualSpacing/>
        <w:jc w:val="both"/>
        <w:rPr>
          <w:rFonts w:ascii="Myriad Pro" w:hAnsi="Myriad Pro"/>
          <w:b/>
          <w:color w:val="4F6228"/>
          <w:sz w:val="28"/>
          <w:szCs w:val="28"/>
        </w:rPr>
      </w:pPr>
      <w:r w:rsidRPr="00FB1EC2">
        <w:rPr>
          <w:rFonts w:ascii="Myriad Pro" w:hAnsi="Myriad Pro"/>
          <w:b/>
          <w:color w:val="4F6228"/>
          <w:sz w:val="28"/>
          <w:szCs w:val="28"/>
        </w:rPr>
        <w:lastRenderedPageBreak/>
        <w:t>Эксперт</w:t>
      </w:r>
      <w:r w:rsidR="00E85D3F" w:rsidRPr="00FB1EC2">
        <w:rPr>
          <w:rFonts w:ascii="Myriad Pro" w:hAnsi="Myriad Pro"/>
          <w:b/>
          <w:color w:val="4F6228"/>
          <w:sz w:val="28"/>
          <w:szCs w:val="28"/>
          <w:lang w:val="ru-RU"/>
        </w:rPr>
        <w:t>иза</w:t>
      </w:r>
      <w:r w:rsidRPr="00FB1EC2">
        <w:rPr>
          <w:rFonts w:ascii="Myriad Pro" w:hAnsi="Myriad Pro"/>
          <w:b/>
          <w:color w:val="4F6228"/>
          <w:sz w:val="28"/>
          <w:szCs w:val="28"/>
        </w:rPr>
        <w:t xml:space="preserve"> обоснованности расчетов </w:t>
      </w:r>
      <w:r w:rsidR="002C7984" w:rsidRPr="00FB1EC2">
        <w:rPr>
          <w:rFonts w:ascii="Myriad Pro" w:hAnsi="Myriad Pro"/>
          <w:b/>
          <w:color w:val="4F6228"/>
          <w:sz w:val="28"/>
          <w:szCs w:val="28"/>
          <w:lang w:val="ru-RU"/>
        </w:rPr>
        <w:t>Государственн</w:t>
      </w:r>
      <w:r w:rsidR="002D56BD" w:rsidRPr="00FB1EC2">
        <w:rPr>
          <w:rFonts w:ascii="Myriad Pro" w:hAnsi="Myriad Pro"/>
          <w:b/>
          <w:color w:val="4F6228"/>
          <w:sz w:val="28"/>
          <w:szCs w:val="28"/>
          <w:lang w:val="ru-RU"/>
        </w:rPr>
        <w:t>ого</w:t>
      </w:r>
      <w:r w:rsidR="002C7984" w:rsidRPr="00FB1EC2">
        <w:rPr>
          <w:rFonts w:ascii="Myriad Pro" w:hAnsi="Myriad Pro"/>
          <w:b/>
          <w:color w:val="4F6228"/>
          <w:sz w:val="28"/>
          <w:szCs w:val="28"/>
          <w:lang w:val="ru-RU"/>
        </w:rPr>
        <w:t xml:space="preserve"> комитет</w:t>
      </w:r>
      <w:r w:rsidR="002D56BD" w:rsidRPr="00FB1EC2">
        <w:rPr>
          <w:rFonts w:ascii="Myriad Pro" w:hAnsi="Myriad Pro"/>
          <w:b/>
          <w:color w:val="4F6228"/>
          <w:sz w:val="28"/>
          <w:szCs w:val="28"/>
          <w:lang w:val="ru-RU"/>
        </w:rPr>
        <w:t>а</w:t>
      </w:r>
      <w:r w:rsidR="002C7984" w:rsidRPr="00FB1EC2">
        <w:rPr>
          <w:rFonts w:ascii="Myriad Pro" w:hAnsi="Myriad Pro"/>
          <w:b/>
          <w:color w:val="4F6228"/>
          <w:sz w:val="28"/>
          <w:szCs w:val="28"/>
          <w:lang w:val="ru-RU"/>
        </w:rPr>
        <w:t xml:space="preserve"> Республики Карелия</w:t>
      </w:r>
      <w:r w:rsidR="002C7984" w:rsidRPr="00FB1EC2">
        <w:rPr>
          <w:rFonts w:ascii="Myriad Pro" w:hAnsi="Myriad Pro"/>
          <w:b/>
          <w:color w:val="4F6228"/>
          <w:sz w:val="28"/>
          <w:szCs w:val="28"/>
        </w:rPr>
        <w:t xml:space="preserve"> </w:t>
      </w:r>
      <w:r w:rsidR="002C7984" w:rsidRPr="00FB1EC2">
        <w:rPr>
          <w:rFonts w:ascii="Myriad Pro" w:hAnsi="Myriad Pro"/>
          <w:b/>
          <w:color w:val="4F6228"/>
          <w:sz w:val="28"/>
          <w:szCs w:val="28"/>
          <w:lang w:val="ru-RU"/>
        </w:rPr>
        <w:t xml:space="preserve">по ценам и тарифам </w:t>
      </w:r>
      <w:r w:rsidRPr="00FB1EC2">
        <w:rPr>
          <w:rFonts w:ascii="Myriad Pro" w:hAnsi="Myriad Pro"/>
          <w:b/>
          <w:color w:val="4F6228"/>
          <w:sz w:val="28"/>
          <w:szCs w:val="28"/>
        </w:rPr>
        <w:t xml:space="preserve">по статьям неподконтрольных расходов на 2017 </w:t>
      </w:r>
      <w:r w:rsidR="00147E43" w:rsidRPr="00FB1EC2">
        <w:rPr>
          <w:rFonts w:ascii="Myriad Pro" w:hAnsi="Myriad Pro"/>
          <w:b/>
          <w:color w:val="4F6228"/>
          <w:sz w:val="28"/>
          <w:szCs w:val="28"/>
          <w:lang w:val="ru-RU"/>
        </w:rPr>
        <w:t xml:space="preserve">и 2018 </w:t>
      </w:r>
      <w:r w:rsidR="00B25C69" w:rsidRPr="00FB1EC2">
        <w:rPr>
          <w:rFonts w:ascii="Myriad Pro" w:hAnsi="Myriad Pro"/>
          <w:b/>
          <w:color w:val="4F6228"/>
          <w:sz w:val="28"/>
          <w:szCs w:val="28"/>
          <w:lang w:val="ru-RU"/>
        </w:rPr>
        <w:t>гг</w:t>
      </w:r>
      <w:r w:rsidRPr="00FB1EC2">
        <w:rPr>
          <w:rFonts w:ascii="Myriad Pro" w:hAnsi="Myriad Pro"/>
          <w:b/>
          <w:color w:val="4F6228"/>
          <w:sz w:val="28"/>
          <w:szCs w:val="28"/>
        </w:rPr>
        <w:t>.</w:t>
      </w:r>
      <w:bookmarkEnd w:id="80"/>
    </w:p>
    <w:p w14:paraId="184432B2" w14:textId="61C2AACA" w:rsidR="00147E43" w:rsidRPr="00FB1EC2" w:rsidRDefault="00147E43" w:rsidP="00B25C69">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82" w:name="_Toc53566106"/>
      <w:bookmarkEnd w:id="81"/>
      <w:r w:rsidRPr="00FB1EC2">
        <w:rPr>
          <w:rFonts w:ascii="Myriad Pro" w:hAnsi="Myriad Pro"/>
          <w:b/>
          <w:color w:val="4F6228"/>
          <w:sz w:val="28"/>
          <w:szCs w:val="28"/>
        </w:rPr>
        <w:t>Экспер</w:t>
      </w:r>
      <w:r w:rsidR="00E85D3F" w:rsidRPr="00FB1EC2">
        <w:rPr>
          <w:rFonts w:ascii="Myriad Pro" w:hAnsi="Myriad Pro"/>
          <w:b/>
          <w:color w:val="4F6228"/>
          <w:sz w:val="28"/>
          <w:szCs w:val="28"/>
          <w:lang w:val="ru-RU"/>
        </w:rPr>
        <w:t xml:space="preserve">тиза </w:t>
      </w:r>
      <w:r w:rsidRPr="00FB1EC2">
        <w:rPr>
          <w:rFonts w:ascii="Myriad Pro" w:hAnsi="Myriad Pro"/>
          <w:b/>
          <w:color w:val="4F6228"/>
          <w:sz w:val="28"/>
          <w:szCs w:val="28"/>
        </w:rPr>
        <w:t xml:space="preserve">обоснованности </w:t>
      </w:r>
      <w:r w:rsidR="002D56BD" w:rsidRPr="00FB1EC2">
        <w:rPr>
          <w:rFonts w:ascii="Myriad Pro" w:hAnsi="Myriad Pro"/>
          <w:b/>
          <w:color w:val="4F6228"/>
          <w:sz w:val="28"/>
          <w:szCs w:val="28"/>
          <w:lang w:val="ru-RU"/>
        </w:rPr>
        <w:t>расчетов</w:t>
      </w:r>
      <w:r w:rsidR="00E85D3F" w:rsidRPr="00FB1EC2">
        <w:rPr>
          <w:rFonts w:ascii="Myriad Pro" w:hAnsi="Myriad Pro"/>
          <w:b/>
          <w:color w:val="4F6228"/>
          <w:sz w:val="28"/>
          <w:szCs w:val="28"/>
          <w:lang w:val="ru-RU"/>
        </w:rPr>
        <w:t xml:space="preserve"> Государственн</w:t>
      </w:r>
      <w:r w:rsidR="002D56BD" w:rsidRPr="00FB1EC2">
        <w:rPr>
          <w:rFonts w:ascii="Myriad Pro" w:hAnsi="Myriad Pro"/>
          <w:b/>
          <w:color w:val="4F6228"/>
          <w:sz w:val="28"/>
          <w:szCs w:val="28"/>
          <w:lang w:val="ru-RU"/>
        </w:rPr>
        <w:t>ого</w:t>
      </w:r>
      <w:r w:rsidR="00E85D3F" w:rsidRPr="00FB1EC2">
        <w:rPr>
          <w:rFonts w:ascii="Myriad Pro" w:hAnsi="Myriad Pro"/>
          <w:b/>
          <w:color w:val="4F6228"/>
          <w:sz w:val="28"/>
          <w:szCs w:val="28"/>
          <w:lang w:val="ru-RU"/>
        </w:rPr>
        <w:t xml:space="preserve"> комитет</w:t>
      </w:r>
      <w:r w:rsidR="002D56BD" w:rsidRPr="00FB1EC2">
        <w:rPr>
          <w:rFonts w:ascii="Myriad Pro" w:hAnsi="Myriad Pro"/>
          <w:b/>
          <w:color w:val="4F6228"/>
          <w:sz w:val="28"/>
          <w:szCs w:val="28"/>
          <w:lang w:val="ru-RU"/>
        </w:rPr>
        <w:t>а</w:t>
      </w:r>
      <w:r w:rsidR="00E85D3F" w:rsidRPr="00FB1EC2">
        <w:rPr>
          <w:rFonts w:ascii="Myriad Pro" w:hAnsi="Myriad Pro"/>
          <w:b/>
          <w:color w:val="4F6228"/>
          <w:sz w:val="28"/>
          <w:szCs w:val="28"/>
          <w:lang w:val="ru-RU"/>
        </w:rPr>
        <w:t xml:space="preserve"> Республики Карелия по ценам и тарифам </w:t>
      </w:r>
      <w:r w:rsidR="002D56BD" w:rsidRPr="00FB1EC2">
        <w:rPr>
          <w:rFonts w:ascii="Myriad Pro" w:hAnsi="Myriad Pro"/>
          <w:b/>
          <w:color w:val="4F6228"/>
          <w:sz w:val="28"/>
          <w:szCs w:val="28"/>
          <w:lang w:val="ru-RU"/>
        </w:rPr>
        <w:t>по статьям неподконтрольных расходов</w:t>
      </w:r>
      <w:r w:rsidRPr="00FB1EC2">
        <w:rPr>
          <w:rFonts w:ascii="Myriad Pro" w:hAnsi="Myriad Pro"/>
          <w:b/>
          <w:color w:val="4F6228"/>
          <w:sz w:val="28"/>
          <w:szCs w:val="28"/>
        </w:rPr>
        <w:t xml:space="preserve"> на 2017 год</w:t>
      </w:r>
      <w:bookmarkEnd w:id="82"/>
      <w:r w:rsidRPr="00FB1EC2">
        <w:rPr>
          <w:rFonts w:ascii="Myriad Pro" w:hAnsi="Myriad Pro"/>
          <w:b/>
          <w:color w:val="4F6228"/>
          <w:sz w:val="28"/>
          <w:szCs w:val="28"/>
        </w:rPr>
        <w:t xml:space="preserve"> </w:t>
      </w:r>
    </w:p>
    <w:p w14:paraId="0B598D5E" w14:textId="1F88F41C" w:rsidR="007E55E2" w:rsidRPr="00FB1EC2" w:rsidRDefault="007E55E2" w:rsidP="007E55E2">
      <w:pPr>
        <w:spacing w:after="0" w:line="360" w:lineRule="auto"/>
        <w:ind w:firstLine="567"/>
        <w:contextualSpacing/>
        <w:jc w:val="both"/>
        <w:rPr>
          <w:rFonts w:ascii="Myriad Pro" w:hAnsi="Myriad Pro"/>
          <w:color w:val="000000"/>
          <w:sz w:val="26"/>
          <w:szCs w:val="26"/>
        </w:rPr>
      </w:pPr>
      <w:bookmarkStart w:id="83" w:name="sub_1020"/>
      <w:r w:rsidRPr="00FB1EC2">
        <w:rPr>
          <w:rFonts w:ascii="Myriad Pro" w:hAnsi="Myriad Pro"/>
          <w:color w:val="000000"/>
          <w:sz w:val="26"/>
          <w:szCs w:val="26"/>
        </w:rPr>
        <w:t xml:space="preserve">В соответствии с п. 20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0590F331" w14:textId="77777777"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4" w:name="sub_10201"/>
      <w:bookmarkEnd w:id="83"/>
      <w:r w:rsidRPr="00FB1EC2">
        <w:rPr>
          <w:rFonts w:ascii="Myriad Pro" w:eastAsia="Calibri" w:hAnsi="Myriad Pro"/>
          <w:sz w:val="26"/>
          <w:szCs w:val="26"/>
          <w:lang w:eastAsia="en-US"/>
        </w:rPr>
        <w:t>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24CE6071" w14:textId="77777777"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5" w:name="sub_10202"/>
      <w:bookmarkEnd w:id="84"/>
      <w:r w:rsidRPr="00FB1EC2">
        <w:rPr>
          <w:rFonts w:ascii="Myriad Pro" w:eastAsia="Calibri" w:hAnsi="Myriad Pro"/>
          <w:sz w:val="26"/>
          <w:szCs w:val="26"/>
          <w:lang w:eastAsia="en-US"/>
        </w:rPr>
        <w:t xml:space="preserve">расходы на аренду имущества, используемого для осуществления регулируемой деятельности в сфере электроэнергетики, определяемые в соответствии с </w:t>
      </w:r>
      <w:hyperlink r:id="rId104" w:history="1">
        <w:r w:rsidRPr="00FB1EC2">
          <w:rPr>
            <w:rFonts w:ascii="Myriad Pro" w:eastAsia="Calibri" w:hAnsi="Myriad Pro"/>
            <w:sz w:val="26"/>
            <w:szCs w:val="26"/>
            <w:lang w:eastAsia="en-US"/>
          </w:rPr>
          <w:t>пунктом 28</w:t>
        </w:r>
      </w:hyperlink>
      <w:r w:rsidRPr="00FB1EC2">
        <w:rPr>
          <w:rFonts w:ascii="Myriad Pro" w:eastAsia="Calibri" w:hAnsi="Myriad Pro"/>
          <w:sz w:val="26"/>
          <w:szCs w:val="26"/>
          <w:lang w:eastAsia="en-US"/>
        </w:rPr>
        <w:t xml:space="preserve"> Основ ценообразования, и лизинговые платежи,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(далее - ЕНЭС),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также если указанные объекты учтены в базе инвестированного капитала прочих сетевых организаций;</w:t>
      </w:r>
    </w:p>
    <w:p w14:paraId="1C568706" w14:textId="77777777"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6" w:name="sub_10203"/>
      <w:bookmarkEnd w:id="85"/>
      <w:r w:rsidRPr="00FB1EC2">
        <w:rPr>
          <w:rFonts w:ascii="Myriad Pro" w:eastAsia="Calibri" w:hAnsi="Myriad Pro"/>
          <w:sz w:val="26"/>
          <w:szCs w:val="26"/>
          <w:lang w:eastAsia="en-US"/>
        </w:rPr>
        <w:t>налог на прибыль и другие обязательные налоги, платежи и сборы;</w:t>
      </w:r>
    </w:p>
    <w:p w14:paraId="3E86BEF5" w14:textId="77777777"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7" w:name="sub_10204"/>
      <w:bookmarkEnd w:id="86"/>
      <w:r w:rsidRPr="00FB1EC2">
        <w:rPr>
          <w:rFonts w:ascii="Myriad Pro" w:eastAsia="Calibri" w:hAnsi="Myriad Pro"/>
          <w:sz w:val="26"/>
          <w:szCs w:val="26"/>
          <w:lang w:eastAsia="en-US"/>
        </w:rPr>
        <w:t xml:space="preserve">расходы, связанные с возвратом собственникам или иным законным владельцам объектов электросетевого хозяйства, входящих в ЕНЭС, доходов, </w:t>
      </w:r>
      <w:r w:rsidRPr="00FB1EC2">
        <w:rPr>
          <w:rFonts w:ascii="Myriad Pro" w:eastAsia="Calibri" w:hAnsi="Myriad Pro"/>
          <w:sz w:val="26"/>
          <w:szCs w:val="26"/>
          <w:lang w:eastAsia="en-US"/>
        </w:rPr>
        <w:lastRenderedPageBreak/>
        <w:t xml:space="preserve">получаемых в результате осуществления их прав в соответствии с </w:t>
      </w:r>
      <w:hyperlink r:id="rId105" w:history="1">
        <w:r w:rsidRPr="00FB1EC2">
          <w:rPr>
            <w:rFonts w:ascii="Myriad Pro" w:eastAsia="Calibri" w:hAnsi="Myriad Pro"/>
            <w:sz w:val="26"/>
            <w:szCs w:val="26"/>
            <w:lang w:eastAsia="en-US"/>
          </w:rPr>
          <w:t>законодательством</w:t>
        </w:r>
      </w:hyperlink>
      <w:r w:rsidRPr="00FB1EC2">
        <w:rPr>
          <w:rFonts w:ascii="Myriad Pro" w:eastAsia="Calibri" w:hAnsi="Myriad Pro"/>
          <w:sz w:val="26"/>
          <w:szCs w:val="26"/>
          <w:lang w:eastAsia="en-US"/>
        </w:rPr>
        <w:t xml:space="preserve"> Российской Федерации об электроэнергетике;</w:t>
      </w:r>
    </w:p>
    <w:p w14:paraId="5258854F" w14:textId="6D70AD70"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8" w:name="sub_10205"/>
      <w:bookmarkEnd w:id="87"/>
      <w:r w:rsidRPr="00FB1EC2">
        <w:rPr>
          <w:rFonts w:ascii="Myriad Pro" w:eastAsia="Calibri" w:hAnsi="Myriad Pro"/>
          <w:sz w:val="26"/>
          <w:szCs w:val="26"/>
          <w:lang w:eastAsia="en-US"/>
        </w:rPr>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w:t>
      </w:r>
      <w:hyperlink r:id="rId106" w:history="1">
        <w:r w:rsidRPr="00FB1EC2">
          <w:rPr>
            <w:rFonts w:ascii="Myriad Pro" w:eastAsia="Calibri" w:hAnsi="Myriad Pro"/>
            <w:sz w:val="26"/>
            <w:szCs w:val="26"/>
            <w:lang w:eastAsia="en-US"/>
          </w:rPr>
          <w:t>пунктом 87</w:t>
        </w:r>
      </w:hyperlink>
      <w:r w:rsidRPr="00FB1EC2">
        <w:rPr>
          <w:rFonts w:ascii="Myriad Pro" w:eastAsia="Calibri" w:hAnsi="Myriad Pro"/>
          <w:sz w:val="26"/>
          <w:szCs w:val="26"/>
          <w:lang w:eastAsia="en-US"/>
        </w:rPr>
        <w:t xml:space="preserve"> Основ ценообразования и не связанные с компенсацией расходов на строительство объектов электросетевого хозяйства.</w:t>
      </w:r>
    </w:p>
    <w:p w14:paraId="16BA862B" w14:textId="77777777" w:rsidR="004C5CDE" w:rsidRPr="00FB1EC2" w:rsidRDefault="004C5CDE" w:rsidP="004C5CDE">
      <w:pPr>
        <w:pStyle w:val="2f5"/>
        <w:tabs>
          <w:tab w:val="left" w:pos="1134"/>
        </w:tabs>
        <w:spacing w:after="0" w:line="360" w:lineRule="auto"/>
        <w:ind w:left="567"/>
        <w:jc w:val="both"/>
        <w:rPr>
          <w:rFonts w:ascii="Myriad Pro" w:eastAsia="Calibri" w:hAnsi="Myriad Pro"/>
          <w:sz w:val="26"/>
          <w:szCs w:val="26"/>
          <w:lang w:eastAsia="en-US"/>
        </w:rPr>
      </w:pPr>
    </w:p>
    <w:p w14:paraId="7FB65466" w14:textId="44641884" w:rsidR="000D2620" w:rsidRPr="00FB1EC2" w:rsidRDefault="000D2620" w:rsidP="00B25C69">
      <w:pPr>
        <w:pStyle w:val="30"/>
        <w:numPr>
          <w:ilvl w:val="2"/>
          <w:numId w:val="99"/>
        </w:numPr>
        <w:spacing w:line="360" w:lineRule="auto"/>
        <w:ind w:left="0" w:firstLine="0"/>
        <w:jc w:val="both"/>
        <w:rPr>
          <w:rFonts w:ascii="Myriad Pro" w:hAnsi="Myriad Pro"/>
          <w:b/>
          <w:color w:val="4F6228"/>
          <w:sz w:val="28"/>
          <w:szCs w:val="28"/>
        </w:rPr>
      </w:pPr>
      <w:bookmarkStart w:id="89" w:name="_Toc45186026"/>
      <w:bookmarkStart w:id="90" w:name="_Toc53566107"/>
      <w:bookmarkEnd w:id="88"/>
      <w:r w:rsidRPr="00FB1EC2">
        <w:rPr>
          <w:rFonts w:ascii="Myriad Pro" w:hAnsi="Myriad Pro"/>
          <w:b/>
          <w:color w:val="4F6228"/>
          <w:sz w:val="28"/>
          <w:szCs w:val="28"/>
        </w:rPr>
        <w:t xml:space="preserve">Оплата услуг </w:t>
      </w:r>
      <w:bookmarkStart w:id="91" w:name="OLE_LINK6"/>
      <w:bookmarkStart w:id="92" w:name="OLE_LINK7"/>
      <w:r w:rsidR="00CE7982" w:rsidRPr="00FB1EC2">
        <w:rPr>
          <w:rFonts w:ascii="Myriad Pro" w:hAnsi="Myriad Pro"/>
          <w:b/>
          <w:color w:val="4F6228"/>
          <w:sz w:val="28"/>
          <w:szCs w:val="28"/>
        </w:rPr>
        <w:t>ПАО </w:t>
      </w:r>
      <w:r w:rsidRPr="00FB1EC2">
        <w:rPr>
          <w:rFonts w:ascii="Myriad Pro" w:hAnsi="Myriad Pro"/>
          <w:b/>
          <w:color w:val="4F6228"/>
          <w:sz w:val="28"/>
          <w:szCs w:val="28"/>
        </w:rPr>
        <w:t>«ФСК ЕЭС»</w:t>
      </w:r>
      <w:bookmarkEnd w:id="89"/>
      <w:bookmarkEnd w:id="90"/>
    </w:p>
    <w:bookmarkEnd w:id="91"/>
    <w:bookmarkEnd w:id="92"/>
    <w:p w14:paraId="10D0D92C" w14:textId="2C4028B3" w:rsidR="00D17563" w:rsidRPr="00FB1EC2" w:rsidRDefault="00D17563" w:rsidP="00D17563">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sz w:val="26"/>
          <w:szCs w:val="26"/>
        </w:rPr>
        <w:t xml:space="preserve">В соответствии с подпунктом 3 пункта 14 Основ ценообразования </w:t>
      </w:r>
      <w:r w:rsidR="00C74384" w:rsidRPr="00FB1EC2">
        <w:rPr>
          <w:rFonts w:ascii="Myriad Pro" w:hAnsi="Myriad Pro"/>
          <w:sz w:val="26"/>
          <w:szCs w:val="26"/>
        </w:rPr>
        <w:t>№ </w:t>
      </w:r>
      <w:r w:rsidRPr="00FB1EC2">
        <w:rPr>
          <w:rFonts w:ascii="Myriad Pro" w:hAnsi="Myriad Pro"/>
          <w:sz w:val="26"/>
          <w:szCs w:val="26"/>
        </w:rPr>
        <w:t>1178 в состав р</w:t>
      </w:r>
      <w:r w:rsidRPr="00FB1EC2">
        <w:rPr>
          <w:rFonts w:ascii="Myriad Pro" w:hAnsi="Myriad Pro" w:cs="Myriad Pro"/>
          <w:sz w:val="26"/>
          <w:szCs w:val="26"/>
        </w:rPr>
        <w:t>асходов, связанных с производством и реализацией продукции (услуг) по регулируемым видам деятельности, включаются в том числе расходы на оплату услуг, оказываемых организациями, осуществляющими регулируемую деятельность.</w:t>
      </w:r>
    </w:p>
    <w:p w14:paraId="37283A3C" w14:textId="505776B3" w:rsidR="00D17563" w:rsidRPr="00FB1EC2" w:rsidRDefault="00D17563" w:rsidP="00D17563">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Согласно пункту 23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расходы, указанные в подпункте 3 пункта 14, выделяются в отдельную группу - расход</w:t>
      </w:r>
      <w:r w:rsidR="0022314C" w:rsidRPr="00FB1EC2">
        <w:rPr>
          <w:rFonts w:ascii="Myriad Pro" w:hAnsi="Myriad Pro" w:cs="Myriad Pro"/>
          <w:sz w:val="26"/>
          <w:szCs w:val="26"/>
        </w:rPr>
        <w:t>ов</w:t>
      </w:r>
      <w:r w:rsidRPr="00FB1EC2">
        <w:rPr>
          <w:rFonts w:ascii="Myriad Pro" w:hAnsi="Myriad Pro" w:cs="Myriad Pro"/>
          <w:sz w:val="26"/>
          <w:szCs w:val="26"/>
        </w:rPr>
        <w:t xml:space="preserve">, которые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в расчетном периоде регулирования услуг в соответствии с положениями </w:t>
      </w:r>
      <w:hyperlink r:id="rId107" w:history="1">
        <w:r w:rsidRPr="00FB1EC2">
          <w:rPr>
            <w:rFonts w:ascii="Myriad Pro" w:hAnsi="Myriad Pro" w:cs="Myriad Pro"/>
            <w:sz w:val="26"/>
            <w:szCs w:val="26"/>
          </w:rPr>
          <w:t>раздела VI</w:t>
        </w:r>
      </w:hyperlink>
      <w:r w:rsidRPr="00FB1EC2">
        <w:rPr>
          <w:rFonts w:ascii="Myriad Pro" w:hAnsi="Myriad Pro" w:cs="Myriad Pro"/>
          <w:sz w:val="26"/>
          <w:szCs w:val="26"/>
        </w:rPr>
        <w:t xml:space="preserve"> указанного документа.</w:t>
      </w:r>
    </w:p>
    <w:p w14:paraId="1D4EF40E" w14:textId="0CCC799E" w:rsidR="00D17563" w:rsidRPr="00FB1EC2" w:rsidRDefault="00D17563" w:rsidP="00D17563">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пунктом 14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w:t>
      </w:r>
    </w:p>
    <w:p w14:paraId="78F571E8" w14:textId="6E017647" w:rsidR="00D17563" w:rsidRPr="00FB1EC2" w:rsidRDefault="00D17563" w:rsidP="00D17563">
      <w:pPr>
        <w:spacing w:after="0" w:line="360" w:lineRule="auto"/>
        <w:ind w:firstLine="567"/>
        <w:jc w:val="both"/>
        <w:rPr>
          <w:rFonts w:ascii="Myriad Pro" w:hAnsi="Myriad Pro"/>
        </w:rPr>
      </w:pPr>
    </w:p>
    <w:p w14:paraId="49236932" w14:textId="6E87701D" w:rsidR="00C2304C" w:rsidRPr="00FB1EC2" w:rsidRDefault="00C2304C" w:rsidP="00D17563">
      <w:pPr>
        <w:spacing w:after="0" w:line="360" w:lineRule="auto"/>
        <w:ind w:firstLine="567"/>
        <w:jc w:val="both"/>
        <w:rPr>
          <w:rFonts w:ascii="Myriad Pro" w:hAnsi="Myriad Pro"/>
        </w:rPr>
      </w:pPr>
    </w:p>
    <w:p w14:paraId="5CE4F747" w14:textId="77777777" w:rsidR="00C2304C" w:rsidRPr="00FB1EC2" w:rsidRDefault="00C2304C" w:rsidP="00D17563">
      <w:pPr>
        <w:spacing w:after="0" w:line="360" w:lineRule="auto"/>
        <w:ind w:firstLine="567"/>
        <w:jc w:val="both"/>
        <w:rPr>
          <w:rFonts w:ascii="Myriad Pro" w:hAnsi="Myriad Pro"/>
        </w:rPr>
      </w:pPr>
    </w:p>
    <w:p w14:paraId="7B1FD3A7" w14:textId="77777777" w:rsidR="00D17563" w:rsidRPr="00FB1EC2" w:rsidRDefault="00D17563" w:rsidP="00D17563">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0F07AFF9" w14:textId="0D2D7772"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В составе предложения по установлению тарифов на 2017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заявлены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в сумме 940 896,70 </w:t>
      </w:r>
      <w:r w:rsidR="0062219C" w:rsidRPr="00FB1EC2">
        <w:rPr>
          <w:rFonts w:ascii="Myriad Pro" w:hAnsi="Myriad Pro"/>
          <w:sz w:val="26"/>
          <w:szCs w:val="26"/>
        </w:rPr>
        <w:t>тыс. руб.</w:t>
      </w:r>
    </w:p>
    <w:p w14:paraId="34F69223" w14:textId="4A79D143"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осуществляются в соответствии с договором от 25.01.2012 №572/П, по которому </w:t>
      </w:r>
      <w:r w:rsidR="00CE7982" w:rsidRPr="00FB1EC2">
        <w:rPr>
          <w:rFonts w:ascii="Myriad Pro" w:hAnsi="Myriad Pro"/>
          <w:sz w:val="26"/>
          <w:szCs w:val="26"/>
        </w:rPr>
        <w:t>ПАО </w:t>
      </w:r>
      <w:r w:rsidRPr="00FB1EC2">
        <w:rPr>
          <w:rFonts w:ascii="Myriad Pro" w:hAnsi="Myriad Pro"/>
          <w:sz w:val="26"/>
          <w:szCs w:val="26"/>
        </w:rPr>
        <w:t xml:space="preserve">«ФСК ЕЭС» обязуется оказывать услуги по передаче электрической энергии по единой национальной (общероссийской) электрической сети путем осуществления комплекса организационно и технологически связанных действий, обеспечивающих передачу электрической энергии через технические устройства электрических сетей, принадлежащих </w:t>
      </w:r>
      <w:r w:rsidR="00CE7982" w:rsidRPr="00FB1EC2">
        <w:rPr>
          <w:rFonts w:ascii="Myriad Pro" w:hAnsi="Myriad Pro"/>
          <w:sz w:val="26"/>
          <w:szCs w:val="26"/>
        </w:rPr>
        <w:t>ПАО </w:t>
      </w:r>
      <w:r w:rsidRPr="00FB1EC2">
        <w:rPr>
          <w:rFonts w:ascii="Myriad Pro" w:hAnsi="Myriad Pro"/>
          <w:sz w:val="26"/>
          <w:szCs w:val="26"/>
        </w:rPr>
        <w:t xml:space="preserve">«ФСК ЕЭС» на праве собственности или на ином предусмотренном федеральными законами основании, а филиал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обязуется оплачивать эти услуги.</w:t>
      </w:r>
    </w:p>
    <w:p w14:paraId="725128C5" w14:textId="7777777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Расходы на предоставление указанных услуг включают в себя расходы по передаче электрической энергии и стоимость нормативных потерь электроэнергии (технологического расхода электрической энергии на ее транспортировку).</w:t>
      </w:r>
    </w:p>
    <w:p w14:paraId="2E960886" w14:textId="29CDA5ED"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содержание сетей </w:t>
      </w:r>
      <w:r w:rsidR="00CE7982" w:rsidRPr="00FB1EC2">
        <w:rPr>
          <w:rFonts w:ascii="Myriad Pro" w:hAnsi="Myriad Pro"/>
          <w:sz w:val="26"/>
          <w:szCs w:val="26"/>
        </w:rPr>
        <w:t>ПАО </w:t>
      </w:r>
      <w:r w:rsidRPr="00FB1EC2">
        <w:rPr>
          <w:rFonts w:ascii="Myriad Pro" w:hAnsi="Myriad Pro"/>
          <w:sz w:val="26"/>
          <w:szCs w:val="26"/>
        </w:rPr>
        <w:t xml:space="preserve">«ФСК ЕЭС» в 2017 году определены филиалом в сумме 743 463,24 </w:t>
      </w:r>
      <w:r w:rsidR="00250D5F" w:rsidRPr="00FB1EC2">
        <w:rPr>
          <w:rFonts w:ascii="Myriad Pro" w:hAnsi="Myriad Pro"/>
          <w:sz w:val="26"/>
          <w:szCs w:val="26"/>
        </w:rPr>
        <w:t>тыс. руб.</w:t>
      </w:r>
      <w:r w:rsidRPr="00FB1EC2">
        <w:rPr>
          <w:rFonts w:ascii="Myriad Pro" w:hAnsi="Myriad Pro"/>
          <w:sz w:val="26"/>
          <w:szCs w:val="26"/>
        </w:rPr>
        <w:t xml:space="preserve">, исходя из объема заявленной мощности в 1-м полугодии 2017 г. – 581,65 МВт, во 2-м полугодии 2017 г. – 200,89 МВт и ставок на содержание сетей </w:t>
      </w:r>
      <w:r w:rsidR="00CE7982" w:rsidRPr="00FB1EC2">
        <w:rPr>
          <w:rFonts w:ascii="Myriad Pro" w:hAnsi="Myriad Pro"/>
          <w:sz w:val="26"/>
          <w:szCs w:val="26"/>
        </w:rPr>
        <w:t>ПАО </w:t>
      </w:r>
      <w:r w:rsidRPr="00FB1EC2">
        <w:rPr>
          <w:rFonts w:ascii="Myriad Pro" w:hAnsi="Myriad Pro"/>
          <w:sz w:val="26"/>
          <w:szCs w:val="26"/>
        </w:rPr>
        <w:t>«ФСК ЕЭС»: 155 541,58 руб./МВт в мес. – на 1 полугодие 2017 года и 166 457,39 руб./МВт в мес. – на 2 полугодие 2017 года, утвержденных приказом Федеральной антимонопольной службы от 29.12.2015 №1346/15.</w:t>
      </w:r>
    </w:p>
    <w:p w14:paraId="4CD1D95E" w14:textId="64C4D950"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Стоимость покупки нормативных потерь электроэнергии (технологического расхода электрической энергии на ее транспортировку) на 2017 год в сумме 197 433,45 </w:t>
      </w:r>
      <w:r w:rsidR="00250D5F" w:rsidRPr="00FB1EC2">
        <w:rPr>
          <w:rFonts w:ascii="Myriad Pro" w:hAnsi="Myriad Pro"/>
          <w:sz w:val="26"/>
          <w:szCs w:val="26"/>
        </w:rPr>
        <w:t>тыс. руб.</w:t>
      </w:r>
      <w:r w:rsidRPr="00FB1EC2">
        <w:rPr>
          <w:rFonts w:ascii="Myriad Pro" w:hAnsi="Myriad Pro"/>
          <w:sz w:val="26"/>
          <w:szCs w:val="26"/>
        </w:rPr>
        <w:t xml:space="preserve"> рассчитана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исходя из планируемого объема потерь: 116,11 </w:t>
      </w:r>
      <w:r w:rsidR="009A2C90" w:rsidRPr="00FB1EC2">
        <w:rPr>
          <w:rFonts w:ascii="Myriad Pro" w:hAnsi="Myriad Pro"/>
          <w:sz w:val="26"/>
          <w:szCs w:val="26"/>
        </w:rPr>
        <w:t>млн. кВт</w:t>
      </w:r>
      <w:r w:rsidRPr="00FB1EC2">
        <w:rPr>
          <w:rFonts w:ascii="Myriad Pro" w:hAnsi="Myriad Pro"/>
          <w:sz w:val="26"/>
          <w:szCs w:val="26"/>
        </w:rPr>
        <w:t xml:space="preserve">*ч. – на 1 полугодие 2017 года, 30,63 </w:t>
      </w:r>
      <w:r w:rsidR="009A2C90" w:rsidRPr="00FB1EC2">
        <w:rPr>
          <w:rFonts w:ascii="Myriad Pro" w:hAnsi="Myriad Pro"/>
          <w:sz w:val="26"/>
          <w:szCs w:val="26"/>
        </w:rPr>
        <w:t>млн. кВт</w:t>
      </w:r>
      <w:r w:rsidRPr="00FB1EC2">
        <w:rPr>
          <w:rFonts w:ascii="Myriad Pro" w:hAnsi="Myriad Pro"/>
          <w:sz w:val="26"/>
          <w:szCs w:val="26"/>
        </w:rPr>
        <w:t>*ч. – на 2 полугодие 2017 года и ставки тарифа на оплату потерь по Республике Карелия - 1 345,85 руб/МВт*ч., по Ленинградской области – 1 327,89 руб/МВт*ч.</w:t>
      </w:r>
    </w:p>
    <w:p w14:paraId="298CB913" w14:textId="77777777" w:rsidR="00D17563" w:rsidRPr="00FB1EC2" w:rsidRDefault="00D17563" w:rsidP="00D17563">
      <w:pPr>
        <w:spacing w:after="0" w:line="360" w:lineRule="auto"/>
        <w:ind w:firstLine="567"/>
        <w:jc w:val="both"/>
        <w:rPr>
          <w:rFonts w:ascii="Myriad Pro" w:hAnsi="Myriad Pro"/>
          <w:sz w:val="26"/>
          <w:szCs w:val="26"/>
          <w:highlight w:val="yellow"/>
        </w:rPr>
      </w:pPr>
      <w:r w:rsidRPr="00FB1EC2">
        <w:rPr>
          <w:rFonts w:ascii="Myriad Pro" w:hAnsi="Myriad Pro"/>
          <w:sz w:val="26"/>
          <w:szCs w:val="26"/>
        </w:rPr>
        <w:lastRenderedPageBreak/>
        <w:t>Снижение объема покупки мощности и планируемого объема потерь во втором полугодии 2017 года обусловлено прекращением действия договоров аренды объектов «последней мили» с 1 июля 2017 года в соответствии с пунктами 7 и 9 статьи 8 федерального закона от 26.03.2003 №35-ФЗ «Об электроэнергетики».</w:t>
      </w:r>
    </w:p>
    <w:p w14:paraId="16A4E426" w14:textId="7777777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В обоснование заявленной суммы расходов были филиалом предоставлены следующие документы:</w:t>
      </w:r>
    </w:p>
    <w:p w14:paraId="4ED13BE7"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4BF3EC4D" w14:textId="7FDBAAA2"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затрат на услуги </w:t>
      </w:r>
      <w:r w:rsidR="00CE7982" w:rsidRPr="00FB1EC2">
        <w:rPr>
          <w:rFonts w:ascii="Myriad Pro" w:hAnsi="Myriad Pro"/>
          <w:sz w:val="26"/>
          <w:szCs w:val="26"/>
        </w:rPr>
        <w:t>ПАО </w:t>
      </w:r>
      <w:r w:rsidRPr="00FB1EC2">
        <w:rPr>
          <w:rFonts w:ascii="Myriad Pro" w:hAnsi="Myriad Pro"/>
          <w:sz w:val="26"/>
          <w:szCs w:val="26"/>
        </w:rPr>
        <w:t>«ФСК ЕЭС» на 2017 год;</w:t>
      </w:r>
    </w:p>
    <w:p w14:paraId="67BD2894" w14:textId="66D6278E"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Договор на оказание услуг по передаче, заключенный с </w:t>
      </w:r>
      <w:r w:rsidR="00CE7982" w:rsidRPr="00FB1EC2">
        <w:rPr>
          <w:rFonts w:ascii="Myriad Pro" w:hAnsi="Myriad Pro"/>
          <w:sz w:val="26"/>
          <w:szCs w:val="26"/>
        </w:rPr>
        <w:t>ПАО </w:t>
      </w:r>
      <w:r w:rsidRPr="00FB1EC2">
        <w:rPr>
          <w:rFonts w:ascii="Myriad Pro" w:hAnsi="Myriad Pro"/>
          <w:sz w:val="26"/>
          <w:szCs w:val="26"/>
        </w:rPr>
        <w:t>«ФСК ЕЭС» от 25.01.2012 г. №572/П.</w:t>
      </w:r>
    </w:p>
    <w:p w14:paraId="5ECA911A" w14:textId="7B0ACFBD"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Оборотно-сальдовая ведомость по счету 20 «Основное производство» (Услуги </w:t>
      </w:r>
      <w:r w:rsidR="00CE7982" w:rsidRPr="00FB1EC2">
        <w:rPr>
          <w:rFonts w:ascii="Myriad Pro" w:hAnsi="Myriad Pro"/>
          <w:sz w:val="26"/>
          <w:szCs w:val="26"/>
        </w:rPr>
        <w:t>ПАО </w:t>
      </w:r>
      <w:r w:rsidRPr="00FB1EC2">
        <w:rPr>
          <w:rFonts w:ascii="Myriad Pro" w:hAnsi="Myriad Pro"/>
          <w:sz w:val="26"/>
          <w:szCs w:val="26"/>
        </w:rPr>
        <w:t>«ФСК ЕЭС» по передаче электрической энергии объектами ЕНЭС) за 2015 год.</w:t>
      </w:r>
    </w:p>
    <w:p w14:paraId="1C2D7C65" w14:textId="21563059"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Реестр счетов-фактур и Актов об оказании услуг по передаче электрической энергии по сетям </w:t>
      </w:r>
      <w:r w:rsidR="00CE7982" w:rsidRPr="00FB1EC2">
        <w:rPr>
          <w:rFonts w:ascii="Myriad Pro" w:hAnsi="Myriad Pro"/>
          <w:sz w:val="26"/>
          <w:szCs w:val="26"/>
        </w:rPr>
        <w:t>ПАО </w:t>
      </w:r>
      <w:r w:rsidRPr="00FB1EC2">
        <w:rPr>
          <w:rFonts w:ascii="Myriad Pro" w:hAnsi="Myriad Pro"/>
          <w:sz w:val="26"/>
          <w:szCs w:val="26"/>
        </w:rPr>
        <w:t>«ФСК ЕЭС» за 2015 год</w:t>
      </w:r>
    </w:p>
    <w:p w14:paraId="180A0264"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Счета-фактуры и Акты об оказании услуг по передаче электрической энергии за 2015 год,</w:t>
      </w:r>
    </w:p>
    <w:p w14:paraId="530A65AF"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 заявленной филиалом мощности по ЕНЭС на 2017 год</w:t>
      </w:r>
    </w:p>
    <w:p w14:paraId="50EBBC9F"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Прогноз отпуска электрической энергии из ЕНЭС на 2017 год (помесячно)</w:t>
      </w:r>
    </w:p>
    <w:p w14:paraId="7EAFF5A0" w14:textId="7A632BCF"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Заявка в </w:t>
      </w:r>
      <w:r w:rsidR="00CE7982" w:rsidRPr="00FB1EC2">
        <w:rPr>
          <w:rFonts w:ascii="Myriad Pro" w:hAnsi="Myriad Pro"/>
          <w:sz w:val="26"/>
          <w:szCs w:val="26"/>
        </w:rPr>
        <w:t>ПАО </w:t>
      </w:r>
      <w:r w:rsidRPr="00FB1EC2">
        <w:rPr>
          <w:rFonts w:ascii="Myriad Pro" w:hAnsi="Myriad Pro"/>
          <w:sz w:val="26"/>
          <w:szCs w:val="26"/>
        </w:rPr>
        <w:t xml:space="preserve">«ФСК ЕЭС» о плановом объеме услуг по передаче электрической энергии по филиалу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на 2017 год </w:t>
      </w:r>
    </w:p>
    <w:p w14:paraId="3F6F0179"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Выписка из сводного прогнозного баланса по Республике Карели</w:t>
      </w:r>
      <w:r w:rsidR="00AA7751" w:rsidRPr="00FB1EC2">
        <w:rPr>
          <w:rFonts w:ascii="Myriad Pro" w:hAnsi="Myriad Pro"/>
          <w:sz w:val="26"/>
          <w:szCs w:val="26"/>
        </w:rPr>
        <w:t>я</w:t>
      </w:r>
      <w:r w:rsidRPr="00FB1EC2">
        <w:rPr>
          <w:rFonts w:ascii="Myriad Pro" w:hAnsi="Myriad Pro"/>
          <w:sz w:val="26"/>
          <w:szCs w:val="26"/>
        </w:rPr>
        <w:t xml:space="preserve"> на 2017 год, утвержденного приказом ФАС России от 17.11.2016 г. №1601/16 – ДСП,</w:t>
      </w:r>
    </w:p>
    <w:p w14:paraId="20984CA9"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Министерства энергетики РФ от 25.12.2015 №1024 об утверждении нормативов потерь электрической энергии при ее передаче по ЕНЭС на 2016 год</w:t>
      </w:r>
    </w:p>
    <w:p w14:paraId="0DC1B0BC"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ФАС от 29.12.2015 г. №1346/15 о внесении изменений в постановление ФСТ России от 09.12.2012 №297-э/3, утверждающее тарифы на услуги по передаче электрической энергии по ЕНЭС на 2015-2019 гг.</w:t>
      </w:r>
    </w:p>
    <w:tbl>
      <w:tblPr>
        <w:tblW w:w="5000" w:type="pct"/>
        <w:tblLook w:val="04A0" w:firstRow="1" w:lastRow="0" w:firstColumn="1" w:lastColumn="0" w:noHBand="0" w:noVBand="1"/>
      </w:tblPr>
      <w:tblGrid>
        <w:gridCol w:w="3337"/>
        <w:gridCol w:w="1433"/>
        <w:gridCol w:w="1530"/>
        <w:gridCol w:w="1531"/>
        <w:gridCol w:w="1503"/>
      </w:tblGrid>
      <w:tr w:rsidR="00D17563" w:rsidRPr="00FB1EC2" w14:paraId="418DA305" w14:textId="77777777" w:rsidTr="00B25C69">
        <w:trPr>
          <w:trHeight w:val="684"/>
          <w:tblHeader/>
        </w:trPr>
        <w:tc>
          <w:tcPr>
            <w:tcW w:w="1789"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5AA5DEC2"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lastRenderedPageBreak/>
              <w:t>Наименование статьи расходов</w:t>
            </w:r>
          </w:p>
        </w:tc>
        <w:tc>
          <w:tcPr>
            <w:tcW w:w="763"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85F96BD"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 изм.</w:t>
            </w:r>
          </w:p>
        </w:tc>
        <w:tc>
          <w:tcPr>
            <w:tcW w:w="2448" w:type="pct"/>
            <w:gridSpan w:val="3"/>
            <w:tcBorders>
              <w:top w:val="single" w:sz="8" w:space="0" w:color="FFFFFF"/>
              <w:left w:val="nil"/>
              <w:bottom w:val="single" w:sz="8" w:space="0" w:color="FFFFFF"/>
              <w:right w:val="single" w:sz="8" w:space="0" w:color="FFFFFF"/>
            </w:tcBorders>
            <w:shd w:val="clear" w:color="000000" w:fill="4F6228"/>
            <w:vAlign w:val="center"/>
            <w:hideMark/>
          </w:tcPr>
          <w:p w14:paraId="76269777" w14:textId="68486028"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Заявлено филиалом </w:t>
            </w:r>
            <w:r w:rsidR="00CE7982" w:rsidRPr="00FB1EC2">
              <w:rPr>
                <w:rFonts w:ascii="Myriad Pro" w:eastAsia="Times New Roman" w:hAnsi="Myriad Pro" w:cs="Arial"/>
                <w:b/>
                <w:bCs/>
                <w:color w:val="FFFFFF"/>
                <w:sz w:val="20"/>
                <w:szCs w:val="20"/>
                <w:lang w:eastAsia="ru-RU"/>
              </w:rPr>
              <w:t>ПАО </w:t>
            </w:r>
            <w:r w:rsidR="00C62AD1" w:rsidRPr="00FB1EC2">
              <w:rPr>
                <w:rFonts w:ascii="Myriad Pro" w:eastAsia="Times New Roman" w:hAnsi="Myriad Pro" w:cs="Arial"/>
                <w:b/>
                <w:bCs/>
                <w:color w:val="FFFFFF"/>
                <w:sz w:val="20"/>
                <w:szCs w:val="20"/>
                <w:lang w:eastAsia="ru-RU"/>
              </w:rPr>
              <w:t>«МРСК Северо-Запада» - «Карелэнерго»</w:t>
            </w:r>
            <w:r w:rsidRPr="00FB1EC2">
              <w:rPr>
                <w:rFonts w:ascii="Myriad Pro" w:eastAsia="Times New Roman" w:hAnsi="Myriad Pro" w:cs="Arial"/>
                <w:b/>
                <w:bCs/>
                <w:color w:val="FFFFFF"/>
                <w:sz w:val="20"/>
                <w:szCs w:val="20"/>
                <w:lang w:eastAsia="ru-RU"/>
              </w:rPr>
              <w:t xml:space="preserve"> на 2017 год</w:t>
            </w:r>
          </w:p>
        </w:tc>
      </w:tr>
      <w:tr w:rsidR="00D17563" w:rsidRPr="00FB1EC2" w14:paraId="46C4B7D8" w14:textId="77777777" w:rsidTr="00B25C69">
        <w:trPr>
          <w:trHeight w:val="545"/>
          <w:tblHeader/>
        </w:trPr>
        <w:tc>
          <w:tcPr>
            <w:tcW w:w="1789" w:type="pct"/>
            <w:vMerge/>
            <w:tcBorders>
              <w:top w:val="single" w:sz="8" w:space="0" w:color="FFFFFF"/>
              <w:left w:val="single" w:sz="8" w:space="0" w:color="FFFFFF"/>
              <w:bottom w:val="single" w:sz="2" w:space="0" w:color="auto"/>
              <w:right w:val="single" w:sz="8" w:space="0" w:color="FFFFFF"/>
            </w:tcBorders>
            <w:vAlign w:val="center"/>
            <w:hideMark/>
          </w:tcPr>
          <w:p w14:paraId="71B3DB25" w14:textId="77777777" w:rsidR="00D17563" w:rsidRPr="00FB1EC2" w:rsidRDefault="00D17563" w:rsidP="003C739E">
            <w:pPr>
              <w:spacing w:after="0" w:line="240" w:lineRule="auto"/>
              <w:rPr>
                <w:rFonts w:ascii="Myriad Pro" w:eastAsia="Times New Roman" w:hAnsi="Myriad Pro" w:cs="Arial"/>
                <w:b/>
                <w:bCs/>
                <w:color w:val="FFFFFF"/>
                <w:sz w:val="20"/>
                <w:szCs w:val="20"/>
                <w:lang w:eastAsia="ru-RU"/>
              </w:rPr>
            </w:pPr>
          </w:p>
        </w:tc>
        <w:tc>
          <w:tcPr>
            <w:tcW w:w="763" w:type="pct"/>
            <w:vMerge/>
            <w:tcBorders>
              <w:top w:val="single" w:sz="8" w:space="0" w:color="FFFFFF"/>
              <w:left w:val="single" w:sz="8" w:space="0" w:color="FFFFFF"/>
              <w:bottom w:val="single" w:sz="2" w:space="0" w:color="auto"/>
              <w:right w:val="single" w:sz="8" w:space="0" w:color="FFFFFF"/>
            </w:tcBorders>
            <w:vAlign w:val="center"/>
            <w:hideMark/>
          </w:tcPr>
          <w:p w14:paraId="1BEAFC9A" w14:textId="77777777" w:rsidR="00D17563" w:rsidRPr="00FB1EC2" w:rsidRDefault="00D17563" w:rsidP="003C739E">
            <w:pPr>
              <w:spacing w:after="0" w:line="240" w:lineRule="auto"/>
              <w:rPr>
                <w:rFonts w:ascii="Myriad Pro" w:eastAsia="Times New Roman" w:hAnsi="Myriad Pro" w:cs="Arial"/>
                <w:b/>
                <w:bCs/>
                <w:color w:val="FFFFFF"/>
                <w:sz w:val="20"/>
                <w:szCs w:val="20"/>
                <w:lang w:eastAsia="ru-RU"/>
              </w:rPr>
            </w:pPr>
          </w:p>
        </w:tc>
        <w:tc>
          <w:tcPr>
            <w:tcW w:w="821" w:type="pct"/>
            <w:tcBorders>
              <w:top w:val="nil"/>
              <w:left w:val="nil"/>
              <w:bottom w:val="single" w:sz="2" w:space="0" w:color="auto"/>
              <w:right w:val="single" w:sz="8" w:space="0" w:color="FFFFFF"/>
            </w:tcBorders>
            <w:shd w:val="clear" w:color="000000" w:fill="4F6228"/>
            <w:vAlign w:val="center"/>
            <w:hideMark/>
          </w:tcPr>
          <w:p w14:paraId="20E951A0"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1 полугодие</w:t>
            </w:r>
          </w:p>
        </w:tc>
        <w:tc>
          <w:tcPr>
            <w:tcW w:w="821" w:type="pct"/>
            <w:tcBorders>
              <w:top w:val="nil"/>
              <w:left w:val="nil"/>
              <w:bottom w:val="single" w:sz="2" w:space="0" w:color="auto"/>
              <w:right w:val="single" w:sz="8" w:space="0" w:color="FFFFFF"/>
            </w:tcBorders>
            <w:shd w:val="clear" w:color="000000" w:fill="4F6228"/>
            <w:vAlign w:val="center"/>
            <w:hideMark/>
          </w:tcPr>
          <w:p w14:paraId="31ED2B03"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 полугодие</w:t>
            </w:r>
          </w:p>
        </w:tc>
        <w:tc>
          <w:tcPr>
            <w:tcW w:w="807" w:type="pct"/>
            <w:tcBorders>
              <w:top w:val="nil"/>
              <w:left w:val="nil"/>
              <w:bottom w:val="single" w:sz="2" w:space="0" w:color="auto"/>
              <w:right w:val="single" w:sz="8" w:space="0" w:color="FFFFFF"/>
            </w:tcBorders>
            <w:shd w:val="clear" w:color="000000" w:fill="4F6228"/>
            <w:vAlign w:val="center"/>
            <w:hideMark/>
          </w:tcPr>
          <w:p w14:paraId="7297DB4B"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Всего</w:t>
            </w:r>
          </w:p>
        </w:tc>
      </w:tr>
      <w:tr w:rsidR="00D17563" w:rsidRPr="00FB1EC2" w14:paraId="1F9D0501" w14:textId="77777777" w:rsidTr="00B25C69">
        <w:trPr>
          <w:trHeight w:val="555"/>
        </w:trPr>
        <w:tc>
          <w:tcPr>
            <w:tcW w:w="1789" w:type="pct"/>
            <w:tcBorders>
              <w:top w:val="single" w:sz="2" w:space="0" w:color="auto"/>
              <w:left w:val="single" w:sz="2" w:space="0" w:color="auto"/>
              <w:bottom w:val="single" w:sz="2" w:space="0" w:color="auto"/>
              <w:right w:val="single" w:sz="2" w:space="0" w:color="auto"/>
            </w:tcBorders>
            <w:shd w:val="clear" w:color="auto" w:fill="EAF1DD" w:themeFill="accent3" w:themeFillTint="33"/>
            <w:vAlign w:val="center"/>
            <w:hideMark/>
          </w:tcPr>
          <w:p w14:paraId="03CDAD05" w14:textId="318DCE72" w:rsidR="00D17563" w:rsidRPr="00FB1EC2" w:rsidRDefault="00D17563" w:rsidP="003C739E">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Расходы на оплату услуг </w:t>
            </w:r>
            <w:r w:rsidR="00CE7982" w:rsidRPr="00FB1EC2">
              <w:rPr>
                <w:rFonts w:ascii="Myriad Pro" w:eastAsia="Times New Roman" w:hAnsi="Myriad Pro" w:cs="Arial"/>
                <w:b/>
                <w:bCs/>
                <w:color w:val="000000"/>
                <w:sz w:val="20"/>
                <w:szCs w:val="20"/>
                <w:lang w:eastAsia="ru-RU"/>
              </w:rPr>
              <w:t>ПАО </w:t>
            </w:r>
            <w:r w:rsidRPr="00FB1EC2">
              <w:rPr>
                <w:rFonts w:ascii="Myriad Pro" w:eastAsia="Times New Roman" w:hAnsi="Myriad Pro" w:cs="Arial"/>
                <w:b/>
                <w:bCs/>
                <w:color w:val="000000"/>
                <w:sz w:val="20"/>
                <w:szCs w:val="20"/>
                <w:lang w:eastAsia="ru-RU"/>
              </w:rPr>
              <w:t>«ФСК ЕЭС»</w:t>
            </w:r>
          </w:p>
        </w:tc>
        <w:tc>
          <w:tcPr>
            <w:tcW w:w="763" w:type="pct"/>
            <w:tcBorders>
              <w:top w:val="single" w:sz="2" w:space="0" w:color="auto"/>
              <w:left w:val="single" w:sz="2" w:space="0" w:color="auto"/>
              <w:bottom w:val="single" w:sz="2" w:space="0" w:color="auto"/>
              <w:right w:val="single" w:sz="2" w:space="0" w:color="auto"/>
            </w:tcBorders>
            <w:shd w:val="clear" w:color="auto" w:fill="EAF1DD" w:themeFill="accent3" w:themeFillTint="33"/>
            <w:vAlign w:val="center"/>
            <w:hideMark/>
          </w:tcPr>
          <w:p w14:paraId="04733A3D" w14:textId="12806DD9" w:rsidR="00D17563" w:rsidRPr="00FB1EC2" w:rsidRDefault="0062219C" w:rsidP="003C739E">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тыс. руб.</w:t>
            </w:r>
          </w:p>
        </w:tc>
        <w:tc>
          <w:tcPr>
            <w:tcW w:w="821" w:type="pct"/>
            <w:tcBorders>
              <w:top w:val="single" w:sz="2" w:space="0" w:color="auto"/>
              <w:left w:val="single" w:sz="2" w:space="0" w:color="auto"/>
              <w:bottom w:val="single" w:sz="2" w:space="0" w:color="auto"/>
              <w:right w:val="single" w:sz="2" w:space="0" w:color="auto"/>
            </w:tcBorders>
            <w:shd w:val="clear" w:color="auto" w:fill="EAF1DD" w:themeFill="accent3" w:themeFillTint="33"/>
            <w:vAlign w:val="center"/>
            <w:hideMark/>
          </w:tcPr>
          <w:p w14:paraId="538DEA16" w14:textId="77777777" w:rsidR="00D17563" w:rsidRPr="00FB1EC2" w:rsidRDefault="00D17563" w:rsidP="003C739E">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699 069,10</w:t>
            </w:r>
          </w:p>
        </w:tc>
        <w:tc>
          <w:tcPr>
            <w:tcW w:w="821" w:type="pct"/>
            <w:tcBorders>
              <w:top w:val="single" w:sz="2" w:space="0" w:color="auto"/>
              <w:left w:val="single" w:sz="2" w:space="0" w:color="auto"/>
              <w:bottom w:val="single" w:sz="2" w:space="0" w:color="auto"/>
              <w:right w:val="single" w:sz="2" w:space="0" w:color="auto"/>
            </w:tcBorders>
            <w:shd w:val="clear" w:color="auto" w:fill="EAF1DD" w:themeFill="accent3" w:themeFillTint="33"/>
            <w:vAlign w:val="center"/>
            <w:hideMark/>
          </w:tcPr>
          <w:p w14:paraId="065A231D" w14:textId="77777777" w:rsidR="00D17563" w:rsidRPr="00FB1EC2" w:rsidRDefault="00D17563" w:rsidP="003C739E">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241 827,59</w:t>
            </w:r>
          </w:p>
        </w:tc>
        <w:tc>
          <w:tcPr>
            <w:tcW w:w="807"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4B01D033" w14:textId="77777777" w:rsidR="00D17563" w:rsidRPr="00FB1EC2" w:rsidRDefault="00D17563" w:rsidP="003C739E">
            <w:pPr>
              <w:spacing w:after="0" w:line="240" w:lineRule="auto"/>
              <w:jc w:val="center"/>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940 896,70</w:t>
            </w:r>
          </w:p>
        </w:tc>
      </w:tr>
      <w:tr w:rsidR="00D17563" w:rsidRPr="00FB1EC2" w14:paraId="2389FC1F" w14:textId="77777777" w:rsidTr="00B25C69">
        <w:trPr>
          <w:trHeight w:val="72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5D5ADFC" w14:textId="77777777" w:rsidR="00D17563" w:rsidRPr="00FB1EC2" w:rsidRDefault="00D17563" w:rsidP="003C739E">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Стоимость содержания объектов электросетевого хозяйства, входящих в ЕНЭС</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1808658" w14:textId="5CF080AD" w:rsidR="00D17563" w:rsidRPr="00FB1EC2" w:rsidRDefault="0062219C"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AAECA17"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542 825,49</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E8BB251"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200 637,75</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40449EB9"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743 463,24</w:t>
            </w:r>
          </w:p>
        </w:tc>
      </w:tr>
      <w:tr w:rsidR="00D17563" w:rsidRPr="00FB1EC2" w14:paraId="6ECD813A" w14:textId="77777777" w:rsidTr="00B25C69">
        <w:trPr>
          <w:trHeight w:val="476"/>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F99EDBA"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заявленная мощность в точках присоединения</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F41E8D0"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E8D514D"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581,65</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E74B35D"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200,89</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5E11E00F"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r>
      <w:tr w:rsidR="00D17563" w:rsidRPr="00FB1EC2" w14:paraId="627990D8" w14:textId="77777777" w:rsidTr="00B25C69">
        <w:trPr>
          <w:trHeight w:val="72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CE38FD8"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ставка тарифа на услуги по передаче э/э на содержание объектов электросетевого хозяйства, входящих в ЕНЭС</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1124263"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руб./МВт*мес.</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4899F8A"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155 541,58</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EBA473A"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166 457,39</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0B4B4A99"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r>
      <w:tr w:rsidR="00D17563" w:rsidRPr="00FB1EC2" w14:paraId="092E7169" w14:textId="77777777" w:rsidTr="00B25C69">
        <w:trPr>
          <w:trHeight w:val="64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CB69053" w14:textId="301414D9" w:rsidR="00D17563" w:rsidRPr="00FB1EC2" w:rsidRDefault="00D17563" w:rsidP="003C739E">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Расходы на компенсацию потерь в сетях </w:t>
            </w:r>
            <w:r w:rsidR="00CE7982" w:rsidRPr="00FB1EC2">
              <w:rPr>
                <w:rFonts w:ascii="Myriad Pro" w:eastAsia="Times New Roman" w:hAnsi="Myriad Pro" w:cs="Arial"/>
                <w:color w:val="000000"/>
                <w:sz w:val="20"/>
                <w:szCs w:val="20"/>
                <w:lang w:eastAsia="ru-RU"/>
              </w:rPr>
              <w:t>ПАО </w:t>
            </w:r>
            <w:r w:rsidRPr="00FB1EC2">
              <w:rPr>
                <w:rFonts w:ascii="Myriad Pro" w:eastAsia="Times New Roman" w:hAnsi="Myriad Pro" w:cs="Arial"/>
                <w:color w:val="000000"/>
                <w:sz w:val="20"/>
                <w:szCs w:val="20"/>
                <w:lang w:eastAsia="ru-RU"/>
              </w:rPr>
              <w:t>«ФСК ЕЭС»</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2CBA289" w14:textId="45902A96" w:rsidR="00D17563" w:rsidRPr="00FB1EC2" w:rsidRDefault="0062219C"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9272847"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156 243,61</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E4102B5"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41 189,84</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1F11CE92"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197 433,45</w:t>
            </w:r>
          </w:p>
        </w:tc>
      </w:tr>
      <w:tr w:rsidR="00D17563" w:rsidRPr="00FB1EC2" w14:paraId="09F29D38" w14:textId="77777777" w:rsidTr="00B25C69">
        <w:trPr>
          <w:trHeight w:val="64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5C18FBA"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объем отпуска электрической энергии из ЕНЭС</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DB3B074"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18542D4"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1 835,08</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061C66A"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458,21</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62058CAC"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2 293,29</w:t>
            </w:r>
          </w:p>
        </w:tc>
      </w:tr>
      <w:tr w:rsidR="00D17563" w:rsidRPr="00FB1EC2" w14:paraId="753EDFE5" w14:textId="77777777" w:rsidTr="00B25C69">
        <w:trPr>
          <w:trHeight w:val="64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B86350D"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отпуска электрической энергии из ЕНЭС по линиям 330 кВ и выше</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6AE070B"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D510A3B"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257,97</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9028673"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0,00</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60ECBDEC"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257,97</w:t>
            </w:r>
          </w:p>
        </w:tc>
      </w:tr>
      <w:tr w:rsidR="00D17563" w:rsidRPr="00FB1EC2" w14:paraId="38B37CBB" w14:textId="77777777" w:rsidTr="00B25C69">
        <w:trPr>
          <w:trHeight w:val="70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8205A3E"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отпуска электрической энергии из ЕНЭС по линиям 220 кВ и ниже (Республика Карелия)</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C32AE59"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F578485"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1 546,44</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B83A347"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430,16</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041BC725"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1 976,60</w:t>
            </w:r>
          </w:p>
        </w:tc>
      </w:tr>
      <w:tr w:rsidR="00D17563" w:rsidRPr="00FB1EC2" w14:paraId="623D5502" w14:textId="77777777" w:rsidTr="00B25C69">
        <w:trPr>
          <w:trHeight w:val="70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8C4E4CE"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отпуска электрической энергии из ЕНЭС по линиям 220 кВ и ниже (Ленинградская область)</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48A88A2"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1A86181"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30,66</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3B1639C"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28,05</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57473807"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58,71</w:t>
            </w:r>
          </w:p>
        </w:tc>
      </w:tr>
      <w:tr w:rsidR="00D17563" w:rsidRPr="00FB1EC2" w14:paraId="39E27A00" w14:textId="77777777" w:rsidTr="00B25C69">
        <w:trPr>
          <w:trHeight w:val="76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5F32037" w14:textId="77777777" w:rsidR="00D17563" w:rsidRPr="00FB1EC2" w:rsidRDefault="00D17563" w:rsidP="003C739E">
            <w:pPr>
              <w:spacing w:after="0" w:line="240" w:lineRule="auto"/>
              <w:ind w:firstLineChars="300" w:firstLine="6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норматив потерь электрической энергии в ЕНЭС по линиям 330 кВ и выше</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B27CCCD"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00E8A0C1"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3,79%</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776BBC24"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3,79%</w:t>
            </w:r>
          </w:p>
        </w:tc>
        <w:tc>
          <w:tcPr>
            <w:tcW w:w="807" w:type="pct"/>
            <w:tcBorders>
              <w:top w:val="nil"/>
              <w:left w:val="single" w:sz="4" w:space="0" w:color="auto"/>
              <w:bottom w:val="single" w:sz="4" w:space="0" w:color="auto"/>
              <w:right w:val="single" w:sz="4" w:space="0" w:color="auto"/>
            </w:tcBorders>
            <w:shd w:val="clear" w:color="auto" w:fill="auto"/>
            <w:noWrap/>
            <w:vAlign w:val="center"/>
            <w:hideMark/>
          </w:tcPr>
          <w:p w14:paraId="7B1D9B79"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3,79%</w:t>
            </w:r>
          </w:p>
        </w:tc>
      </w:tr>
      <w:tr w:rsidR="00D17563" w:rsidRPr="00FB1EC2" w14:paraId="49253A62" w14:textId="77777777" w:rsidTr="00B25C69">
        <w:trPr>
          <w:trHeight w:val="76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06F3462" w14:textId="77777777" w:rsidR="00D17563" w:rsidRPr="00FB1EC2" w:rsidRDefault="00D17563" w:rsidP="003C739E">
            <w:pPr>
              <w:spacing w:after="0" w:line="240" w:lineRule="auto"/>
              <w:ind w:firstLineChars="300" w:firstLine="6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норматив потерь электрической энергии в ЕНЭС по линиям 220 кВ и выше (Республика Карелия)</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5395A0A"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043FDB39"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6,77%</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20C9C5EB"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6,77%</w:t>
            </w:r>
          </w:p>
        </w:tc>
        <w:tc>
          <w:tcPr>
            <w:tcW w:w="807" w:type="pct"/>
            <w:tcBorders>
              <w:top w:val="nil"/>
              <w:left w:val="single" w:sz="4" w:space="0" w:color="auto"/>
              <w:bottom w:val="single" w:sz="4" w:space="0" w:color="auto"/>
              <w:right w:val="single" w:sz="4" w:space="0" w:color="auto"/>
            </w:tcBorders>
            <w:shd w:val="clear" w:color="auto" w:fill="auto"/>
            <w:noWrap/>
            <w:vAlign w:val="center"/>
            <w:hideMark/>
          </w:tcPr>
          <w:p w14:paraId="77BA824A"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6,77%</w:t>
            </w:r>
          </w:p>
        </w:tc>
      </w:tr>
      <w:tr w:rsidR="00D17563" w:rsidRPr="00FB1EC2" w14:paraId="1D386499" w14:textId="77777777" w:rsidTr="00B25C69">
        <w:trPr>
          <w:trHeight w:val="76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43D91DA" w14:textId="77777777" w:rsidR="00D17563" w:rsidRPr="00FB1EC2" w:rsidRDefault="00D17563" w:rsidP="003C739E">
            <w:pPr>
              <w:spacing w:after="0" w:line="240" w:lineRule="auto"/>
              <w:ind w:firstLineChars="300" w:firstLine="6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норматив потерь электрической энергии в ЕНЭС по линиям 220 кВ и выше (Ленинградская область)</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9112047"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61101397"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5,36%</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40CC72DA"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5,36%</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7E5EFDB8"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sz w:val="20"/>
                <w:szCs w:val="20"/>
              </w:rPr>
              <w:t>5,36%</w:t>
            </w:r>
          </w:p>
        </w:tc>
      </w:tr>
      <w:tr w:rsidR="00D17563" w:rsidRPr="00FB1EC2" w14:paraId="7010E4C6" w14:textId="77777777" w:rsidTr="00B25C69">
        <w:trPr>
          <w:trHeight w:val="466"/>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777F2AA"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объем потерь электрической энергии в ЕНЭС </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FA51642"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B53CC27" w14:textId="77777777" w:rsidR="00D17563" w:rsidRPr="00FB1EC2" w:rsidRDefault="00D17563" w:rsidP="003C739E">
            <w:pPr>
              <w:spacing w:after="0" w:line="240" w:lineRule="auto"/>
              <w:ind w:left="-372" w:firstLine="372"/>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116,11</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8CBB67B"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30,63</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4A245D02"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146,74</w:t>
            </w:r>
          </w:p>
        </w:tc>
      </w:tr>
      <w:tr w:rsidR="00D17563" w:rsidRPr="00FB1EC2" w14:paraId="340AD5E7" w14:textId="77777777" w:rsidTr="00B25C69">
        <w:trPr>
          <w:trHeight w:val="535"/>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32571F8"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потерь электрической энергии в ЕНЭС по линиям 330 кВ и выше</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E92229D"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746D3FA"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9,78</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33EE9B9"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0,00</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7F99381E"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9,78</w:t>
            </w:r>
          </w:p>
        </w:tc>
      </w:tr>
      <w:tr w:rsidR="00D17563" w:rsidRPr="00FB1EC2" w14:paraId="1F436A4C" w14:textId="77777777" w:rsidTr="00B25C69">
        <w:trPr>
          <w:trHeight w:val="60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EBCD443"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потерь электрической энергии в ЕНЭС по линиям 220 кВ и ниже (Республика Карелия)</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D27E3E8"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E5F25C2"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104,69</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3383B38"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29,12</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4F44D8F1"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133,82</w:t>
            </w:r>
          </w:p>
        </w:tc>
      </w:tr>
      <w:tr w:rsidR="00D17563" w:rsidRPr="00FB1EC2" w14:paraId="52EDD89A" w14:textId="77777777" w:rsidTr="00B25C69">
        <w:trPr>
          <w:trHeight w:val="60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851A9CA"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потерь электрической энергии в ЕНЭС по линиям 220 кВ и ниже (Ленинградская область)</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FEBB5D2"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0AB3AD7"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1,64</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3FD2632"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1,50</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21AF08B5"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3,15</w:t>
            </w:r>
          </w:p>
        </w:tc>
      </w:tr>
      <w:tr w:rsidR="00D17563" w:rsidRPr="00FB1EC2" w14:paraId="2E977D8E" w14:textId="77777777" w:rsidTr="00B25C69">
        <w:trPr>
          <w:trHeight w:val="922"/>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99B656A"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lastRenderedPageBreak/>
              <w:t xml:space="preserve">ставка тарифа на услуги по передаче электрической энергии на компенсацию нормативных потерь э/э при ее передаче по сетям ЕНЭС (Карелия) </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98E4257"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193CB3C"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1 345,85</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DE8AF83"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1 345,85</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52A211F3"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1 345,46</w:t>
            </w:r>
          </w:p>
        </w:tc>
      </w:tr>
      <w:tr w:rsidR="00D17563" w:rsidRPr="00FB1EC2" w14:paraId="40900DD1" w14:textId="77777777" w:rsidTr="00B25C69">
        <w:trPr>
          <w:trHeight w:val="922"/>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4B8881B"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ставка тарифа на услуги по передаче электрической энергии на компенсацию нормативных потерь э/э при ее передаче по сетям ЕНЭС (ЛО)</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64A2D48"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6B7E2D8"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1 327,89</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7866171"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1 327,89</w:t>
            </w:r>
          </w:p>
        </w:tc>
        <w:tc>
          <w:tcPr>
            <w:tcW w:w="807"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9551840"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234,55</w:t>
            </w:r>
          </w:p>
        </w:tc>
      </w:tr>
    </w:tbl>
    <w:p w14:paraId="716ED819" w14:textId="77777777" w:rsidR="00D17563" w:rsidRPr="00FB1EC2" w:rsidRDefault="00D17563" w:rsidP="00D17563">
      <w:pPr>
        <w:pStyle w:val="-110"/>
        <w:tabs>
          <w:tab w:val="left" w:pos="1134"/>
        </w:tabs>
        <w:spacing w:after="0" w:line="360" w:lineRule="auto"/>
        <w:ind w:left="567"/>
        <w:jc w:val="both"/>
        <w:rPr>
          <w:rFonts w:ascii="Myriad Pro" w:hAnsi="Myriad Pro"/>
          <w:sz w:val="26"/>
          <w:szCs w:val="26"/>
        </w:rPr>
      </w:pPr>
      <w:r w:rsidRPr="00FB1EC2">
        <w:rPr>
          <w:rFonts w:ascii="Myriad Pro" w:hAnsi="Myriad Pro"/>
          <w:sz w:val="26"/>
          <w:szCs w:val="26"/>
        </w:rPr>
        <w:t xml:space="preserve"> </w:t>
      </w:r>
    </w:p>
    <w:p w14:paraId="44653ABB" w14:textId="77777777" w:rsidR="00D17563" w:rsidRPr="00FB1EC2" w:rsidRDefault="00D17563" w:rsidP="00D17563">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7A8AF750" w14:textId="35820DA1"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расходов, принятая экспертной группой ГК РК по ценам и тарифам в расчет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составляет 845 477,47 </w:t>
      </w:r>
      <w:r w:rsidR="0062219C" w:rsidRPr="00FB1EC2">
        <w:rPr>
          <w:rFonts w:ascii="Myriad Pro" w:hAnsi="Myriad Pro"/>
          <w:sz w:val="26"/>
          <w:szCs w:val="26"/>
        </w:rPr>
        <w:t>тыс. руб.</w:t>
      </w:r>
      <w:r w:rsidRPr="00FB1EC2">
        <w:rPr>
          <w:rFonts w:ascii="Myriad Pro" w:hAnsi="Myriad Pro"/>
          <w:sz w:val="26"/>
          <w:szCs w:val="26"/>
        </w:rPr>
        <w:t xml:space="preserve"> </w:t>
      </w:r>
    </w:p>
    <w:tbl>
      <w:tblPr>
        <w:tblW w:w="5000" w:type="pct"/>
        <w:tblLook w:val="04A0" w:firstRow="1" w:lastRow="0" w:firstColumn="1" w:lastColumn="0" w:noHBand="0" w:noVBand="1"/>
      </w:tblPr>
      <w:tblGrid>
        <w:gridCol w:w="2718"/>
        <w:gridCol w:w="1387"/>
        <w:gridCol w:w="1531"/>
        <w:gridCol w:w="1449"/>
        <w:gridCol w:w="1273"/>
        <w:gridCol w:w="976"/>
      </w:tblGrid>
      <w:tr w:rsidR="00BA0465" w:rsidRPr="00FB1EC2" w14:paraId="6E71D9C9" w14:textId="77777777" w:rsidTr="00B25C69">
        <w:trPr>
          <w:cantSplit/>
          <w:trHeight w:val="385"/>
        </w:trPr>
        <w:tc>
          <w:tcPr>
            <w:tcW w:w="1312" w:type="pct"/>
            <w:tcBorders>
              <w:top w:val="single" w:sz="8" w:space="0" w:color="FFFFFF"/>
              <w:left w:val="single" w:sz="8" w:space="0" w:color="FFFFFF"/>
              <w:bottom w:val="single" w:sz="4" w:space="0" w:color="auto"/>
              <w:right w:val="single" w:sz="8" w:space="0" w:color="FFFFFF"/>
            </w:tcBorders>
            <w:shd w:val="clear" w:color="000000" w:fill="4F6228"/>
            <w:noWrap/>
            <w:vAlign w:val="center"/>
            <w:hideMark/>
          </w:tcPr>
          <w:p w14:paraId="018A6A0C"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Наименование статьи</w:t>
            </w:r>
          </w:p>
        </w:tc>
        <w:tc>
          <w:tcPr>
            <w:tcW w:w="772" w:type="pct"/>
            <w:tcBorders>
              <w:top w:val="single" w:sz="8" w:space="0" w:color="FFFFFF"/>
              <w:left w:val="nil"/>
              <w:bottom w:val="single" w:sz="4" w:space="0" w:color="auto"/>
              <w:right w:val="single" w:sz="8" w:space="0" w:color="FFFFFF"/>
            </w:tcBorders>
            <w:shd w:val="clear" w:color="000000" w:fill="4F6228"/>
            <w:vAlign w:val="center"/>
            <w:hideMark/>
          </w:tcPr>
          <w:p w14:paraId="3612F6F9"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Факт за 2015 год</w:t>
            </w:r>
          </w:p>
        </w:tc>
        <w:tc>
          <w:tcPr>
            <w:tcW w:w="849" w:type="pct"/>
            <w:tcBorders>
              <w:top w:val="single" w:sz="8" w:space="0" w:color="FFFFFF"/>
              <w:left w:val="nil"/>
              <w:bottom w:val="single" w:sz="4" w:space="0" w:color="auto"/>
              <w:right w:val="single" w:sz="8" w:space="0" w:color="FFFFFF"/>
            </w:tcBorders>
            <w:shd w:val="clear" w:color="000000" w:fill="4F6228"/>
            <w:vAlign w:val="center"/>
            <w:hideMark/>
          </w:tcPr>
          <w:p w14:paraId="1099732C"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Заявлено филиалом на 2017 год</w:t>
            </w:r>
          </w:p>
        </w:tc>
        <w:tc>
          <w:tcPr>
            <w:tcW w:w="789" w:type="pct"/>
            <w:tcBorders>
              <w:top w:val="single" w:sz="8" w:space="0" w:color="FFFFFF"/>
              <w:left w:val="nil"/>
              <w:bottom w:val="single" w:sz="4" w:space="0" w:color="auto"/>
              <w:right w:val="single" w:sz="8" w:space="0" w:color="FFFFFF"/>
            </w:tcBorders>
            <w:shd w:val="clear" w:color="000000" w:fill="4F6228"/>
            <w:vAlign w:val="center"/>
            <w:hideMark/>
          </w:tcPr>
          <w:p w14:paraId="69E40D37"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год</w:t>
            </w:r>
          </w:p>
        </w:tc>
        <w:tc>
          <w:tcPr>
            <w:tcW w:w="693" w:type="pct"/>
            <w:tcBorders>
              <w:top w:val="single" w:sz="8" w:space="0" w:color="FFFFFF"/>
              <w:left w:val="nil"/>
              <w:bottom w:val="single" w:sz="4" w:space="0" w:color="auto"/>
              <w:right w:val="single" w:sz="8" w:space="0" w:color="FFFFFF"/>
            </w:tcBorders>
            <w:shd w:val="clear" w:color="000000" w:fill="4F6228"/>
            <w:vAlign w:val="center"/>
            <w:hideMark/>
          </w:tcPr>
          <w:p w14:paraId="6CDBD397"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Отклонение ТБР / заявка на 2017, %</w:t>
            </w:r>
          </w:p>
        </w:tc>
        <w:tc>
          <w:tcPr>
            <w:tcW w:w="585" w:type="pct"/>
            <w:tcBorders>
              <w:top w:val="single" w:sz="8" w:space="0" w:color="FFFFFF"/>
              <w:left w:val="nil"/>
              <w:bottom w:val="single" w:sz="4" w:space="0" w:color="auto"/>
              <w:right w:val="single" w:sz="8" w:space="0" w:color="FFFFFF"/>
            </w:tcBorders>
            <w:shd w:val="clear" w:color="000000" w:fill="4F6228"/>
            <w:vAlign w:val="center"/>
            <w:hideMark/>
          </w:tcPr>
          <w:p w14:paraId="4851352D"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ТБР на 2017 /факт за 2015, %</w:t>
            </w:r>
          </w:p>
        </w:tc>
      </w:tr>
      <w:tr w:rsidR="00BA0465" w:rsidRPr="00FB1EC2" w14:paraId="3C96BB8B" w14:textId="77777777" w:rsidTr="00B25C69">
        <w:trPr>
          <w:cantSplit/>
          <w:trHeight w:val="385"/>
        </w:trPr>
        <w:tc>
          <w:tcPr>
            <w:tcW w:w="13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CD714" w14:textId="2FA9C00F" w:rsidR="00BA0465" w:rsidRPr="00FB1EC2" w:rsidRDefault="00BA0465" w:rsidP="00BA0465">
            <w:pPr>
              <w:spacing w:after="0" w:line="240" w:lineRule="auto"/>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 xml:space="preserve">Оплата услуг </w:t>
            </w:r>
            <w:r w:rsidR="00CE7982" w:rsidRPr="00FB1EC2">
              <w:rPr>
                <w:rFonts w:ascii="Myriad Pro" w:eastAsia="Times New Roman" w:hAnsi="Myriad Pro" w:cs="Arial"/>
                <w:bCs/>
                <w:sz w:val="20"/>
                <w:szCs w:val="20"/>
                <w:lang w:eastAsia="ru-RU"/>
              </w:rPr>
              <w:t>ПАО </w:t>
            </w:r>
            <w:r w:rsidRPr="00FB1EC2">
              <w:rPr>
                <w:rFonts w:ascii="Myriad Pro" w:eastAsia="Times New Roman" w:hAnsi="Myriad Pro" w:cs="Arial"/>
                <w:bCs/>
                <w:sz w:val="20"/>
                <w:szCs w:val="20"/>
                <w:lang w:eastAsia="ru-RU"/>
              </w:rPr>
              <w:t>«ФСК ЕЭС»</w:t>
            </w:r>
          </w:p>
        </w:tc>
        <w:tc>
          <w:tcPr>
            <w:tcW w:w="772" w:type="pct"/>
            <w:tcBorders>
              <w:top w:val="single" w:sz="4" w:space="0" w:color="auto"/>
              <w:left w:val="nil"/>
              <w:bottom w:val="single" w:sz="4" w:space="0" w:color="auto"/>
              <w:right w:val="single" w:sz="4" w:space="0" w:color="auto"/>
            </w:tcBorders>
            <w:shd w:val="clear" w:color="auto" w:fill="auto"/>
            <w:noWrap/>
            <w:vAlign w:val="center"/>
            <w:hideMark/>
          </w:tcPr>
          <w:p w14:paraId="0793D2D7"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1 151 769,48</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14:paraId="4D0C3AE7"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940 896,70</w:t>
            </w:r>
          </w:p>
        </w:tc>
        <w:tc>
          <w:tcPr>
            <w:tcW w:w="789" w:type="pct"/>
            <w:tcBorders>
              <w:top w:val="single" w:sz="4" w:space="0" w:color="auto"/>
              <w:left w:val="nil"/>
              <w:bottom w:val="single" w:sz="4" w:space="0" w:color="auto"/>
              <w:right w:val="single" w:sz="4" w:space="0" w:color="auto"/>
            </w:tcBorders>
            <w:shd w:val="clear" w:color="auto" w:fill="auto"/>
            <w:noWrap/>
            <w:vAlign w:val="center"/>
            <w:hideMark/>
          </w:tcPr>
          <w:p w14:paraId="693C7D9E"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845 477,47</w:t>
            </w:r>
          </w:p>
        </w:tc>
        <w:tc>
          <w:tcPr>
            <w:tcW w:w="693" w:type="pct"/>
            <w:tcBorders>
              <w:top w:val="single" w:sz="4" w:space="0" w:color="auto"/>
              <w:left w:val="nil"/>
              <w:bottom w:val="single" w:sz="4" w:space="0" w:color="auto"/>
              <w:right w:val="single" w:sz="4" w:space="0" w:color="auto"/>
            </w:tcBorders>
            <w:shd w:val="clear" w:color="auto" w:fill="auto"/>
            <w:noWrap/>
            <w:vAlign w:val="center"/>
            <w:hideMark/>
          </w:tcPr>
          <w:p w14:paraId="50ABFE19"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89,86%</w:t>
            </w:r>
          </w:p>
        </w:tc>
        <w:tc>
          <w:tcPr>
            <w:tcW w:w="585" w:type="pct"/>
            <w:tcBorders>
              <w:top w:val="single" w:sz="4" w:space="0" w:color="auto"/>
              <w:left w:val="nil"/>
              <w:bottom w:val="single" w:sz="4" w:space="0" w:color="auto"/>
              <w:right w:val="single" w:sz="4" w:space="0" w:color="auto"/>
            </w:tcBorders>
            <w:shd w:val="clear" w:color="auto" w:fill="auto"/>
            <w:noWrap/>
            <w:vAlign w:val="center"/>
            <w:hideMark/>
          </w:tcPr>
          <w:p w14:paraId="713FEDE7"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73,41%</w:t>
            </w:r>
          </w:p>
        </w:tc>
      </w:tr>
    </w:tbl>
    <w:p w14:paraId="403EC108" w14:textId="28FC03F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на содержание сетей </w:t>
      </w:r>
      <w:r w:rsidR="00CE7982" w:rsidRPr="00FB1EC2">
        <w:rPr>
          <w:rFonts w:ascii="Myriad Pro" w:hAnsi="Myriad Pro"/>
          <w:sz w:val="26"/>
          <w:szCs w:val="26"/>
        </w:rPr>
        <w:t>ПАО </w:t>
      </w:r>
      <w:r w:rsidRPr="00FB1EC2">
        <w:rPr>
          <w:rFonts w:ascii="Myriad Pro" w:hAnsi="Myriad Pro"/>
          <w:sz w:val="26"/>
          <w:szCs w:val="26"/>
        </w:rPr>
        <w:t xml:space="preserve">«ФСК ЕЭС» на 2017 год составят 662 479,32 </w:t>
      </w:r>
      <w:r w:rsidR="00250D5F" w:rsidRPr="00FB1EC2">
        <w:rPr>
          <w:rFonts w:ascii="Myriad Pro" w:hAnsi="Myriad Pro"/>
          <w:sz w:val="26"/>
          <w:szCs w:val="26"/>
        </w:rPr>
        <w:t>тыс. руб.</w:t>
      </w:r>
      <w:r w:rsidRPr="00FB1EC2">
        <w:rPr>
          <w:rFonts w:ascii="Myriad Pro" w:hAnsi="Myriad Pro"/>
          <w:sz w:val="26"/>
          <w:szCs w:val="26"/>
        </w:rPr>
        <w:t xml:space="preserve"> и определены исходя:</w:t>
      </w:r>
    </w:p>
    <w:p w14:paraId="42802B3E" w14:textId="5B853DD3" w:rsidR="00D17563" w:rsidRPr="00FB1EC2" w:rsidRDefault="00D17563" w:rsidP="00D77A1B">
      <w:pPr>
        <w:pStyle w:val="-110"/>
        <w:numPr>
          <w:ilvl w:val="0"/>
          <w:numId w:val="18"/>
        </w:numPr>
        <w:tabs>
          <w:tab w:val="left" w:pos="1134"/>
        </w:tabs>
        <w:spacing w:after="0" w:line="360" w:lineRule="auto"/>
        <w:ind w:left="993" w:hanging="426"/>
        <w:jc w:val="both"/>
        <w:rPr>
          <w:rFonts w:ascii="Myriad Pro" w:hAnsi="Myriad Pro"/>
          <w:sz w:val="26"/>
          <w:szCs w:val="26"/>
        </w:rPr>
      </w:pPr>
      <w:r w:rsidRPr="00FB1EC2">
        <w:rPr>
          <w:rFonts w:ascii="Myriad Pro" w:hAnsi="Myriad Pro"/>
          <w:sz w:val="26"/>
          <w:szCs w:val="26"/>
        </w:rPr>
        <w:t xml:space="preserve">из заявленной мощности в точках присоединения к сетям </w:t>
      </w:r>
      <w:r w:rsidR="00CE7982" w:rsidRPr="00FB1EC2">
        <w:rPr>
          <w:rFonts w:ascii="Myriad Pro" w:hAnsi="Myriad Pro"/>
          <w:sz w:val="26"/>
          <w:szCs w:val="26"/>
        </w:rPr>
        <w:t>ПАО </w:t>
      </w:r>
      <w:r w:rsidRPr="00FB1EC2">
        <w:rPr>
          <w:rFonts w:ascii="Myriad Pro" w:hAnsi="Myriad Pro"/>
          <w:sz w:val="26"/>
          <w:szCs w:val="26"/>
        </w:rPr>
        <w:t>«ФСК ЕЭС» в объеме 581,65 МВт – на 1 п</w:t>
      </w:r>
      <w:r w:rsidR="00026B89" w:rsidRPr="00FB1EC2">
        <w:rPr>
          <w:rFonts w:ascii="Myriad Pro" w:hAnsi="Myriad Pro"/>
          <w:sz w:val="26"/>
          <w:szCs w:val="26"/>
        </w:rPr>
        <w:t xml:space="preserve">олугодие 2017 г., 119,81 МВт – </w:t>
      </w:r>
      <w:r w:rsidRPr="00FB1EC2">
        <w:rPr>
          <w:rFonts w:ascii="Myriad Pro" w:hAnsi="Myriad Pro"/>
          <w:sz w:val="26"/>
          <w:szCs w:val="26"/>
        </w:rPr>
        <w:t>на 2 полугодие 2017 г.</w:t>
      </w:r>
    </w:p>
    <w:p w14:paraId="4A07D379" w14:textId="77777777" w:rsidR="00D17563" w:rsidRPr="00FB1EC2" w:rsidRDefault="00D17563" w:rsidP="00D77A1B">
      <w:pPr>
        <w:pStyle w:val="-110"/>
        <w:numPr>
          <w:ilvl w:val="0"/>
          <w:numId w:val="18"/>
        </w:numPr>
        <w:tabs>
          <w:tab w:val="left" w:pos="1134"/>
        </w:tabs>
        <w:spacing w:after="0" w:line="360" w:lineRule="auto"/>
        <w:ind w:left="993" w:hanging="426"/>
        <w:jc w:val="both"/>
        <w:rPr>
          <w:rFonts w:ascii="Myriad Pro" w:hAnsi="Myriad Pro"/>
          <w:sz w:val="26"/>
          <w:szCs w:val="26"/>
        </w:rPr>
      </w:pPr>
      <w:r w:rsidRPr="00FB1EC2">
        <w:rPr>
          <w:rFonts w:ascii="Myriad Pro" w:hAnsi="Myriad Pro"/>
          <w:sz w:val="26"/>
          <w:szCs w:val="26"/>
        </w:rPr>
        <w:t>из ставок тарифа на услуги по передаче электрической энергии на содержание объектов электросетевого хозяйства, входящих в ЕНЭС, согласно приказ</w:t>
      </w:r>
      <w:r w:rsidR="00026B89" w:rsidRPr="00FB1EC2">
        <w:rPr>
          <w:rFonts w:ascii="Myriad Pro" w:hAnsi="Myriad Pro"/>
          <w:sz w:val="26"/>
          <w:szCs w:val="26"/>
        </w:rPr>
        <w:t>а</w:t>
      </w:r>
      <w:r w:rsidRPr="00FB1EC2">
        <w:rPr>
          <w:rFonts w:ascii="Myriad Pro" w:hAnsi="Myriad Pro"/>
          <w:sz w:val="26"/>
          <w:szCs w:val="26"/>
        </w:rPr>
        <w:t xml:space="preserve"> ФАС России от 29.12.2014 №1346/15: 155 541,58 руб./МВт в мес. – на 1 полугодие 2017 г., 166 457,39 руб./МВт в мес. – на 2 полугодие 2017 г.   </w:t>
      </w:r>
    </w:p>
    <w:p w14:paraId="29489CA7" w14:textId="5024D74D" w:rsidR="00D17563" w:rsidRPr="00FB1EC2" w:rsidRDefault="00D17563" w:rsidP="006316D2">
      <w:pPr>
        <w:pStyle w:val="afff4"/>
      </w:pPr>
      <w:r w:rsidRPr="00FB1EC2">
        <w:t xml:space="preserve">По расчету экспертной группы расходы на компенсацию потерь в сетях </w:t>
      </w:r>
      <w:r w:rsidR="00CE7982" w:rsidRPr="00FB1EC2">
        <w:t>ПАО </w:t>
      </w:r>
      <w:r w:rsidRPr="00FB1EC2">
        <w:t xml:space="preserve">«ФСК ЕЭС» на 2017 год составят 182 997,86 </w:t>
      </w:r>
      <w:r w:rsidR="00250D5F" w:rsidRPr="00FB1EC2">
        <w:t>тыс. руб.</w:t>
      </w:r>
      <w:r w:rsidRPr="00FB1EC2">
        <w:t xml:space="preserve"> и определены исходя: </w:t>
      </w:r>
    </w:p>
    <w:p w14:paraId="61AE8862" w14:textId="77777777" w:rsidR="00D17563" w:rsidRPr="00FB1EC2" w:rsidRDefault="00D17563" w:rsidP="00D77A1B">
      <w:pPr>
        <w:pStyle w:val="afff4"/>
        <w:numPr>
          <w:ilvl w:val="0"/>
          <w:numId w:val="18"/>
        </w:numPr>
      </w:pPr>
      <w:r w:rsidRPr="00FB1EC2">
        <w:t xml:space="preserve">объемов компенсируемых потерь: 123,76 МВт*ч – на 1 полугодие 2017 г., 119,81 МВт*ч – на 2 полугодие 2017 г. </w:t>
      </w:r>
    </w:p>
    <w:p w14:paraId="7FB31002" w14:textId="77777777" w:rsidR="00D17563" w:rsidRPr="00FB1EC2" w:rsidRDefault="00D17563" w:rsidP="00D77A1B">
      <w:pPr>
        <w:pStyle w:val="afff4"/>
        <w:numPr>
          <w:ilvl w:val="0"/>
          <w:numId w:val="18"/>
        </w:numPr>
      </w:pPr>
      <w:r w:rsidRPr="00FB1EC2">
        <w:lastRenderedPageBreak/>
        <w:t>из ставки тарифа на оплату потерь электрической энергии при ее передаче по электрическим сетям ЕНЭС в размере 1 241 руб/МВт*ч, опубликованной на официальном сайте Ассоциации «НП Совет рынка» по состоянию на 01.11.2016 г.</w:t>
      </w:r>
    </w:p>
    <w:tbl>
      <w:tblPr>
        <w:tblW w:w="5000" w:type="pct"/>
        <w:tblLook w:val="04A0" w:firstRow="1" w:lastRow="0" w:firstColumn="1" w:lastColumn="0" w:noHBand="0" w:noVBand="1"/>
      </w:tblPr>
      <w:tblGrid>
        <w:gridCol w:w="3361"/>
        <w:gridCol w:w="1443"/>
        <w:gridCol w:w="1596"/>
        <w:gridCol w:w="1542"/>
        <w:gridCol w:w="1402"/>
      </w:tblGrid>
      <w:tr w:rsidR="007F1C17" w:rsidRPr="00FB1EC2" w14:paraId="4C13F548" w14:textId="77777777" w:rsidTr="00B25C69">
        <w:trPr>
          <w:trHeight w:val="671"/>
          <w:tblHeader/>
        </w:trPr>
        <w:tc>
          <w:tcPr>
            <w:tcW w:w="179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7A18F6"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77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1C4F23"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 изм.</w:t>
            </w:r>
          </w:p>
        </w:tc>
        <w:tc>
          <w:tcPr>
            <w:tcW w:w="242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14CD47"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Утверждено Госкомитетом на 2017 год</w:t>
            </w:r>
          </w:p>
        </w:tc>
      </w:tr>
      <w:tr w:rsidR="007F1C17" w:rsidRPr="00FB1EC2" w14:paraId="64DE3B49" w14:textId="77777777" w:rsidTr="00B25C69">
        <w:trPr>
          <w:trHeight w:val="535"/>
          <w:tblHeader/>
        </w:trPr>
        <w:tc>
          <w:tcPr>
            <w:tcW w:w="179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B5B8DA"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77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815A0A"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8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67F91E"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8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CCB251"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E18CAB"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r>
      <w:tr w:rsidR="00D17563" w:rsidRPr="00FB1EC2" w14:paraId="33541649" w14:textId="77777777" w:rsidTr="00B25C69">
        <w:trPr>
          <w:trHeight w:val="545"/>
        </w:trPr>
        <w:tc>
          <w:tcPr>
            <w:tcW w:w="179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C953E14" w14:textId="188D3851" w:rsidR="00D17563" w:rsidRPr="00FB1EC2" w:rsidRDefault="00D17563" w:rsidP="003C739E">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 xml:space="preserve">Расходы на оплату услуг </w:t>
            </w:r>
            <w:r w:rsidR="00CE7982" w:rsidRPr="00FB1EC2">
              <w:rPr>
                <w:rFonts w:ascii="Myriad Pro" w:eastAsia="Times New Roman" w:hAnsi="Myriad Pro" w:cs="Arial"/>
                <w:b/>
                <w:bCs/>
                <w:color w:val="000000"/>
                <w:sz w:val="18"/>
                <w:szCs w:val="18"/>
                <w:lang w:eastAsia="ru-RU"/>
              </w:rPr>
              <w:t>ПАО </w:t>
            </w:r>
            <w:r w:rsidRPr="00FB1EC2">
              <w:rPr>
                <w:rFonts w:ascii="Myriad Pro" w:eastAsia="Times New Roman" w:hAnsi="Myriad Pro" w:cs="Arial"/>
                <w:b/>
                <w:bCs/>
                <w:color w:val="000000"/>
                <w:sz w:val="18"/>
                <w:szCs w:val="18"/>
                <w:lang w:eastAsia="ru-RU"/>
              </w:rPr>
              <w:t>«ФСК ЕЭС»</w:t>
            </w:r>
          </w:p>
        </w:tc>
        <w:tc>
          <w:tcPr>
            <w:tcW w:w="77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47B67F2" w14:textId="250ECD96" w:rsidR="00D17563" w:rsidRPr="00FB1EC2" w:rsidRDefault="0062219C"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тыс. руб.</w:t>
            </w:r>
          </w:p>
        </w:tc>
        <w:tc>
          <w:tcPr>
            <w:tcW w:w="85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D4F9138"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696 407,92</w:t>
            </w:r>
          </w:p>
        </w:tc>
        <w:tc>
          <w:tcPr>
            <w:tcW w:w="82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82F72D"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149 069,26</w:t>
            </w:r>
          </w:p>
        </w:tc>
        <w:tc>
          <w:tcPr>
            <w:tcW w:w="75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B51270E"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845 477,47</w:t>
            </w:r>
          </w:p>
        </w:tc>
      </w:tr>
      <w:tr w:rsidR="00D17563" w:rsidRPr="00FB1EC2" w14:paraId="2A5AB110" w14:textId="77777777" w:rsidTr="00B25C69">
        <w:trPr>
          <w:trHeight w:val="710"/>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3BE7B76D" w14:textId="77777777" w:rsidR="00D17563" w:rsidRPr="00FB1EC2" w:rsidRDefault="00D17563" w:rsidP="003C739E">
            <w:pPr>
              <w:spacing w:after="0" w:line="240" w:lineRule="auto"/>
              <w:ind w:firstLineChars="16" w:firstLine="29"/>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772" w:type="pct"/>
            <w:tcBorders>
              <w:top w:val="nil"/>
              <w:left w:val="nil"/>
              <w:bottom w:val="single" w:sz="4" w:space="0" w:color="auto"/>
              <w:right w:val="single" w:sz="4" w:space="0" w:color="auto"/>
            </w:tcBorders>
            <w:shd w:val="clear" w:color="auto" w:fill="auto"/>
            <w:vAlign w:val="center"/>
            <w:hideMark/>
          </w:tcPr>
          <w:p w14:paraId="4374A052" w14:textId="29CA3C51"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854" w:type="pct"/>
            <w:tcBorders>
              <w:top w:val="nil"/>
              <w:left w:val="nil"/>
              <w:bottom w:val="single" w:sz="4" w:space="0" w:color="auto"/>
              <w:right w:val="single" w:sz="4" w:space="0" w:color="auto"/>
            </w:tcBorders>
            <w:shd w:val="clear" w:color="auto" w:fill="auto"/>
            <w:vAlign w:val="center"/>
            <w:hideMark/>
          </w:tcPr>
          <w:p w14:paraId="6C374DD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542 821,76</w:t>
            </w:r>
          </w:p>
        </w:tc>
        <w:tc>
          <w:tcPr>
            <w:tcW w:w="825" w:type="pct"/>
            <w:tcBorders>
              <w:top w:val="nil"/>
              <w:left w:val="nil"/>
              <w:bottom w:val="single" w:sz="4" w:space="0" w:color="auto"/>
              <w:right w:val="single" w:sz="4" w:space="0" w:color="auto"/>
            </w:tcBorders>
            <w:shd w:val="clear" w:color="auto" w:fill="auto"/>
            <w:vAlign w:val="center"/>
            <w:hideMark/>
          </w:tcPr>
          <w:p w14:paraId="20B1379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119 657,56</w:t>
            </w:r>
          </w:p>
        </w:tc>
        <w:tc>
          <w:tcPr>
            <w:tcW w:w="750" w:type="pct"/>
            <w:tcBorders>
              <w:top w:val="nil"/>
              <w:left w:val="nil"/>
              <w:bottom w:val="single" w:sz="4" w:space="0" w:color="auto"/>
              <w:right w:val="single" w:sz="4" w:space="0" w:color="auto"/>
            </w:tcBorders>
            <w:shd w:val="clear" w:color="auto" w:fill="auto"/>
            <w:vAlign w:val="center"/>
            <w:hideMark/>
          </w:tcPr>
          <w:p w14:paraId="49ADC49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662 479,32</w:t>
            </w:r>
          </w:p>
        </w:tc>
      </w:tr>
      <w:tr w:rsidR="00D17563" w:rsidRPr="00FB1EC2" w14:paraId="60176DAF" w14:textId="77777777" w:rsidTr="00B25C69">
        <w:trPr>
          <w:trHeight w:val="466"/>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74478A1A" w14:textId="77777777" w:rsidR="00D17563" w:rsidRPr="00FB1EC2" w:rsidRDefault="00D17563" w:rsidP="003C739E">
            <w:pPr>
              <w:spacing w:after="0" w:line="240" w:lineRule="auto"/>
              <w:ind w:left="171"/>
              <w:jc w:val="both"/>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772" w:type="pct"/>
            <w:tcBorders>
              <w:top w:val="nil"/>
              <w:left w:val="nil"/>
              <w:bottom w:val="single" w:sz="4" w:space="0" w:color="auto"/>
              <w:right w:val="single" w:sz="4" w:space="0" w:color="auto"/>
            </w:tcBorders>
            <w:shd w:val="clear" w:color="auto" w:fill="auto"/>
            <w:vAlign w:val="center"/>
            <w:hideMark/>
          </w:tcPr>
          <w:p w14:paraId="7789F8B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854" w:type="pct"/>
            <w:tcBorders>
              <w:top w:val="nil"/>
              <w:left w:val="nil"/>
              <w:bottom w:val="single" w:sz="4" w:space="0" w:color="auto"/>
              <w:right w:val="single" w:sz="4" w:space="0" w:color="auto"/>
            </w:tcBorders>
            <w:shd w:val="clear" w:color="auto" w:fill="auto"/>
            <w:vAlign w:val="center"/>
            <w:hideMark/>
          </w:tcPr>
          <w:p w14:paraId="031836B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581,65</w:t>
            </w:r>
          </w:p>
        </w:tc>
        <w:tc>
          <w:tcPr>
            <w:tcW w:w="825" w:type="pct"/>
            <w:tcBorders>
              <w:top w:val="nil"/>
              <w:left w:val="nil"/>
              <w:bottom w:val="single" w:sz="4" w:space="0" w:color="auto"/>
              <w:right w:val="single" w:sz="4" w:space="0" w:color="auto"/>
            </w:tcBorders>
            <w:shd w:val="clear" w:color="auto" w:fill="auto"/>
            <w:vAlign w:val="center"/>
            <w:hideMark/>
          </w:tcPr>
          <w:p w14:paraId="52F7CC0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119,81</w:t>
            </w:r>
          </w:p>
        </w:tc>
        <w:tc>
          <w:tcPr>
            <w:tcW w:w="750" w:type="pct"/>
            <w:tcBorders>
              <w:top w:val="nil"/>
              <w:left w:val="nil"/>
              <w:bottom w:val="single" w:sz="4" w:space="0" w:color="auto"/>
              <w:right w:val="single" w:sz="4" w:space="0" w:color="auto"/>
            </w:tcBorders>
            <w:shd w:val="clear" w:color="auto" w:fill="auto"/>
            <w:vAlign w:val="center"/>
            <w:hideMark/>
          </w:tcPr>
          <w:p w14:paraId="075B995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w:t>
            </w:r>
          </w:p>
        </w:tc>
      </w:tr>
      <w:tr w:rsidR="00D17563" w:rsidRPr="00FB1EC2" w14:paraId="5E00C552" w14:textId="77777777" w:rsidTr="00B25C69">
        <w:trPr>
          <w:trHeight w:val="710"/>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7DD7B7CD" w14:textId="77777777" w:rsidR="00D17563" w:rsidRPr="00FB1EC2" w:rsidRDefault="00D17563" w:rsidP="003C739E">
            <w:pPr>
              <w:spacing w:after="0" w:line="240" w:lineRule="auto"/>
              <w:ind w:left="171"/>
              <w:jc w:val="both"/>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772" w:type="pct"/>
            <w:tcBorders>
              <w:top w:val="nil"/>
              <w:left w:val="nil"/>
              <w:bottom w:val="single" w:sz="4" w:space="0" w:color="auto"/>
              <w:right w:val="single" w:sz="4" w:space="0" w:color="auto"/>
            </w:tcBorders>
            <w:shd w:val="clear" w:color="auto" w:fill="auto"/>
            <w:vAlign w:val="center"/>
            <w:hideMark/>
          </w:tcPr>
          <w:p w14:paraId="57B31C8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854" w:type="pct"/>
            <w:tcBorders>
              <w:top w:val="nil"/>
              <w:left w:val="nil"/>
              <w:bottom w:val="single" w:sz="4" w:space="0" w:color="auto"/>
              <w:right w:val="single" w:sz="4" w:space="0" w:color="auto"/>
            </w:tcBorders>
            <w:shd w:val="clear" w:color="auto" w:fill="auto"/>
            <w:vAlign w:val="center"/>
            <w:hideMark/>
          </w:tcPr>
          <w:p w14:paraId="0D5A0DA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155 541,58</w:t>
            </w:r>
          </w:p>
        </w:tc>
        <w:tc>
          <w:tcPr>
            <w:tcW w:w="825" w:type="pct"/>
            <w:tcBorders>
              <w:top w:val="nil"/>
              <w:left w:val="nil"/>
              <w:bottom w:val="single" w:sz="4" w:space="0" w:color="auto"/>
              <w:right w:val="single" w:sz="4" w:space="0" w:color="auto"/>
            </w:tcBorders>
            <w:shd w:val="clear" w:color="auto" w:fill="auto"/>
            <w:vAlign w:val="center"/>
            <w:hideMark/>
          </w:tcPr>
          <w:p w14:paraId="52C9C83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166 457,39</w:t>
            </w:r>
          </w:p>
        </w:tc>
        <w:tc>
          <w:tcPr>
            <w:tcW w:w="750" w:type="pct"/>
            <w:tcBorders>
              <w:top w:val="nil"/>
              <w:left w:val="nil"/>
              <w:bottom w:val="single" w:sz="4" w:space="0" w:color="auto"/>
              <w:right w:val="single" w:sz="4" w:space="0" w:color="auto"/>
            </w:tcBorders>
            <w:shd w:val="clear" w:color="auto" w:fill="auto"/>
            <w:vAlign w:val="center"/>
            <w:hideMark/>
          </w:tcPr>
          <w:p w14:paraId="22136B1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w:t>
            </w:r>
          </w:p>
        </w:tc>
      </w:tr>
      <w:tr w:rsidR="00D17563" w:rsidRPr="00FB1EC2" w14:paraId="3FA5DDD9" w14:textId="77777777" w:rsidTr="00B25C69">
        <w:trPr>
          <w:trHeight w:val="632"/>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5E9EC4D0" w14:textId="770F249C" w:rsidR="00D17563" w:rsidRPr="00FB1EC2" w:rsidRDefault="00D17563" w:rsidP="003C739E">
            <w:pPr>
              <w:spacing w:after="0" w:line="240" w:lineRule="auto"/>
              <w:ind w:firstLineChars="16" w:firstLine="29"/>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72" w:type="pct"/>
            <w:tcBorders>
              <w:top w:val="nil"/>
              <w:left w:val="nil"/>
              <w:bottom w:val="single" w:sz="4" w:space="0" w:color="auto"/>
              <w:right w:val="single" w:sz="4" w:space="0" w:color="auto"/>
            </w:tcBorders>
            <w:shd w:val="clear" w:color="auto" w:fill="auto"/>
            <w:vAlign w:val="center"/>
            <w:hideMark/>
          </w:tcPr>
          <w:p w14:paraId="0BF13A3B" w14:textId="09BFD389"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854" w:type="pct"/>
            <w:tcBorders>
              <w:top w:val="nil"/>
              <w:left w:val="nil"/>
              <w:bottom w:val="single" w:sz="4" w:space="0" w:color="auto"/>
              <w:right w:val="single" w:sz="4" w:space="0" w:color="auto"/>
            </w:tcBorders>
            <w:shd w:val="clear" w:color="auto" w:fill="auto"/>
            <w:vAlign w:val="center"/>
            <w:hideMark/>
          </w:tcPr>
          <w:p w14:paraId="405394A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153 586,16</w:t>
            </w:r>
          </w:p>
        </w:tc>
        <w:tc>
          <w:tcPr>
            <w:tcW w:w="825" w:type="pct"/>
            <w:tcBorders>
              <w:top w:val="nil"/>
              <w:left w:val="nil"/>
              <w:bottom w:val="single" w:sz="4" w:space="0" w:color="auto"/>
              <w:right w:val="single" w:sz="4" w:space="0" w:color="auto"/>
            </w:tcBorders>
            <w:shd w:val="clear" w:color="auto" w:fill="auto"/>
            <w:vAlign w:val="center"/>
            <w:hideMark/>
          </w:tcPr>
          <w:p w14:paraId="617B368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29 411,70</w:t>
            </w:r>
          </w:p>
        </w:tc>
        <w:tc>
          <w:tcPr>
            <w:tcW w:w="750" w:type="pct"/>
            <w:tcBorders>
              <w:top w:val="nil"/>
              <w:left w:val="nil"/>
              <w:bottom w:val="single" w:sz="4" w:space="0" w:color="auto"/>
              <w:right w:val="single" w:sz="4" w:space="0" w:color="auto"/>
            </w:tcBorders>
            <w:shd w:val="clear" w:color="auto" w:fill="auto"/>
            <w:vAlign w:val="center"/>
            <w:hideMark/>
          </w:tcPr>
          <w:p w14:paraId="4EE844D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182 997,86</w:t>
            </w:r>
          </w:p>
        </w:tc>
      </w:tr>
      <w:tr w:rsidR="00D17563" w:rsidRPr="00FB1EC2" w14:paraId="216D6E3A" w14:textId="77777777" w:rsidTr="00B25C69">
        <w:trPr>
          <w:trHeight w:val="632"/>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593C9D54" w14:textId="77777777" w:rsidR="00D17563" w:rsidRPr="00FB1EC2" w:rsidRDefault="00D17563" w:rsidP="003C739E">
            <w:pPr>
              <w:spacing w:after="0" w:line="240" w:lineRule="auto"/>
              <w:ind w:left="171"/>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772" w:type="pct"/>
            <w:tcBorders>
              <w:top w:val="nil"/>
              <w:left w:val="nil"/>
              <w:bottom w:val="single" w:sz="4" w:space="0" w:color="auto"/>
              <w:right w:val="single" w:sz="4" w:space="0" w:color="auto"/>
            </w:tcBorders>
            <w:shd w:val="clear" w:color="auto" w:fill="auto"/>
            <w:vAlign w:val="center"/>
            <w:hideMark/>
          </w:tcPr>
          <w:p w14:paraId="056C950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854" w:type="pct"/>
            <w:tcBorders>
              <w:top w:val="nil"/>
              <w:left w:val="nil"/>
              <w:bottom w:val="single" w:sz="4" w:space="0" w:color="auto"/>
              <w:right w:val="single" w:sz="4" w:space="0" w:color="auto"/>
            </w:tcBorders>
            <w:shd w:val="clear" w:color="auto" w:fill="auto"/>
            <w:vAlign w:val="center"/>
            <w:hideMark/>
          </w:tcPr>
          <w:p w14:paraId="319D1A0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123,76</w:t>
            </w:r>
          </w:p>
        </w:tc>
        <w:tc>
          <w:tcPr>
            <w:tcW w:w="825" w:type="pct"/>
            <w:tcBorders>
              <w:top w:val="nil"/>
              <w:left w:val="nil"/>
              <w:bottom w:val="single" w:sz="4" w:space="0" w:color="auto"/>
              <w:right w:val="single" w:sz="4" w:space="0" w:color="auto"/>
            </w:tcBorders>
            <w:shd w:val="clear" w:color="auto" w:fill="auto"/>
            <w:vAlign w:val="center"/>
            <w:hideMark/>
          </w:tcPr>
          <w:p w14:paraId="72FBA5F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23,70</w:t>
            </w:r>
          </w:p>
        </w:tc>
        <w:tc>
          <w:tcPr>
            <w:tcW w:w="750" w:type="pct"/>
            <w:tcBorders>
              <w:top w:val="nil"/>
              <w:left w:val="nil"/>
              <w:bottom w:val="single" w:sz="4" w:space="0" w:color="auto"/>
              <w:right w:val="single" w:sz="4" w:space="0" w:color="auto"/>
            </w:tcBorders>
            <w:shd w:val="clear" w:color="auto" w:fill="auto"/>
            <w:vAlign w:val="center"/>
            <w:hideMark/>
          </w:tcPr>
          <w:p w14:paraId="3B1B4D3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147,46</w:t>
            </w:r>
          </w:p>
        </w:tc>
      </w:tr>
      <w:tr w:rsidR="00D17563" w:rsidRPr="00FB1EC2" w14:paraId="27BECDC9" w14:textId="77777777" w:rsidTr="00B25C69">
        <w:trPr>
          <w:trHeight w:val="632"/>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7E2A7298" w14:textId="77777777" w:rsidR="00D17563" w:rsidRPr="00FB1EC2" w:rsidRDefault="00D17563" w:rsidP="003C739E">
            <w:pPr>
              <w:spacing w:after="0" w:line="240" w:lineRule="auto"/>
              <w:ind w:left="171"/>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72" w:type="pct"/>
            <w:tcBorders>
              <w:top w:val="nil"/>
              <w:left w:val="nil"/>
              <w:bottom w:val="single" w:sz="4" w:space="0" w:color="auto"/>
              <w:right w:val="single" w:sz="4" w:space="0" w:color="auto"/>
            </w:tcBorders>
            <w:shd w:val="clear" w:color="auto" w:fill="auto"/>
            <w:vAlign w:val="center"/>
            <w:hideMark/>
          </w:tcPr>
          <w:p w14:paraId="3D7B350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854" w:type="pct"/>
            <w:tcBorders>
              <w:top w:val="nil"/>
              <w:left w:val="nil"/>
              <w:bottom w:val="single" w:sz="4" w:space="0" w:color="auto"/>
              <w:right w:val="single" w:sz="4" w:space="0" w:color="auto"/>
            </w:tcBorders>
            <w:shd w:val="clear" w:color="auto" w:fill="auto"/>
            <w:vAlign w:val="center"/>
            <w:hideMark/>
          </w:tcPr>
          <w:p w14:paraId="3AADC7C6"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1 241,00</w:t>
            </w:r>
          </w:p>
        </w:tc>
        <w:tc>
          <w:tcPr>
            <w:tcW w:w="825" w:type="pct"/>
            <w:tcBorders>
              <w:top w:val="nil"/>
              <w:left w:val="nil"/>
              <w:bottom w:val="single" w:sz="4" w:space="0" w:color="auto"/>
              <w:right w:val="single" w:sz="4" w:space="0" w:color="auto"/>
            </w:tcBorders>
            <w:shd w:val="clear" w:color="auto" w:fill="auto"/>
            <w:vAlign w:val="center"/>
            <w:hideMark/>
          </w:tcPr>
          <w:p w14:paraId="37D5D14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1 241,00</w:t>
            </w:r>
          </w:p>
        </w:tc>
        <w:tc>
          <w:tcPr>
            <w:tcW w:w="750" w:type="pct"/>
            <w:tcBorders>
              <w:top w:val="nil"/>
              <w:left w:val="nil"/>
              <w:bottom w:val="single" w:sz="4" w:space="0" w:color="auto"/>
              <w:right w:val="single" w:sz="4" w:space="0" w:color="auto"/>
            </w:tcBorders>
            <w:shd w:val="clear" w:color="auto" w:fill="auto"/>
            <w:vAlign w:val="center"/>
            <w:hideMark/>
          </w:tcPr>
          <w:p w14:paraId="20CB0656"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1 241,00</w:t>
            </w:r>
          </w:p>
        </w:tc>
      </w:tr>
    </w:tbl>
    <w:p w14:paraId="5DE968DE" w14:textId="77777777" w:rsidR="00D17563" w:rsidRPr="00FB1EC2" w:rsidRDefault="00D17563" w:rsidP="006316D2">
      <w:pPr>
        <w:pStyle w:val="afff4"/>
      </w:pPr>
    </w:p>
    <w:p w14:paraId="5E68E61C" w14:textId="77777777" w:rsidR="00D17563" w:rsidRPr="00FB1EC2" w:rsidRDefault="00D17563" w:rsidP="004C5CDE">
      <w:pPr>
        <w:keepNext/>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7950BBBA" w14:textId="33E86419" w:rsidR="00D17563" w:rsidRPr="00FB1EC2" w:rsidRDefault="00D17563" w:rsidP="00D17563">
      <w:pPr>
        <w:shd w:val="clear" w:color="auto" w:fill="FFFFFF"/>
        <w:spacing w:after="0" w:line="360" w:lineRule="auto"/>
        <w:ind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По результатам рассмотрения пакета документов, предоставленного филиалом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в регулирующий орган для обоснования плановых расходов по статье, Исполнитель отмечает, что величина заявленной мощности в точках присоединения и объем потерь электрической энергии в сетях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принятые филиалом в расчет отличаются от показателей, принятых в расчете экспертами Госкомитета.</w:t>
      </w:r>
    </w:p>
    <w:p w14:paraId="293EBC91" w14:textId="26E13FE9" w:rsidR="00D17563" w:rsidRPr="00FB1EC2" w:rsidRDefault="00D17563" w:rsidP="00D17563">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пунктом 14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расчетный объем производства продукции и (или) оказываемых услуг определяется исходя из формируемого Федеральной антимонопольной службой Прогнозного баланса.</w:t>
      </w:r>
    </w:p>
    <w:p w14:paraId="66D4D307" w14:textId="537FA905" w:rsidR="00D17563" w:rsidRPr="00FB1EC2" w:rsidRDefault="00D17563" w:rsidP="00D17563">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Исполнитель отмечает, что величина заявленной мощности в точках присоединения, принятая регулирующим органом для расчета оплаты услуг </w:t>
      </w:r>
      <w:r w:rsidR="00CE7982" w:rsidRPr="00FB1EC2">
        <w:rPr>
          <w:rFonts w:ascii="Myriad Pro" w:eastAsia="Times New Roman" w:hAnsi="Myriad Pro" w:cs="Calibri"/>
          <w:sz w:val="26"/>
          <w:szCs w:val="26"/>
          <w:lang w:eastAsia="ru-RU"/>
        </w:rPr>
        <w:lastRenderedPageBreak/>
        <w:t>ПАО </w:t>
      </w:r>
      <w:r w:rsidRPr="00FB1EC2">
        <w:rPr>
          <w:rFonts w:ascii="Myriad Pro" w:eastAsia="Times New Roman" w:hAnsi="Myriad Pro" w:cs="Calibri"/>
          <w:sz w:val="26"/>
          <w:szCs w:val="26"/>
          <w:lang w:eastAsia="ru-RU"/>
        </w:rPr>
        <w:t>«ФСК ЕЭС», соответствуют параметрам сводного прогнозного баланса на 2017 год, утвержденному ФАС России приказом от 17.11.2016 г. №1601/16-ДСП.</w:t>
      </w:r>
    </w:p>
    <w:p w14:paraId="0DB090E8" w14:textId="0F33121F" w:rsidR="00D17563" w:rsidRPr="00FB1EC2" w:rsidRDefault="00D17563" w:rsidP="00D17563">
      <w:pPr>
        <w:spacing w:after="0" w:line="360" w:lineRule="auto"/>
        <w:ind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Филиалом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при расчете расходов на содержание сетей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 xml:space="preserve">«ФСК ЕЭС» на 2017 год ставка на содержание сетей ЕНЭС принята в соответствии с приказом ФАС России от 29.12.2015 №1346/15. Применение филиалом указанного нормативного акта соответствует требованиям п. 29 Основ ценообразования: на момент установления тарифа (протокол от 27.12.2016 №241) приказ ФАС России от 29.12.2015 №1346/15 являлся действующим нормативным актом. </w:t>
      </w:r>
    </w:p>
    <w:p w14:paraId="49B3D432" w14:textId="77777777" w:rsidR="00D17563" w:rsidRPr="00FB1EC2" w:rsidRDefault="00D17563" w:rsidP="00D17563">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Регулирующий орган при расчете затрат на 2017 год также руководствовался приказом ФАС России от 29.12.2015 №1346/15. </w:t>
      </w:r>
    </w:p>
    <w:p w14:paraId="12E059AF" w14:textId="14650449" w:rsidR="00D17563" w:rsidRPr="00FB1EC2" w:rsidRDefault="00D17563" w:rsidP="00D17563">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Исполнитель считает, что при расчете затрат на оплату услуг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на 2017 год должны применятся ставки на содержание сетей, утвержденные приказом ФАС России от 29.12.2015 №1346/15 в размере:</w:t>
      </w:r>
    </w:p>
    <w:p w14:paraId="43DD480B" w14:textId="77777777" w:rsidR="00D17563" w:rsidRPr="00FB1EC2" w:rsidRDefault="00D17563" w:rsidP="00D77A1B">
      <w:pPr>
        <w:pStyle w:val="-110"/>
        <w:numPr>
          <w:ilvl w:val="0"/>
          <w:numId w:val="17"/>
        </w:numPr>
        <w:tabs>
          <w:tab w:val="left" w:pos="1134"/>
        </w:tabs>
        <w:spacing w:after="0" w:line="360" w:lineRule="auto"/>
        <w:ind w:left="0"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на 1 полугодие 2017 года - 155 541,58 руб./МВт в мес.,</w:t>
      </w:r>
    </w:p>
    <w:p w14:paraId="1B21B40D" w14:textId="77777777" w:rsidR="00D17563" w:rsidRPr="00FB1EC2" w:rsidRDefault="00D17563" w:rsidP="00D77A1B">
      <w:pPr>
        <w:pStyle w:val="-110"/>
        <w:numPr>
          <w:ilvl w:val="0"/>
          <w:numId w:val="17"/>
        </w:numPr>
        <w:tabs>
          <w:tab w:val="left" w:pos="1134"/>
        </w:tabs>
        <w:spacing w:after="0" w:line="360" w:lineRule="auto"/>
        <w:ind w:left="0"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на 2 полугодие 2017 года - 166 457,39 руб./МВт в мес. </w:t>
      </w:r>
    </w:p>
    <w:p w14:paraId="77051955" w14:textId="77777777" w:rsidR="00D17563" w:rsidRPr="00FB1EC2" w:rsidRDefault="00D17563" w:rsidP="00D17563">
      <w:pPr>
        <w:shd w:val="clear" w:color="auto" w:fill="FFFFFF"/>
        <w:spacing w:after="0" w:line="360" w:lineRule="auto"/>
        <w:ind w:firstLine="567"/>
        <w:contextualSpacing/>
        <w:jc w:val="both"/>
        <w:rPr>
          <w:rFonts w:ascii="Myriad Pro" w:eastAsia="Times New Roman" w:hAnsi="Myriad Pro" w:cs="Arial"/>
          <w:sz w:val="23"/>
          <w:szCs w:val="23"/>
          <w:lang w:eastAsia="ru-RU"/>
        </w:rPr>
      </w:pPr>
      <w:r w:rsidRPr="00FB1EC2">
        <w:rPr>
          <w:rFonts w:ascii="Myriad Pro" w:eastAsia="Times New Roman" w:hAnsi="Myriad Pro" w:cs="Calibri"/>
          <w:sz w:val="26"/>
          <w:szCs w:val="26"/>
          <w:lang w:eastAsia="ru-RU"/>
        </w:rPr>
        <w:t>В связи с отсутствием информации по величине потерь электрической энергии в сетях ЕНЭС, принятой в Прогнозном балансе, Исполнитель применяет объем потерь, учтенный Госкомитетом, который должен был при расчете расходов применить объем потерь, учтенный в прогнозном балансе электрической энергии (мощности), утвержденном приказом ФАС России.</w:t>
      </w:r>
    </w:p>
    <w:p w14:paraId="19A9BE14" w14:textId="77777777" w:rsidR="00D17563" w:rsidRPr="00FB1EC2" w:rsidRDefault="00D17563" w:rsidP="00D17563">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для расчета цены использованы прогнозные значения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 на 2017 год с сайта Ассоциации «НП Совет рынка». Прогнозное значение ставки тарифа для Республики Карелия на 2017 год по состоянию на 28.11.2016 составило 1 237 руб./МВт*ч., для Ленинградской области – 1</w:t>
      </w:r>
      <w:r w:rsidR="00026B89" w:rsidRPr="00FB1EC2">
        <w:rPr>
          <w:rFonts w:ascii="Myriad Pro" w:hAnsi="Myriad Pro"/>
          <w:sz w:val="26"/>
          <w:szCs w:val="26"/>
        </w:rPr>
        <w:t xml:space="preserve"> </w:t>
      </w:r>
      <w:r w:rsidRPr="00FB1EC2">
        <w:rPr>
          <w:rFonts w:ascii="Myriad Pro" w:hAnsi="Myriad Pro"/>
          <w:sz w:val="26"/>
          <w:szCs w:val="26"/>
        </w:rPr>
        <w:t>507 руб./МВт*ч.</w:t>
      </w:r>
    </w:p>
    <w:p w14:paraId="1FEDC3D5" w14:textId="07D7E7F8"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Расчет экономически обоснованной по мнению Исполнителя величины расходов на оплату услуг </w:t>
      </w:r>
      <w:r w:rsidR="00CE7982" w:rsidRPr="00FB1EC2">
        <w:rPr>
          <w:rFonts w:ascii="Myriad Pro" w:hAnsi="Myriad Pro"/>
          <w:sz w:val="26"/>
          <w:szCs w:val="26"/>
        </w:rPr>
        <w:t>ПАО </w:t>
      </w:r>
      <w:r w:rsidRPr="00FB1EC2">
        <w:rPr>
          <w:rFonts w:ascii="Myriad Pro" w:hAnsi="Myriad Pro"/>
          <w:sz w:val="26"/>
          <w:szCs w:val="26"/>
        </w:rPr>
        <w:t>«ФСК ЕЭС» на 2017 год представлен в следующей таблице.</w:t>
      </w:r>
    </w:p>
    <w:tbl>
      <w:tblPr>
        <w:tblW w:w="5000" w:type="pct"/>
        <w:tblLook w:val="04A0" w:firstRow="1" w:lastRow="0" w:firstColumn="1" w:lastColumn="0" w:noHBand="0" w:noVBand="1"/>
      </w:tblPr>
      <w:tblGrid>
        <w:gridCol w:w="3931"/>
        <w:gridCol w:w="1381"/>
        <w:gridCol w:w="1366"/>
        <w:gridCol w:w="1403"/>
        <w:gridCol w:w="1263"/>
      </w:tblGrid>
      <w:tr w:rsidR="007F1C17" w:rsidRPr="00FB1EC2" w14:paraId="727BF64B" w14:textId="77777777" w:rsidTr="00B25C69">
        <w:trPr>
          <w:cantSplit/>
          <w:trHeight w:val="563"/>
          <w:tblHeader/>
        </w:trPr>
        <w:tc>
          <w:tcPr>
            <w:tcW w:w="210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7E8F8D"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73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5617DF"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 изм.</w:t>
            </w:r>
          </w:p>
        </w:tc>
        <w:tc>
          <w:tcPr>
            <w:tcW w:w="215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DEA565"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2017 год по расчету Исполнителя</w:t>
            </w:r>
          </w:p>
        </w:tc>
      </w:tr>
      <w:tr w:rsidR="007F1C17" w:rsidRPr="00FB1EC2" w14:paraId="763D37BF" w14:textId="77777777" w:rsidTr="00B25C69">
        <w:trPr>
          <w:trHeight w:val="318"/>
          <w:tblHeader/>
        </w:trPr>
        <w:tc>
          <w:tcPr>
            <w:tcW w:w="210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A49CF3"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7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25D9EF"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7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26A6DB"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DBCAF2"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6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055FE8"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r>
      <w:tr w:rsidR="00D17563" w:rsidRPr="00FB1EC2" w14:paraId="4D541D11" w14:textId="77777777" w:rsidTr="00B25C69">
        <w:trPr>
          <w:cantSplit/>
          <w:trHeight w:val="457"/>
        </w:trPr>
        <w:tc>
          <w:tcPr>
            <w:tcW w:w="2103" w:type="pct"/>
            <w:tcBorders>
              <w:top w:val="single" w:sz="4" w:space="0" w:color="FFFFFF" w:themeColor="background1"/>
              <w:left w:val="single" w:sz="2" w:space="0" w:color="auto"/>
              <w:bottom w:val="single" w:sz="6" w:space="0" w:color="auto"/>
              <w:right w:val="single" w:sz="6" w:space="0" w:color="auto"/>
            </w:tcBorders>
            <w:shd w:val="clear" w:color="auto" w:fill="auto"/>
            <w:vAlign w:val="center"/>
            <w:hideMark/>
          </w:tcPr>
          <w:p w14:paraId="25908CF4" w14:textId="4948BB46" w:rsidR="00D17563" w:rsidRPr="00FB1EC2" w:rsidRDefault="00D17563" w:rsidP="003C739E">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 xml:space="preserve">Расходы на оплату услуг </w:t>
            </w:r>
            <w:r w:rsidR="00CE7982" w:rsidRPr="00FB1EC2">
              <w:rPr>
                <w:rFonts w:ascii="Myriad Pro" w:eastAsia="Times New Roman" w:hAnsi="Myriad Pro" w:cs="Arial"/>
                <w:b/>
                <w:bCs/>
                <w:color w:val="000000"/>
                <w:sz w:val="18"/>
                <w:szCs w:val="18"/>
                <w:lang w:eastAsia="ru-RU"/>
              </w:rPr>
              <w:t>ПАО </w:t>
            </w:r>
            <w:r w:rsidRPr="00FB1EC2">
              <w:rPr>
                <w:rFonts w:ascii="Myriad Pro" w:eastAsia="Times New Roman" w:hAnsi="Myriad Pro" w:cs="Arial"/>
                <w:b/>
                <w:bCs/>
                <w:color w:val="000000"/>
                <w:sz w:val="18"/>
                <w:szCs w:val="18"/>
                <w:lang w:eastAsia="ru-RU"/>
              </w:rPr>
              <w:t>«ФСК ЕЭС»</w:t>
            </w:r>
          </w:p>
        </w:tc>
        <w:tc>
          <w:tcPr>
            <w:tcW w:w="739" w:type="pct"/>
            <w:tcBorders>
              <w:top w:val="single" w:sz="4" w:space="0" w:color="FFFFFF" w:themeColor="background1"/>
              <w:left w:val="single" w:sz="6" w:space="0" w:color="auto"/>
              <w:bottom w:val="single" w:sz="6" w:space="0" w:color="auto"/>
              <w:right w:val="single" w:sz="6" w:space="0" w:color="auto"/>
            </w:tcBorders>
            <w:shd w:val="clear" w:color="auto" w:fill="auto"/>
            <w:vAlign w:val="center"/>
            <w:hideMark/>
          </w:tcPr>
          <w:p w14:paraId="357C3C24" w14:textId="18CCD6DF" w:rsidR="00D17563" w:rsidRPr="00FB1EC2" w:rsidRDefault="0062219C"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тыс. руб.</w:t>
            </w:r>
          </w:p>
        </w:tc>
        <w:tc>
          <w:tcPr>
            <w:tcW w:w="73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A1C0033"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695 912,88</w:t>
            </w:r>
          </w:p>
        </w:tc>
        <w:tc>
          <w:tcPr>
            <w:tcW w:w="7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F409D8A"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148 974,46</w:t>
            </w:r>
          </w:p>
        </w:tc>
        <w:tc>
          <w:tcPr>
            <w:tcW w:w="67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CE87819"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844 887,33</w:t>
            </w:r>
          </w:p>
        </w:tc>
      </w:tr>
      <w:tr w:rsidR="00D17563" w:rsidRPr="00FB1EC2" w14:paraId="32ECA670" w14:textId="77777777" w:rsidTr="00B25C69">
        <w:trPr>
          <w:cantSplit/>
          <w:trHeight w:val="596"/>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EEBE1AE" w14:textId="77777777" w:rsidR="00D17563" w:rsidRPr="00FB1EC2" w:rsidRDefault="00D17563" w:rsidP="003C739E">
            <w:pPr>
              <w:spacing w:after="0" w:line="240" w:lineRule="auto"/>
              <w:ind w:left="173"/>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3D9526" w14:textId="31A7A7C1"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178F8A7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542 821,76</w:t>
            </w:r>
          </w:p>
        </w:tc>
        <w:tc>
          <w:tcPr>
            <w:tcW w:w="751" w:type="pct"/>
            <w:tcBorders>
              <w:top w:val="nil"/>
              <w:left w:val="nil"/>
              <w:bottom w:val="single" w:sz="4" w:space="0" w:color="auto"/>
              <w:right w:val="single" w:sz="4" w:space="0" w:color="auto"/>
            </w:tcBorders>
            <w:shd w:val="clear" w:color="auto" w:fill="auto"/>
            <w:vAlign w:val="center"/>
            <w:hideMark/>
          </w:tcPr>
          <w:p w14:paraId="78C0429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119 657,56</w:t>
            </w:r>
          </w:p>
        </w:tc>
        <w:tc>
          <w:tcPr>
            <w:tcW w:w="676" w:type="pct"/>
            <w:tcBorders>
              <w:top w:val="nil"/>
              <w:left w:val="nil"/>
              <w:bottom w:val="single" w:sz="4" w:space="0" w:color="auto"/>
              <w:right w:val="single" w:sz="4" w:space="0" w:color="auto"/>
            </w:tcBorders>
            <w:shd w:val="clear" w:color="auto" w:fill="auto"/>
            <w:vAlign w:val="center"/>
            <w:hideMark/>
          </w:tcPr>
          <w:p w14:paraId="02C74D49"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662 479,32</w:t>
            </w:r>
          </w:p>
        </w:tc>
      </w:tr>
      <w:tr w:rsidR="00D17563" w:rsidRPr="00FB1EC2" w14:paraId="301166F8" w14:textId="77777777" w:rsidTr="00B25C69">
        <w:trPr>
          <w:cantSplit/>
          <w:trHeight w:val="391"/>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3BB9E404" w14:textId="77777777" w:rsidR="00D17563" w:rsidRPr="00FB1EC2" w:rsidRDefault="00D17563" w:rsidP="003C739E">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56D495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2CA2766D"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581,647</w:t>
            </w:r>
          </w:p>
        </w:tc>
        <w:tc>
          <w:tcPr>
            <w:tcW w:w="751" w:type="pct"/>
            <w:tcBorders>
              <w:top w:val="nil"/>
              <w:left w:val="nil"/>
              <w:bottom w:val="single" w:sz="4" w:space="0" w:color="auto"/>
              <w:right w:val="single" w:sz="4" w:space="0" w:color="auto"/>
            </w:tcBorders>
            <w:shd w:val="clear" w:color="auto" w:fill="auto"/>
            <w:vAlign w:val="center"/>
            <w:hideMark/>
          </w:tcPr>
          <w:p w14:paraId="6FA610C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119,808</w:t>
            </w:r>
          </w:p>
        </w:tc>
        <w:tc>
          <w:tcPr>
            <w:tcW w:w="676" w:type="pct"/>
            <w:tcBorders>
              <w:top w:val="nil"/>
              <w:left w:val="nil"/>
              <w:bottom w:val="single" w:sz="4" w:space="0" w:color="auto"/>
              <w:right w:val="single" w:sz="4" w:space="0" w:color="auto"/>
            </w:tcBorders>
            <w:shd w:val="clear" w:color="auto" w:fill="auto"/>
            <w:vAlign w:val="center"/>
            <w:hideMark/>
          </w:tcPr>
          <w:p w14:paraId="50DFAD8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119,808</w:t>
            </w:r>
          </w:p>
        </w:tc>
      </w:tr>
      <w:tr w:rsidR="00D17563" w:rsidRPr="00FB1EC2" w14:paraId="402BBCCA" w14:textId="77777777" w:rsidTr="00B25C69">
        <w:trPr>
          <w:cantSplit/>
          <w:trHeight w:val="596"/>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6A7F7C9" w14:textId="77777777" w:rsidR="00D17563" w:rsidRPr="00FB1EC2" w:rsidRDefault="00D17563" w:rsidP="003C739E">
            <w:pPr>
              <w:spacing w:after="0" w:line="240" w:lineRule="auto"/>
              <w:ind w:left="456" w:hanging="1"/>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4D99CA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7B5AB8A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155 541,58</w:t>
            </w:r>
          </w:p>
        </w:tc>
        <w:tc>
          <w:tcPr>
            <w:tcW w:w="751" w:type="pct"/>
            <w:tcBorders>
              <w:top w:val="nil"/>
              <w:left w:val="nil"/>
              <w:bottom w:val="single" w:sz="4" w:space="0" w:color="auto"/>
              <w:right w:val="single" w:sz="4" w:space="0" w:color="auto"/>
            </w:tcBorders>
            <w:shd w:val="clear" w:color="auto" w:fill="auto"/>
            <w:vAlign w:val="center"/>
            <w:hideMark/>
          </w:tcPr>
          <w:p w14:paraId="626BF68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166 457,39</w:t>
            </w:r>
          </w:p>
        </w:tc>
        <w:tc>
          <w:tcPr>
            <w:tcW w:w="676" w:type="pct"/>
            <w:tcBorders>
              <w:top w:val="nil"/>
              <w:left w:val="nil"/>
              <w:bottom w:val="single" w:sz="4" w:space="0" w:color="auto"/>
              <w:right w:val="single" w:sz="4" w:space="0" w:color="auto"/>
            </w:tcBorders>
            <w:shd w:val="clear" w:color="auto" w:fill="auto"/>
            <w:vAlign w:val="center"/>
            <w:hideMark/>
          </w:tcPr>
          <w:p w14:paraId="62DC801D"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460 792,35</w:t>
            </w:r>
          </w:p>
        </w:tc>
      </w:tr>
      <w:tr w:rsidR="00D17563" w:rsidRPr="00FB1EC2" w14:paraId="7129C916" w14:textId="77777777" w:rsidTr="00B25C69">
        <w:trPr>
          <w:cantSplit/>
          <w:trHeight w:val="531"/>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8F66C92" w14:textId="2C64421F" w:rsidR="00D17563" w:rsidRPr="00FB1EC2" w:rsidRDefault="00D17563" w:rsidP="003C739E">
            <w:pPr>
              <w:spacing w:after="0" w:line="240" w:lineRule="auto"/>
              <w:ind w:left="173" w:firstLineChars="3" w:firstLine="5"/>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AFF90D" w14:textId="06332D37"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09F243A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153 091,12</w:t>
            </w:r>
          </w:p>
        </w:tc>
        <w:tc>
          <w:tcPr>
            <w:tcW w:w="751" w:type="pct"/>
            <w:tcBorders>
              <w:top w:val="nil"/>
              <w:left w:val="nil"/>
              <w:bottom w:val="single" w:sz="4" w:space="0" w:color="auto"/>
              <w:right w:val="single" w:sz="4" w:space="0" w:color="auto"/>
            </w:tcBorders>
            <w:shd w:val="clear" w:color="auto" w:fill="auto"/>
            <w:vAlign w:val="center"/>
            <w:hideMark/>
          </w:tcPr>
          <w:p w14:paraId="2E1A7F5D"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29 316,90</w:t>
            </w:r>
          </w:p>
        </w:tc>
        <w:tc>
          <w:tcPr>
            <w:tcW w:w="676" w:type="pct"/>
            <w:tcBorders>
              <w:top w:val="nil"/>
              <w:left w:val="nil"/>
              <w:bottom w:val="single" w:sz="4" w:space="0" w:color="auto"/>
              <w:right w:val="single" w:sz="4" w:space="0" w:color="auto"/>
            </w:tcBorders>
            <w:shd w:val="clear" w:color="auto" w:fill="auto"/>
            <w:vAlign w:val="center"/>
            <w:hideMark/>
          </w:tcPr>
          <w:p w14:paraId="4994EBE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182 408,02</w:t>
            </w:r>
          </w:p>
        </w:tc>
      </w:tr>
      <w:tr w:rsidR="00D17563" w:rsidRPr="00FB1EC2" w14:paraId="637D5CDF" w14:textId="77777777" w:rsidTr="00B25C69">
        <w:trPr>
          <w:trHeight w:val="531"/>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B145397" w14:textId="77777777" w:rsidR="00D17563" w:rsidRPr="00FB1EC2" w:rsidRDefault="00D17563" w:rsidP="003C739E">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D7B8C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3FD8539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123,76</w:t>
            </w:r>
          </w:p>
        </w:tc>
        <w:tc>
          <w:tcPr>
            <w:tcW w:w="751" w:type="pct"/>
            <w:tcBorders>
              <w:top w:val="nil"/>
              <w:left w:val="nil"/>
              <w:bottom w:val="single" w:sz="4" w:space="0" w:color="auto"/>
              <w:right w:val="single" w:sz="4" w:space="0" w:color="auto"/>
            </w:tcBorders>
            <w:shd w:val="clear" w:color="auto" w:fill="auto"/>
            <w:vAlign w:val="center"/>
            <w:hideMark/>
          </w:tcPr>
          <w:p w14:paraId="690B31D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23,70</w:t>
            </w:r>
          </w:p>
        </w:tc>
        <w:tc>
          <w:tcPr>
            <w:tcW w:w="676" w:type="pct"/>
            <w:tcBorders>
              <w:top w:val="nil"/>
              <w:left w:val="nil"/>
              <w:bottom w:val="single" w:sz="4" w:space="0" w:color="auto"/>
              <w:right w:val="single" w:sz="4" w:space="0" w:color="auto"/>
            </w:tcBorders>
            <w:shd w:val="clear" w:color="auto" w:fill="auto"/>
            <w:vAlign w:val="center"/>
            <w:hideMark/>
          </w:tcPr>
          <w:p w14:paraId="6D835C6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147,46</w:t>
            </w:r>
          </w:p>
        </w:tc>
      </w:tr>
      <w:tr w:rsidR="00D17563" w:rsidRPr="00FB1EC2" w14:paraId="7DE37548" w14:textId="77777777" w:rsidTr="00B25C69">
        <w:trPr>
          <w:cantSplit/>
          <w:trHeight w:val="531"/>
        </w:trPr>
        <w:tc>
          <w:tcPr>
            <w:tcW w:w="2103"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5B60B558" w14:textId="77777777" w:rsidR="00D17563" w:rsidRPr="00FB1EC2" w:rsidRDefault="00D17563" w:rsidP="003C739E">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39"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2819E51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04772B7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1 237,00</w:t>
            </w:r>
          </w:p>
        </w:tc>
        <w:tc>
          <w:tcPr>
            <w:tcW w:w="751" w:type="pct"/>
            <w:tcBorders>
              <w:top w:val="nil"/>
              <w:left w:val="nil"/>
              <w:bottom w:val="single" w:sz="4" w:space="0" w:color="auto"/>
              <w:right w:val="single" w:sz="4" w:space="0" w:color="auto"/>
            </w:tcBorders>
            <w:shd w:val="clear" w:color="auto" w:fill="auto"/>
            <w:vAlign w:val="center"/>
            <w:hideMark/>
          </w:tcPr>
          <w:p w14:paraId="6ACBCC06"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1 237,00</w:t>
            </w:r>
          </w:p>
        </w:tc>
        <w:tc>
          <w:tcPr>
            <w:tcW w:w="676" w:type="pct"/>
            <w:tcBorders>
              <w:top w:val="nil"/>
              <w:left w:val="nil"/>
              <w:bottom w:val="single" w:sz="4" w:space="0" w:color="auto"/>
              <w:right w:val="single" w:sz="4" w:space="0" w:color="auto"/>
            </w:tcBorders>
            <w:shd w:val="clear" w:color="auto" w:fill="auto"/>
            <w:vAlign w:val="center"/>
            <w:hideMark/>
          </w:tcPr>
          <w:p w14:paraId="275EE0D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1 237,00</w:t>
            </w:r>
          </w:p>
        </w:tc>
      </w:tr>
    </w:tbl>
    <w:p w14:paraId="1A1756AD" w14:textId="7B045CD9" w:rsidR="00D17563" w:rsidRPr="00FB1EC2" w:rsidRDefault="00D17563" w:rsidP="006316D2">
      <w:pPr>
        <w:pStyle w:val="afff9"/>
        <w:rPr>
          <w:i w:val="0"/>
        </w:rPr>
      </w:pPr>
      <w:r w:rsidRPr="00FB1EC2">
        <w:rPr>
          <w:i w:val="0"/>
        </w:rPr>
        <w:t xml:space="preserve">Исполнитель считает, что в составе НВВ филиала </w:t>
      </w:r>
      <w:r w:rsidR="00CE7982" w:rsidRPr="00FB1EC2">
        <w:rPr>
          <w:i w:val="0"/>
        </w:rPr>
        <w:t>ПАО </w:t>
      </w:r>
      <w:r w:rsidR="00C62AD1" w:rsidRPr="00FB1EC2">
        <w:rPr>
          <w:i w:val="0"/>
        </w:rPr>
        <w:t>«МРСК Северо-Запада» - «Карелэнерго»</w:t>
      </w:r>
      <w:r w:rsidRPr="00FB1EC2">
        <w:rPr>
          <w:i w:val="0"/>
        </w:rPr>
        <w:t xml:space="preserve"> на 2017 год расходы на оплату услуг </w:t>
      </w:r>
      <w:r w:rsidR="00CE7982" w:rsidRPr="00FB1EC2">
        <w:rPr>
          <w:i w:val="0"/>
        </w:rPr>
        <w:t>ПАО </w:t>
      </w:r>
      <w:r w:rsidRPr="00FB1EC2">
        <w:rPr>
          <w:i w:val="0"/>
        </w:rPr>
        <w:t xml:space="preserve">«ФСК ЕЭС» должны </w:t>
      </w:r>
      <w:r w:rsidR="007F1C17" w:rsidRPr="00FB1EC2">
        <w:rPr>
          <w:i w:val="0"/>
          <w:lang w:val="ru-RU"/>
        </w:rPr>
        <w:t xml:space="preserve">были </w:t>
      </w:r>
      <w:r w:rsidRPr="00FB1EC2">
        <w:rPr>
          <w:i w:val="0"/>
        </w:rPr>
        <w:t xml:space="preserve">быть </w:t>
      </w:r>
      <w:r w:rsidR="007F1C17" w:rsidRPr="00FB1EC2">
        <w:rPr>
          <w:i w:val="0"/>
          <w:lang w:val="ru-RU"/>
        </w:rPr>
        <w:t>учтены</w:t>
      </w:r>
      <w:r w:rsidR="007F1C17" w:rsidRPr="00FB1EC2">
        <w:rPr>
          <w:i w:val="0"/>
        </w:rPr>
        <w:t xml:space="preserve"> </w:t>
      </w:r>
      <w:r w:rsidRPr="00FB1EC2">
        <w:rPr>
          <w:i w:val="0"/>
        </w:rPr>
        <w:t xml:space="preserve">в сумме 844 887,33 </w:t>
      </w:r>
      <w:r w:rsidR="0062219C" w:rsidRPr="00FB1EC2">
        <w:rPr>
          <w:i w:val="0"/>
        </w:rPr>
        <w:t>тыс. руб.</w:t>
      </w:r>
      <w:r w:rsidRPr="00FB1EC2">
        <w:rPr>
          <w:i w:val="0"/>
        </w:rPr>
        <w:t xml:space="preserve"> </w:t>
      </w:r>
    </w:p>
    <w:tbl>
      <w:tblPr>
        <w:tblW w:w="0" w:type="auto"/>
        <w:tblLayout w:type="fixed"/>
        <w:tblLook w:val="04A0" w:firstRow="1" w:lastRow="0" w:firstColumn="1" w:lastColumn="0" w:noHBand="0" w:noVBand="1"/>
      </w:tblPr>
      <w:tblGrid>
        <w:gridCol w:w="2072"/>
        <w:gridCol w:w="1153"/>
        <w:gridCol w:w="1165"/>
        <w:gridCol w:w="1134"/>
        <w:gridCol w:w="1072"/>
        <w:gridCol w:w="1233"/>
        <w:gridCol w:w="1233"/>
      </w:tblGrid>
      <w:tr w:rsidR="00B25C69" w:rsidRPr="00FB1EC2" w14:paraId="3876F85D" w14:textId="77777777" w:rsidTr="00B25C69">
        <w:trPr>
          <w:trHeight w:val="631"/>
          <w:tblHeader/>
        </w:trPr>
        <w:tc>
          <w:tcPr>
            <w:tcW w:w="2072"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noWrap/>
            <w:vAlign w:val="center"/>
            <w:hideMark/>
          </w:tcPr>
          <w:p w14:paraId="0C64E6B8"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Наименование показателя </w:t>
            </w:r>
          </w:p>
        </w:tc>
        <w:tc>
          <w:tcPr>
            <w:tcW w:w="1153"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15F3D958"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Един. изм. </w:t>
            </w:r>
          </w:p>
        </w:tc>
        <w:tc>
          <w:tcPr>
            <w:tcW w:w="1165"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46E5B6CC"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Заявлено Филиалом</w:t>
            </w:r>
          </w:p>
        </w:tc>
        <w:tc>
          <w:tcPr>
            <w:tcW w:w="1134"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75A281EE"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w:t>
            </w:r>
          </w:p>
        </w:tc>
        <w:tc>
          <w:tcPr>
            <w:tcW w:w="1072"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765F6EC9"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Рассчитано Исполнителем </w:t>
            </w:r>
          </w:p>
        </w:tc>
        <w:tc>
          <w:tcPr>
            <w:tcW w:w="1233"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462A0171"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Госкомитетом</w:t>
            </w:r>
          </w:p>
        </w:tc>
        <w:tc>
          <w:tcPr>
            <w:tcW w:w="1233"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54861F98"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Филиалом</w:t>
            </w:r>
          </w:p>
        </w:tc>
      </w:tr>
      <w:tr w:rsidR="00B25C69" w:rsidRPr="00FB1EC2" w14:paraId="2C63BD7A" w14:textId="77777777" w:rsidTr="00B25C69">
        <w:trPr>
          <w:trHeight w:val="503"/>
        </w:trPr>
        <w:tc>
          <w:tcPr>
            <w:tcW w:w="2072"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4722E213"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153"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2047C806"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165"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7CD14ED7"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134"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4CA84F2"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072"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685AEEAF"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233"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383A750"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233"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6CB66594"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r>
      <w:tr w:rsidR="00B25C69" w:rsidRPr="00FB1EC2" w14:paraId="1EFDFEC4" w14:textId="77777777" w:rsidTr="00B25C69">
        <w:trPr>
          <w:trHeight w:val="512"/>
        </w:trPr>
        <w:tc>
          <w:tcPr>
            <w:tcW w:w="2072" w:type="dxa"/>
            <w:tcBorders>
              <w:top w:val="single" w:sz="8" w:space="0" w:color="FFFFFF" w:themeColor="background1"/>
              <w:left w:val="single" w:sz="4" w:space="0" w:color="auto"/>
              <w:bottom w:val="single" w:sz="4" w:space="0" w:color="auto"/>
              <w:right w:val="single" w:sz="4" w:space="0" w:color="auto"/>
            </w:tcBorders>
            <w:shd w:val="clear" w:color="auto" w:fill="EAF1DD" w:themeFill="accent3" w:themeFillTint="33"/>
            <w:vAlign w:val="center"/>
            <w:hideMark/>
          </w:tcPr>
          <w:p w14:paraId="0968BB94" w14:textId="2B3E1F97" w:rsidR="00D17563" w:rsidRPr="00FB1EC2" w:rsidRDefault="00D17563" w:rsidP="003C739E">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оплату услуг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1153"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11F0D078" w14:textId="31385A5B"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165"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5E7A4BC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940 896,70</w:t>
            </w:r>
          </w:p>
        </w:tc>
        <w:tc>
          <w:tcPr>
            <w:tcW w:w="1134"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14BB113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845 477,17</w:t>
            </w:r>
          </w:p>
        </w:tc>
        <w:tc>
          <w:tcPr>
            <w:tcW w:w="1072"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6790AD6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844 887,33</w:t>
            </w:r>
          </w:p>
        </w:tc>
        <w:tc>
          <w:tcPr>
            <w:tcW w:w="1233"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3459C96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-589,84</w:t>
            </w:r>
          </w:p>
        </w:tc>
        <w:tc>
          <w:tcPr>
            <w:tcW w:w="1233"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73910F1F"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-96 009,36</w:t>
            </w:r>
          </w:p>
        </w:tc>
      </w:tr>
      <w:tr w:rsidR="00B25C69" w:rsidRPr="00FB1EC2" w14:paraId="16696A5A" w14:textId="77777777" w:rsidTr="00B25C69">
        <w:trPr>
          <w:trHeight w:val="668"/>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11236B44" w14:textId="77777777" w:rsidR="00D17563" w:rsidRPr="00FB1EC2" w:rsidRDefault="00D17563" w:rsidP="003C739E">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1153" w:type="dxa"/>
            <w:tcBorders>
              <w:top w:val="nil"/>
              <w:left w:val="nil"/>
              <w:bottom w:val="single" w:sz="4" w:space="0" w:color="auto"/>
              <w:right w:val="single" w:sz="4" w:space="0" w:color="auto"/>
            </w:tcBorders>
            <w:shd w:val="clear" w:color="auto" w:fill="auto"/>
            <w:vAlign w:val="center"/>
            <w:hideMark/>
          </w:tcPr>
          <w:p w14:paraId="16D6BCD0" w14:textId="480F3D6A"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165" w:type="dxa"/>
            <w:tcBorders>
              <w:top w:val="nil"/>
              <w:left w:val="nil"/>
              <w:bottom w:val="single" w:sz="4" w:space="0" w:color="auto"/>
              <w:right w:val="single" w:sz="4" w:space="0" w:color="auto"/>
            </w:tcBorders>
            <w:shd w:val="clear" w:color="auto" w:fill="auto"/>
            <w:vAlign w:val="center"/>
            <w:hideMark/>
          </w:tcPr>
          <w:p w14:paraId="4716386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743 463,24</w:t>
            </w:r>
          </w:p>
        </w:tc>
        <w:tc>
          <w:tcPr>
            <w:tcW w:w="1134" w:type="dxa"/>
            <w:tcBorders>
              <w:top w:val="nil"/>
              <w:left w:val="nil"/>
              <w:bottom w:val="single" w:sz="4" w:space="0" w:color="auto"/>
              <w:right w:val="single" w:sz="4" w:space="0" w:color="auto"/>
            </w:tcBorders>
            <w:shd w:val="clear" w:color="auto" w:fill="auto"/>
            <w:vAlign w:val="center"/>
            <w:hideMark/>
          </w:tcPr>
          <w:p w14:paraId="3A7D9949"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662 479,32</w:t>
            </w:r>
          </w:p>
        </w:tc>
        <w:tc>
          <w:tcPr>
            <w:tcW w:w="1072" w:type="dxa"/>
            <w:tcBorders>
              <w:top w:val="nil"/>
              <w:left w:val="nil"/>
              <w:bottom w:val="single" w:sz="4" w:space="0" w:color="auto"/>
              <w:right w:val="single" w:sz="4" w:space="0" w:color="auto"/>
            </w:tcBorders>
            <w:shd w:val="clear" w:color="auto" w:fill="auto"/>
            <w:vAlign w:val="center"/>
            <w:hideMark/>
          </w:tcPr>
          <w:p w14:paraId="7F6E5A4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662 479,32</w:t>
            </w:r>
          </w:p>
        </w:tc>
        <w:tc>
          <w:tcPr>
            <w:tcW w:w="1233" w:type="dxa"/>
            <w:tcBorders>
              <w:top w:val="nil"/>
              <w:left w:val="nil"/>
              <w:bottom w:val="single" w:sz="4" w:space="0" w:color="auto"/>
              <w:right w:val="single" w:sz="4" w:space="0" w:color="auto"/>
            </w:tcBorders>
            <w:shd w:val="clear" w:color="auto" w:fill="auto"/>
            <w:vAlign w:val="center"/>
            <w:hideMark/>
          </w:tcPr>
          <w:p w14:paraId="4789A6E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06D437B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-80 983,92</w:t>
            </w:r>
          </w:p>
        </w:tc>
      </w:tr>
      <w:tr w:rsidR="00B25C69" w:rsidRPr="00FB1EC2" w14:paraId="3079D82B" w14:textId="77777777" w:rsidTr="00B25C69">
        <w:trPr>
          <w:trHeight w:val="439"/>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6521CB7F" w14:textId="77777777" w:rsidR="00D17563" w:rsidRPr="00FB1EC2" w:rsidRDefault="00D17563" w:rsidP="003C739E">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1153" w:type="dxa"/>
            <w:tcBorders>
              <w:top w:val="nil"/>
              <w:left w:val="nil"/>
              <w:bottom w:val="single" w:sz="4" w:space="0" w:color="auto"/>
              <w:right w:val="single" w:sz="4" w:space="0" w:color="auto"/>
            </w:tcBorders>
            <w:shd w:val="clear" w:color="auto" w:fill="auto"/>
            <w:vAlign w:val="center"/>
            <w:hideMark/>
          </w:tcPr>
          <w:p w14:paraId="5C88A7F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1165" w:type="dxa"/>
            <w:tcBorders>
              <w:top w:val="nil"/>
              <w:left w:val="nil"/>
              <w:bottom w:val="single" w:sz="4" w:space="0" w:color="auto"/>
              <w:right w:val="single" w:sz="4" w:space="0" w:color="auto"/>
            </w:tcBorders>
            <w:shd w:val="clear" w:color="auto" w:fill="auto"/>
            <w:vAlign w:val="center"/>
            <w:hideMark/>
          </w:tcPr>
          <w:p w14:paraId="019FBC78"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391,27</w:t>
            </w:r>
          </w:p>
        </w:tc>
        <w:tc>
          <w:tcPr>
            <w:tcW w:w="1134" w:type="dxa"/>
            <w:tcBorders>
              <w:top w:val="nil"/>
              <w:left w:val="nil"/>
              <w:bottom w:val="single" w:sz="4" w:space="0" w:color="auto"/>
              <w:right w:val="single" w:sz="4" w:space="0" w:color="auto"/>
            </w:tcBorders>
            <w:shd w:val="clear" w:color="auto" w:fill="auto"/>
            <w:vAlign w:val="center"/>
            <w:hideMark/>
          </w:tcPr>
          <w:p w14:paraId="680DFAF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350,73</w:t>
            </w:r>
          </w:p>
        </w:tc>
        <w:tc>
          <w:tcPr>
            <w:tcW w:w="1072" w:type="dxa"/>
            <w:tcBorders>
              <w:top w:val="nil"/>
              <w:left w:val="nil"/>
              <w:bottom w:val="single" w:sz="4" w:space="0" w:color="auto"/>
              <w:right w:val="single" w:sz="4" w:space="0" w:color="auto"/>
            </w:tcBorders>
            <w:shd w:val="clear" w:color="auto" w:fill="auto"/>
            <w:vAlign w:val="center"/>
            <w:hideMark/>
          </w:tcPr>
          <w:p w14:paraId="7B62D35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350,73</w:t>
            </w:r>
          </w:p>
        </w:tc>
        <w:tc>
          <w:tcPr>
            <w:tcW w:w="1233" w:type="dxa"/>
            <w:tcBorders>
              <w:top w:val="nil"/>
              <w:left w:val="nil"/>
              <w:bottom w:val="single" w:sz="4" w:space="0" w:color="auto"/>
              <w:right w:val="single" w:sz="4" w:space="0" w:color="auto"/>
            </w:tcBorders>
            <w:shd w:val="clear" w:color="auto" w:fill="auto"/>
            <w:vAlign w:val="center"/>
            <w:hideMark/>
          </w:tcPr>
          <w:p w14:paraId="1952999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10DAAF0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-40,54</w:t>
            </w:r>
          </w:p>
        </w:tc>
      </w:tr>
      <w:tr w:rsidR="00B25C69" w:rsidRPr="00FB1EC2" w14:paraId="639928AD" w14:textId="77777777" w:rsidTr="00B25C69">
        <w:trPr>
          <w:trHeight w:val="668"/>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4D66B2AD" w14:textId="77777777" w:rsidR="00D17563" w:rsidRPr="00FB1EC2" w:rsidRDefault="00D17563" w:rsidP="003C739E">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1153" w:type="dxa"/>
            <w:tcBorders>
              <w:top w:val="nil"/>
              <w:left w:val="nil"/>
              <w:bottom w:val="single" w:sz="4" w:space="0" w:color="auto"/>
              <w:right w:val="single" w:sz="4" w:space="0" w:color="auto"/>
            </w:tcBorders>
            <w:shd w:val="clear" w:color="auto" w:fill="auto"/>
            <w:vAlign w:val="center"/>
            <w:hideMark/>
          </w:tcPr>
          <w:p w14:paraId="77E1748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1165" w:type="dxa"/>
            <w:tcBorders>
              <w:top w:val="nil"/>
              <w:left w:val="nil"/>
              <w:bottom w:val="single" w:sz="4" w:space="0" w:color="auto"/>
              <w:right w:val="single" w:sz="4" w:space="0" w:color="auto"/>
            </w:tcBorders>
            <w:shd w:val="clear" w:color="auto" w:fill="auto"/>
            <w:vAlign w:val="center"/>
            <w:hideMark/>
          </w:tcPr>
          <w:p w14:paraId="1F3F7B0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158 343,83</w:t>
            </w:r>
          </w:p>
        </w:tc>
        <w:tc>
          <w:tcPr>
            <w:tcW w:w="1134" w:type="dxa"/>
            <w:tcBorders>
              <w:top w:val="nil"/>
              <w:left w:val="nil"/>
              <w:bottom w:val="single" w:sz="4" w:space="0" w:color="auto"/>
              <w:right w:val="single" w:sz="4" w:space="0" w:color="auto"/>
            </w:tcBorders>
            <w:shd w:val="clear" w:color="auto" w:fill="auto"/>
            <w:vAlign w:val="center"/>
            <w:hideMark/>
          </w:tcPr>
          <w:p w14:paraId="615F0F8F"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157 405,99</w:t>
            </w:r>
          </w:p>
        </w:tc>
        <w:tc>
          <w:tcPr>
            <w:tcW w:w="1072" w:type="dxa"/>
            <w:tcBorders>
              <w:top w:val="nil"/>
              <w:left w:val="nil"/>
              <w:bottom w:val="single" w:sz="4" w:space="0" w:color="auto"/>
              <w:right w:val="single" w:sz="4" w:space="0" w:color="auto"/>
            </w:tcBorders>
            <w:shd w:val="clear" w:color="auto" w:fill="auto"/>
            <w:vAlign w:val="center"/>
            <w:hideMark/>
          </w:tcPr>
          <w:p w14:paraId="16E4C94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157 405,99</w:t>
            </w:r>
          </w:p>
        </w:tc>
        <w:tc>
          <w:tcPr>
            <w:tcW w:w="1233" w:type="dxa"/>
            <w:tcBorders>
              <w:top w:val="nil"/>
              <w:left w:val="nil"/>
              <w:bottom w:val="single" w:sz="4" w:space="0" w:color="auto"/>
              <w:right w:val="single" w:sz="4" w:space="0" w:color="auto"/>
            </w:tcBorders>
            <w:shd w:val="clear" w:color="auto" w:fill="auto"/>
            <w:vAlign w:val="center"/>
            <w:hideMark/>
          </w:tcPr>
          <w:p w14:paraId="62097018"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1F1E2C6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-937,84</w:t>
            </w:r>
          </w:p>
        </w:tc>
      </w:tr>
      <w:tr w:rsidR="00B25C69" w:rsidRPr="00FB1EC2" w14:paraId="5C38BEC7" w14:textId="77777777" w:rsidTr="00B25C69">
        <w:trPr>
          <w:trHeight w:val="594"/>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05BA71D5" w14:textId="2D0F647E" w:rsidR="00D17563" w:rsidRPr="00FB1EC2" w:rsidRDefault="00D17563" w:rsidP="003C739E">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lastRenderedPageBreak/>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1153" w:type="dxa"/>
            <w:tcBorders>
              <w:top w:val="nil"/>
              <w:left w:val="nil"/>
              <w:bottom w:val="single" w:sz="4" w:space="0" w:color="auto"/>
              <w:right w:val="single" w:sz="4" w:space="0" w:color="auto"/>
            </w:tcBorders>
            <w:shd w:val="clear" w:color="auto" w:fill="auto"/>
            <w:vAlign w:val="center"/>
            <w:hideMark/>
          </w:tcPr>
          <w:p w14:paraId="5CADAAF4" w14:textId="123B38EF"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165" w:type="dxa"/>
            <w:tcBorders>
              <w:top w:val="nil"/>
              <w:left w:val="nil"/>
              <w:bottom w:val="single" w:sz="4" w:space="0" w:color="auto"/>
              <w:right w:val="single" w:sz="4" w:space="0" w:color="auto"/>
            </w:tcBorders>
            <w:shd w:val="clear" w:color="auto" w:fill="auto"/>
            <w:vAlign w:val="center"/>
            <w:hideMark/>
          </w:tcPr>
          <w:p w14:paraId="0D8443C9"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197 433,45</w:t>
            </w:r>
          </w:p>
        </w:tc>
        <w:tc>
          <w:tcPr>
            <w:tcW w:w="1134" w:type="dxa"/>
            <w:tcBorders>
              <w:top w:val="nil"/>
              <w:left w:val="nil"/>
              <w:bottom w:val="single" w:sz="4" w:space="0" w:color="auto"/>
              <w:right w:val="single" w:sz="4" w:space="0" w:color="auto"/>
            </w:tcBorders>
            <w:shd w:val="clear" w:color="auto" w:fill="auto"/>
            <w:vAlign w:val="center"/>
            <w:hideMark/>
          </w:tcPr>
          <w:p w14:paraId="2629342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182 997,86</w:t>
            </w:r>
          </w:p>
        </w:tc>
        <w:tc>
          <w:tcPr>
            <w:tcW w:w="1072" w:type="dxa"/>
            <w:tcBorders>
              <w:top w:val="nil"/>
              <w:left w:val="nil"/>
              <w:bottom w:val="single" w:sz="4" w:space="0" w:color="auto"/>
              <w:right w:val="single" w:sz="4" w:space="0" w:color="auto"/>
            </w:tcBorders>
            <w:shd w:val="clear" w:color="auto" w:fill="auto"/>
            <w:vAlign w:val="center"/>
            <w:hideMark/>
          </w:tcPr>
          <w:p w14:paraId="15C1EC7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182 408,02</w:t>
            </w:r>
          </w:p>
        </w:tc>
        <w:tc>
          <w:tcPr>
            <w:tcW w:w="1233" w:type="dxa"/>
            <w:tcBorders>
              <w:top w:val="nil"/>
              <w:left w:val="nil"/>
              <w:bottom w:val="single" w:sz="4" w:space="0" w:color="auto"/>
              <w:right w:val="single" w:sz="4" w:space="0" w:color="auto"/>
            </w:tcBorders>
            <w:shd w:val="clear" w:color="auto" w:fill="auto"/>
            <w:vAlign w:val="center"/>
            <w:hideMark/>
          </w:tcPr>
          <w:p w14:paraId="4B98A11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-589,84</w:t>
            </w:r>
          </w:p>
        </w:tc>
        <w:tc>
          <w:tcPr>
            <w:tcW w:w="1233" w:type="dxa"/>
            <w:tcBorders>
              <w:top w:val="nil"/>
              <w:left w:val="nil"/>
              <w:bottom w:val="single" w:sz="4" w:space="0" w:color="auto"/>
              <w:right w:val="single" w:sz="4" w:space="0" w:color="auto"/>
            </w:tcBorders>
            <w:shd w:val="clear" w:color="auto" w:fill="auto"/>
            <w:vAlign w:val="center"/>
            <w:hideMark/>
          </w:tcPr>
          <w:p w14:paraId="3967BFE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-15 025,43</w:t>
            </w:r>
          </w:p>
        </w:tc>
      </w:tr>
      <w:tr w:rsidR="00B25C69" w:rsidRPr="00FB1EC2" w14:paraId="1B20F2AA" w14:textId="77777777" w:rsidTr="00B25C69">
        <w:trPr>
          <w:trHeight w:val="594"/>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07FBC04C" w14:textId="77777777" w:rsidR="00D17563" w:rsidRPr="00FB1EC2" w:rsidRDefault="00D17563" w:rsidP="003C739E">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1153" w:type="dxa"/>
            <w:tcBorders>
              <w:top w:val="nil"/>
              <w:left w:val="nil"/>
              <w:bottom w:val="single" w:sz="4" w:space="0" w:color="auto"/>
              <w:right w:val="single" w:sz="4" w:space="0" w:color="auto"/>
            </w:tcBorders>
            <w:shd w:val="clear" w:color="auto" w:fill="auto"/>
            <w:vAlign w:val="center"/>
            <w:hideMark/>
          </w:tcPr>
          <w:p w14:paraId="600CDB9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1165" w:type="dxa"/>
            <w:tcBorders>
              <w:top w:val="nil"/>
              <w:left w:val="nil"/>
              <w:bottom w:val="single" w:sz="4" w:space="0" w:color="auto"/>
              <w:right w:val="single" w:sz="4" w:space="0" w:color="auto"/>
            </w:tcBorders>
            <w:shd w:val="clear" w:color="auto" w:fill="auto"/>
            <w:vAlign w:val="center"/>
            <w:hideMark/>
          </w:tcPr>
          <w:p w14:paraId="6850B0E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146,74</w:t>
            </w:r>
          </w:p>
        </w:tc>
        <w:tc>
          <w:tcPr>
            <w:tcW w:w="1134" w:type="dxa"/>
            <w:tcBorders>
              <w:top w:val="nil"/>
              <w:left w:val="nil"/>
              <w:bottom w:val="single" w:sz="4" w:space="0" w:color="auto"/>
              <w:right w:val="single" w:sz="4" w:space="0" w:color="auto"/>
            </w:tcBorders>
            <w:shd w:val="clear" w:color="auto" w:fill="auto"/>
            <w:vAlign w:val="center"/>
            <w:hideMark/>
          </w:tcPr>
          <w:p w14:paraId="7A9F7C9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147,46</w:t>
            </w:r>
          </w:p>
        </w:tc>
        <w:tc>
          <w:tcPr>
            <w:tcW w:w="1072" w:type="dxa"/>
            <w:tcBorders>
              <w:top w:val="nil"/>
              <w:left w:val="nil"/>
              <w:bottom w:val="single" w:sz="4" w:space="0" w:color="auto"/>
              <w:right w:val="single" w:sz="4" w:space="0" w:color="auto"/>
            </w:tcBorders>
            <w:shd w:val="clear" w:color="auto" w:fill="auto"/>
            <w:vAlign w:val="center"/>
            <w:hideMark/>
          </w:tcPr>
          <w:p w14:paraId="537B6B3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147,46</w:t>
            </w:r>
          </w:p>
        </w:tc>
        <w:tc>
          <w:tcPr>
            <w:tcW w:w="1233" w:type="dxa"/>
            <w:tcBorders>
              <w:top w:val="nil"/>
              <w:left w:val="nil"/>
              <w:bottom w:val="single" w:sz="4" w:space="0" w:color="auto"/>
              <w:right w:val="single" w:sz="4" w:space="0" w:color="auto"/>
            </w:tcBorders>
            <w:shd w:val="clear" w:color="auto" w:fill="auto"/>
            <w:vAlign w:val="center"/>
            <w:hideMark/>
          </w:tcPr>
          <w:p w14:paraId="40CC3BC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761EEAC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0,72</w:t>
            </w:r>
          </w:p>
        </w:tc>
      </w:tr>
      <w:tr w:rsidR="00B25C69" w:rsidRPr="00FB1EC2" w14:paraId="46B25AF8" w14:textId="77777777" w:rsidTr="00B25C69">
        <w:trPr>
          <w:trHeight w:val="594"/>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5A0A23AC" w14:textId="77777777" w:rsidR="00D17563" w:rsidRPr="00FB1EC2" w:rsidRDefault="00D17563" w:rsidP="003C739E">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1153" w:type="dxa"/>
            <w:tcBorders>
              <w:top w:val="nil"/>
              <w:left w:val="nil"/>
              <w:bottom w:val="single" w:sz="4" w:space="0" w:color="auto"/>
              <w:right w:val="single" w:sz="4" w:space="0" w:color="auto"/>
            </w:tcBorders>
            <w:shd w:val="clear" w:color="auto" w:fill="auto"/>
            <w:vAlign w:val="center"/>
            <w:hideMark/>
          </w:tcPr>
          <w:p w14:paraId="5207550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1165" w:type="dxa"/>
            <w:tcBorders>
              <w:top w:val="nil"/>
              <w:left w:val="nil"/>
              <w:bottom w:val="single" w:sz="4" w:space="0" w:color="auto"/>
              <w:right w:val="single" w:sz="4" w:space="0" w:color="auto"/>
            </w:tcBorders>
            <w:shd w:val="clear" w:color="auto" w:fill="auto"/>
            <w:vAlign w:val="center"/>
            <w:hideMark/>
          </w:tcPr>
          <w:p w14:paraId="7E54C0D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1 345,46</w:t>
            </w:r>
          </w:p>
        </w:tc>
        <w:tc>
          <w:tcPr>
            <w:tcW w:w="1134" w:type="dxa"/>
            <w:tcBorders>
              <w:top w:val="nil"/>
              <w:left w:val="nil"/>
              <w:bottom w:val="single" w:sz="4" w:space="0" w:color="auto"/>
              <w:right w:val="single" w:sz="4" w:space="0" w:color="auto"/>
            </w:tcBorders>
            <w:shd w:val="clear" w:color="auto" w:fill="auto"/>
            <w:vAlign w:val="center"/>
            <w:hideMark/>
          </w:tcPr>
          <w:p w14:paraId="1476916F"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1 241,00</w:t>
            </w:r>
          </w:p>
        </w:tc>
        <w:tc>
          <w:tcPr>
            <w:tcW w:w="1072" w:type="dxa"/>
            <w:tcBorders>
              <w:top w:val="nil"/>
              <w:left w:val="nil"/>
              <w:bottom w:val="single" w:sz="4" w:space="0" w:color="auto"/>
              <w:right w:val="single" w:sz="4" w:space="0" w:color="auto"/>
            </w:tcBorders>
            <w:shd w:val="clear" w:color="auto" w:fill="auto"/>
            <w:vAlign w:val="center"/>
            <w:hideMark/>
          </w:tcPr>
          <w:p w14:paraId="23B61216"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1 237,00</w:t>
            </w:r>
          </w:p>
        </w:tc>
        <w:tc>
          <w:tcPr>
            <w:tcW w:w="1233" w:type="dxa"/>
            <w:tcBorders>
              <w:top w:val="nil"/>
              <w:left w:val="nil"/>
              <w:bottom w:val="single" w:sz="4" w:space="0" w:color="auto"/>
              <w:right w:val="single" w:sz="4" w:space="0" w:color="auto"/>
            </w:tcBorders>
            <w:shd w:val="clear" w:color="auto" w:fill="auto"/>
            <w:vAlign w:val="center"/>
            <w:hideMark/>
          </w:tcPr>
          <w:p w14:paraId="1AE0A9C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-4,00</w:t>
            </w:r>
          </w:p>
        </w:tc>
        <w:tc>
          <w:tcPr>
            <w:tcW w:w="1233" w:type="dxa"/>
            <w:tcBorders>
              <w:top w:val="nil"/>
              <w:left w:val="nil"/>
              <w:bottom w:val="single" w:sz="4" w:space="0" w:color="auto"/>
              <w:right w:val="single" w:sz="4" w:space="0" w:color="auto"/>
            </w:tcBorders>
            <w:shd w:val="clear" w:color="auto" w:fill="auto"/>
            <w:vAlign w:val="center"/>
            <w:hideMark/>
          </w:tcPr>
          <w:p w14:paraId="37DD7A8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-108,46</w:t>
            </w:r>
          </w:p>
        </w:tc>
      </w:tr>
    </w:tbl>
    <w:p w14:paraId="3CBE69B4" w14:textId="28560ABD" w:rsidR="00D17563" w:rsidRPr="00FB1EC2" w:rsidRDefault="00D17563" w:rsidP="00BA0465">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данными, представленными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фактические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за 2017 год составили 741 513,89 </w:t>
      </w:r>
      <w:r w:rsidR="00250D5F" w:rsidRPr="00FB1EC2">
        <w:rPr>
          <w:rFonts w:ascii="Myriad Pro" w:hAnsi="Myriad Pro"/>
          <w:sz w:val="26"/>
          <w:szCs w:val="26"/>
        </w:rPr>
        <w:t>тыс. руб.</w:t>
      </w:r>
      <w:r w:rsidRPr="00FB1EC2">
        <w:rPr>
          <w:rFonts w:ascii="Myriad Pro" w:hAnsi="Myriad Pro"/>
          <w:sz w:val="26"/>
          <w:szCs w:val="26"/>
        </w:rPr>
        <w:t> (без учета нагрузочных потерь).</w:t>
      </w:r>
    </w:p>
    <w:p w14:paraId="5B9AAA01" w14:textId="77777777" w:rsidR="00BA0465" w:rsidRPr="00FB1EC2" w:rsidRDefault="00BA0465" w:rsidP="00BA0465">
      <w:pPr>
        <w:spacing w:line="360" w:lineRule="auto"/>
        <w:ind w:firstLine="567"/>
        <w:contextualSpacing/>
        <w:jc w:val="both"/>
        <w:rPr>
          <w:rFonts w:ascii="Myriad Pro" w:hAnsi="Myriad Pro"/>
          <w:sz w:val="26"/>
          <w:szCs w:val="26"/>
        </w:rPr>
      </w:pPr>
    </w:p>
    <w:p w14:paraId="6FE9FDC6" w14:textId="53AC9B90" w:rsidR="000D2620" w:rsidRPr="00FB1EC2" w:rsidRDefault="000D2620" w:rsidP="00B25C69">
      <w:pPr>
        <w:pStyle w:val="30"/>
        <w:numPr>
          <w:ilvl w:val="2"/>
          <w:numId w:val="99"/>
        </w:numPr>
        <w:tabs>
          <w:tab w:val="left" w:pos="1134"/>
        </w:tabs>
        <w:spacing w:line="360" w:lineRule="auto"/>
        <w:ind w:left="0" w:firstLine="0"/>
        <w:jc w:val="both"/>
        <w:rPr>
          <w:rFonts w:ascii="Myriad Pro" w:hAnsi="Myriad Pro"/>
          <w:b/>
          <w:color w:val="4F6228"/>
          <w:sz w:val="28"/>
          <w:szCs w:val="28"/>
        </w:rPr>
      </w:pPr>
      <w:bookmarkStart w:id="93" w:name="_Toc45186028"/>
      <w:bookmarkStart w:id="94" w:name="_Toc53566108"/>
      <w:r w:rsidRPr="00FB1EC2">
        <w:rPr>
          <w:rFonts w:ascii="Myriad Pro" w:hAnsi="Myriad Pro"/>
          <w:b/>
          <w:color w:val="4F6228"/>
          <w:sz w:val="28"/>
          <w:szCs w:val="28"/>
        </w:rPr>
        <w:t>Отчисления на социальные нужды</w:t>
      </w:r>
      <w:bookmarkEnd w:id="93"/>
      <w:bookmarkEnd w:id="94"/>
    </w:p>
    <w:p w14:paraId="04F3FA89"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со статьей 425 Налогового кодекса Российской Федерации применяются следующие тарифы страховых взносов:</w:t>
      </w:r>
    </w:p>
    <w:p w14:paraId="1EDF1125"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 на обязательное пенсионное страхование:</w:t>
      </w:r>
    </w:p>
    <w:p w14:paraId="6EA174D5" w14:textId="77777777" w:rsidR="00BA0465" w:rsidRPr="00FB1EC2" w:rsidRDefault="00BA0465" w:rsidP="00D77A1B">
      <w:pPr>
        <w:numPr>
          <w:ilvl w:val="0"/>
          <w:numId w:val="103"/>
        </w:numPr>
        <w:tabs>
          <w:tab w:val="left" w:pos="1701"/>
        </w:tabs>
        <w:spacing w:after="0" w:line="360" w:lineRule="auto"/>
        <w:ind w:left="567" w:firstLine="567"/>
        <w:contextualSpacing/>
        <w:jc w:val="both"/>
        <w:rPr>
          <w:rFonts w:ascii="Myriad Pro" w:hAnsi="Myriad Pro"/>
          <w:color w:val="000000"/>
          <w:sz w:val="26"/>
          <w:szCs w:val="26"/>
        </w:rPr>
      </w:pPr>
      <w:r w:rsidRPr="00FB1EC2">
        <w:rPr>
          <w:rFonts w:ascii="Myriad Pro" w:hAnsi="Myriad Pro"/>
          <w:color w:val="000000"/>
          <w:sz w:val="26"/>
          <w:szCs w:val="26"/>
        </w:rPr>
        <w:t>в пределах установленной предельной величины базы для исчисления страховых взносов на обязательное пенсионное страхование – 22 процента</w:t>
      </w:r>
    </w:p>
    <w:p w14:paraId="430BF8A7" w14:textId="77777777" w:rsidR="00BA0465" w:rsidRPr="00FB1EC2" w:rsidRDefault="00BA0465" w:rsidP="00D77A1B">
      <w:pPr>
        <w:numPr>
          <w:ilvl w:val="0"/>
          <w:numId w:val="103"/>
        </w:numPr>
        <w:tabs>
          <w:tab w:val="left" w:pos="1701"/>
        </w:tabs>
        <w:spacing w:after="0" w:line="360" w:lineRule="auto"/>
        <w:ind w:left="567" w:firstLine="567"/>
        <w:contextualSpacing/>
        <w:jc w:val="both"/>
        <w:rPr>
          <w:rFonts w:ascii="Myriad Pro" w:hAnsi="Myriad Pro"/>
          <w:color w:val="000000"/>
          <w:sz w:val="26"/>
          <w:szCs w:val="26"/>
        </w:rPr>
      </w:pPr>
      <w:r w:rsidRPr="00FB1EC2">
        <w:rPr>
          <w:rFonts w:ascii="Myriad Pro" w:hAnsi="Myriad Pro"/>
          <w:color w:val="000000"/>
          <w:sz w:val="26"/>
          <w:szCs w:val="26"/>
        </w:rPr>
        <w:t>свыше установленной предельной величины базы для исчисления страховых взносов на обязательное пенсионное страхование – 10 процентов;</w:t>
      </w:r>
    </w:p>
    <w:p w14:paraId="3D4F0073"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процента;</w:t>
      </w:r>
    </w:p>
    <w:p w14:paraId="1AD11731"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3) на обязательное медицинское страхование – 5,1 процента.</w:t>
      </w:r>
    </w:p>
    <w:p w14:paraId="62737D5A" w14:textId="6359EF76"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Федеральному закону от 24.07.1998 </w:t>
      </w:r>
      <w:r w:rsidR="00C74384" w:rsidRPr="00FB1EC2">
        <w:rPr>
          <w:rFonts w:ascii="Myriad Pro" w:hAnsi="Myriad Pro"/>
          <w:color w:val="000000"/>
          <w:sz w:val="26"/>
          <w:szCs w:val="26"/>
        </w:rPr>
        <w:t>№ </w:t>
      </w:r>
      <w:r w:rsidRPr="00FB1EC2">
        <w:rPr>
          <w:rFonts w:ascii="Myriad Pro" w:hAnsi="Myriad Pro"/>
          <w:color w:val="000000"/>
          <w:sz w:val="26"/>
          <w:szCs w:val="26"/>
        </w:rPr>
        <w:t xml:space="preserve">125-ФЗ тариф на обязательное социальное страхование от несчастных случаев на производстве и </w:t>
      </w:r>
      <w:r w:rsidRPr="00FB1EC2">
        <w:rPr>
          <w:rFonts w:ascii="Myriad Pro" w:hAnsi="Myriad Pro"/>
          <w:color w:val="000000"/>
          <w:sz w:val="26"/>
          <w:szCs w:val="26"/>
        </w:rPr>
        <w:lastRenderedPageBreak/>
        <w:t>профессиональных заболеваний определяется в зависимости от вида деятельности (код ОКВЭД).</w:t>
      </w:r>
    </w:p>
    <w:p w14:paraId="039CDBA3"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размер фонда оплаты труда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(2011 год).</w:t>
      </w:r>
    </w:p>
    <w:p w14:paraId="30D95E26" w14:textId="77777777" w:rsidR="00B25C69" w:rsidRPr="00FB1EC2" w:rsidRDefault="00B25C69" w:rsidP="00B25C69">
      <w:pPr>
        <w:keepNext/>
        <w:spacing w:after="0" w:line="360" w:lineRule="auto"/>
        <w:contextualSpacing/>
        <w:jc w:val="both"/>
        <w:rPr>
          <w:rFonts w:ascii="Myriad Pro" w:hAnsi="Myriad Pro"/>
          <w:b/>
          <w:sz w:val="26"/>
          <w:szCs w:val="26"/>
        </w:rPr>
      </w:pPr>
    </w:p>
    <w:p w14:paraId="75A62C05" w14:textId="66890032" w:rsidR="004F1FFE" w:rsidRPr="00FB1EC2" w:rsidRDefault="004F1FFE" w:rsidP="00B25C69">
      <w:pPr>
        <w:keepNext/>
        <w:spacing w:after="0" w:line="360" w:lineRule="auto"/>
        <w:contextualSpacing/>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02F3C550" w14:textId="3BBAFF9D"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отчисления на социальные нужды заявлены филиалом </w:t>
      </w:r>
      <w:r w:rsidR="007F1C17"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тариф на передачу электрической энергии по распределительным сетям на 2017 год в размере 261 242,09 </w:t>
      </w:r>
      <w:r w:rsidR="0062219C" w:rsidRPr="00FB1EC2">
        <w:rPr>
          <w:rFonts w:ascii="Myriad Pro" w:hAnsi="Myriad Pro"/>
          <w:sz w:val="26"/>
          <w:szCs w:val="26"/>
        </w:rPr>
        <w:t>тыс. руб.</w:t>
      </w:r>
    </w:p>
    <w:p w14:paraId="5CE54D86" w14:textId="11C0654D"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расходов по статье «Отчисления на социальные нужды» на 2017 год произведен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исходя из планируемой численности работников, занятых в регулируемой деятельности, среднемесячной оплаты труда на одного работника, расчетных баз для начисления страховых взносов, установленных тарифов страховых взносов на 2017 год и фактически сложившегося процента отчислений на социальные нужды по итогам 2015 года:</w:t>
      </w:r>
    </w:p>
    <w:p w14:paraId="63DC081D" w14:textId="6DE37532"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1 450 *50,595 *12 * 29,68</w:t>
      </w:r>
      <w:r w:rsidR="009A2C90" w:rsidRPr="00FB1EC2">
        <w:rPr>
          <w:rFonts w:ascii="Myriad Pro" w:hAnsi="Myriad Pro"/>
          <w:sz w:val="26"/>
          <w:szCs w:val="26"/>
        </w:rPr>
        <w:t>% =</w:t>
      </w:r>
      <w:r w:rsidRPr="00FB1EC2">
        <w:rPr>
          <w:rFonts w:ascii="Myriad Pro" w:hAnsi="Myriad Pro"/>
          <w:sz w:val="26"/>
          <w:szCs w:val="26"/>
        </w:rPr>
        <w:t xml:space="preserve"> 261 242,09 </w:t>
      </w:r>
      <w:r w:rsidR="0062219C" w:rsidRPr="00FB1EC2">
        <w:rPr>
          <w:rFonts w:ascii="Myriad Pro" w:hAnsi="Myriad Pro"/>
          <w:sz w:val="26"/>
          <w:szCs w:val="26"/>
        </w:rPr>
        <w:t>тыс. руб.</w:t>
      </w:r>
      <w:r w:rsidRPr="00FB1EC2">
        <w:rPr>
          <w:rFonts w:ascii="Myriad Pro" w:hAnsi="Myriad Pro"/>
          <w:sz w:val="26"/>
          <w:szCs w:val="26"/>
        </w:rPr>
        <w:t>, где</w:t>
      </w:r>
    </w:p>
    <w:p w14:paraId="0B3029BD" w14:textId="7777777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1 450 чел. – плановая численность работников, занятых в регулируемой деятельности, на 2017 год, </w:t>
      </w:r>
    </w:p>
    <w:p w14:paraId="51BDEC09" w14:textId="7B9A71EE"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50,595 </w:t>
      </w:r>
      <w:r w:rsidR="0062219C" w:rsidRPr="00FB1EC2">
        <w:rPr>
          <w:rFonts w:ascii="Myriad Pro" w:hAnsi="Myriad Pro"/>
          <w:sz w:val="26"/>
          <w:szCs w:val="26"/>
        </w:rPr>
        <w:t>тыс. руб.</w:t>
      </w:r>
      <w:r w:rsidRPr="00FB1EC2">
        <w:rPr>
          <w:rFonts w:ascii="Myriad Pro" w:hAnsi="Myriad Pro"/>
          <w:sz w:val="26"/>
          <w:szCs w:val="26"/>
        </w:rPr>
        <w:t>/мес. – среднемесячная оплата труда на одного работников в 2017 году,</w:t>
      </w:r>
    </w:p>
    <w:p w14:paraId="7E14EDD5" w14:textId="7777777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29,68% - фактически сложившийся процент страховых взносов по итогам 2015 года.</w:t>
      </w:r>
    </w:p>
    <w:p w14:paraId="03F4F90C" w14:textId="63860D55"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заявленной суммы расходов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6802EDCA" w14:textId="77777777" w:rsidR="00D17563" w:rsidRPr="00FB1EC2" w:rsidRDefault="00D17563" w:rsidP="00D77A1B">
      <w:pPr>
        <w:numPr>
          <w:ilvl w:val="0"/>
          <w:numId w:val="19"/>
        </w:numPr>
        <w:spacing w:after="0" w:line="360" w:lineRule="auto"/>
        <w:jc w:val="both"/>
        <w:rPr>
          <w:rFonts w:ascii="Myriad Pro" w:hAnsi="Myriad Pro"/>
          <w:sz w:val="26"/>
          <w:szCs w:val="26"/>
        </w:rPr>
      </w:pPr>
      <w:r w:rsidRPr="00FB1EC2">
        <w:rPr>
          <w:rFonts w:ascii="Myriad Pro" w:hAnsi="Myriad Pro"/>
          <w:sz w:val="26"/>
          <w:szCs w:val="26"/>
        </w:rPr>
        <w:t>Пояснительная записка;</w:t>
      </w:r>
    </w:p>
    <w:p w14:paraId="53695392" w14:textId="77777777" w:rsidR="00D17563" w:rsidRPr="00FB1EC2" w:rsidRDefault="00D17563" w:rsidP="00D77A1B">
      <w:pPr>
        <w:numPr>
          <w:ilvl w:val="0"/>
          <w:numId w:val="19"/>
        </w:numPr>
        <w:spacing w:after="0" w:line="360" w:lineRule="auto"/>
        <w:jc w:val="both"/>
        <w:rPr>
          <w:rFonts w:ascii="Myriad Pro" w:hAnsi="Myriad Pro"/>
          <w:sz w:val="26"/>
          <w:szCs w:val="26"/>
        </w:rPr>
      </w:pPr>
      <w:r w:rsidRPr="00FB1EC2">
        <w:rPr>
          <w:rFonts w:ascii="Myriad Pro" w:hAnsi="Myriad Pro"/>
          <w:sz w:val="26"/>
          <w:szCs w:val="26"/>
        </w:rPr>
        <w:lastRenderedPageBreak/>
        <w:t>Расчет страховых взносов на 2017 год;</w:t>
      </w:r>
    </w:p>
    <w:p w14:paraId="0AB7E52E" w14:textId="77777777" w:rsidR="00D17563" w:rsidRPr="00FB1EC2" w:rsidRDefault="00D17563" w:rsidP="00D77A1B">
      <w:pPr>
        <w:numPr>
          <w:ilvl w:val="0"/>
          <w:numId w:val="19"/>
        </w:numPr>
        <w:spacing w:after="0" w:line="360" w:lineRule="auto"/>
        <w:jc w:val="both"/>
        <w:rPr>
          <w:rFonts w:ascii="Myriad Pro" w:hAnsi="Myriad Pro"/>
          <w:sz w:val="26"/>
          <w:szCs w:val="26"/>
        </w:rPr>
      </w:pPr>
      <w:r w:rsidRPr="00FB1EC2">
        <w:rPr>
          <w:rFonts w:ascii="Myriad Pro" w:hAnsi="Myriad Pro"/>
          <w:sz w:val="26"/>
          <w:szCs w:val="26"/>
        </w:rPr>
        <w:t>Расчет по начисленным и уплаченным страховым взносам на обязательное пенсионное страхование и обязательное медицинское страхование (РСВ-1 ПФР) за 2015 г.</w:t>
      </w:r>
    </w:p>
    <w:p w14:paraId="4BDFC0B8" w14:textId="77777777" w:rsidR="00D17563" w:rsidRPr="00FB1EC2" w:rsidRDefault="00D17563" w:rsidP="00D77A1B">
      <w:pPr>
        <w:numPr>
          <w:ilvl w:val="0"/>
          <w:numId w:val="19"/>
        </w:numPr>
        <w:spacing w:after="0" w:line="360" w:lineRule="auto"/>
        <w:jc w:val="both"/>
        <w:rPr>
          <w:rFonts w:ascii="Myriad Pro" w:hAnsi="Myriad Pro"/>
          <w:sz w:val="26"/>
          <w:szCs w:val="26"/>
        </w:rPr>
      </w:pPr>
      <w:r w:rsidRPr="00FB1EC2">
        <w:rPr>
          <w:rFonts w:ascii="Myriad Pro" w:hAnsi="Myriad Pro"/>
          <w:sz w:val="26"/>
          <w:szCs w:val="26"/>
        </w:rPr>
        <w:t xml:space="preserve">Расчет по начисленным и </w:t>
      </w:r>
      <w:r w:rsidR="00ED0AB6" w:rsidRPr="00FB1EC2">
        <w:rPr>
          <w:rFonts w:ascii="Myriad Pro" w:hAnsi="Myriad Pro"/>
          <w:sz w:val="26"/>
          <w:szCs w:val="26"/>
        </w:rPr>
        <w:t>о</w:t>
      </w:r>
      <w:r w:rsidRPr="00FB1EC2">
        <w:rPr>
          <w:rFonts w:ascii="Myriad Pro" w:hAnsi="Myriad Pro"/>
          <w:sz w:val="26"/>
          <w:szCs w:val="26"/>
        </w:rPr>
        <w:t>плаченным страховым взносам на обязательное социальное страхование от НС и ПЗ (4-ФСС) за 2015 г.</w:t>
      </w:r>
    </w:p>
    <w:p w14:paraId="61F136B9" w14:textId="77777777" w:rsidR="004F1FFE" w:rsidRPr="00FB1EC2" w:rsidRDefault="00D17563" w:rsidP="00D17563">
      <w:pPr>
        <w:spacing w:after="0" w:line="360" w:lineRule="auto"/>
        <w:ind w:firstLine="567"/>
        <w:jc w:val="both"/>
        <w:rPr>
          <w:rFonts w:ascii="Myriad Pro" w:hAnsi="Myriad Pro"/>
          <w:b/>
          <w:sz w:val="26"/>
          <w:szCs w:val="26"/>
        </w:rPr>
      </w:pPr>
      <w:r w:rsidRPr="00FB1EC2">
        <w:rPr>
          <w:rFonts w:ascii="Myriad Pro" w:hAnsi="Myriad Pro"/>
          <w:sz w:val="26"/>
          <w:szCs w:val="26"/>
        </w:rPr>
        <w:t>Данные бухгалтерского учета – обороты по счету 20 «Страховые взносы» за 2015 год (в электронном и бумажном виде), подписанные уполномоченным лицом</w:t>
      </w:r>
      <w:r w:rsidR="00ED0AB6" w:rsidRPr="00FB1EC2">
        <w:rPr>
          <w:rFonts w:ascii="Myriad Pro" w:hAnsi="Myriad Pro"/>
          <w:sz w:val="26"/>
          <w:szCs w:val="26"/>
        </w:rPr>
        <w:t>.</w:t>
      </w:r>
    </w:p>
    <w:p w14:paraId="26C04DB2" w14:textId="77777777" w:rsidR="00B25C69" w:rsidRPr="00FB1EC2" w:rsidRDefault="00B25C69" w:rsidP="00B25C69">
      <w:pPr>
        <w:spacing w:after="0" w:line="360" w:lineRule="auto"/>
        <w:jc w:val="both"/>
        <w:rPr>
          <w:rFonts w:ascii="Myriad Pro" w:hAnsi="Myriad Pro"/>
          <w:b/>
          <w:sz w:val="26"/>
          <w:szCs w:val="26"/>
        </w:rPr>
      </w:pPr>
    </w:p>
    <w:p w14:paraId="449A42A0" w14:textId="1DFDA56F" w:rsidR="004F1FFE" w:rsidRPr="00FB1EC2" w:rsidRDefault="004F1FFE" w:rsidP="00B25C69">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6CFACE43" w14:textId="12204E86"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расходов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отчисления на социальные нужды произведен экспертами исходя из сложившегося по факту 2015 года процента отчислений - 29,15844</w:t>
      </w:r>
      <w:r w:rsidRPr="00FB1EC2">
        <w:rPr>
          <w:rFonts w:ascii="Arial" w:hAnsi="Arial" w:cs="Arial"/>
          <w:sz w:val="26"/>
          <w:szCs w:val="26"/>
        </w:rPr>
        <w:t> </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расходов</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оплату</w:t>
      </w:r>
      <w:r w:rsidRPr="00FB1EC2">
        <w:rPr>
          <w:rFonts w:ascii="Myriad Pro" w:hAnsi="Myriad Pro"/>
          <w:sz w:val="26"/>
          <w:szCs w:val="26"/>
        </w:rPr>
        <w:t xml:space="preserve"> </w:t>
      </w:r>
      <w:r w:rsidRPr="00FB1EC2">
        <w:rPr>
          <w:rFonts w:ascii="Myriad Pro" w:hAnsi="Myriad Pro" w:cs="Myriad Pro"/>
          <w:sz w:val="26"/>
          <w:szCs w:val="26"/>
        </w:rPr>
        <w:t>труда</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2017 </w:t>
      </w:r>
      <w:r w:rsidRPr="00FB1EC2">
        <w:rPr>
          <w:rFonts w:ascii="Myriad Pro" w:hAnsi="Myriad Pro" w:cs="Myriad Pro"/>
          <w:sz w:val="26"/>
          <w:szCs w:val="26"/>
        </w:rPr>
        <w:t>год</w:t>
      </w:r>
      <w:r w:rsidRPr="00FB1EC2">
        <w:rPr>
          <w:rFonts w:ascii="Myriad Pro" w:hAnsi="Myriad Pro"/>
          <w:sz w:val="26"/>
          <w:szCs w:val="26"/>
        </w:rPr>
        <w:t xml:space="preserve">, </w:t>
      </w:r>
      <w:r w:rsidRPr="00FB1EC2">
        <w:rPr>
          <w:rFonts w:ascii="Myriad Pro" w:hAnsi="Myriad Pro" w:cs="Myriad Pro"/>
          <w:sz w:val="26"/>
          <w:szCs w:val="26"/>
        </w:rPr>
        <w:t>учтенных</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составе</w:t>
      </w:r>
      <w:r w:rsidRPr="00FB1EC2">
        <w:rPr>
          <w:rFonts w:ascii="Myriad Pro" w:hAnsi="Myriad Pro"/>
          <w:sz w:val="26"/>
          <w:szCs w:val="26"/>
        </w:rPr>
        <w:t xml:space="preserve"> </w:t>
      </w:r>
      <w:r w:rsidRPr="00FB1EC2">
        <w:rPr>
          <w:rFonts w:ascii="Myriad Pro" w:hAnsi="Myriad Pro" w:cs="Myriad Pro"/>
          <w:sz w:val="26"/>
          <w:szCs w:val="26"/>
        </w:rPr>
        <w:t>операционных</w:t>
      </w:r>
      <w:r w:rsidRPr="00FB1EC2">
        <w:rPr>
          <w:rFonts w:ascii="Myriad Pro" w:hAnsi="Myriad Pro"/>
          <w:sz w:val="26"/>
          <w:szCs w:val="26"/>
        </w:rPr>
        <w:t xml:space="preserve"> </w:t>
      </w:r>
      <w:r w:rsidRPr="00FB1EC2">
        <w:rPr>
          <w:rFonts w:ascii="Myriad Pro" w:hAnsi="Myriad Pro" w:cs="Myriad Pro"/>
          <w:sz w:val="26"/>
          <w:szCs w:val="26"/>
        </w:rPr>
        <w:t>расходов</w:t>
      </w:r>
      <w:r w:rsidRPr="00FB1EC2">
        <w:rPr>
          <w:rFonts w:ascii="Myriad Pro" w:hAnsi="Myriad Pro"/>
          <w:sz w:val="26"/>
          <w:szCs w:val="26"/>
        </w:rPr>
        <w:t xml:space="preserve"> - 785</w:t>
      </w:r>
      <w:r w:rsidRPr="00FB1EC2">
        <w:rPr>
          <w:rFonts w:ascii="Arial" w:hAnsi="Arial" w:cs="Arial"/>
          <w:sz w:val="26"/>
          <w:szCs w:val="26"/>
        </w:rPr>
        <w:t> </w:t>
      </w:r>
      <w:r w:rsidRPr="00FB1EC2">
        <w:rPr>
          <w:rFonts w:ascii="Myriad Pro" w:hAnsi="Myriad Pro"/>
          <w:sz w:val="26"/>
          <w:szCs w:val="26"/>
        </w:rPr>
        <w:t xml:space="preserve">798,87 </w:t>
      </w:r>
      <w:r w:rsidR="0062219C" w:rsidRPr="00FB1EC2">
        <w:rPr>
          <w:rFonts w:ascii="Myriad Pro" w:hAnsi="Myriad Pro" w:cs="Myriad Pro"/>
          <w:sz w:val="26"/>
          <w:szCs w:val="26"/>
        </w:rPr>
        <w:t>тыс. руб.</w:t>
      </w:r>
      <w:r w:rsidRPr="00FB1EC2">
        <w:rPr>
          <w:rFonts w:ascii="Myriad Pro" w:hAnsi="Myriad Pro" w:cs="Myriad Pro"/>
          <w:sz w:val="26"/>
          <w:szCs w:val="26"/>
        </w:rPr>
        <w:t>  </w:t>
      </w:r>
    </w:p>
    <w:tbl>
      <w:tblPr>
        <w:tblW w:w="5000" w:type="pct"/>
        <w:tblLook w:val="04A0" w:firstRow="1" w:lastRow="0" w:firstColumn="1" w:lastColumn="0" w:noHBand="0" w:noVBand="1"/>
      </w:tblPr>
      <w:tblGrid>
        <w:gridCol w:w="1819"/>
        <w:gridCol w:w="1503"/>
        <w:gridCol w:w="1503"/>
        <w:gridCol w:w="1503"/>
        <w:gridCol w:w="1503"/>
        <w:gridCol w:w="1503"/>
      </w:tblGrid>
      <w:tr w:rsidR="00BA0465" w:rsidRPr="00FB1EC2" w14:paraId="5A7FCD15" w14:textId="77777777" w:rsidTr="00B25C69">
        <w:trPr>
          <w:trHeight w:val="742"/>
        </w:trPr>
        <w:tc>
          <w:tcPr>
            <w:tcW w:w="975" w:type="pct"/>
            <w:tcBorders>
              <w:top w:val="single" w:sz="8" w:space="0" w:color="FFFFFF"/>
              <w:left w:val="single" w:sz="8" w:space="0" w:color="FFFFFF"/>
              <w:bottom w:val="nil"/>
              <w:right w:val="single" w:sz="8" w:space="0" w:color="FFFFFF"/>
            </w:tcBorders>
            <w:shd w:val="clear" w:color="000000" w:fill="4F6228"/>
            <w:vAlign w:val="center"/>
            <w:hideMark/>
          </w:tcPr>
          <w:p w14:paraId="4FCB2BFC"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Наименование статьи</w:t>
            </w:r>
          </w:p>
        </w:tc>
        <w:tc>
          <w:tcPr>
            <w:tcW w:w="805" w:type="pct"/>
            <w:tcBorders>
              <w:top w:val="single" w:sz="8" w:space="0" w:color="FFFFFF"/>
              <w:left w:val="nil"/>
              <w:bottom w:val="nil"/>
              <w:right w:val="single" w:sz="8" w:space="0" w:color="FFFFFF"/>
            </w:tcBorders>
            <w:shd w:val="clear" w:color="000000" w:fill="4F6228"/>
            <w:vAlign w:val="center"/>
            <w:hideMark/>
          </w:tcPr>
          <w:p w14:paraId="40635364"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Факт за 2015 год</w:t>
            </w:r>
          </w:p>
        </w:tc>
        <w:tc>
          <w:tcPr>
            <w:tcW w:w="805" w:type="pct"/>
            <w:tcBorders>
              <w:top w:val="single" w:sz="8" w:space="0" w:color="FFFFFF"/>
              <w:left w:val="nil"/>
              <w:bottom w:val="nil"/>
              <w:right w:val="single" w:sz="8" w:space="0" w:color="FFFFFF"/>
            </w:tcBorders>
            <w:shd w:val="clear" w:color="000000" w:fill="4F6228"/>
            <w:vAlign w:val="center"/>
            <w:hideMark/>
          </w:tcPr>
          <w:p w14:paraId="3D82EBEF"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Заявлено филиалом на 2017 год</w:t>
            </w:r>
          </w:p>
        </w:tc>
        <w:tc>
          <w:tcPr>
            <w:tcW w:w="805" w:type="pct"/>
            <w:tcBorders>
              <w:top w:val="single" w:sz="8" w:space="0" w:color="FFFFFF"/>
              <w:left w:val="nil"/>
              <w:bottom w:val="nil"/>
              <w:right w:val="single" w:sz="8" w:space="0" w:color="FFFFFF"/>
            </w:tcBorders>
            <w:shd w:val="clear" w:color="000000" w:fill="4F6228"/>
            <w:vAlign w:val="center"/>
            <w:hideMark/>
          </w:tcPr>
          <w:p w14:paraId="62A20A09"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805" w:type="pct"/>
            <w:tcBorders>
              <w:top w:val="single" w:sz="8" w:space="0" w:color="FFFFFF"/>
              <w:left w:val="nil"/>
              <w:bottom w:val="nil"/>
              <w:right w:val="single" w:sz="8" w:space="0" w:color="FFFFFF"/>
            </w:tcBorders>
            <w:shd w:val="clear" w:color="000000" w:fill="4F6228"/>
            <w:vAlign w:val="center"/>
            <w:hideMark/>
          </w:tcPr>
          <w:p w14:paraId="7D67EFC8"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Отклонение ТБР / заявка на 2017, %</w:t>
            </w:r>
          </w:p>
        </w:tc>
        <w:tc>
          <w:tcPr>
            <w:tcW w:w="805" w:type="pct"/>
            <w:tcBorders>
              <w:top w:val="single" w:sz="8" w:space="0" w:color="FFFFFF"/>
              <w:left w:val="nil"/>
              <w:bottom w:val="nil"/>
              <w:right w:val="single" w:sz="8" w:space="0" w:color="FFFFFF"/>
            </w:tcBorders>
            <w:shd w:val="clear" w:color="000000" w:fill="4F6228"/>
            <w:vAlign w:val="center"/>
            <w:hideMark/>
          </w:tcPr>
          <w:p w14:paraId="1766B6CE"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ТБР на 2017 /факт за 2015, %</w:t>
            </w:r>
          </w:p>
        </w:tc>
      </w:tr>
      <w:tr w:rsidR="00BA0465" w:rsidRPr="00FB1EC2" w14:paraId="43F68DCF" w14:textId="77777777" w:rsidTr="00B25C69">
        <w:trPr>
          <w:trHeight w:val="523"/>
        </w:trPr>
        <w:tc>
          <w:tcPr>
            <w:tcW w:w="9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EB8D12" w14:textId="77777777" w:rsidR="00BA0465" w:rsidRPr="00FB1EC2" w:rsidRDefault="00BA0465" w:rsidP="00BA0465">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Отчисления на социальные нужды</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2E8FE1B4"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215 862,23</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60D27B19"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261 242,09</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05C95D94"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229 126,67</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1917B509"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87,71%</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3D88CB93"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106,14%</w:t>
            </w:r>
          </w:p>
        </w:tc>
      </w:tr>
    </w:tbl>
    <w:p w14:paraId="6CC7CDE2" w14:textId="5FE3BAD3" w:rsidR="00D17563" w:rsidRPr="00FB1EC2" w:rsidRDefault="00D17563" w:rsidP="007F1C17">
      <w:pPr>
        <w:spacing w:after="0" w:line="360" w:lineRule="auto"/>
        <w:ind w:firstLine="567"/>
        <w:jc w:val="both"/>
        <w:rPr>
          <w:rFonts w:ascii="Myriad Pro" w:hAnsi="Myriad Pro"/>
          <w:sz w:val="26"/>
          <w:szCs w:val="26"/>
        </w:rPr>
      </w:pPr>
      <w:r w:rsidRPr="00FB1EC2">
        <w:rPr>
          <w:rFonts w:ascii="Myriad Pro" w:hAnsi="Myriad Pro"/>
          <w:sz w:val="26"/>
          <w:szCs w:val="26"/>
        </w:rPr>
        <w:t>Процент отчислений экспертами рассчитан исходя из фактической суммы отчислений от фонда оплаты труда работников, занятых в деятельности по передаче электрической энергии за 2015 год, составившей по данным Филиала 215</w:t>
      </w:r>
      <w:r w:rsidRPr="00FB1EC2">
        <w:rPr>
          <w:rFonts w:ascii="Arial" w:hAnsi="Arial" w:cs="Arial"/>
          <w:sz w:val="26"/>
          <w:szCs w:val="26"/>
        </w:rPr>
        <w:t> </w:t>
      </w:r>
      <w:r w:rsidRPr="00FB1EC2">
        <w:rPr>
          <w:rFonts w:ascii="Myriad Pro" w:hAnsi="Myriad Pro"/>
          <w:sz w:val="26"/>
          <w:szCs w:val="26"/>
        </w:rPr>
        <w:t xml:space="preserve">862,23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расходов</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оплату</w:t>
      </w:r>
      <w:r w:rsidRPr="00FB1EC2">
        <w:rPr>
          <w:rFonts w:ascii="Myriad Pro" w:hAnsi="Myriad Pro"/>
          <w:sz w:val="26"/>
          <w:szCs w:val="26"/>
        </w:rPr>
        <w:t xml:space="preserve"> </w:t>
      </w:r>
      <w:r w:rsidRPr="00FB1EC2">
        <w:rPr>
          <w:rFonts w:ascii="Myriad Pro" w:hAnsi="Myriad Pro" w:cs="Myriad Pro"/>
          <w:sz w:val="26"/>
          <w:szCs w:val="26"/>
        </w:rPr>
        <w:t>т</w:t>
      </w:r>
      <w:r w:rsidRPr="00FB1EC2">
        <w:rPr>
          <w:rFonts w:ascii="Myriad Pro" w:hAnsi="Myriad Pro"/>
          <w:sz w:val="26"/>
          <w:szCs w:val="26"/>
        </w:rPr>
        <w:t>руда работников, занятых в деятельности по передаче электрической энергии, составивших 740</w:t>
      </w:r>
      <w:r w:rsidRPr="00FB1EC2">
        <w:rPr>
          <w:rFonts w:ascii="Arial" w:hAnsi="Arial" w:cs="Arial"/>
          <w:sz w:val="26"/>
          <w:szCs w:val="26"/>
        </w:rPr>
        <w:t> </w:t>
      </w:r>
      <w:r w:rsidRPr="00FB1EC2">
        <w:rPr>
          <w:rFonts w:ascii="Myriad Pro" w:hAnsi="Myriad Pro"/>
          <w:sz w:val="26"/>
          <w:szCs w:val="26"/>
        </w:rPr>
        <w:t>307,93</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r w:rsidRPr="00FB1EC2">
        <w:rPr>
          <w:rFonts w:ascii="Myriad Pro" w:hAnsi="Myriad Pro" w:cs="Myriad Pro"/>
          <w:sz w:val="26"/>
          <w:szCs w:val="26"/>
        </w:rPr>
        <w:t>Фактические</w:t>
      </w:r>
      <w:r w:rsidRPr="00FB1EC2">
        <w:rPr>
          <w:rFonts w:ascii="Myriad Pro" w:hAnsi="Myriad Pro"/>
          <w:sz w:val="26"/>
          <w:szCs w:val="26"/>
        </w:rPr>
        <w:t xml:space="preserve"> </w:t>
      </w:r>
      <w:r w:rsidRPr="00FB1EC2">
        <w:rPr>
          <w:rFonts w:ascii="Myriad Pro" w:hAnsi="Myriad Pro" w:cs="Myriad Pro"/>
          <w:sz w:val="26"/>
          <w:szCs w:val="26"/>
        </w:rPr>
        <w:t>расходы</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оплату</w:t>
      </w:r>
      <w:r w:rsidRPr="00FB1EC2">
        <w:rPr>
          <w:rFonts w:ascii="Myriad Pro" w:hAnsi="Myriad Pro"/>
          <w:sz w:val="26"/>
          <w:szCs w:val="26"/>
        </w:rPr>
        <w:t xml:space="preserve"> </w:t>
      </w:r>
      <w:r w:rsidRPr="00FB1EC2">
        <w:rPr>
          <w:rFonts w:ascii="Myriad Pro" w:hAnsi="Myriad Pro" w:cs="Myriad Pro"/>
          <w:sz w:val="26"/>
          <w:szCs w:val="26"/>
        </w:rPr>
        <w:t>труда</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отчисления</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социальные</w:t>
      </w:r>
      <w:r w:rsidRPr="00FB1EC2">
        <w:rPr>
          <w:rFonts w:ascii="Myriad Pro" w:hAnsi="Myriad Pro"/>
          <w:sz w:val="26"/>
          <w:szCs w:val="26"/>
        </w:rPr>
        <w:t xml:space="preserve"> </w:t>
      </w:r>
      <w:r w:rsidRPr="00FB1EC2">
        <w:rPr>
          <w:rFonts w:ascii="Myriad Pro" w:hAnsi="Myriad Pro" w:cs="Myriad Pro"/>
          <w:sz w:val="26"/>
          <w:szCs w:val="26"/>
        </w:rPr>
        <w:t>нужды</w:t>
      </w:r>
      <w:r w:rsidRPr="00FB1EC2">
        <w:rPr>
          <w:rFonts w:ascii="Myriad Pro" w:hAnsi="Myriad Pro"/>
          <w:sz w:val="26"/>
          <w:szCs w:val="26"/>
        </w:rPr>
        <w:t xml:space="preserve"> </w:t>
      </w:r>
      <w:r w:rsidRPr="00FB1EC2">
        <w:rPr>
          <w:rFonts w:ascii="Myriad Pro" w:hAnsi="Myriad Pro" w:cs="Myriad Pro"/>
          <w:sz w:val="26"/>
          <w:szCs w:val="26"/>
        </w:rPr>
        <w:t>за</w:t>
      </w:r>
      <w:r w:rsidRPr="00FB1EC2">
        <w:rPr>
          <w:rFonts w:ascii="Myriad Pro" w:hAnsi="Myriad Pro"/>
          <w:sz w:val="26"/>
          <w:szCs w:val="26"/>
        </w:rPr>
        <w:t xml:space="preserve"> 2015 </w:t>
      </w:r>
      <w:r w:rsidRPr="00FB1EC2">
        <w:rPr>
          <w:rFonts w:ascii="Myriad Pro" w:hAnsi="Myriad Pro" w:cs="Myriad Pro"/>
          <w:sz w:val="26"/>
          <w:szCs w:val="26"/>
        </w:rPr>
        <w:t>год</w:t>
      </w:r>
      <w:r w:rsidRPr="00FB1EC2">
        <w:rPr>
          <w:rFonts w:ascii="Myriad Pro" w:hAnsi="Myriad Pro"/>
          <w:sz w:val="26"/>
          <w:szCs w:val="26"/>
        </w:rPr>
        <w:t xml:space="preserve"> </w:t>
      </w:r>
      <w:r w:rsidRPr="00FB1EC2">
        <w:rPr>
          <w:rFonts w:ascii="Myriad Pro" w:hAnsi="Myriad Pro" w:cs="Myriad Pro"/>
          <w:sz w:val="26"/>
          <w:szCs w:val="26"/>
        </w:rPr>
        <w:t>указаны</w:t>
      </w:r>
      <w:r w:rsidRPr="00FB1EC2">
        <w:rPr>
          <w:rFonts w:ascii="Myriad Pro" w:hAnsi="Myriad Pro"/>
          <w:sz w:val="26"/>
          <w:szCs w:val="26"/>
        </w:rPr>
        <w:t xml:space="preserve"> </w:t>
      </w:r>
      <w:r w:rsidRPr="00FB1EC2">
        <w:rPr>
          <w:rFonts w:ascii="Myriad Pro" w:hAnsi="Myriad Pro" w:cs="Myriad Pro"/>
          <w:sz w:val="26"/>
          <w:szCs w:val="26"/>
        </w:rPr>
        <w:t>Филиалом</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смете</w:t>
      </w:r>
      <w:r w:rsidRPr="00FB1EC2">
        <w:rPr>
          <w:rFonts w:ascii="Myriad Pro" w:hAnsi="Myriad Pro"/>
          <w:sz w:val="26"/>
          <w:szCs w:val="26"/>
        </w:rPr>
        <w:t xml:space="preserve"> </w:t>
      </w:r>
      <w:r w:rsidRPr="00FB1EC2">
        <w:rPr>
          <w:rFonts w:ascii="Myriad Pro" w:hAnsi="Myriad Pro" w:cs="Myriad Pro"/>
          <w:sz w:val="26"/>
          <w:szCs w:val="26"/>
        </w:rPr>
        <w:t>расходов</w:t>
      </w:r>
      <w:r w:rsidRPr="00FB1EC2">
        <w:rPr>
          <w:rFonts w:ascii="Myriad Pro" w:hAnsi="Myriad Pro"/>
          <w:sz w:val="26"/>
          <w:szCs w:val="26"/>
        </w:rPr>
        <w:t xml:space="preserve">, </w:t>
      </w:r>
      <w:r w:rsidRPr="00FB1EC2">
        <w:rPr>
          <w:rFonts w:ascii="Myriad Pro" w:hAnsi="Myriad Pro" w:cs="Myriad Pro"/>
          <w:sz w:val="26"/>
          <w:szCs w:val="26"/>
        </w:rPr>
        <w:t>составленной</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данным</w:t>
      </w:r>
      <w:r w:rsidRPr="00FB1EC2">
        <w:rPr>
          <w:rFonts w:ascii="Myriad Pro" w:hAnsi="Myriad Pro"/>
          <w:sz w:val="26"/>
          <w:szCs w:val="26"/>
        </w:rPr>
        <w:t xml:space="preserve"> </w:t>
      </w:r>
      <w:r w:rsidRPr="00FB1EC2">
        <w:rPr>
          <w:rFonts w:ascii="Myriad Pro" w:hAnsi="Myriad Pro" w:cs="Myriad Pro"/>
          <w:sz w:val="26"/>
          <w:szCs w:val="26"/>
        </w:rPr>
        <w:t>раздельно</w:t>
      </w:r>
      <w:r w:rsidRPr="00FB1EC2">
        <w:rPr>
          <w:rFonts w:ascii="Myriad Pro" w:hAnsi="Myriad Pro"/>
          <w:sz w:val="26"/>
          <w:szCs w:val="26"/>
        </w:rPr>
        <w:t xml:space="preserve">го учета по форме таблицы П1.15 к Методическим указаниям </w:t>
      </w:r>
      <w:r w:rsidRPr="00FB1EC2">
        <w:rPr>
          <w:rFonts w:ascii="Arial" w:hAnsi="Arial" w:cs="Arial"/>
          <w:sz w:val="26"/>
          <w:szCs w:val="26"/>
        </w:rPr>
        <w:t>‎</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расчету</w:t>
      </w:r>
      <w:r w:rsidRPr="00FB1EC2">
        <w:rPr>
          <w:rFonts w:ascii="Myriad Pro" w:hAnsi="Myriad Pro"/>
          <w:sz w:val="26"/>
          <w:szCs w:val="26"/>
        </w:rPr>
        <w:t xml:space="preserve"> </w:t>
      </w:r>
      <w:r w:rsidRPr="00FB1EC2">
        <w:rPr>
          <w:rFonts w:ascii="Myriad Pro" w:hAnsi="Myriad Pro" w:cs="Myriad Pro"/>
          <w:sz w:val="26"/>
          <w:szCs w:val="26"/>
        </w:rPr>
        <w:t>регулируемых</w:t>
      </w:r>
      <w:r w:rsidRPr="00FB1EC2">
        <w:rPr>
          <w:rFonts w:ascii="Myriad Pro" w:hAnsi="Myriad Pro"/>
          <w:sz w:val="26"/>
          <w:szCs w:val="26"/>
        </w:rPr>
        <w:t xml:space="preserve"> </w:t>
      </w:r>
      <w:r w:rsidRPr="00FB1EC2">
        <w:rPr>
          <w:rFonts w:ascii="Myriad Pro" w:hAnsi="Myriad Pro" w:cs="Myriad Pro"/>
          <w:sz w:val="26"/>
          <w:szCs w:val="26"/>
        </w:rPr>
        <w:t>тарифов</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цен</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электрическую</w:t>
      </w:r>
      <w:r w:rsidRPr="00FB1EC2">
        <w:rPr>
          <w:rFonts w:ascii="Myriad Pro" w:hAnsi="Myriad Pro"/>
          <w:sz w:val="26"/>
          <w:szCs w:val="26"/>
        </w:rPr>
        <w:t xml:space="preserve"> (</w:t>
      </w:r>
      <w:r w:rsidRPr="00FB1EC2">
        <w:rPr>
          <w:rFonts w:ascii="Myriad Pro" w:hAnsi="Myriad Pro" w:cs="Myriad Pro"/>
          <w:sz w:val="26"/>
          <w:szCs w:val="26"/>
        </w:rPr>
        <w:t>тепловую</w:t>
      </w:r>
      <w:r w:rsidRPr="00FB1EC2">
        <w:rPr>
          <w:rFonts w:ascii="Myriad Pro" w:hAnsi="Myriad Pro"/>
          <w:sz w:val="26"/>
          <w:szCs w:val="26"/>
        </w:rPr>
        <w:t xml:space="preserve">) </w:t>
      </w:r>
      <w:r w:rsidRPr="00FB1EC2">
        <w:rPr>
          <w:rFonts w:ascii="Arial" w:hAnsi="Arial" w:cs="Arial"/>
          <w:sz w:val="26"/>
          <w:szCs w:val="26"/>
        </w:rPr>
        <w:t>‎</w:t>
      </w:r>
      <w:r w:rsidRPr="00FB1EC2">
        <w:rPr>
          <w:rFonts w:ascii="Myriad Pro" w:hAnsi="Myriad Pro" w:cs="Myriad Pro"/>
          <w:sz w:val="26"/>
          <w:szCs w:val="26"/>
        </w:rPr>
        <w:t>энергию</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розничном</w:t>
      </w:r>
      <w:r w:rsidRPr="00FB1EC2">
        <w:rPr>
          <w:rFonts w:ascii="Myriad Pro" w:hAnsi="Myriad Pro"/>
          <w:sz w:val="26"/>
          <w:szCs w:val="26"/>
        </w:rPr>
        <w:t xml:space="preserve"> (</w:t>
      </w:r>
      <w:r w:rsidRPr="00FB1EC2">
        <w:rPr>
          <w:rFonts w:ascii="Myriad Pro" w:hAnsi="Myriad Pro" w:cs="Myriad Pro"/>
          <w:sz w:val="26"/>
          <w:szCs w:val="26"/>
        </w:rPr>
        <w:t>потребительском</w:t>
      </w:r>
      <w:r w:rsidRPr="00FB1EC2">
        <w:rPr>
          <w:rFonts w:ascii="Myriad Pro" w:hAnsi="Myriad Pro"/>
          <w:sz w:val="26"/>
          <w:szCs w:val="26"/>
        </w:rPr>
        <w:t xml:space="preserve">) </w:t>
      </w:r>
      <w:r w:rsidRPr="00FB1EC2">
        <w:rPr>
          <w:rFonts w:ascii="Myriad Pro" w:hAnsi="Myriad Pro" w:cs="Myriad Pro"/>
          <w:sz w:val="26"/>
          <w:szCs w:val="26"/>
        </w:rPr>
        <w:t>рынке</w:t>
      </w:r>
      <w:r w:rsidRPr="00FB1EC2">
        <w:rPr>
          <w:rFonts w:ascii="Myriad Pro" w:hAnsi="Myriad Pro"/>
          <w:sz w:val="26"/>
          <w:szCs w:val="26"/>
        </w:rPr>
        <w:t xml:space="preserve">, </w:t>
      </w:r>
      <w:r w:rsidRPr="00FB1EC2">
        <w:rPr>
          <w:rFonts w:ascii="Myriad Pro" w:hAnsi="Myriad Pro" w:cs="Myriad Pro"/>
          <w:sz w:val="26"/>
          <w:szCs w:val="26"/>
        </w:rPr>
        <w:t>утвержденным</w:t>
      </w:r>
      <w:r w:rsidRPr="00FB1EC2">
        <w:rPr>
          <w:rFonts w:ascii="Myriad Pro" w:hAnsi="Myriad Pro"/>
          <w:sz w:val="26"/>
          <w:szCs w:val="26"/>
        </w:rPr>
        <w:t xml:space="preserve"> </w:t>
      </w:r>
      <w:r w:rsidRPr="00FB1EC2">
        <w:rPr>
          <w:rFonts w:ascii="Myriad Pro" w:hAnsi="Myriad Pro" w:cs="Myriad Pro"/>
          <w:sz w:val="26"/>
          <w:szCs w:val="26"/>
        </w:rPr>
        <w:t>Приказом</w:t>
      </w:r>
      <w:r w:rsidRPr="00FB1EC2">
        <w:rPr>
          <w:rFonts w:ascii="Myriad Pro" w:hAnsi="Myriad Pro"/>
          <w:sz w:val="26"/>
          <w:szCs w:val="26"/>
        </w:rPr>
        <w:t xml:space="preserve"> </w:t>
      </w:r>
      <w:r w:rsidRPr="00FB1EC2">
        <w:rPr>
          <w:rFonts w:ascii="Arial" w:hAnsi="Arial" w:cs="Arial"/>
          <w:sz w:val="26"/>
          <w:szCs w:val="26"/>
        </w:rPr>
        <w:t>‎</w:t>
      </w:r>
      <w:r w:rsidRPr="00FB1EC2">
        <w:rPr>
          <w:rFonts w:ascii="Myriad Pro" w:hAnsi="Myriad Pro" w:cs="Myriad Pro"/>
          <w:sz w:val="26"/>
          <w:szCs w:val="26"/>
        </w:rPr>
        <w:t>Федеральной</w:t>
      </w:r>
      <w:r w:rsidRPr="00FB1EC2">
        <w:rPr>
          <w:rFonts w:ascii="Myriad Pro" w:hAnsi="Myriad Pro"/>
          <w:sz w:val="26"/>
          <w:szCs w:val="26"/>
        </w:rPr>
        <w:t xml:space="preserve"> </w:t>
      </w:r>
      <w:r w:rsidRPr="00FB1EC2">
        <w:rPr>
          <w:rFonts w:ascii="Myriad Pro" w:hAnsi="Myriad Pro" w:cs="Myriad Pro"/>
          <w:sz w:val="26"/>
          <w:szCs w:val="26"/>
        </w:rPr>
        <w:t>службы</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тарифам</w:t>
      </w:r>
      <w:r w:rsidRPr="00FB1EC2">
        <w:rPr>
          <w:rFonts w:ascii="Myriad Pro" w:hAnsi="Myriad Pro"/>
          <w:sz w:val="26"/>
          <w:szCs w:val="26"/>
        </w:rPr>
        <w:t xml:space="preserve"> </w:t>
      </w:r>
      <w:r w:rsidRPr="00FB1EC2">
        <w:rPr>
          <w:rFonts w:ascii="Myriad Pro" w:hAnsi="Myriad Pro" w:cs="Myriad Pro"/>
          <w:sz w:val="26"/>
          <w:szCs w:val="26"/>
        </w:rPr>
        <w:t>от</w:t>
      </w:r>
      <w:r w:rsidRPr="00FB1EC2">
        <w:rPr>
          <w:rFonts w:ascii="Myriad Pro" w:hAnsi="Myriad Pro"/>
          <w:sz w:val="26"/>
          <w:szCs w:val="26"/>
        </w:rPr>
        <w:t xml:space="preserve"> 06.08.2004 </w:t>
      </w:r>
      <w:r w:rsidRPr="00FB1EC2">
        <w:rPr>
          <w:rFonts w:ascii="Myriad Pro" w:hAnsi="Myriad Pro" w:cs="Myriad Pro"/>
          <w:sz w:val="26"/>
          <w:szCs w:val="26"/>
        </w:rPr>
        <w:t>г</w:t>
      </w:r>
      <w:r w:rsidRPr="00FB1EC2">
        <w:rPr>
          <w:rFonts w:ascii="Myriad Pro" w:hAnsi="Myriad Pro"/>
          <w:sz w:val="26"/>
          <w:szCs w:val="26"/>
        </w:rPr>
        <w:t xml:space="preserve"> </w:t>
      </w:r>
      <w:r w:rsidRPr="00FB1EC2">
        <w:rPr>
          <w:rFonts w:ascii="Myriad Pro" w:hAnsi="Myriad Pro" w:cs="Myriad Pro"/>
          <w:sz w:val="26"/>
          <w:szCs w:val="26"/>
        </w:rPr>
        <w:t>№</w:t>
      </w:r>
      <w:r w:rsidRPr="00FB1EC2">
        <w:rPr>
          <w:rFonts w:ascii="Arial" w:hAnsi="Arial" w:cs="Arial"/>
          <w:sz w:val="26"/>
          <w:szCs w:val="26"/>
        </w:rPr>
        <w:t> </w:t>
      </w:r>
      <w:r w:rsidRPr="00FB1EC2">
        <w:rPr>
          <w:rFonts w:ascii="Myriad Pro" w:hAnsi="Myriad Pro"/>
          <w:sz w:val="26"/>
          <w:szCs w:val="26"/>
        </w:rPr>
        <w:t>20-</w:t>
      </w:r>
      <w:r w:rsidRPr="00FB1EC2">
        <w:rPr>
          <w:rFonts w:ascii="Myriad Pro" w:hAnsi="Myriad Pro" w:cs="Myriad Pro"/>
          <w:sz w:val="26"/>
          <w:szCs w:val="26"/>
        </w:rPr>
        <w:t>э</w:t>
      </w:r>
      <w:r w:rsidRPr="00FB1EC2">
        <w:rPr>
          <w:rFonts w:ascii="Myriad Pro" w:hAnsi="Myriad Pro"/>
          <w:sz w:val="26"/>
          <w:szCs w:val="26"/>
        </w:rPr>
        <w:t>/2</w:t>
      </w:r>
      <w:r w:rsidRPr="00FB1EC2">
        <w:rPr>
          <w:rFonts w:ascii="Myriad Pro" w:hAnsi="Myriad Pro" w:cs="Myriad Pro"/>
          <w:sz w:val="26"/>
          <w:szCs w:val="26"/>
        </w:rPr>
        <w:t> </w:t>
      </w:r>
    </w:p>
    <w:p w14:paraId="48324685" w14:textId="1A3FDA79" w:rsidR="004F1FFE" w:rsidRPr="00FB1EC2" w:rsidRDefault="00D17563" w:rsidP="00BA0465">
      <w:pPr>
        <w:spacing w:after="0" w:line="360" w:lineRule="auto"/>
        <w:ind w:firstLine="567"/>
        <w:jc w:val="both"/>
        <w:rPr>
          <w:rFonts w:ascii="Myriad Pro" w:hAnsi="Myriad Pro"/>
          <w:b/>
          <w:sz w:val="26"/>
          <w:szCs w:val="26"/>
        </w:rPr>
      </w:pPr>
      <w:r w:rsidRPr="00FB1EC2">
        <w:rPr>
          <w:rFonts w:ascii="Myriad Pro" w:hAnsi="Myriad Pro"/>
          <w:sz w:val="26"/>
          <w:szCs w:val="26"/>
        </w:rPr>
        <w:lastRenderedPageBreak/>
        <w:t xml:space="preserve">По расчету экспертной группы, расходы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отчисления на социальные нужды в 2017 году составят 229</w:t>
      </w:r>
      <w:r w:rsidRPr="00FB1EC2">
        <w:rPr>
          <w:rFonts w:ascii="Arial" w:hAnsi="Arial" w:cs="Arial"/>
          <w:sz w:val="26"/>
          <w:szCs w:val="26"/>
        </w:rPr>
        <w:t> </w:t>
      </w:r>
      <w:r w:rsidRPr="00FB1EC2">
        <w:rPr>
          <w:rFonts w:ascii="Myriad Pro" w:hAnsi="Myriad Pro"/>
          <w:sz w:val="26"/>
          <w:szCs w:val="26"/>
        </w:rPr>
        <w:t>126,67</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(785</w:t>
      </w:r>
      <w:r w:rsidRPr="00FB1EC2">
        <w:rPr>
          <w:rFonts w:ascii="Arial" w:hAnsi="Arial" w:cs="Arial"/>
          <w:sz w:val="26"/>
          <w:szCs w:val="26"/>
        </w:rPr>
        <w:t> </w:t>
      </w:r>
      <w:r w:rsidRPr="00FB1EC2">
        <w:rPr>
          <w:rFonts w:ascii="Myriad Pro" w:hAnsi="Myriad Pro"/>
          <w:sz w:val="26"/>
          <w:szCs w:val="26"/>
        </w:rPr>
        <w:t xml:space="preserve">798,87 </w:t>
      </w:r>
      <w:r w:rsidR="0062219C" w:rsidRPr="00FB1EC2">
        <w:rPr>
          <w:rFonts w:ascii="Myriad Pro" w:hAnsi="Myriad Pro" w:cs="Myriad Pro"/>
          <w:sz w:val="26"/>
          <w:szCs w:val="26"/>
        </w:rPr>
        <w:t>тыс. руб.</w:t>
      </w:r>
      <w:r w:rsidRPr="00FB1EC2">
        <w:rPr>
          <w:rFonts w:ascii="Myriad Pro" w:hAnsi="Myriad Pro"/>
          <w:sz w:val="26"/>
          <w:szCs w:val="26"/>
        </w:rPr>
        <w:t xml:space="preserve"> * 29,15844%).</w:t>
      </w:r>
    </w:p>
    <w:p w14:paraId="4BC83A0D" w14:textId="77777777" w:rsidR="00D17563" w:rsidRPr="00FB1EC2" w:rsidRDefault="00D17563" w:rsidP="004F1FFE">
      <w:pPr>
        <w:spacing w:after="0" w:line="360" w:lineRule="auto"/>
        <w:ind w:firstLine="567"/>
        <w:jc w:val="both"/>
        <w:rPr>
          <w:rFonts w:ascii="Myriad Pro" w:hAnsi="Myriad Pro"/>
          <w:b/>
          <w:sz w:val="26"/>
          <w:szCs w:val="26"/>
        </w:rPr>
      </w:pPr>
    </w:p>
    <w:p w14:paraId="5B67E77A" w14:textId="77777777" w:rsidR="004F1FFE" w:rsidRPr="00FB1EC2" w:rsidRDefault="004F1FFE" w:rsidP="00C2304C">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3C281C98" w14:textId="77777777" w:rsidR="00D17563" w:rsidRPr="00FB1EC2" w:rsidRDefault="00D17563" w:rsidP="00D17563">
      <w:pPr>
        <w:spacing w:after="0" w:line="360" w:lineRule="auto"/>
        <w:ind w:firstLine="567"/>
        <w:contextualSpacing/>
        <w:jc w:val="both"/>
        <w:rPr>
          <w:rFonts w:ascii="Myriad Pro" w:hAnsi="Myriad Pro"/>
          <w:color w:val="000000"/>
          <w:sz w:val="26"/>
          <w:szCs w:val="26"/>
        </w:rPr>
      </w:pPr>
      <w:bookmarkStart w:id="95" w:name="_Toc45186029"/>
      <w:r w:rsidRPr="00FB1EC2">
        <w:rPr>
          <w:rFonts w:ascii="Myriad Pro" w:hAnsi="Myriad Pro"/>
          <w:color w:val="000000"/>
          <w:sz w:val="26"/>
          <w:szCs w:val="26"/>
        </w:rPr>
        <w:t>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ежегодный размер фонда оплаты труда в составе подконтрольных расходов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(2012 год).</w:t>
      </w:r>
    </w:p>
    <w:p w14:paraId="69DDD4EC" w14:textId="72169B8F" w:rsidR="00D17563" w:rsidRPr="00FB1EC2" w:rsidRDefault="00D17563" w:rsidP="00D17563">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 xml:space="preserve">Исполнитель, рассмотрел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color w:val="000000"/>
          <w:sz w:val="26"/>
          <w:szCs w:val="26"/>
        </w:rPr>
        <w:t xml:space="preserve"> документы по данной статье и отмечает. В материалах тарифного дела отсутствует расчет, определяющий </w:t>
      </w:r>
      <w:r w:rsidRPr="00FB1EC2">
        <w:rPr>
          <w:rFonts w:ascii="Myriad Pro" w:hAnsi="Myriad Pro"/>
          <w:sz w:val="26"/>
          <w:szCs w:val="26"/>
        </w:rPr>
        <w:t>фактически сложившийся процент страховых взносов по итогам 2015 года – 29,68%.</w:t>
      </w:r>
    </w:p>
    <w:p w14:paraId="7E3E5C8A" w14:textId="77777777" w:rsidR="00D17563" w:rsidRPr="00FB1EC2" w:rsidRDefault="00D17563" w:rsidP="00D17563">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расчету Исполнителя фактический процент страховых взносов в 2015 году составил 28,78%:</w:t>
      </w:r>
    </w:p>
    <w:tbl>
      <w:tblPr>
        <w:tblW w:w="5000" w:type="pct"/>
        <w:tblLook w:val="04A0" w:firstRow="1" w:lastRow="0" w:firstColumn="1" w:lastColumn="0" w:noHBand="0" w:noVBand="1"/>
      </w:tblPr>
      <w:tblGrid>
        <w:gridCol w:w="6371"/>
        <w:gridCol w:w="964"/>
        <w:gridCol w:w="2009"/>
      </w:tblGrid>
      <w:tr w:rsidR="00D17563" w:rsidRPr="00FB1EC2" w14:paraId="7FFA14D8" w14:textId="77777777" w:rsidTr="00B25C69">
        <w:trPr>
          <w:trHeight w:val="1040"/>
        </w:trPr>
        <w:tc>
          <w:tcPr>
            <w:tcW w:w="34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710F2C"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5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5FDA55"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Ед.изм</w:t>
            </w:r>
          </w:p>
        </w:tc>
        <w:tc>
          <w:tcPr>
            <w:tcW w:w="10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47D66F"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Фактический процент страховых взносов</w:t>
            </w:r>
          </w:p>
        </w:tc>
      </w:tr>
      <w:tr w:rsidR="00D17563" w:rsidRPr="00FB1EC2" w14:paraId="2E61BB3A" w14:textId="77777777" w:rsidTr="00B25C69">
        <w:trPr>
          <w:trHeight w:val="460"/>
        </w:trPr>
        <w:tc>
          <w:tcPr>
            <w:tcW w:w="340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7FEAF56"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расходы на оплату труда за 2015 год</w:t>
            </w:r>
          </w:p>
        </w:tc>
        <w:tc>
          <w:tcPr>
            <w:tcW w:w="51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993C4D"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7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1AB2971"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740 307,93</w:t>
            </w:r>
          </w:p>
        </w:tc>
      </w:tr>
      <w:tr w:rsidR="00D17563" w:rsidRPr="00FB1EC2" w14:paraId="7562A163" w14:textId="77777777" w:rsidTr="00B25C69">
        <w:trPr>
          <w:trHeight w:val="540"/>
        </w:trPr>
        <w:tc>
          <w:tcPr>
            <w:tcW w:w="3409" w:type="pct"/>
            <w:tcBorders>
              <w:top w:val="nil"/>
              <w:left w:val="single" w:sz="4" w:space="0" w:color="auto"/>
              <w:bottom w:val="single" w:sz="4" w:space="0" w:color="auto"/>
              <w:right w:val="single" w:sz="4" w:space="0" w:color="auto"/>
            </w:tcBorders>
            <w:shd w:val="clear" w:color="auto" w:fill="auto"/>
            <w:vAlign w:val="center"/>
            <w:hideMark/>
          </w:tcPr>
          <w:p w14:paraId="76587E7A"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денежные выплаты из прибыли по Коллективному договору за 2015 год</w:t>
            </w:r>
          </w:p>
        </w:tc>
        <w:tc>
          <w:tcPr>
            <w:tcW w:w="516" w:type="pct"/>
            <w:tcBorders>
              <w:top w:val="nil"/>
              <w:left w:val="nil"/>
              <w:bottom w:val="single" w:sz="4" w:space="0" w:color="auto"/>
              <w:right w:val="single" w:sz="4" w:space="0" w:color="auto"/>
            </w:tcBorders>
            <w:shd w:val="clear" w:color="auto" w:fill="auto"/>
            <w:vAlign w:val="center"/>
            <w:hideMark/>
          </w:tcPr>
          <w:p w14:paraId="3BF9096E"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75" w:type="pct"/>
            <w:tcBorders>
              <w:top w:val="nil"/>
              <w:left w:val="nil"/>
              <w:bottom w:val="single" w:sz="4" w:space="0" w:color="auto"/>
              <w:right w:val="single" w:sz="4" w:space="0" w:color="auto"/>
            </w:tcBorders>
            <w:shd w:val="clear" w:color="auto" w:fill="auto"/>
            <w:vAlign w:val="center"/>
            <w:hideMark/>
          </w:tcPr>
          <w:p w14:paraId="5BEB8538"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9 661,68</w:t>
            </w:r>
          </w:p>
        </w:tc>
      </w:tr>
      <w:tr w:rsidR="00D17563" w:rsidRPr="00FB1EC2" w14:paraId="3BB9F5A0" w14:textId="77777777" w:rsidTr="00B25C69">
        <w:trPr>
          <w:trHeight w:val="540"/>
        </w:trPr>
        <w:tc>
          <w:tcPr>
            <w:tcW w:w="3409" w:type="pct"/>
            <w:tcBorders>
              <w:top w:val="nil"/>
              <w:left w:val="single" w:sz="4" w:space="0" w:color="auto"/>
              <w:bottom w:val="single" w:sz="4" w:space="0" w:color="auto"/>
              <w:right w:val="single" w:sz="4" w:space="0" w:color="auto"/>
            </w:tcBorders>
            <w:shd w:val="clear" w:color="auto" w:fill="auto"/>
            <w:vAlign w:val="center"/>
            <w:hideMark/>
          </w:tcPr>
          <w:p w14:paraId="63D65051"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Итого фактические выплаты, подлежащие обязательному социальному страхованию, за 2015 год</w:t>
            </w:r>
          </w:p>
        </w:tc>
        <w:tc>
          <w:tcPr>
            <w:tcW w:w="516" w:type="pct"/>
            <w:tcBorders>
              <w:top w:val="nil"/>
              <w:left w:val="nil"/>
              <w:bottom w:val="single" w:sz="4" w:space="0" w:color="auto"/>
              <w:right w:val="single" w:sz="4" w:space="0" w:color="auto"/>
            </w:tcBorders>
            <w:shd w:val="clear" w:color="auto" w:fill="auto"/>
            <w:vAlign w:val="center"/>
            <w:hideMark/>
          </w:tcPr>
          <w:p w14:paraId="2FD42F49" w14:textId="3162AAA5" w:rsidR="00D17563" w:rsidRPr="00FB1EC2" w:rsidRDefault="0062219C"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vAlign w:val="center"/>
            <w:hideMark/>
          </w:tcPr>
          <w:p w14:paraId="7A26C0A8"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749 969,61</w:t>
            </w:r>
          </w:p>
        </w:tc>
      </w:tr>
      <w:tr w:rsidR="00D17563" w:rsidRPr="00FB1EC2" w14:paraId="00BCAA37" w14:textId="77777777" w:rsidTr="00B25C69">
        <w:trPr>
          <w:trHeight w:val="400"/>
        </w:trPr>
        <w:tc>
          <w:tcPr>
            <w:tcW w:w="3409" w:type="pct"/>
            <w:tcBorders>
              <w:top w:val="nil"/>
              <w:left w:val="single" w:sz="4" w:space="0" w:color="auto"/>
              <w:bottom w:val="single" w:sz="4" w:space="0" w:color="auto"/>
              <w:right w:val="single" w:sz="4" w:space="0" w:color="auto"/>
            </w:tcBorders>
            <w:shd w:val="clear" w:color="auto" w:fill="auto"/>
            <w:vAlign w:val="center"/>
            <w:hideMark/>
          </w:tcPr>
          <w:p w14:paraId="6810DA0F"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отчисления на социальные нужды за 2015 год</w:t>
            </w:r>
          </w:p>
        </w:tc>
        <w:tc>
          <w:tcPr>
            <w:tcW w:w="516" w:type="pct"/>
            <w:tcBorders>
              <w:top w:val="nil"/>
              <w:left w:val="nil"/>
              <w:bottom w:val="single" w:sz="4" w:space="0" w:color="auto"/>
              <w:right w:val="single" w:sz="4" w:space="0" w:color="auto"/>
            </w:tcBorders>
            <w:shd w:val="clear" w:color="auto" w:fill="auto"/>
            <w:vAlign w:val="center"/>
            <w:hideMark/>
          </w:tcPr>
          <w:p w14:paraId="698A509B" w14:textId="7BE81601" w:rsidR="00D17563" w:rsidRPr="00FB1EC2" w:rsidRDefault="0062219C"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vAlign w:val="center"/>
            <w:hideMark/>
          </w:tcPr>
          <w:p w14:paraId="7A433E5F"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215 862,23</w:t>
            </w:r>
          </w:p>
        </w:tc>
      </w:tr>
      <w:tr w:rsidR="00D17563" w:rsidRPr="00FB1EC2" w14:paraId="116B99A8" w14:textId="77777777" w:rsidTr="00B25C69">
        <w:trPr>
          <w:trHeight w:val="400"/>
        </w:trPr>
        <w:tc>
          <w:tcPr>
            <w:tcW w:w="3409" w:type="pct"/>
            <w:tcBorders>
              <w:top w:val="nil"/>
              <w:left w:val="single" w:sz="4" w:space="0" w:color="auto"/>
              <w:bottom w:val="single" w:sz="4" w:space="0" w:color="auto"/>
              <w:right w:val="single" w:sz="4" w:space="0" w:color="auto"/>
            </w:tcBorders>
            <w:shd w:val="clear" w:color="auto" w:fill="auto"/>
            <w:vAlign w:val="center"/>
            <w:hideMark/>
          </w:tcPr>
          <w:p w14:paraId="60DAC271"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размер отчислений за 2015 год (% к ФОТ)</w:t>
            </w:r>
          </w:p>
        </w:tc>
        <w:tc>
          <w:tcPr>
            <w:tcW w:w="516" w:type="pct"/>
            <w:tcBorders>
              <w:top w:val="nil"/>
              <w:left w:val="nil"/>
              <w:bottom w:val="single" w:sz="4" w:space="0" w:color="auto"/>
              <w:right w:val="single" w:sz="4" w:space="0" w:color="auto"/>
            </w:tcBorders>
            <w:shd w:val="clear" w:color="auto" w:fill="auto"/>
            <w:vAlign w:val="center"/>
            <w:hideMark/>
          </w:tcPr>
          <w:p w14:paraId="43624750"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1075" w:type="pct"/>
            <w:tcBorders>
              <w:top w:val="nil"/>
              <w:left w:val="nil"/>
              <w:bottom w:val="single" w:sz="4" w:space="0" w:color="auto"/>
              <w:right w:val="single" w:sz="4" w:space="0" w:color="auto"/>
            </w:tcBorders>
            <w:shd w:val="clear" w:color="auto" w:fill="auto"/>
            <w:vAlign w:val="center"/>
            <w:hideMark/>
          </w:tcPr>
          <w:p w14:paraId="2C569A56"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28,783</w:t>
            </w:r>
          </w:p>
        </w:tc>
      </w:tr>
    </w:tbl>
    <w:p w14:paraId="5AA438A2" w14:textId="7987F066" w:rsidR="00D17563" w:rsidRPr="00FB1EC2" w:rsidRDefault="00D17563" w:rsidP="00D17563">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Исполнитель отмечает, что по данным представленной статистической формы «Форма №1 – предприятие» за 2015 год фонд начисленной заработной платы по территориальному обособленному подразделению филиалу </w:t>
      </w:r>
      <w:r w:rsidR="00CE7982" w:rsidRPr="00FB1EC2">
        <w:rPr>
          <w:rFonts w:ascii="Myriad Pro" w:eastAsia="Calibri" w:hAnsi="Myriad Pro"/>
          <w:sz w:val="26"/>
          <w:szCs w:val="26"/>
        </w:rPr>
        <w:t>ПАО </w:t>
      </w:r>
      <w:r w:rsidR="00C62AD1" w:rsidRPr="00FB1EC2">
        <w:rPr>
          <w:rFonts w:ascii="Myriad Pro" w:eastAsia="Calibri" w:hAnsi="Myriad Pro"/>
          <w:sz w:val="26"/>
          <w:szCs w:val="26"/>
        </w:rPr>
        <w:t>«МРСК Северо-Запада» - «Карелэнерго»</w:t>
      </w:r>
      <w:r w:rsidRPr="00FB1EC2">
        <w:rPr>
          <w:rFonts w:ascii="Myriad Pro" w:eastAsia="Calibri" w:hAnsi="Myriad Pro"/>
          <w:sz w:val="26"/>
          <w:szCs w:val="26"/>
        </w:rPr>
        <w:t xml:space="preserve"> составил 785 917,61 </w:t>
      </w:r>
      <w:r w:rsidR="00250D5F" w:rsidRPr="00FB1EC2">
        <w:rPr>
          <w:rFonts w:ascii="Myriad Pro" w:eastAsia="Calibri" w:hAnsi="Myriad Pro"/>
          <w:sz w:val="26"/>
          <w:szCs w:val="26"/>
        </w:rPr>
        <w:t>тыс. руб.</w:t>
      </w:r>
      <w:r w:rsidRPr="00FB1EC2">
        <w:rPr>
          <w:rFonts w:ascii="Myriad Pro" w:eastAsia="Calibri" w:hAnsi="Myriad Pro"/>
          <w:sz w:val="26"/>
          <w:szCs w:val="26"/>
        </w:rPr>
        <w:t xml:space="preserve"> (раздел 9), что не соответствует фактическим данным за 2015 год указанным филиалом в таблицах по расчету тарифа на 2017 год. Пояснения о несоответствии данных в пояснительной записке отсутствуют.</w:t>
      </w:r>
    </w:p>
    <w:p w14:paraId="691D7504" w14:textId="357FC98E" w:rsidR="00D17563" w:rsidRPr="00FB1EC2" w:rsidRDefault="00D17563" w:rsidP="00D17563">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Для подтверждения фактических расходов за 2015 год филиалом не приложены данные бухгалтерского учета, а именно, оборотно-сальдовые ведомости по счетам </w:t>
      </w:r>
      <w:r w:rsidR="00C2304C" w:rsidRPr="00FB1EC2">
        <w:rPr>
          <w:rFonts w:ascii="Myriad Pro" w:eastAsia="Calibri" w:hAnsi="Myriad Pro"/>
          <w:sz w:val="26"/>
          <w:szCs w:val="26"/>
        </w:rPr>
        <w:t>бухга</w:t>
      </w:r>
      <w:r w:rsidR="00C2304C" w:rsidRPr="00FB1EC2">
        <w:rPr>
          <w:rFonts w:ascii="Myriad Pro" w:eastAsia="Calibri" w:hAnsi="Myriad Pro"/>
          <w:sz w:val="26"/>
          <w:szCs w:val="26"/>
          <w:lang w:val="ru-RU"/>
        </w:rPr>
        <w:t>лтерского</w:t>
      </w:r>
      <w:r w:rsidRPr="00FB1EC2">
        <w:rPr>
          <w:rFonts w:ascii="Myriad Pro" w:eastAsia="Calibri" w:hAnsi="Myriad Pro"/>
          <w:sz w:val="26"/>
          <w:szCs w:val="26"/>
        </w:rPr>
        <w:t xml:space="preserve"> учета за отчетный период.</w:t>
      </w:r>
    </w:p>
    <w:p w14:paraId="2A1F1650" w14:textId="0E19706D" w:rsidR="00D17563" w:rsidRPr="00FB1EC2" w:rsidRDefault="00D17563" w:rsidP="00D17563">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Утвержденный в составе </w:t>
      </w:r>
      <w:r w:rsidR="00ED0AB6" w:rsidRPr="00FB1EC2">
        <w:rPr>
          <w:rFonts w:ascii="Myriad Pro" w:eastAsia="Calibri" w:hAnsi="Myriad Pro"/>
          <w:sz w:val="26"/>
          <w:szCs w:val="26"/>
        </w:rPr>
        <w:t>операционных (подконтрольных)</w:t>
      </w:r>
      <w:r w:rsidRPr="00FB1EC2">
        <w:rPr>
          <w:rFonts w:ascii="Myriad Pro" w:eastAsia="Calibri" w:hAnsi="Myriad Pro"/>
          <w:sz w:val="26"/>
          <w:szCs w:val="26"/>
        </w:rPr>
        <w:t xml:space="preserve"> расходов фонд оплаты труда на 2017 год составляет 785 798,87 тыс.</w:t>
      </w:r>
      <w:r w:rsidR="00B25C69" w:rsidRPr="00FB1EC2">
        <w:rPr>
          <w:rFonts w:ascii="Myriad Pro" w:eastAsia="Calibri" w:hAnsi="Myriad Pro"/>
          <w:sz w:val="26"/>
          <w:szCs w:val="26"/>
          <w:lang w:val="ru-RU"/>
        </w:rPr>
        <w:t xml:space="preserve"> </w:t>
      </w:r>
      <w:r w:rsidRPr="00FB1EC2">
        <w:rPr>
          <w:rFonts w:ascii="Myriad Pro" w:eastAsia="Calibri" w:hAnsi="Myriad Pro"/>
          <w:sz w:val="26"/>
          <w:szCs w:val="26"/>
        </w:rPr>
        <w:t>руб.</w:t>
      </w:r>
    </w:p>
    <w:p w14:paraId="05A7B835" w14:textId="0E229D34" w:rsidR="00157361" w:rsidRPr="00FB1EC2" w:rsidRDefault="00157361" w:rsidP="00D17563">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Исполнителя произведен расчет </w:t>
      </w:r>
      <w:r w:rsidR="00103D49" w:rsidRPr="00FB1EC2">
        <w:rPr>
          <w:rFonts w:ascii="Myriad Pro" w:eastAsia="Calibri" w:hAnsi="Myriad Pro"/>
          <w:sz w:val="26"/>
          <w:szCs w:val="26"/>
          <w:lang w:val="ru-RU"/>
        </w:rPr>
        <w:t xml:space="preserve">отчислений на социальные нужды </w:t>
      </w:r>
      <w:r w:rsidR="00ED0AB6" w:rsidRPr="00FB1EC2">
        <w:rPr>
          <w:rFonts w:ascii="Myriad Pro" w:eastAsia="Calibri" w:hAnsi="Myriad Pro"/>
          <w:sz w:val="26"/>
          <w:szCs w:val="26"/>
        </w:rPr>
        <w:t>исходя из</w:t>
      </w:r>
      <w:r w:rsidRPr="00FB1EC2">
        <w:rPr>
          <w:rFonts w:ascii="Myriad Pro" w:eastAsia="Calibri" w:hAnsi="Myriad Pro"/>
          <w:sz w:val="26"/>
          <w:szCs w:val="26"/>
        </w:rPr>
        <w:t>. Фонд</w:t>
      </w:r>
      <w:r w:rsidR="00ED0AB6" w:rsidRPr="00FB1EC2">
        <w:rPr>
          <w:rFonts w:ascii="Myriad Pro" w:eastAsia="Calibri" w:hAnsi="Myriad Pro"/>
          <w:sz w:val="26"/>
          <w:szCs w:val="26"/>
        </w:rPr>
        <w:t>а</w:t>
      </w:r>
      <w:r w:rsidRPr="00FB1EC2">
        <w:rPr>
          <w:rFonts w:ascii="Myriad Pro" w:eastAsia="Calibri" w:hAnsi="Myriad Pro"/>
          <w:sz w:val="26"/>
          <w:szCs w:val="26"/>
        </w:rPr>
        <w:t xml:space="preserve"> оплаты труда в составе подконтрольных расходов </w:t>
      </w:r>
      <w:r w:rsidR="00ED0AB6" w:rsidRPr="00FB1EC2">
        <w:rPr>
          <w:rFonts w:ascii="Myriad Pro" w:eastAsia="Calibri" w:hAnsi="Myriad Pro"/>
          <w:sz w:val="26"/>
          <w:szCs w:val="26"/>
        </w:rPr>
        <w:t xml:space="preserve"> который </w:t>
      </w:r>
      <w:r w:rsidRPr="00FB1EC2">
        <w:rPr>
          <w:rFonts w:ascii="Myriad Pro" w:eastAsia="Calibri" w:hAnsi="Myriad Pro"/>
          <w:sz w:val="26"/>
          <w:szCs w:val="26"/>
        </w:rPr>
        <w:t xml:space="preserve">составил </w:t>
      </w:r>
      <w:r w:rsidR="00E12999" w:rsidRPr="00FB1EC2">
        <w:rPr>
          <w:rFonts w:ascii="Myriad Pro" w:eastAsia="Calibri" w:hAnsi="Myriad Pro"/>
          <w:sz w:val="26"/>
          <w:szCs w:val="26"/>
          <w:lang w:val="ru-RU"/>
        </w:rPr>
        <w:t>780 651,15</w:t>
      </w:r>
      <w:r w:rsidRPr="00FB1EC2">
        <w:rPr>
          <w:rFonts w:ascii="Myriad Pro" w:eastAsia="Calibri" w:hAnsi="Myriad Pro"/>
          <w:sz w:val="26"/>
          <w:szCs w:val="26"/>
        </w:rPr>
        <w:t xml:space="preserve"> тыс.</w:t>
      </w:r>
      <w:r w:rsidR="00B25C69" w:rsidRPr="00FB1EC2">
        <w:rPr>
          <w:rFonts w:ascii="Myriad Pro" w:eastAsia="Calibri" w:hAnsi="Myriad Pro"/>
          <w:sz w:val="26"/>
          <w:szCs w:val="26"/>
          <w:lang w:val="ru-RU"/>
        </w:rPr>
        <w:t xml:space="preserve"> </w:t>
      </w:r>
      <w:r w:rsidRPr="00FB1EC2">
        <w:rPr>
          <w:rFonts w:ascii="Myriad Pro" w:eastAsia="Calibri" w:hAnsi="Myriad Pro"/>
          <w:sz w:val="26"/>
          <w:szCs w:val="26"/>
        </w:rPr>
        <w:t>руб.</w:t>
      </w:r>
    </w:p>
    <w:tbl>
      <w:tblPr>
        <w:tblW w:w="5000" w:type="pct"/>
        <w:tblLook w:val="04A0" w:firstRow="1" w:lastRow="0" w:firstColumn="1" w:lastColumn="0" w:noHBand="0" w:noVBand="1"/>
      </w:tblPr>
      <w:tblGrid>
        <w:gridCol w:w="6137"/>
        <w:gridCol w:w="1273"/>
        <w:gridCol w:w="1934"/>
      </w:tblGrid>
      <w:tr w:rsidR="00D17563" w:rsidRPr="00FB1EC2" w14:paraId="651999B1" w14:textId="77777777" w:rsidTr="00B25C69">
        <w:trPr>
          <w:cantSplit/>
          <w:trHeight w:val="705"/>
          <w:tblHeader/>
        </w:trPr>
        <w:tc>
          <w:tcPr>
            <w:tcW w:w="32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C9D520"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01DE73"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iCs/>
                <w:color w:val="FFFFFF"/>
                <w:sz w:val="20"/>
                <w:szCs w:val="20"/>
                <w:lang w:eastAsia="ru-RU"/>
              </w:rPr>
              <w:t>Ед.изм</w:t>
            </w:r>
          </w:p>
        </w:tc>
        <w:tc>
          <w:tcPr>
            <w:tcW w:w="10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BFD9F7"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Расчет Исполнителя на 2017 год</w:t>
            </w:r>
          </w:p>
        </w:tc>
      </w:tr>
      <w:tr w:rsidR="00E12999" w:rsidRPr="00FB1EC2" w14:paraId="33D08763" w14:textId="77777777" w:rsidTr="00DA7E82">
        <w:trPr>
          <w:trHeight w:val="420"/>
        </w:trPr>
        <w:tc>
          <w:tcPr>
            <w:tcW w:w="328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22A07A6"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Расходы на оплату труда </w:t>
            </w:r>
          </w:p>
        </w:tc>
        <w:tc>
          <w:tcPr>
            <w:tcW w:w="68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17437CF" w14:textId="77777777"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8DC523" w14:textId="68BDA45C" w:rsidR="00E12999" w:rsidRPr="00FB1EC2" w:rsidRDefault="00E12999" w:rsidP="00E12999">
            <w:pPr>
              <w:spacing w:after="0" w:line="240" w:lineRule="auto"/>
              <w:jc w:val="center"/>
              <w:rPr>
                <w:rFonts w:ascii="Myriad Pro" w:hAnsi="Myriad Pro" w:cs="Arial"/>
                <w:sz w:val="20"/>
                <w:szCs w:val="20"/>
                <w:lang w:eastAsia="ru-RU"/>
              </w:rPr>
            </w:pPr>
            <w:r w:rsidRPr="00FB1EC2">
              <w:rPr>
                <w:rFonts w:ascii="Myriad Pro" w:hAnsi="Myriad Pro" w:cs="Arial"/>
                <w:sz w:val="20"/>
                <w:szCs w:val="20"/>
              </w:rPr>
              <w:t>780 651,15</w:t>
            </w:r>
          </w:p>
        </w:tc>
      </w:tr>
      <w:tr w:rsidR="00E12999" w:rsidRPr="00FB1EC2" w14:paraId="5C273D5D" w14:textId="77777777" w:rsidTr="00DA7E82">
        <w:trPr>
          <w:trHeight w:val="497"/>
        </w:trPr>
        <w:tc>
          <w:tcPr>
            <w:tcW w:w="3284" w:type="pct"/>
            <w:tcBorders>
              <w:top w:val="nil"/>
              <w:left w:val="single" w:sz="4" w:space="0" w:color="auto"/>
              <w:bottom w:val="single" w:sz="4" w:space="0" w:color="auto"/>
              <w:right w:val="single" w:sz="4" w:space="0" w:color="auto"/>
            </w:tcBorders>
            <w:shd w:val="clear" w:color="auto" w:fill="auto"/>
            <w:vAlign w:val="center"/>
            <w:hideMark/>
          </w:tcPr>
          <w:p w14:paraId="61E6B93B"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Денежные выплаты из прибыли по Коллективному договору (материальная помощь к отпуску)</w:t>
            </w:r>
          </w:p>
        </w:tc>
        <w:tc>
          <w:tcPr>
            <w:tcW w:w="681" w:type="pct"/>
            <w:tcBorders>
              <w:top w:val="nil"/>
              <w:left w:val="nil"/>
              <w:bottom w:val="single" w:sz="4" w:space="0" w:color="auto"/>
              <w:right w:val="single" w:sz="4" w:space="0" w:color="auto"/>
            </w:tcBorders>
            <w:shd w:val="clear" w:color="auto" w:fill="auto"/>
            <w:vAlign w:val="center"/>
            <w:hideMark/>
          </w:tcPr>
          <w:p w14:paraId="6B5CE539" w14:textId="77777777"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35" w:type="pct"/>
            <w:tcBorders>
              <w:top w:val="nil"/>
              <w:left w:val="single" w:sz="4" w:space="0" w:color="auto"/>
              <w:bottom w:val="single" w:sz="4" w:space="0" w:color="auto"/>
              <w:right w:val="single" w:sz="4" w:space="0" w:color="auto"/>
            </w:tcBorders>
            <w:shd w:val="clear" w:color="auto" w:fill="auto"/>
            <w:vAlign w:val="center"/>
            <w:hideMark/>
          </w:tcPr>
          <w:p w14:paraId="65D29EE9" w14:textId="06EF28FA" w:rsidR="00E12999" w:rsidRPr="00FB1EC2" w:rsidRDefault="00E12999" w:rsidP="00E12999">
            <w:pPr>
              <w:jc w:val="center"/>
              <w:rPr>
                <w:rFonts w:ascii="Myriad Pro" w:hAnsi="Myriad Pro" w:cs="Arial"/>
                <w:sz w:val="20"/>
                <w:szCs w:val="20"/>
              </w:rPr>
            </w:pPr>
            <w:r w:rsidRPr="00FB1EC2">
              <w:rPr>
                <w:rFonts w:ascii="Myriad Pro" w:hAnsi="Myriad Pro" w:cs="Arial"/>
                <w:sz w:val="20"/>
                <w:szCs w:val="20"/>
              </w:rPr>
              <w:t> </w:t>
            </w:r>
          </w:p>
        </w:tc>
      </w:tr>
      <w:tr w:rsidR="00E12999" w:rsidRPr="00FB1EC2" w14:paraId="5239E2EB" w14:textId="77777777" w:rsidTr="00DA7E82">
        <w:trPr>
          <w:trHeight w:val="497"/>
        </w:trPr>
        <w:tc>
          <w:tcPr>
            <w:tcW w:w="3284" w:type="pct"/>
            <w:tcBorders>
              <w:top w:val="nil"/>
              <w:left w:val="single" w:sz="4" w:space="0" w:color="auto"/>
              <w:bottom w:val="single" w:sz="4" w:space="0" w:color="auto"/>
              <w:right w:val="single" w:sz="4" w:space="0" w:color="auto"/>
            </w:tcBorders>
            <w:shd w:val="clear" w:color="auto" w:fill="auto"/>
            <w:vAlign w:val="center"/>
            <w:hideMark/>
          </w:tcPr>
          <w:p w14:paraId="686A0820"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Итого выплаты, подлежащие обязательному социальному страхованию</w:t>
            </w:r>
          </w:p>
        </w:tc>
        <w:tc>
          <w:tcPr>
            <w:tcW w:w="681" w:type="pct"/>
            <w:tcBorders>
              <w:top w:val="nil"/>
              <w:left w:val="nil"/>
              <w:bottom w:val="single" w:sz="4" w:space="0" w:color="auto"/>
              <w:right w:val="single" w:sz="4" w:space="0" w:color="auto"/>
            </w:tcBorders>
            <w:shd w:val="clear" w:color="auto" w:fill="auto"/>
            <w:vAlign w:val="center"/>
            <w:hideMark/>
          </w:tcPr>
          <w:p w14:paraId="46C6B0AE" w14:textId="6AC8C5AB"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35" w:type="pct"/>
            <w:tcBorders>
              <w:top w:val="nil"/>
              <w:left w:val="single" w:sz="4" w:space="0" w:color="auto"/>
              <w:bottom w:val="single" w:sz="4" w:space="0" w:color="auto"/>
              <w:right w:val="single" w:sz="4" w:space="0" w:color="auto"/>
            </w:tcBorders>
            <w:shd w:val="clear" w:color="auto" w:fill="auto"/>
            <w:vAlign w:val="center"/>
            <w:hideMark/>
          </w:tcPr>
          <w:p w14:paraId="4F74E31E" w14:textId="47663018" w:rsidR="00E12999" w:rsidRPr="00FB1EC2" w:rsidRDefault="00E12999" w:rsidP="00E12999">
            <w:pPr>
              <w:jc w:val="center"/>
              <w:rPr>
                <w:rFonts w:ascii="Myriad Pro" w:hAnsi="Myriad Pro" w:cs="Arial"/>
                <w:sz w:val="20"/>
                <w:szCs w:val="20"/>
              </w:rPr>
            </w:pPr>
            <w:r w:rsidRPr="00FB1EC2">
              <w:rPr>
                <w:rFonts w:ascii="Myriad Pro" w:hAnsi="Myriad Pro" w:cs="Arial"/>
                <w:sz w:val="20"/>
                <w:szCs w:val="20"/>
              </w:rPr>
              <w:t>780 651,15</w:t>
            </w:r>
          </w:p>
        </w:tc>
      </w:tr>
      <w:tr w:rsidR="00E12999" w:rsidRPr="00FB1EC2" w14:paraId="33135176" w14:textId="77777777" w:rsidTr="00DA7E82">
        <w:trPr>
          <w:trHeight w:val="442"/>
        </w:trPr>
        <w:tc>
          <w:tcPr>
            <w:tcW w:w="3284" w:type="pct"/>
            <w:tcBorders>
              <w:top w:val="nil"/>
              <w:left w:val="single" w:sz="4" w:space="0" w:color="auto"/>
              <w:bottom w:val="single" w:sz="4" w:space="0" w:color="auto"/>
              <w:right w:val="single" w:sz="4" w:space="0" w:color="auto"/>
            </w:tcBorders>
            <w:shd w:val="clear" w:color="auto" w:fill="auto"/>
            <w:vAlign w:val="center"/>
            <w:hideMark/>
          </w:tcPr>
          <w:p w14:paraId="11C3363A"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размер отчислений за 2016 год (% к ФОТ)</w:t>
            </w:r>
          </w:p>
        </w:tc>
        <w:tc>
          <w:tcPr>
            <w:tcW w:w="681" w:type="pct"/>
            <w:tcBorders>
              <w:top w:val="nil"/>
              <w:left w:val="nil"/>
              <w:bottom w:val="single" w:sz="4" w:space="0" w:color="auto"/>
              <w:right w:val="single" w:sz="4" w:space="0" w:color="auto"/>
            </w:tcBorders>
            <w:shd w:val="clear" w:color="auto" w:fill="auto"/>
            <w:vAlign w:val="center"/>
            <w:hideMark/>
          </w:tcPr>
          <w:p w14:paraId="09041548" w14:textId="77777777"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1035" w:type="pct"/>
            <w:tcBorders>
              <w:top w:val="nil"/>
              <w:left w:val="single" w:sz="4" w:space="0" w:color="auto"/>
              <w:bottom w:val="single" w:sz="4" w:space="0" w:color="auto"/>
              <w:right w:val="single" w:sz="4" w:space="0" w:color="auto"/>
            </w:tcBorders>
            <w:shd w:val="clear" w:color="auto" w:fill="auto"/>
            <w:vAlign w:val="center"/>
            <w:hideMark/>
          </w:tcPr>
          <w:p w14:paraId="7CB12632" w14:textId="316E5CBA" w:rsidR="00E12999" w:rsidRPr="00FB1EC2" w:rsidRDefault="00E12999" w:rsidP="00E12999">
            <w:pPr>
              <w:jc w:val="center"/>
              <w:rPr>
                <w:rFonts w:ascii="Myriad Pro" w:hAnsi="Myriad Pro" w:cs="Arial"/>
                <w:sz w:val="20"/>
                <w:szCs w:val="20"/>
              </w:rPr>
            </w:pPr>
            <w:r w:rsidRPr="00FB1EC2">
              <w:rPr>
                <w:rFonts w:ascii="Myriad Pro" w:hAnsi="Myriad Pro" w:cs="Arial"/>
                <w:sz w:val="20"/>
                <w:szCs w:val="20"/>
              </w:rPr>
              <w:t>28,783</w:t>
            </w:r>
          </w:p>
        </w:tc>
      </w:tr>
      <w:tr w:rsidR="00E12999" w:rsidRPr="00FB1EC2" w14:paraId="6794FEBB" w14:textId="77777777" w:rsidTr="00DA7E82">
        <w:trPr>
          <w:trHeight w:val="321"/>
        </w:trPr>
        <w:tc>
          <w:tcPr>
            <w:tcW w:w="3284" w:type="pct"/>
            <w:tcBorders>
              <w:top w:val="nil"/>
              <w:left w:val="single" w:sz="4" w:space="0" w:color="auto"/>
              <w:bottom w:val="single" w:sz="4" w:space="0" w:color="auto"/>
              <w:right w:val="single" w:sz="4" w:space="0" w:color="auto"/>
            </w:tcBorders>
            <w:shd w:val="clear" w:color="auto" w:fill="auto"/>
            <w:vAlign w:val="center"/>
            <w:hideMark/>
          </w:tcPr>
          <w:p w14:paraId="0728FB1B"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Отчисления на социальные нужды на 2018 год</w:t>
            </w:r>
          </w:p>
        </w:tc>
        <w:tc>
          <w:tcPr>
            <w:tcW w:w="681" w:type="pct"/>
            <w:tcBorders>
              <w:top w:val="nil"/>
              <w:left w:val="nil"/>
              <w:bottom w:val="single" w:sz="4" w:space="0" w:color="auto"/>
              <w:right w:val="single" w:sz="4" w:space="0" w:color="auto"/>
            </w:tcBorders>
            <w:shd w:val="clear" w:color="auto" w:fill="auto"/>
            <w:vAlign w:val="center"/>
            <w:hideMark/>
          </w:tcPr>
          <w:p w14:paraId="4A35E91D" w14:textId="3AD36A14"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35" w:type="pct"/>
            <w:tcBorders>
              <w:top w:val="nil"/>
              <w:left w:val="single" w:sz="4" w:space="0" w:color="auto"/>
              <w:bottom w:val="single" w:sz="4" w:space="0" w:color="auto"/>
              <w:right w:val="single" w:sz="4" w:space="0" w:color="auto"/>
            </w:tcBorders>
            <w:shd w:val="clear" w:color="auto" w:fill="auto"/>
            <w:vAlign w:val="center"/>
            <w:hideMark/>
          </w:tcPr>
          <w:p w14:paraId="113CE11E" w14:textId="6F71DB86" w:rsidR="00E12999" w:rsidRPr="00FB1EC2" w:rsidRDefault="00E12999" w:rsidP="00E12999">
            <w:pPr>
              <w:jc w:val="center"/>
              <w:rPr>
                <w:rFonts w:ascii="Myriad Pro" w:hAnsi="Myriad Pro" w:cs="Arial"/>
                <w:sz w:val="20"/>
                <w:szCs w:val="20"/>
              </w:rPr>
            </w:pPr>
            <w:r w:rsidRPr="00FB1EC2">
              <w:rPr>
                <w:rFonts w:ascii="Myriad Pro" w:hAnsi="Myriad Pro" w:cs="Arial"/>
                <w:sz w:val="20"/>
                <w:szCs w:val="20"/>
              </w:rPr>
              <w:t>224 693,23</w:t>
            </w:r>
          </w:p>
        </w:tc>
      </w:tr>
    </w:tbl>
    <w:p w14:paraId="65812AD5" w14:textId="4909CDAE" w:rsidR="00D17563" w:rsidRPr="00FB1EC2" w:rsidRDefault="00D17563" w:rsidP="006316D2">
      <w:pPr>
        <w:pStyle w:val="afff9"/>
        <w:rPr>
          <w:sz w:val="22"/>
          <w:szCs w:val="22"/>
        </w:rPr>
      </w:pPr>
      <w:r w:rsidRPr="00FB1EC2">
        <w:rPr>
          <w:i w:val="0"/>
        </w:rPr>
        <w:t xml:space="preserve">На основании изложенного Исполнитель делает вывод, что Госкомитетом в составе НВВ филиала </w:t>
      </w:r>
      <w:r w:rsidR="00CE7982" w:rsidRPr="00FB1EC2">
        <w:rPr>
          <w:i w:val="0"/>
        </w:rPr>
        <w:t>ПАО </w:t>
      </w:r>
      <w:r w:rsidR="00C62AD1" w:rsidRPr="00FB1EC2">
        <w:rPr>
          <w:i w:val="0"/>
        </w:rPr>
        <w:t>«МРСК Северо-Запада» - «Карелэнерго»</w:t>
      </w:r>
      <w:r w:rsidRPr="00FB1EC2">
        <w:rPr>
          <w:i w:val="0"/>
        </w:rPr>
        <w:t xml:space="preserve"> на 2017 год необоснованно </w:t>
      </w:r>
      <w:r w:rsidR="00B4704A" w:rsidRPr="00FB1EC2">
        <w:rPr>
          <w:i w:val="0"/>
        </w:rPr>
        <w:t xml:space="preserve">не </w:t>
      </w:r>
      <w:r w:rsidRPr="00FB1EC2">
        <w:rPr>
          <w:i w:val="0"/>
        </w:rPr>
        <w:t xml:space="preserve">учтена сумма расходов на страховые взносы от ФОТ в размере </w:t>
      </w:r>
      <w:r w:rsidR="00E12999" w:rsidRPr="00FB1EC2">
        <w:rPr>
          <w:i w:val="0"/>
          <w:lang w:val="ru-RU"/>
        </w:rPr>
        <w:t>4 433,44</w:t>
      </w:r>
      <w:r w:rsidRPr="00FB1EC2">
        <w:rPr>
          <w:i w:val="0"/>
        </w:rPr>
        <w:t xml:space="preserve"> </w:t>
      </w:r>
      <w:r w:rsidR="0062219C" w:rsidRPr="00FB1EC2">
        <w:rPr>
          <w:i w:val="0"/>
        </w:rPr>
        <w:t>тыс. руб.</w:t>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t xml:space="preserve">         </w:t>
      </w:r>
      <w:r w:rsidR="00B25C69" w:rsidRPr="00FB1EC2">
        <w:rPr>
          <w:lang w:val="ru-RU"/>
        </w:rPr>
        <w:t xml:space="preserve">                                                                                                                   </w:t>
      </w:r>
      <w:r w:rsidR="00250D5F" w:rsidRPr="00FB1EC2">
        <w:rPr>
          <w:sz w:val="22"/>
          <w:szCs w:val="22"/>
        </w:rPr>
        <w:t>тыс. руб.</w:t>
      </w:r>
    </w:p>
    <w:tbl>
      <w:tblPr>
        <w:tblW w:w="5000" w:type="pct"/>
        <w:tblLook w:val="04A0" w:firstRow="1" w:lastRow="0" w:firstColumn="1" w:lastColumn="0" w:noHBand="0" w:noVBand="1"/>
      </w:tblPr>
      <w:tblGrid>
        <w:gridCol w:w="1823"/>
        <w:gridCol w:w="1505"/>
        <w:gridCol w:w="1504"/>
        <w:gridCol w:w="1504"/>
        <w:gridCol w:w="1504"/>
        <w:gridCol w:w="1504"/>
      </w:tblGrid>
      <w:tr w:rsidR="00103D49" w:rsidRPr="00FB1EC2" w14:paraId="35B40D38" w14:textId="77777777" w:rsidTr="00B25C69">
        <w:trPr>
          <w:cantSplit/>
          <w:trHeight w:val="1040"/>
        </w:trPr>
        <w:tc>
          <w:tcPr>
            <w:tcW w:w="97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2755220B"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Наименование статьи расходов</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807D2B8" w14:textId="77777777" w:rsidR="00D17563" w:rsidRPr="00FB1EC2" w:rsidRDefault="00D17563" w:rsidP="003C739E">
            <w:pPr>
              <w:spacing w:after="0" w:line="240" w:lineRule="auto"/>
              <w:jc w:val="center"/>
              <w:rPr>
                <w:rFonts w:ascii="Myriad Pro" w:eastAsia="Times New Roman" w:hAnsi="Myriad Pro" w:cs="Arial"/>
                <w:color w:val="FFFFFF"/>
                <w:sz w:val="18"/>
                <w:lang w:eastAsia="ru-RU"/>
              </w:rPr>
            </w:pPr>
            <w:r w:rsidRPr="00FB1EC2">
              <w:rPr>
                <w:rFonts w:ascii="Myriad Pro" w:eastAsia="Times New Roman" w:hAnsi="Myriad Pro" w:cs="Arial"/>
                <w:color w:val="FFFFFF"/>
                <w:sz w:val="18"/>
                <w:lang w:eastAsia="ru-RU"/>
              </w:rPr>
              <w:t>Заявлено Филиалом</w:t>
            </w:r>
          </w:p>
          <w:p w14:paraId="2F2BA4B4"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на 2017 год</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385A4849" w14:textId="77777777" w:rsidR="00D17563" w:rsidRPr="00FB1EC2" w:rsidRDefault="00D17563" w:rsidP="003C739E">
            <w:pPr>
              <w:spacing w:after="0" w:line="240" w:lineRule="auto"/>
              <w:jc w:val="center"/>
              <w:rPr>
                <w:rFonts w:ascii="Myriad Pro" w:eastAsia="Times New Roman" w:hAnsi="Myriad Pro" w:cs="Arial"/>
                <w:color w:val="FFFFFF"/>
                <w:sz w:val="18"/>
                <w:lang w:eastAsia="ru-RU"/>
              </w:rPr>
            </w:pPr>
            <w:r w:rsidRPr="00FB1EC2">
              <w:rPr>
                <w:rFonts w:ascii="Myriad Pro" w:eastAsia="Times New Roman" w:hAnsi="Myriad Pro" w:cs="Arial"/>
                <w:color w:val="FFFFFF"/>
                <w:sz w:val="18"/>
                <w:lang w:eastAsia="ru-RU"/>
              </w:rPr>
              <w:t xml:space="preserve">Утверждено Госкомитетом </w:t>
            </w:r>
          </w:p>
          <w:p w14:paraId="7A93E984"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на 2017 год</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1772545B" w14:textId="77777777" w:rsidR="00D17563" w:rsidRPr="00FB1EC2" w:rsidRDefault="00D17563" w:rsidP="003C739E">
            <w:pPr>
              <w:spacing w:after="0" w:line="240" w:lineRule="auto"/>
              <w:jc w:val="center"/>
              <w:rPr>
                <w:rFonts w:ascii="Myriad Pro" w:eastAsia="Times New Roman" w:hAnsi="Myriad Pro" w:cs="Arial"/>
                <w:color w:val="FFFFFF"/>
                <w:sz w:val="18"/>
                <w:lang w:eastAsia="ru-RU"/>
              </w:rPr>
            </w:pPr>
            <w:r w:rsidRPr="00FB1EC2">
              <w:rPr>
                <w:rFonts w:ascii="Myriad Pro" w:eastAsia="Times New Roman" w:hAnsi="Myriad Pro" w:cs="Arial"/>
                <w:color w:val="FFFFFF"/>
                <w:sz w:val="18"/>
                <w:lang w:eastAsia="ru-RU"/>
              </w:rPr>
              <w:t>Рассчитано Исполнителем</w:t>
            </w:r>
          </w:p>
          <w:p w14:paraId="181AF403"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xml:space="preserve">на 2017 год </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5D0FDF78"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Отклонение  между Исполнителем и Госкомитетом</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44FCEA44"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Отклонение  между Исполнителем и Филиалом</w:t>
            </w:r>
          </w:p>
        </w:tc>
      </w:tr>
      <w:tr w:rsidR="00103D49" w:rsidRPr="00FB1EC2" w14:paraId="7DA12E1D" w14:textId="77777777" w:rsidTr="00B25C69">
        <w:trPr>
          <w:trHeight w:val="460"/>
        </w:trPr>
        <w:tc>
          <w:tcPr>
            <w:tcW w:w="97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576BE101"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60A3BE06"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4BDE425"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3E60B81"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2B53FFD9"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508AF336"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r>
      <w:tr w:rsidR="00B4704A" w:rsidRPr="00FB1EC2" w14:paraId="5E81BCE9" w14:textId="77777777" w:rsidTr="00B25C69">
        <w:trPr>
          <w:cantSplit/>
          <w:trHeight w:val="540"/>
        </w:trPr>
        <w:tc>
          <w:tcPr>
            <w:tcW w:w="975" w:type="pct"/>
            <w:tcBorders>
              <w:top w:val="single" w:sz="8" w:space="0" w:color="FFFFFF" w:themeColor="background1"/>
              <w:left w:val="single" w:sz="4" w:space="0" w:color="auto"/>
              <w:bottom w:val="single" w:sz="4" w:space="0" w:color="auto"/>
              <w:right w:val="single" w:sz="4" w:space="0" w:color="auto"/>
            </w:tcBorders>
            <w:shd w:val="clear" w:color="auto" w:fill="auto"/>
            <w:vAlign w:val="center"/>
            <w:hideMark/>
          </w:tcPr>
          <w:p w14:paraId="2B730406" w14:textId="77777777" w:rsidR="00B4704A" w:rsidRPr="00FB1EC2" w:rsidRDefault="00B4704A" w:rsidP="00B4704A">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Отчисления на социальные нужды</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766E2CD3" w14:textId="77777777" w:rsidR="00B4704A" w:rsidRPr="00FB1EC2" w:rsidRDefault="00B4704A" w:rsidP="00B4704A">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261 242,09</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7BBA81E6" w14:textId="77777777" w:rsidR="00B4704A" w:rsidRPr="00FB1EC2" w:rsidRDefault="00B4704A" w:rsidP="00B4704A">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229 126,67</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3D166072" w14:textId="46619936" w:rsidR="00B4704A" w:rsidRPr="00FB1EC2" w:rsidRDefault="00E12999" w:rsidP="00B4704A">
            <w:pPr>
              <w:spacing w:after="0" w:line="240" w:lineRule="auto"/>
              <w:jc w:val="center"/>
              <w:rPr>
                <w:rFonts w:ascii="Myriad Pro" w:hAnsi="Myriad Pro" w:cs="Arial"/>
                <w:sz w:val="18"/>
                <w:szCs w:val="18"/>
              </w:rPr>
            </w:pPr>
            <w:r w:rsidRPr="00FB1EC2">
              <w:rPr>
                <w:rFonts w:ascii="Myriad Pro" w:hAnsi="Myriad Pro" w:cs="Arial"/>
                <w:sz w:val="20"/>
                <w:szCs w:val="20"/>
              </w:rPr>
              <w:t>224 693,23</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1E7ED40D" w14:textId="5F2202F0" w:rsidR="00B4704A" w:rsidRPr="00FB1EC2" w:rsidRDefault="00E12999" w:rsidP="00E12999">
            <w:pPr>
              <w:spacing w:after="0" w:line="240" w:lineRule="auto"/>
              <w:jc w:val="center"/>
              <w:rPr>
                <w:rFonts w:ascii="Myriad Pro" w:hAnsi="Myriad Pro" w:cs="Arial"/>
                <w:sz w:val="18"/>
                <w:szCs w:val="18"/>
                <w:lang w:eastAsia="ru-RU"/>
              </w:rPr>
            </w:pPr>
            <w:r w:rsidRPr="00FB1EC2">
              <w:rPr>
                <w:rFonts w:ascii="Myriad Pro" w:hAnsi="Myriad Pro" w:cs="Arial"/>
                <w:sz w:val="18"/>
                <w:szCs w:val="18"/>
              </w:rPr>
              <w:t>-4 433,44</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0299BA03" w14:textId="77777777" w:rsidR="00B4704A" w:rsidRPr="00FB1EC2" w:rsidRDefault="00B4704A" w:rsidP="00B4704A">
            <w:pPr>
              <w:spacing w:after="0" w:line="240" w:lineRule="auto"/>
              <w:jc w:val="center"/>
              <w:rPr>
                <w:rFonts w:ascii="Myriad Pro" w:hAnsi="Myriad Pro" w:cs="Arial"/>
                <w:sz w:val="18"/>
                <w:szCs w:val="18"/>
              </w:rPr>
            </w:pPr>
            <w:r w:rsidRPr="00FB1EC2">
              <w:rPr>
                <w:rFonts w:ascii="Myriad Pro" w:hAnsi="Myriad Pro" w:cs="Arial"/>
                <w:sz w:val="18"/>
                <w:szCs w:val="18"/>
              </w:rPr>
              <w:t>-8 448,50</w:t>
            </w:r>
          </w:p>
        </w:tc>
      </w:tr>
    </w:tbl>
    <w:p w14:paraId="54149862" w14:textId="02640FA7" w:rsidR="00147896" w:rsidRPr="00FB1EC2" w:rsidRDefault="00D17563" w:rsidP="00C2304C">
      <w:pPr>
        <w:pStyle w:val="afff9"/>
        <w:spacing w:before="0"/>
        <w:rPr>
          <w:i w:val="0"/>
        </w:rPr>
      </w:pPr>
      <w:r w:rsidRPr="00FB1EC2">
        <w:rPr>
          <w:i w:val="0"/>
        </w:rPr>
        <w:t>Исполнитель рекомендует филиалу при формировании пакета документов, подтверждающих фактические расходы отчетного периода, прикладыва</w:t>
      </w:r>
      <w:r w:rsidR="00ED0AB6" w:rsidRPr="00FB1EC2">
        <w:rPr>
          <w:i w:val="0"/>
        </w:rPr>
        <w:t>ть данные бухгалтерского учета</w:t>
      </w:r>
      <w:r w:rsidR="00C5766A" w:rsidRPr="00FB1EC2">
        <w:rPr>
          <w:i w:val="0"/>
        </w:rPr>
        <w:t xml:space="preserve"> (</w:t>
      </w:r>
      <w:r w:rsidRPr="00FB1EC2">
        <w:rPr>
          <w:i w:val="0"/>
        </w:rPr>
        <w:t xml:space="preserve">ОСВ счета), а в случае наличия несоответствия данных по причине порядка учета и отражения затрат </w:t>
      </w:r>
      <w:r w:rsidR="00103D49" w:rsidRPr="00FB1EC2">
        <w:rPr>
          <w:i w:val="0"/>
          <w:lang w:val="ru-RU"/>
        </w:rPr>
        <w:t>направлять</w:t>
      </w:r>
      <w:r w:rsidR="00103D49" w:rsidRPr="00FB1EC2">
        <w:rPr>
          <w:i w:val="0"/>
        </w:rPr>
        <w:t xml:space="preserve"> </w:t>
      </w:r>
      <w:r w:rsidRPr="00FB1EC2">
        <w:rPr>
          <w:i w:val="0"/>
        </w:rPr>
        <w:t>пояснения</w:t>
      </w:r>
      <w:r w:rsidR="00103D49" w:rsidRPr="00FB1EC2">
        <w:rPr>
          <w:i w:val="0"/>
          <w:lang w:val="ru-RU"/>
        </w:rPr>
        <w:t xml:space="preserve"> в орган регулирования по порядку формирования и учета расходов по статье</w:t>
      </w:r>
      <w:r w:rsidRPr="00FB1EC2">
        <w:rPr>
          <w:i w:val="0"/>
        </w:rPr>
        <w:t>.</w:t>
      </w:r>
    </w:p>
    <w:p w14:paraId="53B91C95" w14:textId="77777777" w:rsidR="00C2304C" w:rsidRPr="00FB1EC2" w:rsidRDefault="00C2304C" w:rsidP="00C2304C">
      <w:pPr>
        <w:pStyle w:val="afff9"/>
        <w:spacing w:before="0"/>
        <w:ind w:firstLine="0"/>
        <w:rPr>
          <w:i w:val="0"/>
        </w:rPr>
      </w:pPr>
    </w:p>
    <w:p w14:paraId="3526C27E" w14:textId="1BD79035" w:rsidR="000D2620" w:rsidRPr="00FB1EC2" w:rsidRDefault="000D2620" w:rsidP="00B25C69">
      <w:pPr>
        <w:pStyle w:val="30"/>
        <w:numPr>
          <w:ilvl w:val="2"/>
          <w:numId w:val="99"/>
        </w:numPr>
        <w:tabs>
          <w:tab w:val="left" w:pos="1134"/>
        </w:tabs>
        <w:spacing w:line="360" w:lineRule="auto"/>
        <w:ind w:left="0" w:firstLine="0"/>
        <w:jc w:val="both"/>
        <w:rPr>
          <w:rFonts w:ascii="Myriad Pro" w:hAnsi="Myriad Pro"/>
          <w:b/>
          <w:color w:val="4F6228"/>
          <w:sz w:val="28"/>
          <w:szCs w:val="28"/>
        </w:rPr>
      </w:pPr>
      <w:bookmarkStart w:id="96" w:name="_Toc53566109"/>
      <w:r w:rsidRPr="00FB1EC2">
        <w:rPr>
          <w:rFonts w:ascii="Myriad Pro" w:hAnsi="Myriad Pro"/>
          <w:b/>
          <w:color w:val="4F6228"/>
          <w:sz w:val="28"/>
          <w:szCs w:val="28"/>
        </w:rPr>
        <w:t>Арендная плата</w:t>
      </w:r>
      <w:bookmarkEnd w:id="95"/>
      <w:bookmarkEnd w:id="96"/>
    </w:p>
    <w:p w14:paraId="2B001BEA" w14:textId="397E5263" w:rsidR="000D2620" w:rsidRPr="00FB1EC2" w:rsidRDefault="000D2620" w:rsidP="000D26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28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Расходы на аренду определяются регулирующим органом исходя из величины амортизации и налога на имущество, относящихся к арендуемому имуществу. </w:t>
      </w:r>
    </w:p>
    <w:p w14:paraId="3E3BA611" w14:textId="77777777" w:rsidR="000D2620" w:rsidRPr="00FB1EC2" w:rsidRDefault="000D2620" w:rsidP="00A14C3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Справочно: </w:t>
      </w:r>
    </w:p>
    <w:p w14:paraId="115EADA6" w14:textId="2376F652" w:rsidR="000D2620" w:rsidRPr="00FB1EC2" w:rsidRDefault="000D2620" w:rsidP="000D26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 01.01.2020 в Основы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 внесены изменения следующего содержания</w:t>
      </w:r>
    </w:p>
    <w:p w14:paraId="78387A1D" w14:textId="6438D243" w:rsidR="000D2620" w:rsidRPr="00FB1EC2" w:rsidRDefault="000D2620" w:rsidP="000D26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исходя из величины амортизации, налога на имущество и других установленных законодательством Российской Федерации обязательных</w:t>
      </w:r>
      <w:r w:rsidRPr="00FB1EC2">
        <w:rPr>
          <w:rFonts w:ascii="Myriad Pro" w:hAnsi="Myriad Pro"/>
          <w:sz w:val="26"/>
          <w:szCs w:val="26"/>
        </w:rPr>
        <w:t xml:space="preserve"> </w:t>
      </w:r>
      <w:r w:rsidRPr="00FB1EC2">
        <w:rPr>
          <w:rFonts w:ascii="Myriad Pro" w:hAnsi="Myriad Pro"/>
          <w:color w:val="000000"/>
          <w:sz w:val="26"/>
          <w:szCs w:val="26"/>
        </w:rPr>
        <w:t xml:space="preserve">платежей, связанных с владением имуществом, переданным в аренду. </w:t>
      </w:r>
    </w:p>
    <w:tbl>
      <w:tblPr>
        <w:tblW w:w="5000" w:type="pct"/>
        <w:tblLook w:val="04A0" w:firstRow="1" w:lastRow="0" w:firstColumn="1" w:lastColumn="0" w:noHBand="0" w:noVBand="1"/>
      </w:tblPr>
      <w:tblGrid>
        <w:gridCol w:w="2414"/>
        <w:gridCol w:w="1342"/>
        <w:gridCol w:w="1308"/>
        <w:gridCol w:w="1424"/>
        <w:gridCol w:w="1424"/>
        <w:gridCol w:w="1432"/>
      </w:tblGrid>
      <w:tr w:rsidR="00103D49" w:rsidRPr="00FB1EC2" w14:paraId="3D090E20" w14:textId="77777777" w:rsidTr="00B25C69">
        <w:trPr>
          <w:trHeight w:val="671"/>
          <w:tblHeader/>
        </w:trPr>
        <w:tc>
          <w:tcPr>
            <w:tcW w:w="12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B1AF4F"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lastRenderedPageBreak/>
              <w:t>Наименование статьи расходов</w:t>
            </w:r>
          </w:p>
        </w:tc>
        <w:tc>
          <w:tcPr>
            <w:tcW w:w="7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9F3E72"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Фактические расходы  за 2015 год</w:t>
            </w: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2B5F9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FF55A9"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860F82"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Заявлено филиалом</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0DC345"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Фактическими расходами</w:t>
            </w:r>
          </w:p>
        </w:tc>
      </w:tr>
      <w:tr w:rsidR="003C739E" w:rsidRPr="00FB1EC2" w14:paraId="17365BEE" w14:textId="77777777" w:rsidTr="00B25C69">
        <w:trPr>
          <w:trHeight w:val="23"/>
        </w:trPr>
        <w:tc>
          <w:tcPr>
            <w:tcW w:w="129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F6FB639"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аренду имущества всего, в том числе:</w:t>
            </w:r>
          </w:p>
        </w:tc>
        <w:tc>
          <w:tcPr>
            <w:tcW w:w="71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BAE5EF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10 559,63</w:t>
            </w:r>
          </w:p>
        </w:tc>
        <w:tc>
          <w:tcPr>
            <w:tcW w:w="7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B7DA3F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13 744,36</w:t>
            </w:r>
          </w:p>
        </w:tc>
        <w:tc>
          <w:tcPr>
            <w:tcW w:w="76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E07EEB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5 351,13</w:t>
            </w:r>
          </w:p>
        </w:tc>
        <w:tc>
          <w:tcPr>
            <w:tcW w:w="76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15E580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-8 393,23</w:t>
            </w:r>
          </w:p>
        </w:tc>
        <w:tc>
          <w:tcPr>
            <w:tcW w:w="76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B639AC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-5 208,50</w:t>
            </w:r>
          </w:p>
        </w:tc>
      </w:tr>
      <w:tr w:rsidR="003C739E" w:rsidRPr="00FB1EC2" w14:paraId="023CA26B" w14:textId="77777777" w:rsidTr="00B25C69">
        <w:trPr>
          <w:trHeight w:val="23"/>
        </w:trPr>
        <w:tc>
          <w:tcPr>
            <w:tcW w:w="1291" w:type="pct"/>
            <w:tcBorders>
              <w:top w:val="nil"/>
              <w:left w:val="single" w:sz="4" w:space="0" w:color="auto"/>
              <w:bottom w:val="single" w:sz="4" w:space="0" w:color="auto"/>
              <w:right w:val="single" w:sz="4" w:space="0" w:color="auto"/>
            </w:tcBorders>
            <w:shd w:val="clear" w:color="auto" w:fill="auto"/>
            <w:vAlign w:val="center"/>
            <w:hideMark/>
          </w:tcPr>
          <w:p w14:paraId="1B716872"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Аренда земельных участков </w:t>
            </w:r>
          </w:p>
        </w:tc>
        <w:tc>
          <w:tcPr>
            <w:tcW w:w="718" w:type="pct"/>
            <w:tcBorders>
              <w:top w:val="nil"/>
              <w:left w:val="single" w:sz="4" w:space="0" w:color="auto"/>
              <w:bottom w:val="single" w:sz="4" w:space="0" w:color="auto"/>
              <w:right w:val="single" w:sz="4" w:space="0" w:color="auto"/>
            </w:tcBorders>
            <w:shd w:val="clear" w:color="auto" w:fill="auto"/>
            <w:vAlign w:val="center"/>
            <w:hideMark/>
          </w:tcPr>
          <w:p w14:paraId="68C08C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2 104,39</w:t>
            </w:r>
          </w:p>
        </w:tc>
        <w:tc>
          <w:tcPr>
            <w:tcW w:w="700" w:type="pct"/>
            <w:tcBorders>
              <w:top w:val="nil"/>
              <w:left w:val="nil"/>
              <w:bottom w:val="single" w:sz="4" w:space="0" w:color="auto"/>
              <w:right w:val="single" w:sz="4" w:space="0" w:color="auto"/>
            </w:tcBorders>
            <w:shd w:val="clear" w:color="auto" w:fill="auto"/>
            <w:vAlign w:val="center"/>
            <w:hideMark/>
          </w:tcPr>
          <w:p w14:paraId="3DDF73D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3 416,44</w:t>
            </w:r>
          </w:p>
        </w:tc>
        <w:tc>
          <w:tcPr>
            <w:tcW w:w="762" w:type="pct"/>
            <w:tcBorders>
              <w:top w:val="nil"/>
              <w:left w:val="nil"/>
              <w:bottom w:val="single" w:sz="4" w:space="0" w:color="auto"/>
              <w:right w:val="single" w:sz="4" w:space="0" w:color="auto"/>
            </w:tcBorders>
            <w:shd w:val="clear" w:color="auto" w:fill="auto"/>
            <w:vAlign w:val="center"/>
            <w:hideMark/>
          </w:tcPr>
          <w:p w14:paraId="406D101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2 402,69</w:t>
            </w:r>
          </w:p>
        </w:tc>
        <w:tc>
          <w:tcPr>
            <w:tcW w:w="762" w:type="pct"/>
            <w:tcBorders>
              <w:top w:val="nil"/>
              <w:left w:val="nil"/>
              <w:bottom w:val="single" w:sz="4" w:space="0" w:color="auto"/>
              <w:right w:val="single" w:sz="4" w:space="0" w:color="auto"/>
            </w:tcBorders>
            <w:shd w:val="clear" w:color="auto" w:fill="auto"/>
            <w:vAlign w:val="center"/>
            <w:hideMark/>
          </w:tcPr>
          <w:p w14:paraId="3310547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-1 013,75</w:t>
            </w:r>
          </w:p>
        </w:tc>
        <w:tc>
          <w:tcPr>
            <w:tcW w:w="766" w:type="pct"/>
            <w:tcBorders>
              <w:top w:val="nil"/>
              <w:left w:val="nil"/>
              <w:bottom w:val="single" w:sz="4" w:space="0" w:color="auto"/>
              <w:right w:val="single" w:sz="4" w:space="0" w:color="auto"/>
            </w:tcBorders>
            <w:shd w:val="clear" w:color="auto" w:fill="auto"/>
            <w:vAlign w:val="center"/>
            <w:hideMark/>
          </w:tcPr>
          <w:p w14:paraId="148660C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298,30</w:t>
            </w:r>
          </w:p>
        </w:tc>
      </w:tr>
      <w:tr w:rsidR="003C739E" w:rsidRPr="00FB1EC2" w14:paraId="585E2CE2" w14:textId="77777777" w:rsidTr="00B25C69">
        <w:trPr>
          <w:trHeight w:val="23"/>
        </w:trPr>
        <w:tc>
          <w:tcPr>
            <w:tcW w:w="1291" w:type="pct"/>
            <w:tcBorders>
              <w:top w:val="nil"/>
              <w:left w:val="single" w:sz="4" w:space="0" w:color="auto"/>
              <w:bottom w:val="single" w:sz="4" w:space="0" w:color="auto"/>
              <w:right w:val="single" w:sz="4" w:space="0" w:color="auto"/>
            </w:tcBorders>
            <w:shd w:val="clear" w:color="auto" w:fill="auto"/>
            <w:vAlign w:val="center"/>
            <w:hideMark/>
          </w:tcPr>
          <w:p w14:paraId="6B2FA5B4"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объектов электросетевого хозяйства</w:t>
            </w:r>
          </w:p>
        </w:tc>
        <w:tc>
          <w:tcPr>
            <w:tcW w:w="718" w:type="pct"/>
            <w:tcBorders>
              <w:top w:val="nil"/>
              <w:left w:val="single" w:sz="4" w:space="0" w:color="auto"/>
              <w:bottom w:val="single" w:sz="4" w:space="0" w:color="auto"/>
              <w:right w:val="single" w:sz="4" w:space="0" w:color="auto"/>
            </w:tcBorders>
            <w:shd w:val="clear" w:color="auto" w:fill="auto"/>
            <w:vAlign w:val="center"/>
            <w:hideMark/>
          </w:tcPr>
          <w:p w14:paraId="1DF4EB7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1 908,68</w:t>
            </w:r>
          </w:p>
        </w:tc>
        <w:tc>
          <w:tcPr>
            <w:tcW w:w="700" w:type="pct"/>
            <w:tcBorders>
              <w:top w:val="nil"/>
              <w:left w:val="nil"/>
              <w:bottom w:val="single" w:sz="4" w:space="0" w:color="auto"/>
              <w:right w:val="single" w:sz="4" w:space="0" w:color="auto"/>
            </w:tcBorders>
            <w:shd w:val="clear" w:color="auto" w:fill="auto"/>
            <w:vAlign w:val="center"/>
            <w:hideMark/>
          </w:tcPr>
          <w:p w14:paraId="57FB305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5 953,85</w:t>
            </w:r>
          </w:p>
        </w:tc>
        <w:tc>
          <w:tcPr>
            <w:tcW w:w="762" w:type="pct"/>
            <w:tcBorders>
              <w:top w:val="nil"/>
              <w:left w:val="nil"/>
              <w:bottom w:val="single" w:sz="4" w:space="0" w:color="auto"/>
              <w:right w:val="single" w:sz="4" w:space="0" w:color="auto"/>
            </w:tcBorders>
            <w:shd w:val="clear" w:color="auto" w:fill="auto"/>
            <w:vAlign w:val="center"/>
            <w:hideMark/>
          </w:tcPr>
          <w:p w14:paraId="5A7A653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 </w:t>
            </w:r>
          </w:p>
        </w:tc>
        <w:tc>
          <w:tcPr>
            <w:tcW w:w="762" w:type="pct"/>
            <w:tcBorders>
              <w:top w:val="nil"/>
              <w:left w:val="nil"/>
              <w:bottom w:val="single" w:sz="4" w:space="0" w:color="auto"/>
              <w:right w:val="single" w:sz="4" w:space="0" w:color="auto"/>
            </w:tcBorders>
            <w:shd w:val="clear" w:color="auto" w:fill="auto"/>
            <w:vAlign w:val="center"/>
            <w:hideMark/>
          </w:tcPr>
          <w:p w14:paraId="24894F7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-5 953,85</w:t>
            </w:r>
          </w:p>
        </w:tc>
        <w:tc>
          <w:tcPr>
            <w:tcW w:w="766" w:type="pct"/>
            <w:tcBorders>
              <w:top w:val="nil"/>
              <w:left w:val="nil"/>
              <w:bottom w:val="single" w:sz="4" w:space="0" w:color="auto"/>
              <w:right w:val="single" w:sz="4" w:space="0" w:color="auto"/>
            </w:tcBorders>
            <w:shd w:val="clear" w:color="auto" w:fill="auto"/>
            <w:vAlign w:val="center"/>
            <w:hideMark/>
          </w:tcPr>
          <w:p w14:paraId="42B9437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-1 908,68</w:t>
            </w:r>
          </w:p>
        </w:tc>
      </w:tr>
      <w:tr w:rsidR="003C739E" w:rsidRPr="00FB1EC2" w14:paraId="6A3E210C" w14:textId="77777777" w:rsidTr="00B25C69">
        <w:trPr>
          <w:trHeight w:val="23"/>
        </w:trPr>
        <w:tc>
          <w:tcPr>
            <w:tcW w:w="1291" w:type="pct"/>
            <w:tcBorders>
              <w:top w:val="nil"/>
              <w:left w:val="single" w:sz="4" w:space="0" w:color="auto"/>
              <w:bottom w:val="single" w:sz="4" w:space="0" w:color="auto"/>
              <w:right w:val="single" w:sz="4" w:space="0" w:color="auto"/>
            </w:tcBorders>
            <w:shd w:val="clear" w:color="auto" w:fill="auto"/>
            <w:vAlign w:val="center"/>
            <w:hideMark/>
          </w:tcPr>
          <w:p w14:paraId="2FECAF39"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объектов "последней мили"</w:t>
            </w:r>
          </w:p>
        </w:tc>
        <w:tc>
          <w:tcPr>
            <w:tcW w:w="718" w:type="pct"/>
            <w:tcBorders>
              <w:top w:val="nil"/>
              <w:left w:val="single" w:sz="4" w:space="0" w:color="auto"/>
              <w:bottom w:val="single" w:sz="4" w:space="0" w:color="auto"/>
              <w:right w:val="single" w:sz="4" w:space="0" w:color="auto"/>
            </w:tcBorders>
            <w:shd w:val="clear" w:color="auto" w:fill="auto"/>
            <w:vAlign w:val="center"/>
            <w:hideMark/>
          </w:tcPr>
          <w:p w14:paraId="260ADE5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6 546,56</w:t>
            </w:r>
          </w:p>
        </w:tc>
        <w:tc>
          <w:tcPr>
            <w:tcW w:w="700" w:type="pct"/>
            <w:tcBorders>
              <w:top w:val="nil"/>
              <w:left w:val="nil"/>
              <w:bottom w:val="single" w:sz="4" w:space="0" w:color="auto"/>
              <w:right w:val="single" w:sz="4" w:space="0" w:color="auto"/>
            </w:tcBorders>
            <w:shd w:val="clear" w:color="auto" w:fill="auto"/>
            <w:vAlign w:val="center"/>
            <w:hideMark/>
          </w:tcPr>
          <w:p w14:paraId="0A01B2F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3 705,40</w:t>
            </w:r>
          </w:p>
        </w:tc>
        <w:tc>
          <w:tcPr>
            <w:tcW w:w="762" w:type="pct"/>
            <w:tcBorders>
              <w:top w:val="nil"/>
              <w:left w:val="nil"/>
              <w:bottom w:val="single" w:sz="4" w:space="0" w:color="auto"/>
              <w:right w:val="single" w:sz="4" w:space="0" w:color="auto"/>
            </w:tcBorders>
            <w:shd w:val="clear" w:color="auto" w:fill="auto"/>
            <w:vAlign w:val="center"/>
            <w:hideMark/>
          </w:tcPr>
          <w:p w14:paraId="7E3C4A8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2 948,44</w:t>
            </w:r>
          </w:p>
        </w:tc>
        <w:tc>
          <w:tcPr>
            <w:tcW w:w="762" w:type="pct"/>
            <w:tcBorders>
              <w:top w:val="nil"/>
              <w:left w:val="nil"/>
              <w:bottom w:val="single" w:sz="4" w:space="0" w:color="auto"/>
              <w:right w:val="single" w:sz="4" w:space="0" w:color="auto"/>
            </w:tcBorders>
            <w:shd w:val="clear" w:color="auto" w:fill="auto"/>
            <w:vAlign w:val="center"/>
            <w:hideMark/>
          </w:tcPr>
          <w:p w14:paraId="6A042D3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-756,96</w:t>
            </w:r>
          </w:p>
        </w:tc>
        <w:tc>
          <w:tcPr>
            <w:tcW w:w="766" w:type="pct"/>
            <w:tcBorders>
              <w:top w:val="nil"/>
              <w:left w:val="nil"/>
              <w:bottom w:val="single" w:sz="4" w:space="0" w:color="auto"/>
              <w:right w:val="single" w:sz="4" w:space="0" w:color="auto"/>
            </w:tcBorders>
            <w:shd w:val="clear" w:color="auto" w:fill="auto"/>
            <w:vAlign w:val="center"/>
            <w:hideMark/>
          </w:tcPr>
          <w:p w14:paraId="3D47100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-3 598,12</w:t>
            </w:r>
          </w:p>
        </w:tc>
      </w:tr>
      <w:tr w:rsidR="003C739E" w:rsidRPr="00FB1EC2" w14:paraId="715425B3" w14:textId="77777777" w:rsidTr="00B25C69">
        <w:trPr>
          <w:trHeight w:val="23"/>
        </w:trPr>
        <w:tc>
          <w:tcPr>
            <w:tcW w:w="1291" w:type="pct"/>
            <w:tcBorders>
              <w:top w:val="nil"/>
              <w:left w:val="single" w:sz="4" w:space="0" w:color="auto"/>
              <w:bottom w:val="single" w:sz="4" w:space="0" w:color="auto"/>
              <w:right w:val="single" w:sz="4" w:space="0" w:color="auto"/>
            </w:tcBorders>
            <w:shd w:val="clear" w:color="auto" w:fill="auto"/>
            <w:vAlign w:val="center"/>
            <w:hideMark/>
          </w:tcPr>
          <w:p w14:paraId="6C86C104"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зданий, сооружений, помещений</w:t>
            </w:r>
          </w:p>
        </w:tc>
        <w:tc>
          <w:tcPr>
            <w:tcW w:w="718" w:type="pct"/>
            <w:tcBorders>
              <w:top w:val="nil"/>
              <w:left w:val="single" w:sz="4" w:space="0" w:color="auto"/>
              <w:bottom w:val="single" w:sz="4" w:space="0" w:color="auto"/>
              <w:right w:val="single" w:sz="4" w:space="0" w:color="auto"/>
            </w:tcBorders>
            <w:shd w:val="clear" w:color="auto" w:fill="auto"/>
            <w:vAlign w:val="center"/>
            <w:hideMark/>
          </w:tcPr>
          <w:p w14:paraId="08A7B9B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 </w:t>
            </w:r>
          </w:p>
        </w:tc>
        <w:tc>
          <w:tcPr>
            <w:tcW w:w="700" w:type="pct"/>
            <w:tcBorders>
              <w:top w:val="nil"/>
              <w:left w:val="nil"/>
              <w:bottom w:val="single" w:sz="4" w:space="0" w:color="auto"/>
              <w:right w:val="single" w:sz="4" w:space="0" w:color="auto"/>
            </w:tcBorders>
            <w:shd w:val="clear" w:color="auto" w:fill="auto"/>
            <w:vAlign w:val="center"/>
            <w:hideMark/>
          </w:tcPr>
          <w:p w14:paraId="258CF76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668,67</w:t>
            </w:r>
          </w:p>
        </w:tc>
        <w:tc>
          <w:tcPr>
            <w:tcW w:w="762" w:type="pct"/>
            <w:tcBorders>
              <w:top w:val="nil"/>
              <w:left w:val="nil"/>
              <w:bottom w:val="single" w:sz="4" w:space="0" w:color="auto"/>
              <w:right w:val="single" w:sz="4" w:space="0" w:color="auto"/>
            </w:tcBorders>
            <w:shd w:val="clear" w:color="auto" w:fill="auto"/>
            <w:vAlign w:val="center"/>
            <w:hideMark/>
          </w:tcPr>
          <w:p w14:paraId="2BFBF44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 </w:t>
            </w:r>
          </w:p>
        </w:tc>
        <w:tc>
          <w:tcPr>
            <w:tcW w:w="762" w:type="pct"/>
            <w:tcBorders>
              <w:top w:val="nil"/>
              <w:left w:val="nil"/>
              <w:bottom w:val="single" w:sz="4" w:space="0" w:color="auto"/>
              <w:right w:val="single" w:sz="4" w:space="0" w:color="auto"/>
            </w:tcBorders>
            <w:shd w:val="clear" w:color="auto" w:fill="auto"/>
            <w:vAlign w:val="center"/>
            <w:hideMark/>
          </w:tcPr>
          <w:p w14:paraId="7BD7E53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-668,67</w:t>
            </w:r>
          </w:p>
        </w:tc>
        <w:tc>
          <w:tcPr>
            <w:tcW w:w="766" w:type="pct"/>
            <w:tcBorders>
              <w:top w:val="nil"/>
              <w:left w:val="nil"/>
              <w:bottom w:val="single" w:sz="4" w:space="0" w:color="auto"/>
              <w:right w:val="single" w:sz="4" w:space="0" w:color="auto"/>
            </w:tcBorders>
            <w:shd w:val="clear" w:color="auto" w:fill="auto"/>
            <w:vAlign w:val="center"/>
            <w:hideMark/>
          </w:tcPr>
          <w:p w14:paraId="248083F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bl>
    <w:p w14:paraId="1292B330" w14:textId="7BE4AA89" w:rsidR="003C739E" w:rsidRPr="00FB1EC2" w:rsidRDefault="003C739E" w:rsidP="006316D2">
      <w:pPr>
        <w:pStyle w:val="afff9"/>
        <w:rPr>
          <w:i w:val="0"/>
        </w:rPr>
      </w:pPr>
      <w:r w:rsidRPr="00FB1EC2">
        <w:rPr>
          <w:i w:val="0"/>
        </w:rPr>
        <w:t xml:space="preserve">В обоснование заявленной суммы расходов филиалом </w:t>
      </w:r>
      <w:r w:rsidR="00CE7982" w:rsidRPr="00FB1EC2">
        <w:rPr>
          <w:i w:val="0"/>
        </w:rPr>
        <w:t>ПАО </w:t>
      </w:r>
      <w:r w:rsidR="00C62AD1" w:rsidRPr="00FB1EC2">
        <w:rPr>
          <w:i w:val="0"/>
        </w:rPr>
        <w:t>«МРСК Северо-Запада» - «Карелэнерго»</w:t>
      </w:r>
      <w:r w:rsidRPr="00FB1EC2">
        <w:rPr>
          <w:i w:val="0"/>
        </w:rPr>
        <w:t xml:space="preserve"> были предоставлены следующие документы:</w:t>
      </w:r>
    </w:p>
    <w:p w14:paraId="20F0F189"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566ED7FB"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за земельные участки на 2017</w:t>
      </w:r>
      <w:r w:rsidR="00C5766A" w:rsidRPr="00FB1EC2">
        <w:rPr>
          <w:rFonts w:ascii="Myriad Pro" w:hAnsi="Myriad Pro"/>
          <w:sz w:val="26"/>
          <w:szCs w:val="26"/>
        </w:rPr>
        <w:t xml:space="preserve"> г</w:t>
      </w:r>
      <w:r w:rsidRPr="00FB1EC2">
        <w:rPr>
          <w:rFonts w:ascii="Myriad Pro" w:hAnsi="Myriad Pro"/>
          <w:sz w:val="26"/>
          <w:szCs w:val="26"/>
        </w:rPr>
        <w:t>. по договорам и муниципальным образованиям с указанием реквизитов договоров, площади з/у, кадастровой стоимости участка и размера арендной платы;</w:t>
      </w:r>
    </w:p>
    <w:p w14:paraId="75608F66"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действующих договоров аренды земельных участков;</w:t>
      </w:r>
    </w:p>
    <w:p w14:paraId="146A2662"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по договорам аренды земельных участков;</w:t>
      </w:r>
    </w:p>
    <w:p w14:paraId="474F277D"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 расходах на аренду земельных участков за 2015 год – факт, 2016 год – ожидаемое, 2017 год – план;</w:t>
      </w:r>
    </w:p>
    <w:p w14:paraId="42AAAE7E"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Уведомление Федерального агентства по управлению государственным имуществом (Росимущество) об изменении арендной платы по договорам аренды;</w:t>
      </w:r>
    </w:p>
    <w:p w14:paraId="28F4E793"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аренды объектов электросетевого хозяйства;</w:t>
      </w:r>
    </w:p>
    <w:p w14:paraId="5664B709"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аренды недвижимого имущества;</w:t>
      </w:r>
    </w:p>
    <w:p w14:paraId="70CEBCCB"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аренды имущества в формате приложения 1.1.</w:t>
      </w:r>
    </w:p>
    <w:p w14:paraId="462DA07F"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аренды имущества в разрезе договоров в формате приложения 1.24;</w:t>
      </w:r>
    </w:p>
    <w:p w14:paraId="5F72FF94" w14:textId="0F44D059"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Запросы в адрес Арендодателей (ООО «СК энерго», ГУП РК «КарелЭнергоХолдинг», </w:t>
      </w:r>
      <w:r w:rsidR="00C74384" w:rsidRPr="00FB1EC2">
        <w:rPr>
          <w:rFonts w:ascii="Myriad Pro" w:hAnsi="Myriad Pro"/>
          <w:sz w:val="26"/>
          <w:szCs w:val="26"/>
        </w:rPr>
        <w:t>ОАО </w:t>
      </w:r>
      <w:r w:rsidRPr="00FB1EC2">
        <w:rPr>
          <w:rFonts w:ascii="Myriad Pro" w:hAnsi="Myriad Pro"/>
          <w:sz w:val="26"/>
          <w:szCs w:val="26"/>
        </w:rPr>
        <w:t>«ТГК-1», Администраций МО) о представлении информации о годовой сумме амортизации, налога на имущество и других обязательных платежей, связанных со сдачей оборудования в аренду.</w:t>
      </w:r>
    </w:p>
    <w:p w14:paraId="59C3A9A1"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Информация от Арендодателей о начисленной годовой амортизации, уплаченном налоге на имущество;</w:t>
      </w:r>
    </w:p>
    <w:p w14:paraId="424F6FA9"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объектов электросетевого хозяйства по договорам на 2017 год;</w:t>
      </w:r>
    </w:p>
    <w:p w14:paraId="7C7B8EFE"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выполненных работ по договорам аренды воздушного судна за 2015 год.</w:t>
      </w:r>
    </w:p>
    <w:p w14:paraId="2B2995FE" w14:textId="5C33E146"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статье «Плата за аренду имущества» на 2017 год были заявлены расходы в размере 13 744,36 </w:t>
      </w:r>
      <w:r w:rsidR="0062219C" w:rsidRPr="00FB1EC2">
        <w:rPr>
          <w:rFonts w:ascii="Myriad Pro" w:hAnsi="Myriad Pro"/>
          <w:sz w:val="26"/>
          <w:szCs w:val="26"/>
        </w:rPr>
        <w:t>тыс. руб.</w:t>
      </w:r>
      <w:r w:rsidRPr="00FB1EC2">
        <w:rPr>
          <w:rFonts w:ascii="Myriad Pro" w:hAnsi="Myriad Pro"/>
          <w:sz w:val="26"/>
          <w:szCs w:val="26"/>
        </w:rPr>
        <w:t>:</w:t>
      </w:r>
    </w:p>
    <w:tbl>
      <w:tblPr>
        <w:tblW w:w="5000" w:type="pct"/>
        <w:tblLook w:val="04A0" w:firstRow="1" w:lastRow="0" w:firstColumn="1" w:lastColumn="0" w:noHBand="0" w:noVBand="1"/>
      </w:tblPr>
      <w:tblGrid>
        <w:gridCol w:w="5174"/>
        <w:gridCol w:w="2157"/>
        <w:gridCol w:w="2013"/>
      </w:tblGrid>
      <w:tr w:rsidR="003C739E" w:rsidRPr="00FB1EC2" w14:paraId="6CA94910" w14:textId="77777777" w:rsidTr="00B25C69">
        <w:trPr>
          <w:trHeight w:val="20"/>
        </w:trPr>
        <w:tc>
          <w:tcPr>
            <w:tcW w:w="2769"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56C0484" w14:textId="77777777" w:rsidR="003C739E" w:rsidRPr="00FB1EC2" w:rsidRDefault="003C739E" w:rsidP="003C739E">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 xml:space="preserve">   Наименование статьи</w:t>
            </w:r>
          </w:p>
        </w:tc>
        <w:tc>
          <w:tcPr>
            <w:tcW w:w="115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BF63496"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Фактические расходы  за 2015 год</w:t>
            </w:r>
          </w:p>
        </w:tc>
        <w:tc>
          <w:tcPr>
            <w:tcW w:w="107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F4C496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r>
      <w:tr w:rsidR="003C739E" w:rsidRPr="00FB1EC2" w14:paraId="386A8842" w14:textId="77777777" w:rsidTr="00B25C69">
        <w:trPr>
          <w:trHeight w:val="284"/>
        </w:trPr>
        <w:tc>
          <w:tcPr>
            <w:tcW w:w="27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64D7A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аренду имущества всего, в том числе:</w:t>
            </w:r>
          </w:p>
        </w:tc>
        <w:tc>
          <w:tcPr>
            <w:tcW w:w="1154" w:type="pct"/>
            <w:tcBorders>
              <w:top w:val="single" w:sz="4" w:space="0" w:color="auto"/>
              <w:left w:val="nil"/>
              <w:bottom w:val="single" w:sz="4" w:space="0" w:color="auto"/>
              <w:right w:val="single" w:sz="4" w:space="0" w:color="auto"/>
            </w:tcBorders>
            <w:shd w:val="clear" w:color="auto" w:fill="auto"/>
            <w:vAlign w:val="center"/>
            <w:hideMark/>
          </w:tcPr>
          <w:p w14:paraId="78B32B9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10 559,63</w:t>
            </w:r>
          </w:p>
        </w:tc>
        <w:tc>
          <w:tcPr>
            <w:tcW w:w="1077" w:type="pct"/>
            <w:tcBorders>
              <w:top w:val="single" w:sz="4" w:space="0" w:color="auto"/>
              <w:left w:val="nil"/>
              <w:bottom w:val="single" w:sz="4" w:space="0" w:color="auto"/>
              <w:right w:val="single" w:sz="4" w:space="0" w:color="auto"/>
            </w:tcBorders>
            <w:shd w:val="clear" w:color="auto" w:fill="auto"/>
            <w:vAlign w:val="center"/>
            <w:hideMark/>
          </w:tcPr>
          <w:p w14:paraId="0C9B2F1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13 744,36</w:t>
            </w:r>
          </w:p>
        </w:tc>
      </w:tr>
      <w:tr w:rsidR="003C739E" w:rsidRPr="00FB1EC2" w14:paraId="5B062ABA" w14:textId="77777777" w:rsidTr="00B25C69">
        <w:trPr>
          <w:trHeight w:val="284"/>
        </w:trPr>
        <w:tc>
          <w:tcPr>
            <w:tcW w:w="27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FA0BF7"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Аренда земельных участков </w:t>
            </w:r>
          </w:p>
        </w:tc>
        <w:tc>
          <w:tcPr>
            <w:tcW w:w="115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A9E137" w14:textId="77777777" w:rsidR="003C739E" w:rsidRPr="00FB1EC2" w:rsidRDefault="003C739E" w:rsidP="003C739E">
            <w:pPr>
              <w:spacing w:after="0" w:line="240" w:lineRule="auto"/>
              <w:ind w:firstLineChars="100" w:firstLine="18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2 104,39</w:t>
            </w: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31D6B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3 416,44</w:t>
            </w:r>
          </w:p>
        </w:tc>
      </w:tr>
      <w:tr w:rsidR="003C739E" w:rsidRPr="00FB1EC2" w14:paraId="7680BC14" w14:textId="77777777" w:rsidTr="00B25C69">
        <w:trPr>
          <w:trHeight w:val="284"/>
        </w:trPr>
        <w:tc>
          <w:tcPr>
            <w:tcW w:w="27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A20707"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имущества</w:t>
            </w:r>
          </w:p>
        </w:tc>
        <w:tc>
          <w:tcPr>
            <w:tcW w:w="115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F448C5" w14:textId="659B04DC" w:rsidR="003C739E" w:rsidRPr="00FB1EC2" w:rsidRDefault="003C739E" w:rsidP="00D77A1B">
            <w:pPr>
              <w:pStyle w:val="affff5"/>
              <w:numPr>
                <w:ilvl w:val="0"/>
                <w:numId w:val="104"/>
              </w:numPr>
              <w:spacing w:after="0" w:line="240" w:lineRule="auto"/>
              <w:ind w:left="750" w:hanging="15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455,24</w:t>
            </w: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98945F" w14:textId="405979B6" w:rsidR="003C739E" w:rsidRPr="00FB1EC2" w:rsidRDefault="00240C4D" w:rsidP="00240C4D">
            <w:pPr>
              <w:pStyle w:val="-110"/>
              <w:spacing w:after="0" w:line="240" w:lineRule="auto"/>
              <w:ind w:left="720" w:hanging="251"/>
              <w:contextualSpacing/>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10 3</w:t>
            </w:r>
            <w:r w:rsidR="003C739E" w:rsidRPr="00FB1EC2">
              <w:rPr>
                <w:rFonts w:ascii="Myriad Pro" w:eastAsia="Times New Roman" w:hAnsi="Myriad Pro" w:cs="Arial"/>
                <w:sz w:val="18"/>
                <w:szCs w:val="18"/>
                <w:lang w:eastAsia="ru-RU"/>
              </w:rPr>
              <w:t>27,92</w:t>
            </w:r>
          </w:p>
        </w:tc>
      </w:tr>
    </w:tbl>
    <w:p w14:paraId="691A87AA" w14:textId="2BA36144" w:rsidR="002D48EF" w:rsidRPr="00FB1EC2" w:rsidRDefault="002D48EF" w:rsidP="003C739E">
      <w:pPr>
        <w:tabs>
          <w:tab w:val="left" w:pos="1134"/>
        </w:tabs>
        <w:spacing w:after="0" w:line="360" w:lineRule="auto"/>
        <w:ind w:firstLine="567"/>
        <w:jc w:val="both"/>
        <w:rPr>
          <w:rFonts w:ascii="Myriad Pro" w:hAnsi="Myriad Pro"/>
          <w:sz w:val="26"/>
          <w:szCs w:val="26"/>
        </w:rPr>
      </w:pPr>
    </w:p>
    <w:p w14:paraId="263B53DD" w14:textId="77777777" w:rsidR="003C739E" w:rsidRPr="00FB1EC2" w:rsidRDefault="003C739E" w:rsidP="008C7444">
      <w:pPr>
        <w:rPr>
          <w:rFonts w:ascii="Myriad Pro" w:hAnsi="Myriad Pro"/>
          <w:b/>
          <w:color w:val="385623"/>
          <w:sz w:val="28"/>
          <w:szCs w:val="28"/>
        </w:rPr>
      </w:pPr>
      <w:bookmarkStart w:id="97" w:name="_Toc41304210"/>
      <w:r w:rsidRPr="00FB1EC2">
        <w:rPr>
          <w:rFonts w:ascii="Myriad Pro" w:hAnsi="Myriad Pro"/>
          <w:b/>
          <w:color w:val="385623"/>
          <w:sz w:val="28"/>
          <w:szCs w:val="28"/>
        </w:rPr>
        <w:t>Аренда земли</w:t>
      </w:r>
      <w:bookmarkEnd w:id="97"/>
    </w:p>
    <w:p w14:paraId="4D0CFD2E" w14:textId="4987C3E1" w:rsidR="003C739E" w:rsidRPr="00FB1EC2" w:rsidRDefault="003C739E" w:rsidP="003C739E">
      <w:pPr>
        <w:tabs>
          <w:tab w:val="left" w:pos="1134"/>
        </w:tabs>
        <w:spacing w:after="0" w:line="360" w:lineRule="auto"/>
        <w:jc w:val="both"/>
        <w:rPr>
          <w:rFonts w:ascii="Myriad Pro" w:hAnsi="Myriad Pro"/>
          <w:b/>
          <w:sz w:val="26"/>
          <w:szCs w:val="26"/>
        </w:rPr>
      </w:pPr>
      <w:r w:rsidRPr="00FB1EC2">
        <w:rPr>
          <w:rFonts w:ascii="Myriad Pro" w:hAnsi="Myriad Pro"/>
          <w:b/>
          <w:sz w:val="26"/>
          <w:szCs w:val="26"/>
        </w:rPr>
        <w:t xml:space="preserve">ПОЗИЦИЯ </w:t>
      </w:r>
      <w:r w:rsidR="00D04230" w:rsidRPr="00FB1EC2">
        <w:rPr>
          <w:rFonts w:ascii="Myriad Pro" w:hAnsi="Myriad Pro"/>
          <w:b/>
          <w:sz w:val="26"/>
          <w:szCs w:val="26"/>
        </w:rPr>
        <w:t xml:space="preserve">ТЕРРИТОРИАЛЬНОЙ </w:t>
      </w:r>
      <w:r w:rsidRPr="00FB1EC2">
        <w:rPr>
          <w:rFonts w:ascii="Myriad Pro" w:hAnsi="Myriad Pro"/>
          <w:b/>
          <w:sz w:val="26"/>
          <w:szCs w:val="26"/>
        </w:rPr>
        <w:t>СЕТЕВОЙ ОРГАНИЗАЦИИ</w:t>
      </w:r>
    </w:p>
    <w:p w14:paraId="0659BAE3" w14:textId="7A01107C"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расходы на аренду земельных участков запланированы в сумме 3 416,44 </w:t>
      </w:r>
      <w:r w:rsidR="0062219C" w:rsidRPr="00FB1EC2">
        <w:rPr>
          <w:rFonts w:ascii="Myriad Pro" w:hAnsi="Myriad Pro"/>
          <w:sz w:val="26"/>
          <w:szCs w:val="26"/>
        </w:rPr>
        <w:t>тыс. руб.</w:t>
      </w:r>
    </w:p>
    <w:p w14:paraId="3B633C87"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Затраты на аренду земли на 2017 год запланированы исходя из арендной платы по действующим и планируемым к заключению договорам аренды земельных участков в 2016 году с учетом применения индекса ИПЦ на 2017 год в размере 1,058.</w:t>
      </w:r>
    </w:p>
    <w:p w14:paraId="6915EB5F"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p>
    <w:p w14:paraId="08F37DAC" w14:textId="77777777" w:rsidR="003C739E" w:rsidRPr="00FB1EC2" w:rsidRDefault="003C739E" w:rsidP="003C739E">
      <w:pPr>
        <w:tabs>
          <w:tab w:val="left" w:pos="1134"/>
        </w:tabs>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0028E104"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Документы, обосновывающие расходы по договорам аренды земли, планируемым к заключению, не представлены. Подтвердить их экономическую обоснованность не представляется возможным. </w:t>
      </w:r>
    </w:p>
    <w:p w14:paraId="3B4D0C67"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мнению экспертов, положения пп.5 п. 28 Основ ценообразования на аренду земли распространяться не может, поскольку земля не является амортизируемым активом. </w:t>
      </w:r>
    </w:p>
    <w:p w14:paraId="15E19CDF"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По мнению экспертов, расчет расходов на аренду земли может быть произведен исходя из фактических расходов 2015 года с учетом прогнозных индексов роста потребительских цен. </w:t>
      </w:r>
    </w:p>
    <w:p w14:paraId="0B4BC386" w14:textId="29EB7312"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экспертов, расходы на аренду земельных участков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могут быть учтены в 2017</w:t>
      </w:r>
      <w:r w:rsidRPr="00FB1EC2">
        <w:rPr>
          <w:rFonts w:ascii="Arial" w:hAnsi="Arial" w:cs="Arial"/>
          <w:sz w:val="26"/>
          <w:szCs w:val="26"/>
        </w:rPr>
        <w:t>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сумме</w:t>
      </w:r>
      <w:r w:rsidRPr="00FB1EC2">
        <w:rPr>
          <w:rFonts w:ascii="Myriad Pro" w:hAnsi="Myriad Pro"/>
          <w:sz w:val="26"/>
          <w:szCs w:val="26"/>
        </w:rPr>
        <w:t xml:space="preserve"> 2</w:t>
      </w:r>
      <w:r w:rsidRPr="00FB1EC2">
        <w:rPr>
          <w:rFonts w:ascii="Arial" w:hAnsi="Arial" w:cs="Arial"/>
          <w:sz w:val="26"/>
          <w:szCs w:val="26"/>
        </w:rPr>
        <w:t> </w:t>
      </w:r>
      <w:r w:rsidRPr="00FB1EC2">
        <w:rPr>
          <w:rFonts w:ascii="Myriad Pro" w:hAnsi="Myriad Pro"/>
          <w:sz w:val="26"/>
          <w:szCs w:val="26"/>
        </w:rPr>
        <w:t xml:space="preserve">402,69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Расчет</w:t>
      </w:r>
      <w:r w:rsidRPr="00FB1EC2">
        <w:rPr>
          <w:rFonts w:ascii="Myriad Pro" w:hAnsi="Myriad Pro"/>
          <w:sz w:val="26"/>
          <w:szCs w:val="26"/>
        </w:rPr>
        <w:t xml:space="preserve"> </w:t>
      </w:r>
      <w:r w:rsidRPr="00FB1EC2">
        <w:rPr>
          <w:rFonts w:ascii="Myriad Pro" w:hAnsi="Myriad Pro" w:cs="Myriad Pro"/>
          <w:sz w:val="26"/>
          <w:szCs w:val="26"/>
        </w:rPr>
        <w:t>арен</w:t>
      </w:r>
      <w:r w:rsidRPr="00FB1EC2">
        <w:rPr>
          <w:rFonts w:ascii="Myriad Pro" w:hAnsi="Myriad Pro"/>
          <w:sz w:val="26"/>
          <w:szCs w:val="26"/>
        </w:rPr>
        <w:t>дной платы на 2017 год произведен экспертами исходя из суммы арендной платы по действующим в 2015 году договорам аренды с учетом индексов потребительских цен на 2016</w:t>
      </w:r>
      <w:r w:rsidRPr="00FB1EC2">
        <w:rPr>
          <w:rFonts w:ascii="Arial" w:hAnsi="Arial" w:cs="Arial"/>
          <w:sz w:val="26"/>
          <w:szCs w:val="26"/>
        </w:rPr>
        <w:t> </w:t>
      </w:r>
      <w:r w:rsidRPr="00FB1EC2">
        <w:rPr>
          <w:rFonts w:ascii="Myriad Pro" w:hAnsi="Myriad Pro" w:cs="Myriad Pro"/>
          <w:sz w:val="26"/>
          <w:szCs w:val="26"/>
        </w:rPr>
        <w:t>и</w:t>
      </w:r>
      <w:r w:rsidRPr="00FB1EC2">
        <w:rPr>
          <w:rFonts w:ascii="Myriad Pro" w:hAnsi="Myriad Pro"/>
          <w:sz w:val="26"/>
          <w:szCs w:val="26"/>
        </w:rPr>
        <w:t xml:space="preserve"> 2017 </w:t>
      </w:r>
      <w:r w:rsidRPr="00FB1EC2">
        <w:rPr>
          <w:rFonts w:ascii="Myriad Pro" w:hAnsi="Myriad Pro" w:cs="Myriad Pro"/>
          <w:sz w:val="26"/>
          <w:szCs w:val="26"/>
        </w:rPr>
        <w:t>годы</w:t>
      </w:r>
      <w:r w:rsidRPr="00FB1EC2">
        <w:rPr>
          <w:rFonts w:ascii="Myriad Pro" w:hAnsi="Myriad Pro"/>
          <w:sz w:val="26"/>
          <w:szCs w:val="26"/>
        </w:rPr>
        <w:t xml:space="preserve"> </w:t>
      </w:r>
      <w:r w:rsidRPr="00FB1EC2">
        <w:rPr>
          <w:rFonts w:ascii="Myriad Pro" w:hAnsi="Myriad Pro" w:cs="Myriad Pro"/>
          <w:sz w:val="26"/>
          <w:szCs w:val="26"/>
        </w:rPr>
        <w:t>–</w:t>
      </w:r>
      <w:r w:rsidRPr="00FB1EC2">
        <w:rPr>
          <w:rFonts w:ascii="Myriad Pro" w:hAnsi="Myriad Pro"/>
          <w:sz w:val="26"/>
          <w:szCs w:val="26"/>
        </w:rPr>
        <w:t xml:space="preserve"> 1,071 </w:t>
      </w:r>
      <w:r w:rsidRPr="00FB1EC2">
        <w:rPr>
          <w:rFonts w:ascii="Myriad Pro" w:hAnsi="Myriad Pro" w:cs="Myriad Pro"/>
          <w:sz w:val="26"/>
          <w:szCs w:val="26"/>
        </w:rPr>
        <w:t>и</w:t>
      </w:r>
      <w:r w:rsidRPr="00FB1EC2">
        <w:rPr>
          <w:rFonts w:ascii="Myriad Pro" w:hAnsi="Myriad Pro"/>
          <w:sz w:val="26"/>
          <w:szCs w:val="26"/>
        </w:rPr>
        <w:t xml:space="preserve"> 1,047.  </w:t>
      </w:r>
    </w:p>
    <w:p w14:paraId="74989B1B"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По расчету экспертов расходы на аренду земельных участков филиала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«Карелэнерго»</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составят</w:t>
      </w:r>
      <w:r w:rsidRPr="00FB1EC2">
        <w:rPr>
          <w:rFonts w:ascii="Myriad Pro" w:hAnsi="Myriad Pro"/>
          <w:sz w:val="26"/>
          <w:szCs w:val="26"/>
        </w:rPr>
        <w:t xml:space="preserve"> 2</w:t>
      </w:r>
      <w:r w:rsidRPr="00FB1EC2">
        <w:rPr>
          <w:rFonts w:ascii="Arial" w:hAnsi="Arial" w:cs="Arial"/>
          <w:sz w:val="26"/>
          <w:szCs w:val="26"/>
        </w:rPr>
        <w:t> </w:t>
      </w:r>
      <w:r w:rsidRPr="00FB1EC2">
        <w:rPr>
          <w:rFonts w:ascii="Myriad Pro" w:hAnsi="Myriad Pro"/>
          <w:sz w:val="26"/>
          <w:szCs w:val="26"/>
        </w:rPr>
        <w:t>402,69</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p>
    <w:p w14:paraId="1D835A30" w14:textId="77777777" w:rsidR="003C739E" w:rsidRPr="00FB1EC2" w:rsidRDefault="003C739E" w:rsidP="003C739E">
      <w:pPr>
        <w:tabs>
          <w:tab w:val="left" w:pos="1134"/>
        </w:tabs>
        <w:spacing w:after="0" w:line="360" w:lineRule="auto"/>
        <w:ind w:firstLine="567"/>
        <w:jc w:val="both"/>
        <w:rPr>
          <w:rFonts w:ascii="Myriad Pro" w:hAnsi="Myriad Pro"/>
          <w:b/>
          <w:sz w:val="26"/>
          <w:szCs w:val="26"/>
        </w:rPr>
      </w:pPr>
    </w:p>
    <w:p w14:paraId="5327B52F" w14:textId="77777777" w:rsidR="003C739E" w:rsidRPr="00FB1EC2" w:rsidRDefault="003C739E" w:rsidP="00C25A28">
      <w:pPr>
        <w:keepNext/>
        <w:tabs>
          <w:tab w:val="left" w:pos="1134"/>
        </w:tabs>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355EAC6F" w14:textId="453FD099" w:rsidR="003C739E" w:rsidRPr="00FB1EC2" w:rsidRDefault="003C739E" w:rsidP="006B251B">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проанализировав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тарифной заявки на 2017 год материалы, отмечает.</w:t>
      </w:r>
    </w:p>
    <w:p w14:paraId="0C09E86F" w14:textId="58721C32" w:rsidR="003C739E" w:rsidRPr="00FB1EC2" w:rsidRDefault="003C739E" w:rsidP="006B251B">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Фактические расходы по аренде земельных участков за 2015 год составили 2 133,54 </w:t>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6795"/>
        <w:gridCol w:w="2549"/>
      </w:tblGrid>
      <w:tr w:rsidR="003C739E" w:rsidRPr="00FB1EC2" w14:paraId="2A4419EB" w14:textId="77777777" w:rsidTr="006B251B">
        <w:trPr>
          <w:trHeight w:val="280"/>
          <w:tblHeader/>
        </w:trPr>
        <w:tc>
          <w:tcPr>
            <w:tcW w:w="36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269016" w14:textId="77777777" w:rsidR="003C739E" w:rsidRPr="00FB1EC2" w:rsidRDefault="003C739E" w:rsidP="003C739E">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 контрагента</w:t>
            </w:r>
          </w:p>
        </w:tc>
        <w:tc>
          <w:tcPr>
            <w:tcW w:w="1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728AD0" w14:textId="0B51C5B4" w:rsidR="003C739E" w:rsidRPr="00FB1EC2" w:rsidRDefault="003C739E" w:rsidP="003C739E">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xml:space="preserve">Факт 2015 года, </w:t>
            </w:r>
            <w:r w:rsidR="00250D5F" w:rsidRPr="00FB1EC2">
              <w:rPr>
                <w:rFonts w:ascii="Myriad Pro" w:eastAsia="Times New Roman" w:hAnsi="Myriad Pro" w:cs="Arial"/>
                <w:color w:val="FFFFFF"/>
                <w:sz w:val="20"/>
                <w:szCs w:val="20"/>
                <w:lang w:eastAsia="ru-RU"/>
              </w:rPr>
              <w:t>тыс. руб.</w:t>
            </w:r>
          </w:p>
        </w:tc>
      </w:tr>
      <w:tr w:rsidR="003C739E" w:rsidRPr="00FB1EC2" w14:paraId="6487141D" w14:textId="77777777" w:rsidTr="006B251B">
        <w:trPr>
          <w:trHeight w:val="284"/>
        </w:trPr>
        <w:tc>
          <w:tcPr>
            <w:tcW w:w="363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1A3035F"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Беломорского муниципального района</w:t>
            </w:r>
          </w:p>
        </w:tc>
        <w:tc>
          <w:tcPr>
            <w:tcW w:w="136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5C5136D"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99,99</w:t>
            </w:r>
          </w:p>
        </w:tc>
      </w:tr>
      <w:tr w:rsidR="003C739E" w:rsidRPr="00FB1EC2" w14:paraId="2E6A7581"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2D1B7C5F"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Калевальского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127F0834"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2,98</w:t>
            </w:r>
          </w:p>
        </w:tc>
      </w:tr>
      <w:tr w:rsidR="003C739E" w:rsidRPr="00FB1EC2" w14:paraId="3FEBF465"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452A9BB2"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Кемского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0EA3E099"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7,93</w:t>
            </w:r>
          </w:p>
        </w:tc>
      </w:tr>
      <w:tr w:rsidR="003C739E" w:rsidRPr="00FB1EC2" w14:paraId="5C9906A0"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5A0BA3FA"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Кондопожского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0B9E8D22"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13,23</w:t>
            </w:r>
          </w:p>
        </w:tc>
      </w:tr>
      <w:tr w:rsidR="003C739E" w:rsidRPr="00FB1EC2" w14:paraId="6AD378AE"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75A00795"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Костомукшского городского округа</w:t>
            </w:r>
          </w:p>
        </w:tc>
        <w:tc>
          <w:tcPr>
            <w:tcW w:w="1364" w:type="pct"/>
            <w:tcBorders>
              <w:top w:val="nil"/>
              <w:left w:val="nil"/>
              <w:bottom w:val="single" w:sz="4" w:space="0" w:color="auto"/>
              <w:right w:val="single" w:sz="4" w:space="0" w:color="auto"/>
            </w:tcBorders>
            <w:shd w:val="clear" w:color="auto" w:fill="auto"/>
            <w:vAlign w:val="center"/>
            <w:hideMark/>
          </w:tcPr>
          <w:p w14:paraId="174FC8B5"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0,26</w:t>
            </w:r>
          </w:p>
        </w:tc>
      </w:tr>
      <w:tr w:rsidR="003C739E" w:rsidRPr="00FB1EC2" w14:paraId="0A1314DD"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4DC99C81"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Лахденпохского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4A85CCEA"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0,05</w:t>
            </w:r>
          </w:p>
        </w:tc>
      </w:tr>
      <w:tr w:rsidR="003C739E" w:rsidRPr="00FB1EC2" w14:paraId="1F7F7BC2"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19140C53"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Лоухского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31297BCF"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13,83</w:t>
            </w:r>
          </w:p>
        </w:tc>
      </w:tr>
      <w:tr w:rsidR="003C739E" w:rsidRPr="00FB1EC2" w14:paraId="00246066"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78BB86DB"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Медвежьегорского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4D318767"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3,94</w:t>
            </w:r>
          </w:p>
        </w:tc>
      </w:tr>
      <w:tr w:rsidR="003C739E" w:rsidRPr="00FB1EC2" w14:paraId="5967401B"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0E92E4B3"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Олонецкого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345C70FC"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2,58</w:t>
            </w:r>
          </w:p>
        </w:tc>
      </w:tr>
      <w:tr w:rsidR="003C739E" w:rsidRPr="00FB1EC2" w14:paraId="693B2910"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69131F94"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Петрозаводского городского округа</w:t>
            </w:r>
          </w:p>
        </w:tc>
        <w:tc>
          <w:tcPr>
            <w:tcW w:w="1364" w:type="pct"/>
            <w:tcBorders>
              <w:top w:val="nil"/>
              <w:left w:val="nil"/>
              <w:bottom w:val="single" w:sz="4" w:space="0" w:color="auto"/>
              <w:right w:val="single" w:sz="4" w:space="0" w:color="auto"/>
            </w:tcBorders>
            <w:shd w:val="clear" w:color="auto" w:fill="auto"/>
            <w:vAlign w:val="center"/>
            <w:hideMark/>
          </w:tcPr>
          <w:p w14:paraId="1DAF4D74"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22,80</w:t>
            </w:r>
          </w:p>
        </w:tc>
      </w:tr>
      <w:tr w:rsidR="003C739E" w:rsidRPr="00FB1EC2" w14:paraId="08348C44"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1DA3476C"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Питкярантского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1BF7B056"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0,01</w:t>
            </w:r>
          </w:p>
        </w:tc>
      </w:tr>
      <w:tr w:rsidR="003C739E" w:rsidRPr="00FB1EC2" w14:paraId="262ACC33"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62F5C8F2"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Прионежского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0A2AC741"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77,69</w:t>
            </w:r>
          </w:p>
        </w:tc>
      </w:tr>
      <w:tr w:rsidR="003C739E" w:rsidRPr="00FB1EC2" w14:paraId="58013BA5"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52E89439"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Пряжинского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3F8B246D"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14,02</w:t>
            </w:r>
          </w:p>
        </w:tc>
      </w:tr>
      <w:tr w:rsidR="003C739E" w:rsidRPr="00FB1EC2" w14:paraId="093277B4"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4259FECF"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Пудожского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11912B2F"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27,47</w:t>
            </w:r>
          </w:p>
        </w:tc>
      </w:tr>
      <w:tr w:rsidR="003C739E" w:rsidRPr="00FB1EC2" w14:paraId="137F8E46"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7026EEC2"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Сегежского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20A2756D"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3,06</w:t>
            </w:r>
          </w:p>
        </w:tc>
      </w:tr>
      <w:tr w:rsidR="003C739E" w:rsidRPr="00FB1EC2" w14:paraId="45E45153"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1F81C556"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Сортавальского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507C26AB"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9,17</w:t>
            </w:r>
          </w:p>
        </w:tc>
      </w:tr>
      <w:tr w:rsidR="003C739E" w:rsidRPr="00FB1EC2" w14:paraId="7FDFFCBF"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6310C9DF"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КУМИ  Вытегорского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161D5F5C"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0,03</w:t>
            </w:r>
          </w:p>
        </w:tc>
      </w:tr>
      <w:tr w:rsidR="003C739E" w:rsidRPr="00FB1EC2" w14:paraId="7D85C293"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4EF031A8"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Муезерского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6FADE70D"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22,92</w:t>
            </w:r>
          </w:p>
        </w:tc>
      </w:tr>
      <w:tr w:rsidR="003C739E" w:rsidRPr="00FB1EC2" w14:paraId="0E4412E0"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0F866E20"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Министерство по природопользованию и экологии РК</w:t>
            </w:r>
          </w:p>
        </w:tc>
        <w:tc>
          <w:tcPr>
            <w:tcW w:w="1364" w:type="pct"/>
            <w:tcBorders>
              <w:top w:val="nil"/>
              <w:left w:val="nil"/>
              <w:bottom w:val="single" w:sz="4" w:space="0" w:color="auto"/>
              <w:right w:val="single" w:sz="4" w:space="0" w:color="auto"/>
            </w:tcBorders>
            <w:shd w:val="clear" w:color="auto" w:fill="auto"/>
            <w:vAlign w:val="center"/>
            <w:hideMark/>
          </w:tcPr>
          <w:p w14:paraId="333B8AAE"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34,55</w:t>
            </w:r>
          </w:p>
        </w:tc>
      </w:tr>
      <w:tr w:rsidR="003C739E" w:rsidRPr="00FB1EC2" w14:paraId="752EA931"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6494D0CC"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lastRenderedPageBreak/>
              <w:t>Администрация Подпорожского муниципального района Ленинградской области</w:t>
            </w:r>
          </w:p>
        </w:tc>
        <w:tc>
          <w:tcPr>
            <w:tcW w:w="1364" w:type="pct"/>
            <w:tcBorders>
              <w:top w:val="nil"/>
              <w:left w:val="nil"/>
              <w:bottom w:val="single" w:sz="4" w:space="0" w:color="auto"/>
              <w:right w:val="single" w:sz="4" w:space="0" w:color="auto"/>
            </w:tcBorders>
            <w:shd w:val="clear" w:color="auto" w:fill="auto"/>
            <w:vAlign w:val="center"/>
            <w:hideMark/>
          </w:tcPr>
          <w:p w14:paraId="3C1B0F81"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0,06</w:t>
            </w:r>
          </w:p>
        </w:tc>
      </w:tr>
      <w:tr w:rsidR="003C739E" w:rsidRPr="00FB1EC2" w14:paraId="0F9C1823"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1A1DBB22" w14:textId="3841AC2A"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Территориальное управление Федерального аген</w:t>
            </w:r>
            <w:r w:rsidR="00240C4D" w:rsidRPr="00FB1EC2">
              <w:rPr>
                <w:rFonts w:ascii="Myriad Pro" w:eastAsia="Times New Roman" w:hAnsi="Myriad Pro" w:cs="Arial"/>
                <w:sz w:val="20"/>
                <w:szCs w:val="20"/>
                <w:lang w:eastAsia="ru-RU"/>
              </w:rPr>
              <w:t>т</w:t>
            </w:r>
            <w:r w:rsidRPr="00FB1EC2">
              <w:rPr>
                <w:rFonts w:ascii="Myriad Pro" w:eastAsia="Times New Roman" w:hAnsi="Myriad Pro" w:cs="Arial"/>
                <w:sz w:val="20"/>
                <w:szCs w:val="20"/>
                <w:lang w:eastAsia="ru-RU"/>
              </w:rPr>
              <w:t>ства по управлению государственным имуществом по Республике Карелия</w:t>
            </w:r>
          </w:p>
        </w:tc>
        <w:tc>
          <w:tcPr>
            <w:tcW w:w="1364" w:type="pct"/>
            <w:tcBorders>
              <w:top w:val="nil"/>
              <w:left w:val="nil"/>
              <w:bottom w:val="single" w:sz="4" w:space="0" w:color="auto"/>
              <w:right w:val="single" w:sz="4" w:space="0" w:color="auto"/>
            </w:tcBorders>
            <w:shd w:val="clear" w:color="auto" w:fill="auto"/>
            <w:vAlign w:val="center"/>
            <w:hideMark/>
          </w:tcPr>
          <w:p w14:paraId="01A0C46C"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1 776,97</w:t>
            </w:r>
          </w:p>
        </w:tc>
      </w:tr>
      <w:tr w:rsidR="003C739E" w:rsidRPr="00FB1EC2" w14:paraId="165D0D32"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7256B355" w14:textId="4A665931" w:rsidR="003C739E" w:rsidRPr="00FB1EC2" w:rsidRDefault="00C74384"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ОАО </w:t>
            </w:r>
            <w:r w:rsidR="003C739E" w:rsidRPr="00FB1EC2">
              <w:rPr>
                <w:rFonts w:ascii="Myriad Pro" w:eastAsia="Times New Roman" w:hAnsi="Myriad Pro" w:cs="Arial"/>
                <w:sz w:val="20"/>
                <w:szCs w:val="20"/>
                <w:lang w:eastAsia="ru-RU"/>
              </w:rPr>
              <w:t>"РЖД"</w:t>
            </w:r>
          </w:p>
        </w:tc>
        <w:tc>
          <w:tcPr>
            <w:tcW w:w="1364" w:type="pct"/>
            <w:tcBorders>
              <w:top w:val="nil"/>
              <w:left w:val="nil"/>
              <w:bottom w:val="single" w:sz="4" w:space="0" w:color="auto"/>
              <w:right w:val="single" w:sz="4" w:space="0" w:color="auto"/>
            </w:tcBorders>
            <w:shd w:val="clear" w:color="auto" w:fill="auto"/>
            <w:vAlign w:val="center"/>
            <w:hideMark/>
          </w:tcPr>
          <w:p w14:paraId="032AA733"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0,00</w:t>
            </w:r>
          </w:p>
        </w:tc>
      </w:tr>
      <w:tr w:rsidR="003C739E" w:rsidRPr="00FB1EC2" w14:paraId="3A27267E"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0ACFFD74"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Планируемые к заключению в 2017г.</w:t>
            </w:r>
          </w:p>
        </w:tc>
        <w:tc>
          <w:tcPr>
            <w:tcW w:w="1364" w:type="pct"/>
            <w:tcBorders>
              <w:top w:val="nil"/>
              <w:left w:val="nil"/>
              <w:bottom w:val="single" w:sz="4" w:space="0" w:color="auto"/>
              <w:right w:val="single" w:sz="4" w:space="0" w:color="auto"/>
            </w:tcBorders>
            <w:shd w:val="clear" w:color="auto" w:fill="auto"/>
            <w:vAlign w:val="center"/>
            <w:hideMark/>
          </w:tcPr>
          <w:p w14:paraId="683AFDCA"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0,00</w:t>
            </w:r>
          </w:p>
        </w:tc>
      </w:tr>
      <w:tr w:rsidR="003C739E" w:rsidRPr="00FB1EC2" w14:paraId="1EC67EA2" w14:textId="77777777" w:rsidTr="006B251B">
        <w:trPr>
          <w:trHeight w:val="70"/>
        </w:trPr>
        <w:tc>
          <w:tcPr>
            <w:tcW w:w="3636"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AFC9023" w14:textId="77777777" w:rsidR="003C739E" w:rsidRPr="00FB1EC2" w:rsidRDefault="003C739E" w:rsidP="003C739E">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Итого</w:t>
            </w:r>
          </w:p>
        </w:tc>
        <w:tc>
          <w:tcPr>
            <w:tcW w:w="1364" w:type="pct"/>
            <w:tcBorders>
              <w:top w:val="nil"/>
              <w:left w:val="nil"/>
              <w:bottom w:val="single" w:sz="4" w:space="0" w:color="auto"/>
              <w:right w:val="single" w:sz="4" w:space="0" w:color="auto"/>
            </w:tcBorders>
            <w:shd w:val="clear" w:color="auto" w:fill="EAF1DD" w:themeFill="accent3" w:themeFillTint="33"/>
            <w:vAlign w:val="center"/>
            <w:hideMark/>
          </w:tcPr>
          <w:p w14:paraId="16323275" w14:textId="77777777" w:rsidR="003C739E" w:rsidRPr="00FB1EC2" w:rsidRDefault="003C739E" w:rsidP="003C739E">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2 133,53</w:t>
            </w:r>
          </w:p>
        </w:tc>
      </w:tr>
    </w:tbl>
    <w:p w14:paraId="2EA803FA" w14:textId="70FA8B4B"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2017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запланированы расходы в сумме 3 416,44 </w:t>
      </w:r>
      <w:r w:rsidR="0062219C" w:rsidRPr="00FB1EC2">
        <w:rPr>
          <w:rFonts w:ascii="Myriad Pro" w:hAnsi="Myriad Pro"/>
          <w:sz w:val="26"/>
          <w:szCs w:val="26"/>
        </w:rPr>
        <w:t>тыс. руб.</w:t>
      </w:r>
      <w:r w:rsidRPr="00FB1EC2">
        <w:rPr>
          <w:rFonts w:ascii="Myriad Pro" w:hAnsi="Myriad Pro"/>
          <w:sz w:val="26"/>
          <w:szCs w:val="26"/>
        </w:rPr>
        <w:t xml:space="preserve"> Рост затрат, запланированных филиалом на 2017 год к сложившимся по факту за 2015 год составляет 60%. Рост ожидаемой арендной платы за земельные участки за 2016 год к факту 2015 года – 51%, плановые затраты 2017 года к ожидаемым затратам 2016 года – 6%. </w:t>
      </w:r>
    </w:p>
    <w:tbl>
      <w:tblPr>
        <w:tblW w:w="5000" w:type="pct"/>
        <w:tblLook w:val="04A0" w:firstRow="1" w:lastRow="0" w:firstColumn="1" w:lastColumn="0" w:noHBand="0" w:noVBand="1"/>
      </w:tblPr>
      <w:tblGrid>
        <w:gridCol w:w="4008"/>
        <w:gridCol w:w="1111"/>
        <w:gridCol w:w="1208"/>
        <w:gridCol w:w="986"/>
        <w:gridCol w:w="1014"/>
        <w:gridCol w:w="1017"/>
      </w:tblGrid>
      <w:tr w:rsidR="00103D49" w:rsidRPr="00FB1EC2" w14:paraId="580DF0A5" w14:textId="77777777" w:rsidTr="006B251B">
        <w:trPr>
          <w:trHeight w:val="20"/>
          <w:tblHeader/>
        </w:trPr>
        <w:tc>
          <w:tcPr>
            <w:tcW w:w="21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AD6436"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контрагента</w:t>
            </w:r>
          </w:p>
        </w:tc>
        <w:tc>
          <w:tcPr>
            <w:tcW w:w="6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EA5604"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 2015 года</w:t>
            </w:r>
          </w:p>
        </w:tc>
        <w:tc>
          <w:tcPr>
            <w:tcW w:w="6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F2AE99"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Ожидаемое за 2016 год</w:t>
            </w:r>
          </w:p>
        </w:tc>
        <w:tc>
          <w:tcPr>
            <w:tcW w:w="4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20E094"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Рост арендной платы,%</w:t>
            </w:r>
          </w:p>
        </w:tc>
        <w:tc>
          <w:tcPr>
            <w:tcW w:w="5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543BB2"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План на 2017 год</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8302C4"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Рост арендной платы,%</w:t>
            </w:r>
          </w:p>
        </w:tc>
      </w:tr>
      <w:tr w:rsidR="003C739E" w:rsidRPr="00FB1EC2" w14:paraId="479FE4C5" w14:textId="77777777" w:rsidTr="006B251B">
        <w:trPr>
          <w:trHeight w:val="20"/>
        </w:trPr>
        <w:tc>
          <w:tcPr>
            <w:tcW w:w="215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9D5C2C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Беломорского муниципального района</w:t>
            </w:r>
          </w:p>
        </w:tc>
        <w:tc>
          <w:tcPr>
            <w:tcW w:w="60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89F430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99,99</w:t>
            </w:r>
          </w:p>
        </w:tc>
        <w:tc>
          <w:tcPr>
            <w:tcW w:w="65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0DA8C5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114,00</w:t>
            </w:r>
          </w:p>
        </w:tc>
        <w:tc>
          <w:tcPr>
            <w:tcW w:w="48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B463BD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114</w:t>
            </w:r>
          </w:p>
        </w:tc>
        <w:tc>
          <w:tcPr>
            <w:tcW w:w="5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073AD2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120,84</w:t>
            </w:r>
          </w:p>
        </w:tc>
        <w:tc>
          <w:tcPr>
            <w:tcW w:w="55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C7AF6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19DA7FD0"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C182CC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Калевальского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267BF9D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2,98</w:t>
            </w:r>
          </w:p>
        </w:tc>
        <w:tc>
          <w:tcPr>
            <w:tcW w:w="655" w:type="pct"/>
            <w:tcBorders>
              <w:top w:val="nil"/>
              <w:left w:val="nil"/>
              <w:bottom w:val="single" w:sz="4" w:space="0" w:color="auto"/>
              <w:right w:val="single" w:sz="4" w:space="0" w:color="auto"/>
            </w:tcBorders>
            <w:shd w:val="clear" w:color="auto" w:fill="auto"/>
            <w:vAlign w:val="center"/>
            <w:hideMark/>
          </w:tcPr>
          <w:p w14:paraId="7D2C4B2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2,81</w:t>
            </w:r>
          </w:p>
        </w:tc>
        <w:tc>
          <w:tcPr>
            <w:tcW w:w="485" w:type="pct"/>
            <w:tcBorders>
              <w:top w:val="nil"/>
              <w:left w:val="nil"/>
              <w:bottom w:val="single" w:sz="4" w:space="0" w:color="auto"/>
              <w:right w:val="single" w:sz="4" w:space="0" w:color="auto"/>
            </w:tcBorders>
            <w:shd w:val="clear" w:color="auto" w:fill="auto"/>
            <w:vAlign w:val="center"/>
            <w:hideMark/>
          </w:tcPr>
          <w:p w14:paraId="274BEAC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94</w:t>
            </w:r>
          </w:p>
        </w:tc>
        <w:tc>
          <w:tcPr>
            <w:tcW w:w="551" w:type="pct"/>
            <w:tcBorders>
              <w:top w:val="nil"/>
              <w:left w:val="nil"/>
              <w:bottom w:val="single" w:sz="4" w:space="0" w:color="auto"/>
              <w:right w:val="single" w:sz="4" w:space="0" w:color="auto"/>
            </w:tcBorders>
            <w:shd w:val="clear" w:color="auto" w:fill="auto"/>
            <w:vAlign w:val="center"/>
            <w:hideMark/>
          </w:tcPr>
          <w:p w14:paraId="267B162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2,97</w:t>
            </w:r>
          </w:p>
        </w:tc>
        <w:tc>
          <w:tcPr>
            <w:tcW w:w="554" w:type="pct"/>
            <w:tcBorders>
              <w:top w:val="nil"/>
              <w:left w:val="nil"/>
              <w:bottom w:val="single" w:sz="4" w:space="0" w:color="auto"/>
              <w:right w:val="single" w:sz="4" w:space="0" w:color="auto"/>
            </w:tcBorders>
            <w:shd w:val="clear" w:color="auto" w:fill="auto"/>
            <w:vAlign w:val="center"/>
            <w:hideMark/>
          </w:tcPr>
          <w:p w14:paraId="5B0CEC8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68BBE662"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6E660BB4"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Кемского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5BDBDA9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7,93</w:t>
            </w:r>
          </w:p>
        </w:tc>
        <w:tc>
          <w:tcPr>
            <w:tcW w:w="655" w:type="pct"/>
            <w:tcBorders>
              <w:top w:val="nil"/>
              <w:left w:val="nil"/>
              <w:bottom w:val="single" w:sz="4" w:space="0" w:color="auto"/>
              <w:right w:val="single" w:sz="4" w:space="0" w:color="auto"/>
            </w:tcBorders>
            <w:shd w:val="clear" w:color="auto" w:fill="auto"/>
            <w:vAlign w:val="center"/>
            <w:hideMark/>
          </w:tcPr>
          <w:p w14:paraId="1C5EE4B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11,93</w:t>
            </w:r>
          </w:p>
        </w:tc>
        <w:tc>
          <w:tcPr>
            <w:tcW w:w="485" w:type="pct"/>
            <w:tcBorders>
              <w:top w:val="nil"/>
              <w:left w:val="nil"/>
              <w:bottom w:val="single" w:sz="4" w:space="0" w:color="auto"/>
              <w:right w:val="single" w:sz="4" w:space="0" w:color="auto"/>
            </w:tcBorders>
            <w:shd w:val="clear" w:color="auto" w:fill="auto"/>
            <w:vAlign w:val="center"/>
            <w:hideMark/>
          </w:tcPr>
          <w:p w14:paraId="7F785FD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150</w:t>
            </w:r>
          </w:p>
        </w:tc>
        <w:tc>
          <w:tcPr>
            <w:tcW w:w="551" w:type="pct"/>
            <w:tcBorders>
              <w:top w:val="nil"/>
              <w:left w:val="nil"/>
              <w:bottom w:val="single" w:sz="4" w:space="0" w:color="auto"/>
              <w:right w:val="single" w:sz="4" w:space="0" w:color="auto"/>
            </w:tcBorders>
            <w:shd w:val="clear" w:color="auto" w:fill="auto"/>
            <w:vAlign w:val="center"/>
            <w:hideMark/>
          </w:tcPr>
          <w:p w14:paraId="4800EF5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12,65</w:t>
            </w:r>
          </w:p>
        </w:tc>
        <w:tc>
          <w:tcPr>
            <w:tcW w:w="554" w:type="pct"/>
            <w:tcBorders>
              <w:top w:val="nil"/>
              <w:left w:val="nil"/>
              <w:bottom w:val="single" w:sz="4" w:space="0" w:color="auto"/>
              <w:right w:val="single" w:sz="4" w:space="0" w:color="auto"/>
            </w:tcBorders>
            <w:shd w:val="clear" w:color="auto" w:fill="auto"/>
            <w:vAlign w:val="center"/>
            <w:hideMark/>
          </w:tcPr>
          <w:p w14:paraId="66EB377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4E1E51ED"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0B823E1B"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Кондопожского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1E9558F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13,23</w:t>
            </w:r>
          </w:p>
        </w:tc>
        <w:tc>
          <w:tcPr>
            <w:tcW w:w="655" w:type="pct"/>
            <w:tcBorders>
              <w:top w:val="nil"/>
              <w:left w:val="nil"/>
              <w:bottom w:val="single" w:sz="4" w:space="0" w:color="auto"/>
              <w:right w:val="single" w:sz="4" w:space="0" w:color="auto"/>
            </w:tcBorders>
            <w:shd w:val="clear" w:color="auto" w:fill="auto"/>
            <w:vAlign w:val="center"/>
            <w:hideMark/>
          </w:tcPr>
          <w:p w14:paraId="6283D12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19,12</w:t>
            </w:r>
          </w:p>
        </w:tc>
        <w:tc>
          <w:tcPr>
            <w:tcW w:w="485" w:type="pct"/>
            <w:tcBorders>
              <w:top w:val="nil"/>
              <w:left w:val="nil"/>
              <w:bottom w:val="single" w:sz="4" w:space="0" w:color="auto"/>
              <w:right w:val="single" w:sz="4" w:space="0" w:color="auto"/>
            </w:tcBorders>
            <w:shd w:val="clear" w:color="auto" w:fill="auto"/>
            <w:vAlign w:val="center"/>
            <w:hideMark/>
          </w:tcPr>
          <w:p w14:paraId="75FCA16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145</w:t>
            </w:r>
          </w:p>
        </w:tc>
        <w:tc>
          <w:tcPr>
            <w:tcW w:w="551" w:type="pct"/>
            <w:tcBorders>
              <w:top w:val="nil"/>
              <w:left w:val="nil"/>
              <w:bottom w:val="single" w:sz="4" w:space="0" w:color="auto"/>
              <w:right w:val="single" w:sz="4" w:space="0" w:color="auto"/>
            </w:tcBorders>
            <w:shd w:val="clear" w:color="auto" w:fill="auto"/>
            <w:vAlign w:val="center"/>
            <w:hideMark/>
          </w:tcPr>
          <w:p w14:paraId="77CA035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20,27</w:t>
            </w:r>
          </w:p>
        </w:tc>
        <w:tc>
          <w:tcPr>
            <w:tcW w:w="554" w:type="pct"/>
            <w:tcBorders>
              <w:top w:val="nil"/>
              <w:left w:val="nil"/>
              <w:bottom w:val="single" w:sz="4" w:space="0" w:color="auto"/>
              <w:right w:val="single" w:sz="4" w:space="0" w:color="auto"/>
            </w:tcBorders>
            <w:shd w:val="clear" w:color="auto" w:fill="auto"/>
            <w:vAlign w:val="center"/>
            <w:hideMark/>
          </w:tcPr>
          <w:p w14:paraId="1BEF806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7CCDF8ED"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7C39CEC1"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Костомукшского городского округа</w:t>
            </w:r>
          </w:p>
        </w:tc>
        <w:tc>
          <w:tcPr>
            <w:tcW w:w="603" w:type="pct"/>
            <w:tcBorders>
              <w:top w:val="nil"/>
              <w:left w:val="nil"/>
              <w:bottom w:val="single" w:sz="4" w:space="0" w:color="auto"/>
              <w:right w:val="single" w:sz="4" w:space="0" w:color="auto"/>
            </w:tcBorders>
            <w:shd w:val="clear" w:color="auto" w:fill="auto"/>
            <w:vAlign w:val="center"/>
            <w:hideMark/>
          </w:tcPr>
          <w:p w14:paraId="50BDC4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0,26</w:t>
            </w:r>
          </w:p>
        </w:tc>
        <w:tc>
          <w:tcPr>
            <w:tcW w:w="655" w:type="pct"/>
            <w:tcBorders>
              <w:top w:val="nil"/>
              <w:left w:val="nil"/>
              <w:bottom w:val="single" w:sz="4" w:space="0" w:color="auto"/>
              <w:right w:val="single" w:sz="4" w:space="0" w:color="auto"/>
            </w:tcBorders>
            <w:shd w:val="clear" w:color="auto" w:fill="auto"/>
            <w:vAlign w:val="center"/>
            <w:hideMark/>
          </w:tcPr>
          <w:p w14:paraId="1B1F2BD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0,41</w:t>
            </w:r>
          </w:p>
        </w:tc>
        <w:tc>
          <w:tcPr>
            <w:tcW w:w="485" w:type="pct"/>
            <w:tcBorders>
              <w:top w:val="nil"/>
              <w:left w:val="nil"/>
              <w:bottom w:val="single" w:sz="4" w:space="0" w:color="auto"/>
              <w:right w:val="single" w:sz="4" w:space="0" w:color="auto"/>
            </w:tcBorders>
            <w:shd w:val="clear" w:color="auto" w:fill="auto"/>
            <w:vAlign w:val="center"/>
            <w:hideMark/>
          </w:tcPr>
          <w:p w14:paraId="15E08C8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157</w:t>
            </w:r>
          </w:p>
        </w:tc>
        <w:tc>
          <w:tcPr>
            <w:tcW w:w="551" w:type="pct"/>
            <w:tcBorders>
              <w:top w:val="nil"/>
              <w:left w:val="nil"/>
              <w:bottom w:val="single" w:sz="4" w:space="0" w:color="auto"/>
              <w:right w:val="single" w:sz="4" w:space="0" w:color="auto"/>
            </w:tcBorders>
            <w:shd w:val="clear" w:color="auto" w:fill="auto"/>
            <w:vAlign w:val="center"/>
            <w:hideMark/>
          </w:tcPr>
          <w:p w14:paraId="627ADE5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0,43</w:t>
            </w:r>
          </w:p>
        </w:tc>
        <w:tc>
          <w:tcPr>
            <w:tcW w:w="554" w:type="pct"/>
            <w:tcBorders>
              <w:top w:val="nil"/>
              <w:left w:val="nil"/>
              <w:bottom w:val="single" w:sz="4" w:space="0" w:color="auto"/>
              <w:right w:val="single" w:sz="4" w:space="0" w:color="auto"/>
            </w:tcBorders>
            <w:shd w:val="clear" w:color="auto" w:fill="auto"/>
            <w:vAlign w:val="center"/>
            <w:hideMark/>
          </w:tcPr>
          <w:p w14:paraId="1EB0B9A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104</w:t>
            </w:r>
          </w:p>
        </w:tc>
      </w:tr>
      <w:tr w:rsidR="003C739E" w:rsidRPr="00FB1EC2" w14:paraId="6546FF03"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04D39915"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Лахденпохского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44A46D3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0,05</w:t>
            </w:r>
          </w:p>
        </w:tc>
        <w:tc>
          <w:tcPr>
            <w:tcW w:w="655" w:type="pct"/>
            <w:tcBorders>
              <w:top w:val="nil"/>
              <w:left w:val="nil"/>
              <w:bottom w:val="single" w:sz="4" w:space="0" w:color="auto"/>
              <w:right w:val="single" w:sz="4" w:space="0" w:color="auto"/>
            </w:tcBorders>
            <w:shd w:val="clear" w:color="auto" w:fill="auto"/>
            <w:vAlign w:val="center"/>
            <w:hideMark/>
          </w:tcPr>
          <w:p w14:paraId="72FE550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0,03</w:t>
            </w:r>
          </w:p>
        </w:tc>
        <w:tc>
          <w:tcPr>
            <w:tcW w:w="485" w:type="pct"/>
            <w:tcBorders>
              <w:top w:val="nil"/>
              <w:left w:val="nil"/>
              <w:bottom w:val="single" w:sz="4" w:space="0" w:color="auto"/>
              <w:right w:val="single" w:sz="4" w:space="0" w:color="auto"/>
            </w:tcBorders>
            <w:shd w:val="clear" w:color="auto" w:fill="auto"/>
            <w:vAlign w:val="center"/>
            <w:hideMark/>
          </w:tcPr>
          <w:p w14:paraId="2210F86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68</w:t>
            </w:r>
          </w:p>
        </w:tc>
        <w:tc>
          <w:tcPr>
            <w:tcW w:w="551" w:type="pct"/>
            <w:tcBorders>
              <w:top w:val="nil"/>
              <w:left w:val="nil"/>
              <w:bottom w:val="single" w:sz="4" w:space="0" w:color="auto"/>
              <w:right w:val="single" w:sz="4" w:space="0" w:color="auto"/>
            </w:tcBorders>
            <w:shd w:val="clear" w:color="auto" w:fill="auto"/>
            <w:vAlign w:val="center"/>
            <w:hideMark/>
          </w:tcPr>
          <w:p w14:paraId="0015B7C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554" w:type="pct"/>
            <w:tcBorders>
              <w:top w:val="nil"/>
              <w:left w:val="nil"/>
              <w:bottom w:val="single" w:sz="4" w:space="0" w:color="auto"/>
              <w:right w:val="single" w:sz="4" w:space="0" w:color="auto"/>
            </w:tcBorders>
            <w:shd w:val="clear" w:color="auto" w:fill="auto"/>
            <w:vAlign w:val="center"/>
            <w:hideMark/>
          </w:tcPr>
          <w:p w14:paraId="5C37D72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r>
      <w:tr w:rsidR="003C739E" w:rsidRPr="00FB1EC2" w14:paraId="5FEE8DC9"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6FB214DE"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Лоухского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1DD76F6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13,83</w:t>
            </w:r>
          </w:p>
        </w:tc>
        <w:tc>
          <w:tcPr>
            <w:tcW w:w="655" w:type="pct"/>
            <w:tcBorders>
              <w:top w:val="nil"/>
              <w:left w:val="nil"/>
              <w:bottom w:val="single" w:sz="4" w:space="0" w:color="auto"/>
              <w:right w:val="single" w:sz="4" w:space="0" w:color="auto"/>
            </w:tcBorders>
            <w:shd w:val="clear" w:color="auto" w:fill="auto"/>
            <w:vAlign w:val="center"/>
            <w:hideMark/>
          </w:tcPr>
          <w:p w14:paraId="6CD890E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20,98</w:t>
            </w:r>
          </w:p>
        </w:tc>
        <w:tc>
          <w:tcPr>
            <w:tcW w:w="485" w:type="pct"/>
            <w:tcBorders>
              <w:top w:val="nil"/>
              <w:left w:val="nil"/>
              <w:bottom w:val="single" w:sz="4" w:space="0" w:color="auto"/>
              <w:right w:val="single" w:sz="4" w:space="0" w:color="auto"/>
            </w:tcBorders>
            <w:shd w:val="clear" w:color="auto" w:fill="auto"/>
            <w:vAlign w:val="center"/>
            <w:hideMark/>
          </w:tcPr>
          <w:p w14:paraId="4B3C2F1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152</w:t>
            </w:r>
          </w:p>
        </w:tc>
        <w:tc>
          <w:tcPr>
            <w:tcW w:w="551" w:type="pct"/>
            <w:tcBorders>
              <w:top w:val="nil"/>
              <w:left w:val="nil"/>
              <w:bottom w:val="single" w:sz="4" w:space="0" w:color="auto"/>
              <w:right w:val="single" w:sz="4" w:space="0" w:color="auto"/>
            </w:tcBorders>
            <w:shd w:val="clear" w:color="auto" w:fill="auto"/>
            <w:vAlign w:val="center"/>
            <w:hideMark/>
          </w:tcPr>
          <w:p w14:paraId="5EE71CF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22,24</w:t>
            </w:r>
          </w:p>
        </w:tc>
        <w:tc>
          <w:tcPr>
            <w:tcW w:w="554" w:type="pct"/>
            <w:tcBorders>
              <w:top w:val="nil"/>
              <w:left w:val="nil"/>
              <w:bottom w:val="single" w:sz="4" w:space="0" w:color="auto"/>
              <w:right w:val="single" w:sz="4" w:space="0" w:color="auto"/>
            </w:tcBorders>
            <w:shd w:val="clear" w:color="auto" w:fill="auto"/>
            <w:vAlign w:val="center"/>
            <w:hideMark/>
          </w:tcPr>
          <w:p w14:paraId="634EC52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37DE0C4F"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DC23454"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Медвежьегорского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7E5E725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3,94</w:t>
            </w:r>
          </w:p>
        </w:tc>
        <w:tc>
          <w:tcPr>
            <w:tcW w:w="655" w:type="pct"/>
            <w:tcBorders>
              <w:top w:val="nil"/>
              <w:left w:val="nil"/>
              <w:bottom w:val="single" w:sz="4" w:space="0" w:color="auto"/>
              <w:right w:val="single" w:sz="4" w:space="0" w:color="auto"/>
            </w:tcBorders>
            <w:shd w:val="clear" w:color="auto" w:fill="auto"/>
            <w:vAlign w:val="center"/>
            <w:hideMark/>
          </w:tcPr>
          <w:p w14:paraId="0854C50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1,25</w:t>
            </w:r>
          </w:p>
        </w:tc>
        <w:tc>
          <w:tcPr>
            <w:tcW w:w="485" w:type="pct"/>
            <w:tcBorders>
              <w:top w:val="nil"/>
              <w:left w:val="nil"/>
              <w:bottom w:val="single" w:sz="4" w:space="0" w:color="auto"/>
              <w:right w:val="single" w:sz="4" w:space="0" w:color="auto"/>
            </w:tcBorders>
            <w:shd w:val="clear" w:color="auto" w:fill="auto"/>
            <w:vAlign w:val="center"/>
            <w:hideMark/>
          </w:tcPr>
          <w:p w14:paraId="37166BB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w:t>
            </w:r>
          </w:p>
        </w:tc>
        <w:tc>
          <w:tcPr>
            <w:tcW w:w="551" w:type="pct"/>
            <w:tcBorders>
              <w:top w:val="nil"/>
              <w:left w:val="nil"/>
              <w:bottom w:val="single" w:sz="4" w:space="0" w:color="auto"/>
              <w:right w:val="single" w:sz="4" w:space="0" w:color="auto"/>
            </w:tcBorders>
            <w:shd w:val="clear" w:color="auto" w:fill="auto"/>
            <w:vAlign w:val="center"/>
            <w:hideMark/>
          </w:tcPr>
          <w:p w14:paraId="72300A3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1,33</w:t>
            </w:r>
          </w:p>
        </w:tc>
        <w:tc>
          <w:tcPr>
            <w:tcW w:w="554" w:type="pct"/>
            <w:tcBorders>
              <w:top w:val="nil"/>
              <w:left w:val="nil"/>
              <w:bottom w:val="single" w:sz="4" w:space="0" w:color="auto"/>
              <w:right w:val="single" w:sz="4" w:space="0" w:color="auto"/>
            </w:tcBorders>
            <w:shd w:val="clear" w:color="auto" w:fill="auto"/>
            <w:vAlign w:val="center"/>
            <w:hideMark/>
          </w:tcPr>
          <w:p w14:paraId="3805215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7E5F0B03"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C8B0186"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Олонецкого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5BC64ED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2,58</w:t>
            </w:r>
          </w:p>
        </w:tc>
        <w:tc>
          <w:tcPr>
            <w:tcW w:w="655" w:type="pct"/>
            <w:tcBorders>
              <w:top w:val="nil"/>
              <w:left w:val="nil"/>
              <w:bottom w:val="single" w:sz="4" w:space="0" w:color="auto"/>
              <w:right w:val="single" w:sz="4" w:space="0" w:color="auto"/>
            </w:tcBorders>
            <w:shd w:val="clear" w:color="auto" w:fill="auto"/>
            <w:vAlign w:val="center"/>
            <w:hideMark/>
          </w:tcPr>
          <w:p w14:paraId="61CA794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13,56</w:t>
            </w:r>
          </w:p>
        </w:tc>
        <w:tc>
          <w:tcPr>
            <w:tcW w:w="485" w:type="pct"/>
            <w:tcBorders>
              <w:top w:val="nil"/>
              <w:left w:val="nil"/>
              <w:bottom w:val="single" w:sz="4" w:space="0" w:color="auto"/>
              <w:right w:val="single" w:sz="4" w:space="0" w:color="auto"/>
            </w:tcBorders>
            <w:shd w:val="clear" w:color="auto" w:fill="auto"/>
            <w:vAlign w:val="center"/>
            <w:hideMark/>
          </w:tcPr>
          <w:p w14:paraId="2F9C3C7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526</w:t>
            </w:r>
          </w:p>
        </w:tc>
        <w:tc>
          <w:tcPr>
            <w:tcW w:w="551" w:type="pct"/>
            <w:tcBorders>
              <w:top w:val="nil"/>
              <w:left w:val="nil"/>
              <w:bottom w:val="single" w:sz="4" w:space="0" w:color="auto"/>
              <w:right w:val="single" w:sz="4" w:space="0" w:color="auto"/>
            </w:tcBorders>
            <w:shd w:val="clear" w:color="auto" w:fill="auto"/>
            <w:vAlign w:val="center"/>
            <w:hideMark/>
          </w:tcPr>
          <w:p w14:paraId="17C9661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14,37</w:t>
            </w:r>
          </w:p>
        </w:tc>
        <w:tc>
          <w:tcPr>
            <w:tcW w:w="554" w:type="pct"/>
            <w:tcBorders>
              <w:top w:val="nil"/>
              <w:left w:val="nil"/>
              <w:bottom w:val="single" w:sz="4" w:space="0" w:color="auto"/>
              <w:right w:val="single" w:sz="4" w:space="0" w:color="auto"/>
            </w:tcBorders>
            <w:shd w:val="clear" w:color="auto" w:fill="auto"/>
            <w:vAlign w:val="center"/>
            <w:hideMark/>
          </w:tcPr>
          <w:p w14:paraId="245F7D8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1987708"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1F367F08"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Петрозаводского городского округа</w:t>
            </w:r>
          </w:p>
        </w:tc>
        <w:tc>
          <w:tcPr>
            <w:tcW w:w="603" w:type="pct"/>
            <w:tcBorders>
              <w:top w:val="nil"/>
              <w:left w:val="nil"/>
              <w:bottom w:val="single" w:sz="4" w:space="0" w:color="auto"/>
              <w:right w:val="single" w:sz="4" w:space="0" w:color="auto"/>
            </w:tcBorders>
            <w:shd w:val="clear" w:color="auto" w:fill="auto"/>
            <w:vAlign w:val="center"/>
            <w:hideMark/>
          </w:tcPr>
          <w:p w14:paraId="08B4230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22,80</w:t>
            </w:r>
          </w:p>
        </w:tc>
        <w:tc>
          <w:tcPr>
            <w:tcW w:w="655" w:type="pct"/>
            <w:tcBorders>
              <w:top w:val="nil"/>
              <w:left w:val="nil"/>
              <w:bottom w:val="single" w:sz="4" w:space="0" w:color="auto"/>
              <w:right w:val="single" w:sz="4" w:space="0" w:color="auto"/>
            </w:tcBorders>
            <w:shd w:val="clear" w:color="auto" w:fill="auto"/>
            <w:vAlign w:val="center"/>
            <w:hideMark/>
          </w:tcPr>
          <w:p w14:paraId="01AFDA0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257,61</w:t>
            </w:r>
          </w:p>
        </w:tc>
        <w:tc>
          <w:tcPr>
            <w:tcW w:w="485" w:type="pct"/>
            <w:tcBorders>
              <w:top w:val="nil"/>
              <w:left w:val="nil"/>
              <w:bottom w:val="single" w:sz="4" w:space="0" w:color="auto"/>
              <w:right w:val="single" w:sz="4" w:space="0" w:color="auto"/>
            </w:tcBorders>
            <w:shd w:val="clear" w:color="auto" w:fill="auto"/>
            <w:vAlign w:val="center"/>
            <w:hideMark/>
          </w:tcPr>
          <w:p w14:paraId="524CBB6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1 130</w:t>
            </w:r>
          </w:p>
        </w:tc>
        <w:tc>
          <w:tcPr>
            <w:tcW w:w="551" w:type="pct"/>
            <w:tcBorders>
              <w:top w:val="nil"/>
              <w:left w:val="nil"/>
              <w:bottom w:val="single" w:sz="4" w:space="0" w:color="auto"/>
              <w:right w:val="single" w:sz="4" w:space="0" w:color="auto"/>
            </w:tcBorders>
            <w:shd w:val="clear" w:color="auto" w:fill="auto"/>
            <w:vAlign w:val="center"/>
            <w:hideMark/>
          </w:tcPr>
          <w:p w14:paraId="64BF1FD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273,07</w:t>
            </w:r>
          </w:p>
        </w:tc>
        <w:tc>
          <w:tcPr>
            <w:tcW w:w="554" w:type="pct"/>
            <w:tcBorders>
              <w:top w:val="nil"/>
              <w:left w:val="nil"/>
              <w:bottom w:val="single" w:sz="4" w:space="0" w:color="auto"/>
              <w:right w:val="single" w:sz="4" w:space="0" w:color="auto"/>
            </w:tcBorders>
            <w:shd w:val="clear" w:color="auto" w:fill="auto"/>
            <w:vAlign w:val="center"/>
            <w:hideMark/>
          </w:tcPr>
          <w:p w14:paraId="133634E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53AB49B3"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711B4412"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Питкярантского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3E0F626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0,01</w:t>
            </w:r>
          </w:p>
        </w:tc>
        <w:tc>
          <w:tcPr>
            <w:tcW w:w="655" w:type="pct"/>
            <w:tcBorders>
              <w:top w:val="nil"/>
              <w:left w:val="nil"/>
              <w:bottom w:val="single" w:sz="4" w:space="0" w:color="auto"/>
              <w:right w:val="single" w:sz="4" w:space="0" w:color="auto"/>
            </w:tcBorders>
            <w:shd w:val="clear" w:color="auto" w:fill="auto"/>
            <w:vAlign w:val="center"/>
            <w:hideMark/>
          </w:tcPr>
          <w:p w14:paraId="6F3EA04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0,05</w:t>
            </w:r>
          </w:p>
        </w:tc>
        <w:tc>
          <w:tcPr>
            <w:tcW w:w="485" w:type="pct"/>
            <w:tcBorders>
              <w:top w:val="nil"/>
              <w:left w:val="nil"/>
              <w:bottom w:val="single" w:sz="4" w:space="0" w:color="auto"/>
              <w:right w:val="single" w:sz="4" w:space="0" w:color="auto"/>
            </w:tcBorders>
            <w:shd w:val="clear" w:color="auto" w:fill="auto"/>
            <w:vAlign w:val="center"/>
            <w:hideMark/>
          </w:tcPr>
          <w:p w14:paraId="5097604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849</w:t>
            </w:r>
          </w:p>
        </w:tc>
        <w:tc>
          <w:tcPr>
            <w:tcW w:w="551" w:type="pct"/>
            <w:tcBorders>
              <w:top w:val="nil"/>
              <w:left w:val="nil"/>
              <w:bottom w:val="single" w:sz="4" w:space="0" w:color="auto"/>
              <w:right w:val="single" w:sz="4" w:space="0" w:color="auto"/>
            </w:tcBorders>
            <w:shd w:val="clear" w:color="auto" w:fill="auto"/>
            <w:vAlign w:val="center"/>
            <w:hideMark/>
          </w:tcPr>
          <w:p w14:paraId="5A54EB7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0,60</w:t>
            </w:r>
          </w:p>
        </w:tc>
        <w:tc>
          <w:tcPr>
            <w:tcW w:w="554" w:type="pct"/>
            <w:tcBorders>
              <w:top w:val="nil"/>
              <w:left w:val="nil"/>
              <w:bottom w:val="single" w:sz="4" w:space="0" w:color="auto"/>
              <w:right w:val="single" w:sz="4" w:space="0" w:color="auto"/>
            </w:tcBorders>
            <w:shd w:val="clear" w:color="auto" w:fill="auto"/>
            <w:vAlign w:val="center"/>
            <w:hideMark/>
          </w:tcPr>
          <w:p w14:paraId="06D9269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1 200</w:t>
            </w:r>
          </w:p>
        </w:tc>
      </w:tr>
      <w:tr w:rsidR="003C739E" w:rsidRPr="00FB1EC2" w14:paraId="4A9189DD"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6D372AB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Прионежского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786FCF9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77,69</w:t>
            </w:r>
          </w:p>
        </w:tc>
        <w:tc>
          <w:tcPr>
            <w:tcW w:w="655" w:type="pct"/>
            <w:tcBorders>
              <w:top w:val="nil"/>
              <w:left w:val="nil"/>
              <w:bottom w:val="single" w:sz="4" w:space="0" w:color="auto"/>
              <w:right w:val="single" w:sz="4" w:space="0" w:color="auto"/>
            </w:tcBorders>
            <w:shd w:val="clear" w:color="auto" w:fill="auto"/>
            <w:vAlign w:val="center"/>
            <w:hideMark/>
          </w:tcPr>
          <w:p w14:paraId="747C4EA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91,50</w:t>
            </w:r>
          </w:p>
        </w:tc>
        <w:tc>
          <w:tcPr>
            <w:tcW w:w="485" w:type="pct"/>
            <w:tcBorders>
              <w:top w:val="nil"/>
              <w:left w:val="nil"/>
              <w:bottom w:val="single" w:sz="4" w:space="0" w:color="auto"/>
              <w:right w:val="single" w:sz="4" w:space="0" w:color="auto"/>
            </w:tcBorders>
            <w:shd w:val="clear" w:color="auto" w:fill="auto"/>
            <w:vAlign w:val="center"/>
            <w:hideMark/>
          </w:tcPr>
          <w:p w14:paraId="5FE1C1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118</w:t>
            </w:r>
          </w:p>
        </w:tc>
        <w:tc>
          <w:tcPr>
            <w:tcW w:w="551" w:type="pct"/>
            <w:tcBorders>
              <w:top w:val="nil"/>
              <w:left w:val="nil"/>
              <w:bottom w:val="single" w:sz="4" w:space="0" w:color="auto"/>
              <w:right w:val="single" w:sz="4" w:space="0" w:color="auto"/>
            </w:tcBorders>
            <w:shd w:val="clear" w:color="auto" w:fill="auto"/>
            <w:vAlign w:val="center"/>
            <w:hideMark/>
          </w:tcPr>
          <w:p w14:paraId="72CDB4B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96,99</w:t>
            </w:r>
          </w:p>
        </w:tc>
        <w:tc>
          <w:tcPr>
            <w:tcW w:w="554" w:type="pct"/>
            <w:tcBorders>
              <w:top w:val="nil"/>
              <w:left w:val="nil"/>
              <w:bottom w:val="single" w:sz="4" w:space="0" w:color="auto"/>
              <w:right w:val="single" w:sz="4" w:space="0" w:color="auto"/>
            </w:tcBorders>
            <w:shd w:val="clear" w:color="auto" w:fill="auto"/>
            <w:vAlign w:val="center"/>
            <w:hideMark/>
          </w:tcPr>
          <w:p w14:paraId="589AED6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0E6DD0E7"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4C62C524"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Пряжинского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0431D87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14,02</w:t>
            </w:r>
          </w:p>
        </w:tc>
        <w:tc>
          <w:tcPr>
            <w:tcW w:w="655" w:type="pct"/>
            <w:tcBorders>
              <w:top w:val="nil"/>
              <w:left w:val="nil"/>
              <w:bottom w:val="single" w:sz="4" w:space="0" w:color="auto"/>
              <w:right w:val="single" w:sz="4" w:space="0" w:color="auto"/>
            </w:tcBorders>
            <w:shd w:val="clear" w:color="auto" w:fill="auto"/>
            <w:vAlign w:val="center"/>
            <w:hideMark/>
          </w:tcPr>
          <w:p w14:paraId="0749ED4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2,80</w:t>
            </w:r>
          </w:p>
        </w:tc>
        <w:tc>
          <w:tcPr>
            <w:tcW w:w="485" w:type="pct"/>
            <w:tcBorders>
              <w:top w:val="nil"/>
              <w:left w:val="nil"/>
              <w:bottom w:val="single" w:sz="4" w:space="0" w:color="auto"/>
              <w:right w:val="single" w:sz="4" w:space="0" w:color="auto"/>
            </w:tcBorders>
            <w:shd w:val="clear" w:color="auto" w:fill="auto"/>
            <w:vAlign w:val="center"/>
            <w:hideMark/>
          </w:tcPr>
          <w:p w14:paraId="3A2172E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w:t>
            </w:r>
          </w:p>
        </w:tc>
        <w:tc>
          <w:tcPr>
            <w:tcW w:w="551" w:type="pct"/>
            <w:tcBorders>
              <w:top w:val="nil"/>
              <w:left w:val="nil"/>
              <w:bottom w:val="single" w:sz="4" w:space="0" w:color="auto"/>
              <w:right w:val="single" w:sz="4" w:space="0" w:color="auto"/>
            </w:tcBorders>
            <w:shd w:val="clear" w:color="auto" w:fill="auto"/>
            <w:vAlign w:val="center"/>
            <w:hideMark/>
          </w:tcPr>
          <w:p w14:paraId="30429A4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2,97</w:t>
            </w:r>
          </w:p>
        </w:tc>
        <w:tc>
          <w:tcPr>
            <w:tcW w:w="554" w:type="pct"/>
            <w:tcBorders>
              <w:top w:val="nil"/>
              <w:left w:val="nil"/>
              <w:bottom w:val="single" w:sz="4" w:space="0" w:color="auto"/>
              <w:right w:val="single" w:sz="4" w:space="0" w:color="auto"/>
            </w:tcBorders>
            <w:shd w:val="clear" w:color="auto" w:fill="auto"/>
            <w:vAlign w:val="center"/>
            <w:hideMark/>
          </w:tcPr>
          <w:p w14:paraId="0626829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12E1E736"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25F3D7CE"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Пудожского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16AAC1E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27,47</w:t>
            </w:r>
          </w:p>
        </w:tc>
        <w:tc>
          <w:tcPr>
            <w:tcW w:w="655" w:type="pct"/>
            <w:tcBorders>
              <w:top w:val="nil"/>
              <w:left w:val="nil"/>
              <w:bottom w:val="single" w:sz="4" w:space="0" w:color="auto"/>
              <w:right w:val="single" w:sz="4" w:space="0" w:color="auto"/>
            </w:tcBorders>
            <w:shd w:val="clear" w:color="auto" w:fill="auto"/>
            <w:vAlign w:val="center"/>
            <w:hideMark/>
          </w:tcPr>
          <w:p w14:paraId="2FDE242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28,92</w:t>
            </w:r>
          </w:p>
        </w:tc>
        <w:tc>
          <w:tcPr>
            <w:tcW w:w="485" w:type="pct"/>
            <w:tcBorders>
              <w:top w:val="nil"/>
              <w:left w:val="nil"/>
              <w:bottom w:val="single" w:sz="4" w:space="0" w:color="auto"/>
              <w:right w:val="single" w:sz="4" w:space="0" w:color="auto"/>
            </w:tcBorders>
            <w:shd w:val="clear" w:color="auto" w:fill="auto"/>
            <w:vAlign w:val="center"/>
            <w:hideMark/>
          </w:tcPr>
          <w:p w14:paraId="781E70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105</w:t>
            </w:r>
          </w:p>
        </w:tc>
        <w:tc>
          <w:tcPr>
            <w:tcW w:w="551" w:type="pct"/>
            <w:tcBorders>
              <w:top w:val="nil"/>
              <w:left w:val="nil"/>
              <w:bottom w:val="single" w:sz="4" w:space="0" w:color="auto"/>
              <w:right w:val="single" w:sz="4" w:space="0" w:color="auto"/>
            </w:tcBorders>
            <w:shd w:val="clear" w:color="auto" w:fill="auto"/>
            <w:vAlign w:val="center"/>
            <w:hideMark/>
          </w:tcPr>
          <w:p w14:paraId="42D345E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30,66</w:t>
            </w:r>
          </w:p>
        </w:tc>
        <w:tc>
          <w:tcPr>
            <w:tcW w:w="554" w:type="pct"/>
            <w:tcBorders>
              <w:top w:val="nil"/>
              <w:left w:val="nil"/>
              <w:bottom w:val="single" w:sz="4" w:space="0" w:color="auto"/>
              <w:right w:val="single" w:sz="4" w:space="0" w:color="auto"/>
            </w:tcBorders>
            <w:shd w:val="clear" w:color="auto" w:fill="auto"/>
            <w:vAlign w:val="center"/>
            <w:hideMark/>
          </w:tcPr>
          <w:p w14:paraId="3E2E578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A5D48A5"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7F6FC96C"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Сегежского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7E8F270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3,06</w:t>
            </w:r>
          </w:p>
        </w:tc>
        <w:tc>
          <w:tcPr>
            <w:tcW w:w="655" w:type="pct"/>
            <w:tcBorders>
              <w:top w:val="nil"/>
              <w:left w:val="nil"/>
              <w:bottom w:val="single" w:sz="4" w:space="0" w:color="auto"/>
              <w:right w:val="single" w:sz="4" w:space="0" w:color="auto"/>
            </w:tcBorders>
            <w:shd w:val="clear" w:color="auto" w:fill="auto"/>
            <w:vAlign w:val="center"/>
            <w:hideMark/>
          </w:tcPr>
          <w:p w14:paraId="54D8F58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3,22</w:t>
            </w:r>
          </w:p>
        </w:tc>
        <w:tc>
          <w:tcPr>
            <w:tcW w:w="485" w:type="pct"/>
            <w:tcBorders>
              <w:top w:val="nil"/>
              <w:left w:val="nil"/>
              <w:bottom w:val="single" w:sz="4" w:space="0" w:color="auto"/>
              <w:right w:val="single" w:sz="4" w:space="0" w:color="auto"/>
            </w:tcBorders>
            <w:shd w:val="clear" w:color="auto" w:fill="auto"/>
            <w:vAlign w:val="center"/>
            <w:hideMark/>
          </w:tcPr>
          <w:p w14:paraId="224F5E7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c>
          <w:tcPr>
            <w:tcW w:w="551" w:type="pct"/>
            <w:tcBorders>
              <w:top w:val="nil"/>
              <w:left w:val="nil"/>
              <w:bottom w:val="single" w:sz="4" w:space="0" w:color="auto"/>
              <w:right w:val="single" w:sz="4" w:space="0" w:color="auto"/>
            </w:tcBorders>
            <w:shd w:val="clear" w:color="auto" w:fill="auto"/>
            <w:vAlign w:val="center"/>
            <w:hideMark/>
          </w:tcPr>
          <w:p w14:paraId="59E78D5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3,41</w:t>
            </w:r>
          </w:p>
        </w:tc>
        <w:tc>
          <w:tcPr>
            <w:tcW w:w="554" w:type="pct"/>
            <w:tcBorders>
              <w:top w:val="nil"/>
              <w:left w:val="nil"/>
              <w:bottom w:val="single" w:sz="4" w:space="0" w:color="auto"/>
              <w:right w:val="single" w:sz="4" w:space="0" w:color="auto"/>
            </w:tcBorders>
            <w:shd w:val="clear" w:color="auto" w:fill="auto"/>
            <w:vAlign w:val="center"/>
            <w:hideMark/>
          </w:tcPr>
          <w:p w14:paraId="232700F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56EAB80"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7B8A2E7"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Сортавальского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614E64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9,17</w:t>
            </w:r>
          </w:p>
        </w:tc>
        <w:tc>
          <w:tcPr>
            <w:tcW w:w="655" w:type="pct"/>
            <w:tcBorders>
              <w:top w:val="nil"/>
              <w:left w:val="nil"/>
              <w:bottom w:val="single" w:sz="4" w:space="0" w:color="auto"/>
              <w:right w:val="single" w:sz="4" w:space="0" w:color="auto"/>
            </w:tcBorders>
            <w:shd w:val="clear" w:color="auto" w:fill="auto"/>
            <w:vAlign w:val="center"/>
            <w:hideMark/>
          </w:tcPr>
          <w:p w14:paraId="1769513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13,90</w:t>
            </w:r>
          </w:p>
        </w:tc>
        <w:tc>
          <w:tcPr>
            <w:tcW w:w="485" w:type="pct"/>
            <w:tcBorders>
              <w:top w:val="nil"/>
              <w:left w:val="nil"/>
              <w:bottom w:val="single" w:sz="4" w:space="0" w:color="auto"/>
              <w:right w:val="single" w:sz="4" w:space="0" w:color="auto"/>
            </w:tcBorders>
            <w:shd w:val="clear" w:color="auto" w:fill="auto"/>
            <w:vAlign w:val="center"/>
            <w:hideMark/>
          </w:tcPr>
          <w:p w14:paraId="3E5D23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152</w:t>
            </w:r>
          </w:p>
        </w:tc>
        <w:tc>
          <w:tcPr>
            <w:tcW w:w="551" w:type="pct"/>
            <w:tcBorders>
              <w:top w:val="nil"/>
              <w:left w:val="nil"/>
              <w:bottom w:val="single" w:sz="4" w:space="0" w:color="auto"/>
              <w:right w:val="single" w:sz="4" w:space="0" w:color="auto"/>
            </w:tcBorders>
            <w:shd w:val="clear" w:color="auto" w:fill="auto"/>
            <w:vAlign w:val="center"/>
            <w:hideMark/>
          </w:tcPr>
          <w:p w14:paraId="161BC67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14,73</w:t>
            </w:r>
          </w:p>
        </w:tc>
        <w:tc>
          <w:tcPr>
            <w:tcW w:w="554" w:type="pct"/>
            <w:tcBorders>
              <w:top w:val="nil"/>
              <w:left w:val="nil"/>
              <w:bottom w:val="single" w:sz="4" w:space="0" w:color="auto"/>
              <w:right w:val="single" w:sz="4" w:space="0" w:color="auto"/>
            </w:tcBorders>
            <w:shd w:val="clear" w:color="auto" w:fill="auto"/>
            <w:vAlign w:val="center"/>
            <w:hideMark/>
          </w:tcPr>
          <w:p w14:paraId="4299E83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A6813F8"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21B60A58"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КУМИ  Вытегорского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5FB7985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0,03</w:t>
            </w:r>
          </w:p>
        </w:tc>
        <w:tc>
          <w:tcPr>
            <w:tcW w:w="655" w:type="pct"/>
            <w:tcBorders>
              <w:top w:val="nil"/>
              <w:left w:val="nil"/>
              <w:bottom w:val="single" w:sz="4" w:space="0" w:color="auto"/>
              <w:right w:val="single" w:sz="4" w:space="0" w:color="auto"/>
            </w:tcBorders>
            <w:shd w:val="clear" w:color="auto" w:fill="auto"/>
            <w:vAlign w:val="center"/>
            <w:hideMark/>
          </w:tcPr>
          <w:p w14:paraId="215B977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0,69</w:t>
            </w:r>
          </w:p>
        </w:tc>
        <w:tc>
          <w:tcPr>
            <w:tcW w:w="485" w:type="pct"/>
            <w:tcBorders>
              <w:top w:val="nil"/>
              <w:left w:val="nil"/>
              <w:bottom w:val="single" w:sz="4" w:space="0" w:color="auto"/>
              <w:right w:val="single" w:sz="4" w:space="0" w:color="auto"/>
            </w:tcBorders>
            <w:shd w:val="clear" w:color="auto" w:fill="auto"/>
            <w:vAlign w:val="center"/>
            <w:hideMark/>
          </w:tcPr>
          <w:p w14:paraId="51CFB9D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2 005</w:t>
            </w:r>
          </w:p>
        </w:tc>
        <w:tc>
          <w:tcPr>
            <w:tcW w:w="551" w:type="pct"/>
            <w:tcBorders>
              <w:top w:val="nil"/>
              <w:left w:val="nil"/>
              <w:bottom w:val="single" w:sz="4" w:space="0" w:color="auto"/>
              <w:right w:val="single" w:sz="4" w:space="0" w:color="auto"/>
            </w:tcBorders>
            <w:shd w:val="clear" w:color="auto" w:fill="auto"/>
            <w:vAlign w:val="center"/>
            <w:hideMark/>
          </w:tcPr>
          <w:p w14:paraId="2918D9E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0,73</w:t>
            </w:r>
          </w:p>
        </w:tc>
        <w:tc>
          <w:tcPr>
            <w:tcW w:w="554" w:type="pct"/>
            <w:tcBorders>
              <w:top w:val="nil"/>
              <w:left w:val="nil"/>
              <w:bottom w:val="single" w:sz="4" w:space="0" w:color="auto"/>
              <w:right w:val="single" w:sz="4" w:space="0" w:color="auto"/>
            </w:tcBorders>
            <w:shd w:val="clear" w:color="auto" w:fill="auto"/>
            <w:vAlign w:val="center"/>
            <w:hideMark/>
          </w:tcPr>
          <w:p w14:paraId="396D1FC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173C811F"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75D2D74C"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Муезерского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349A866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22,92</w:t>
            </w:r>
          </w:p>
        </w:tc>
        <w:tc>
          <w:tcPr>
            <w:tcW w:w="655" w:type="pct"/>
            <w:tcBorders>
              <w:top w:val="nil"/>
              <w:left w:val="nil"/>
              <w:bottom w:val="single" w:sz="4" w:space="0" w:color="auto"/>
              <w:right w:val="single" w:sz="4" w:space="0" w:color="auto"/>
            </w:tcBorders>
            <w:shd w:val="clear" w:color="auto" w:fill="auto"/>
            <w:vAlign w:val="center"/>
            <w:hideMark/>
          </w:tcPr>
          <w:p w14:paraId="2722162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24,13</w:t>
            </w:r>
          </w:p>
        </w:tc>
        <w:tc>
          <w:tcPr>
            <w:tcW w:w="485" w:type="pct"/>
            <w:tcBorders>
              <w:top w:val="nil"/>
              <w:left w:val="nil"/>
              <w:bottom w:val="single" w:sz="4" w:space="0" w:color="auto"/>
              <w:right w:val="single" w:sz="4" w:space="0" w:color="auto"/>
            </w:tcBorders>
            <w:shd w:val="clear" w:color="auto" w:fill="auto"/>
            <w:vAlign w:val="center"/>
            <w:hideMark/>
          </w:tcPr>
          <w:p w14:paraId="61B9752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105</w:t>
            </w:r>
          </w:p>
        </w:tc>
        <w:tc>
          <w:tcPr>
            <w:tcW w:w="551" w:type="pct"/>
            <w:tcBorders>
              <w:top w:val="nil"/>
              <w:left w:val="nil"/>
              <w:bottom w:val="single" w:sz="4" w:space="0" w:color="auto"/>
              <w:right w:val="single" w:sz="4" w:space="0" w:color="auto"/>
            </w:tcBorders>
            <w:shd w:val="clear" w:color="auto" w:fill="auto"/>
            <w:vAlign w:val="center"/>
            <w:hideMark/>
          </w:tcPr>
          <w:p w14:paraId="22CFDA2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25,58</w:t>
            </w:r>
          </w:p>
        </w:tc>
        <w:tc>
          <w:tcPr>
            <w:tcW w:w="554" w:type="pct"/>
            <w:tcBorders>
              <w:top w:val="nil"/>
              <w:left w:val="nil"/>
              <w:bottom w:val="single" w:sz="4" w:space="0" w:color="auto"/>
              <w:right w:val="single" w:sz="4" w:space="0" w:color="auto"/>
            </w:tcBorders>
            <w:shd w:val="clear" w:color="auto" w:fill="auto"/>
            <w:vAlign w:val="center"/>
            <w:hideMark/>
          </w:tcPr>
          <w:p w14:paraId="1AF07EC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105D20D2"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07323A29"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Министерство по природопользованию и экологии РК</w:t>
            </w:r>
          </w:p>
        </w:tc>
        <w:tc>
          <w:tcPr>
            <w:tcW w:w="603" w:type="pct"/>
            <w:tcBorders>
              <w:top w:val="nil"/>
              <w:left w:val="nil"/>
              <w:bottom w:val="single" w:sz="4" w:space="0" w:color="auto"/>
              <w:right w:val="single" w:sz="4" w:space="0" w:color="auto"/>
            </w:tcBorders>
            <w:shd w:val="clear" w:color="auto" w:fill="auto"/>
            <w:vAlign w:val="center"/>
            <w:hideMark/>
          </w:tcPr>
          <w:p w14:paraId="2CEDFDB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34,55</w:t>
            </w:r>
          </w:p>
        </w:tc>
        <w:tc>
          <w:tcPr>
            <w:tcW w:w="655" w:type="pct"/>
            <w:tcBorders>
              <w:top w:val="nil"/>
              <w:left w:val="nil"/>
              <w:bottom w:val="single" w:sz="4" w:space="0" w:color="auto"/>
              <w:right w:val="single" w:sz="4" w:space="0" w:color="auto"/>
            </w:tcBorders>
            <w:shd w:val="clear" w:color="auto" w:fill="auto"/>
            <w:vAlign w:val="center"/>
            <w:hideMark/>
          </w:tcPr>
          <w:p w14:paraId="412AAED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417,58</w:t>
            </w:r>
          </w:p>
        </w:tc>
        <w:tc>
          <w:tcPr>
            <w:tcW w:w="485" w:type="pct"/>
            <w:tcBorders>
              <w:top w:val="nil"/>
              <w:left w:val="nil"/>
              <w:bottom w:val="single" w:sz="4" w:space="0" w:color="auto"/>
              <w:right w:val="single" w:sz="4" w:space="0" w:color="auto"/>
            </w:tcBorders>
            <w:shd w:val="clear" w:color="auto" w:fill="auto"/>
            <w:vAlign w:val="center"/>
            <w:hideMark/>
          </w:tcPr>
          <w:p w14:paraId="1D816C4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1 209</w:t>
            </w:r>
          </w:p>
        </w:tc>
        <w:tc>
          <w:tcPr>
            <w:tcW w:w="551" w:type="pct"/>
            <w:tcBorders>
              <w:top w:val="nil"/>
              <w:left w:val="nil"/>
              <w:bottom w:val="single" w:sz="4" w:space="0" w:color="auto"/>
              <w:right w:val="single" w:sz="4" w:space="0" w:color="auto"/>
            </w:tcBorders>
            <w:shd w:val="clear" w:color="auto" w:fill="auto"/>
            <w:vAlign w:val="center"/>
            <w:hideMark/>
          </w:tcPr>
          <w:p w14:paraId="0922DBC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442,63</w:t>
            </w:r>
          </w:p>
        </w:tc>
        <w:tc>
          <w:tcPr>
            <w:tcW w:w="554" w:type="pct"/>
            <w:tcBorders>
              <w:top w:val="nil"/>
              <w:left w:val="nil"/>
              <w:bottom w:val="single" w:sz="4" w:space="0" w:color="auto"/>
              <w:right w:val="single" w:sz="4" w:space="0" w:color="auto"/>
            </w:tcBorders>
            <w:shd w:val="clear" w:color="auto" w:fill="auto"/>
            <w:vAlign w:val="center"/>
            <w:hideMark/>
          </w:tcPr>
          <w:p w14:paraId="1955EC7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3551D040"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FC0C35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Подпорожского муниципального района Ленинградской области</w:t>
            </w:r>
          </w:p>
        </w:tc>
        <w:tc>
          <w:tcPr>
            <w:tcW w:w="603" w:type="pct"/>
            <w:tcBorders>
              <w:top w:val="nil"/>
              <w:left w:val="nil"/>
              <w:bottom w:val="single" w:sz="4" w:space="0" w:color="auto"/>
              <w:right w:val="single" w:sz="4" w:space="0" w:color="auto"/>
            </w:tcBorders>
            <w:shd w:val="clear" w:color="auto" w:fill="auto"/>
            <w:vAlign w:val="center"/>
            <w:hideMark/>
          </w:tcPr>
          <w:p w14:paraId="0113FE5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0,06</w:t>
            </w:r>
          </w:p>
        </w:tc>
        <w:tc>
          <w:tcPr>
            <w:tcW w:w="655" w:type="pct"/>
            <w:tcBorders>
              <w:top w:val="nil"/>
              <w:left w:val="nil"/>
              <w:bottom w:val="single" w:sz="4" w:space="0" w:color="auto"/>
              <w:right w:val="single" w:sz="4" w:space="0" w:color="auto"/>
            </w:tcBorders>
            <w:shd w:val="clear" w:color="auto" w:fill="auto"/>
            <w:vAlign w:val="center"/>
            <w:hideMark/>
          </w:tcPr>
          <w:p w14:paraId="7711EA0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0,06</w:t>
            </w:r>
          </w:p>
        </w:tc>
        <w:tc>
          <w:tcPr>
            <w:tcW w:w="485" w:type="pct"/>
            <w:tcBorders>
              <w:top w:val="nil"/>
              <w:left w:val="nil"/>
              <w:bottom w:val="single" w:sz="4" w:space="0" w:color="auto"/>
              <w:right w:val="single" w:sz="4" w:space="0" w:color="auto"/>
            </w:tcBorders>
            <w:shd w:val="clear" w:color="auto" w:fill="auto"/>
            <w:vAlign w:val="center"/>
            <w:hideMark/>
          </w:tcPr>
          <w:p w14:paraId="054B3FB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100</w:t>
            </w:r>
          </w:p>
        </w:tc>
        <w:tc>
          <w:tcPr>
            <w:tcW w:w="551" w:type="pct"/>
            <w:tcBorders>
              <w:top w:val="nil"/>
              <w:left w:val="nil"/>
              <w:bottom w:val="single" w:sz="4" w:space="0" w:color="auto"/>
              <w:right w:val="single" w:sz="4" w:space="0" w:color="auto"/>
            </w:tcBorders>
            <w:shd w:val="clear" w:color="auto" w:fill="auto"/>
            <w:vAlign w:val="center"/>
            <w:hideMark/>
          </w:tcPr>
          <w:p w14:paraId="32D857E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0,07</w:t>
            </w:r>
          </w:p>
        </w:tc>
        <w:tc>
          <w:tcPr>
            <w:tcW w:w="554" w:type="pct"/>
            <w:tcBorders>
              <w:top w:val="nil"/>
              <w:left w:val="nil"/>
              <w:bottom w:val="single" w:sz="4" w:space="0" w:color="auto"/>
              <w:right w:val="single" w:sz="4" w:space="0" w:color="auto"/>
            </w:tcBorders>
            <w:shd w:val="clear" w:color="auto" w:fill="auto"/>
            <w:vAlign w:val="center"/>
            <w:hideMark/>
          </w:tcPr>
          <w:p w14:paraId="30B1F00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117</w:t>
            </w:r>
          </w:p>
        </w:tc>
      </w:tr>
      <w:tr w:rsidR="003C739E" w:rsidRPr="00FB1EC2" w14:paraId="6E8A6B4F"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1EAEF853" w14:textId="1D1E7BC9"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Территориальное управление Федерального аген</w:t>
            </w:r>
            <w:r w:rsidR="00240C4D" w:rsidRPr="00FB1EC2">
              <w:rPr>
                <w:rFonts w:ascii="Myriad Pro" w:eastAsia="Times New Roman" w:hAnsi="Myriad Pro" w:cs="Arial"/>
                <w:sz w:val="18"/>
                <w:szCs w:val="18"/>
                <w:lang w:eastAsia="ru-RU"/>
              </w:rPr>
              <w:t>т</w:t>
            </w:r>
            <w:r w:rsidRPr="00FB1EC2">
              <w:rPr>
                <w:rFonts w:ascii="Myriad Pro" w:eastAsia="Times New Roman" w:hAnsi="Myriad Pro" w:cs="Arial"/>
                <w:sz w:val="18"/>
                <w:szCs w:val="18"/>
                <w:lang w:eastAsia="ru-RU"/>
              </w:rPr>
              <w:t>ства по управлению государственным имуществом по Республике Карелия</w:t>
            </w:r>
          </w:p>
        </w:tc>
        <w:tc>
          <w:tcPr>
            <w:tcW w:w="603" w:type="pct"/>
            <w:tcBorders>
              <w:top w:val="nil"/>
              <w:left w:val="nil"/>
              <w:bottom w:val="single" w:sz="4" w:space="0" w:color="auto"/>
              <w:right w:val="single" w:sz="4" w:space="0" w:color="auto"/>
            </w:tcBorders>
            <w:shd w:val="clear" w:color="auto" w:fill="auto"/>
            <w:vAlign w:val="center"/>
            <w:hideMark/>
          </w:tcPr>
          <w:p w14:paraId="3979502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1 776,97</w:t>
            </w:r>
          </w:p>
        </w:tc>
        <w:tc>
          <w:tcPr>
            <w:tcW w:w="655" w:type="pct"/>
            <w:tcBorders>
              <w:top w:val="nil"/>
              <w:left w:val="nil"/>
              <w:bottom w:val="single" w:sz="4" w:space="0" w:color="auto"/>
              <w:right w:val="single" w:sz="4" w:space="0" w:color="auto"/>
            </w:tcBorders>
            <w:shd w:val="clear" w:color="auto" w:fill="auto"/>
            <w:vAlign w:val="center"/>
            <w:hideMark/>
          </w:tcPr>
          <w:p w14:paraId="7E04FDB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1 997,21</w:t>
            </w:r>
          </w:p>
        </w:tc>
        <w:tc>
          <w:tcPr>
            <w:tcW w:w="485" w:type="pct"/>
            <w:tcBorders>
              <w:top w:val="nil"/>
              <w:left w:val="nil"/>
              <w:bottom w:val="single" w:sz="4" w:space="0" w:color="auto"/>
              <w:right w:val="single" w:sz="4" w:space="0" w:color="auto"/>
            </w:tcBorders>
            <w:shd w:val="clear" w:color="auto" w:fill="auto"/>
            <w:vAlign w:val="center"/>
            <w:hideMark/>
          </w:tcPr>
          <w:p w14:paraId="2086915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112</w:t>
            </w:r>
          </w:p>
        </w:tc>
        <w:tc>
          <w:tcPr>
            <w:tcW w:w="551" w:type="pct"/>
            <w:tcBorders>
              <w:top w:val="nil"/>
              <w:left w:val="nil"/>
              <w:bottom w:val="single" w:sz="4" w:space="0" w:color="auto"/>
              <w:right w:val="single" w:sz="4" w:space="0" w:color="auto"/>
            </w:tcBorders>
            <w:shd w:val="clear" w:color="auto" w:fill="auto"/>
            <w:vAlign w:val="center"/>
            <w:hideMark/>
          </w:tcPr>
          <w:p w14:paraId="6582056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2 117,05</w:t>
            </w:r>
          </w:p>
        </w:tc>
        <w:tc>
          <w:tcPr>
            <w:tcW w:w="554" w:type="pct"/>
            <w:tcBorders>
              <w:top w:val="nil"/>
              <w:left w:val="nil"/>
              <w:bottom w:val="single" w:sz="4" w:space="0" w:color="auto"/>
              <w:right w:val="single" w:sz="4" w:space="0" w:color="auto"/>
            </w:tcBorders>
            <w:shd w:val="clear" w:color="auto" w:fill="auto"/>
            <w:vAlign w:val="center"/>
            <w:hideMark/>
          </w:tcPr>
          <w:p w14:paraId="4815271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C5D2447" w14:textId="77777777" w:rsidTr="006B251B">
        <w:trPr>
          <w:trHeight w:val="398"/>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4F43A57E" w14:textId="521FAFC2" w:rsidR="003C739E" w:rsidRPr="00FB1EC2" w:rsidRDefault="00C74384"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C739E" w:rsidRPr="00FB1EC2">
              <w:rPr>
                <w:rFonts w:ascii="Myriad Pro" w:eastAsia="Times New Roman" w:hAnsi="Myriad Pro" w:cs="Arial"/>
                <w:sz w:val="18"/>
                <w:szCs w:val="18"/>
                <w:lang w:eastAsia="ru-RU"/>
              </w:rPr>
              <w:t>"РЖД"</w:t>
            </w:r>
          </w:p>
        </w:tc>
        <w:tc>
          <w:tcPr>
            <w:tcW w:w="603" w:type="pct"/>
            <w:tcBorders>
              <w:top w:val="nil"/>
              <w:left w:val="nil"/>
              <w:bottom w:val="single" w:sz="4" w:space="0" w:color="auto"/>
              <w:right w:val="single" w:sz="4" w:space="0" w:color="auto"/>
            </w:tcBorders>
            <w:shd w:val="clear" w:color="auto" w:fill="auto"/>
            <w:vAlign w:val="center"/>
            <w:hideMark/>
          </w:tcPr>
          <w:p w14:paraId="7130ACE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55" w:type="pct"/>
            <w:tcBorders>
              <w:top w:val="nil"/>
              <w:left w:val="nil"/>
              <w:bottom w:val="single" w:sz="4" w:space="0" w:color="auto"/>
              <w:right w:val="single" w:sz="4" w:space="0" w:color="auto"/>
            </w:tcBorders>
            <w:shd w:val="clear" w:color="auto" w:fill="auto"/>
            <w:vAlign w:val="center"/>
            <w:hideMark/>
          </w:tcPr>
          <w:p w14:paraId="736654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0,01</w:t>
            </w:r>
          </w:p>
        </w:tc>
        <w:tc>
          <w:tcPr>
            <w:tcW w:w="485" w:type="pct"/>
            <w:tcBorders>
              <w:top w:val="nil"/>
              <w:left w:val="nil"/>
              <w:bottom w:val="single" w:sz="4" w:space="0" w:color="auto"/>
              <w:right w:val="single" w:sz="4" w:space="0" w:color="auto"/>
            </w:tcBorders>
            <w:shd w:val="clear" w:color="auto" w:fill="auto"/>
            <w:vAlign w:val="center"/>
            <w:hideMark/>
          </w:tcPr>
          <w:p w14:paraId="37B8A4D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51" w:type="pct"/>
            <w:tcBorders>
              <w:top w:val="nil"/>
              <w:left w:val="nil"/>
              <w:bottom w:val="single" w:sz="4" w:space="0" w:color="auto"/>
              <w:right w:val="single" w:sz="4" w:space="0" w:color="auto"/>
            </w:tcBorders>
            <w:shd w:val="clear" w:color="auto" w:fill="auto"/>
            <w:vAlign w:val="center"/>
            <w:hideMark/>
          </w:tcPr>
          <w:p w14:paraId="4199434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0,01</w:t>
            </w:r>
          </w:p>
        </w:tc>
        <w:tc>
          <w:tcPr>
            <w:tcW w:w="554" w:type="pct"/>
            <w:tcBorders>
              <w:top w:val="nil"/>
              <w:left w:val="nil"/>
              <w:bottom w:val="single" w:sz="4" w:space="0" w:color="auto"/>
              <w:right w:val="single" w:sz="4" w:space="0" w:color="auto"/>
            </w:tcBorders>
            <w:shd w:val="clear" w:color="auto" w:fill="auto"/>
            <w:vAlign w:val="center"/>
            <w:hideMark/>
          </w:tcPr>
          <w:p w14:paraId="2FB7770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104</w:t>
            </w:r>
          </w:p>
        </w:tc>
      </w:tr>
      <w:tr w:rsidR="003C739E" w:rsidRPr="00FB1EC2" w14:paraId="781E6233" w14:textId="77777777" w:rsidTr="006B251B">
        <w:trPr>
          <w:trHeight w:val="443"/>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0C457324"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Планируемые к заключению в 2017г.</w:t>
            </w:r>
          </w:p>
        </w:tc>
        <w:tc>
          <w:tcPr>
            <w:tcW w:w="603" w:type="pct"/>
            <w:tcBorders>
              <w:top w:val="nil"/>
              <w:left w:val="nil"/>
              <w:bottom w:val="single" w:sz="4" w:space="0" w:color="auto"/>
              <w:right w:val="single" w:sz="4" w:space="0" w:color="auto"/>
            </w:tcBorders>
            <w:shd w:val="clear" w:color="auto" w:fill="auto"/>
            <w:vAlign w:val="center"/>
            <w:hideMark/>
          </w:tcPr>
          <w:p w14:paraId="5F5EDA2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55" w:type="pct"/>
            <w:tcBorders>
              <w:top w:val="nil"/>
              <w:left w:val="nil"/>
              <w:bottom w:val="single" w:sz="4" w:space="0" w:color="auto"/>
              <w:right w:val="single" w:sz="4" w:space="0" w:color="auto"/>
            </w:tcBorders>
            <w:shd w:val="clear" w:color="auto" w:fill="auto"/>
            <w:vAlign w:val="center"/>
            <w:hideMark/>
          </w:tcPr>
          <w:p w14:paraId="54E4259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201,33</w:t>
            </w:r>
          </w:p>
        </w:tc>
        <w:tc>
          <w:tcPr>
            <w:tcW w:w="485" w:type="pct"/>
            <w:tcBorders>
              <w:top w:val="nil"/>
              <w:left w:val="nil"/>
              <w:bottom w:val="single" w:sz="4" w:space="0" w:color="auto"/>
              <w:right w:val="single" w:sz="4" w:space="0" w:color="auto"/>
            </w:tcBorders>
            <w:shd w:val="clear" w:color="auto" w:fill="auto"/>
            <w:vAlign w:val="center"/>
            <w:hideMark/>
          </w:tcPr>
          <w:p w14:paraId="4F82213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51" w:type="pct"/>
            <w:tcBorders>
              <w:top w:val="nil"/>
              <w:left w:val="nil"/>
              <w:bottom w:val="single" w:sz="4" w:space="0" w:color="auto"/>
              <w:right w:val="single" w:sz="4" w:space="0" w:color="auto"/>
            </w:tcBorders>
            <w:shd w:val="clear" w:color="auto" w:fill="auto"/>
            <w:vAlign w:val="center"/>
            <w:hideMark/>
          </w:tcPr>
          <w:p w14:paraId="4E41FAC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213,41</w:t>
            </w:r>
          </w:p>
        </w:tc>
        <w:tc>
          <w:tcPr>
            <w:tcW w:w="554" w:type="pct"/>
            <w:tcBorders>
              <w:top w:val="nil"/>
              <w:left w:val="nil"/>
              <w:bottom w:val="single" w:sz="4" w:space="0" w:color="auto"/>
              <w:right w:val="single" w:sz="4" w:space="0" w:color="auto"/>
            </w:tcBorders>
            <w:shd w:val="clear" w:color="auto" w:fill="auto"/>
            <w:vAlign w:val="center"/>
            <w:hideMark/>
          </w:tcPr>
          <w:p w14:paraId="543E610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7730C127" w14:textId="77777777" w:rsidTr="006B251B">
        <w:trPr>
          <w:trHeight w:val="361"/>
        </w:trPr>
        <w:tc>
          <w:tcPr>
            <w:tcW w:w="2153"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0AA31FE"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603" w:type="pct"/>
            <w:tcBorders>
              <w:top w:val="nil"/>
              <w:left w:val="nil"/>
              <w:bottom w:val="single" w:sz="4" w:space="0" w:color="auto"/>
              <w:right w:val="single" w:sz="4" w:space="0" w:color="auto"/>
            </w:tcBorders>
            <w:shd w:val="clear" w:color="auto" w:fill="EAF1DD" w:themeFill="accent3" w:themeFillTint="33"/>
            <w:vAlign w:val="center"/>
            <w:hideMark/>
          </w:tcPr>
          <w:p w14:paraId="5C4CB3A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2 133,53</w:t>
            </w:r>
          </w:p>
        </w:tc>
        <w:tc>
          <w:tcPr>
            <w:tcW w:w="655" w:type="pct"/>
            <w:tcBorders>
              <w:top w:val="nil"/>
              <w:left w:val="nil"/>
              <w:bottom w:val="single" w:sz="4" w:space="0" w:color="auto"/>
              <w:right w:val="single" w:sz="4" w:space="0" w:color="auto"/>
            </w:tcBorders>
            <w:shd w:val="clear" w:color="auto" w:fill="EAF1DD" w:themeFill="accent3" w:themeFillTint="33"/>
            <w:vAlign w:val="center"/>
            <w:hideMark/>
          </w:tcPr>
          <w:p w14:paraId="05956B2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3 223,10</w:t>
            </w:r>
          </w:p>
        </w:tc>
        <w:tc>
          <w:tcPr>
            <w:tcW w:w="485" w:type="pct"/>
            <w:tcBorders>
              <w:top w:val="nil"/>
              <w:left w:val="nil"/>
              <w:bottom w:val="single" w:sz="4" w:space="0" w:color="auto"/>
              <w:right w:val="single" w:sz="4" w:space="0" w:color="auto"/>
            </w:tcBorders>
            <w:shd w:val="clear" w:color="auto" w:fill="EAF1DD" w:themeFill="accent3" w:themeFillTint="33"/>
            <w:vAlign w:val="center"/>
            <w:hideMark/>
          </w:tcPr>
          <w:p w14:paraId="503CB4A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151</w:t>
            </w:r>
          </w:p>
        </w:tc>
        <w:tc>
          <w:tcPr>
            <w:tcW w:w="551" w:type="pct"/>
            <w:tcBorders>
              <w:top w:val="nil"/>
              <w:left w:val="nil"/>
              <w:bottom w:val="single" w:sz="4" w:space="0" w:color="auto"/>
              <w:right w:val="single" w:sz="4" w:space="0" w:color="auto"/>
            </w:tcBorders>
            <w:shd w:val="clear" w:color="auto" w:fill="EAF1DD" w:themeFill="accent3" w:themeFillTint="33"/>
            <w:vAlign w:val="center"/>
            <w:hideMark/>
          </w:tcPr>
          <w:p w14:paraId="43EC0DD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3 417,00</w:t>
            </w:r>
          </w:p>
        </w:tc>
        <w:tc>
          <w:tcPr>
            <w:tcW w:w="554" w:type="pct"/>
            <w:tcBorders>
              <w:top w:val="nil"/>
              <w:left w:val="nil"/>
              <w:bottom w:val="single" w:sz="4" w:space="0" w:color="auto"/>
              <w:right w:val="single" w:sz="4" w:space="0" w:color="auto"/>
            </w:tcBorders>
            <w:shd w:val="clear" w:color="auto" w:fill="EAF1DD" w:themeFill="accent3" w:themeFillTint="33"/>
            <w:vAlign w:val="center"/>
            <w:hideMark/>
          </w:tcPr>
          <w:p w14:paraId="51DBC56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106</w:t>
            </w:r>
          </w:p>
        </w:tc>
      </w:tr>
    </w:tbl>
    <w:p w14:paraId="4F6C1365"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Филиалом договоры аренды земельных участков с Администрациями муниципальных образований и Территориальным управлением Федерального агентства по управлению государственным имуществом по Республике Карелия (аренда по ним составляет 99% в общей сумме арендной платы) заключены на долгосрочный период - сроком на 49 лет. Договоры с Министерством по природопользованию и экологии РК заключены на 11 месяцев с дальнейшей пролонгацией на тот же срок.</w:t>
      </w:r>
    </w:p>
    <w:p w14:paraId="0030FAD6"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Размер арендной платы за земельные участки определяется в соответствии с постановлением Правительства РК от 17.04.2014 №120-П как выраженный в рублях процент кадастровой стоимости земельного участка. </w:t>
      </w:r>
    </w:p>
    <w:p w14:paraId="7213A1DB"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 заключении договора аренды земельного участка, по которому арендная плата рассчитана на основании кадастровой стоимости земельного участка, уполномоченные органы предусматривают в таком договоре возможность изменения арендной платы в связи с изменением кадастровой стоимости земельного участка. При этом арендная плата подлежит перерасчету по состоянию на 1 января года, следующего за годом, в котором произошло изменение кадастровой стоимости. </w:t>
      </w:r>
    </w:p>
    <w:p w14:paraId="76353EA6"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Таким образом, изменение размера арендной платы возможно в случае изменения кадастровой стоимости земельного участка или процента отчисления путем внесения изменений в действующие нормативно-правовые акты. </w:t>
      </w:r>
    </w:p>
    <w:p w14:paraId="73B16AB3"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Исполнитель отмечает, что увеличение площади арендуемых филиалом земельных участков также может послужить причиной роста затрат на аренду земельных участков.</w:t>
      </w:r>
    </w:p>
    <w:p w14:paraId="785753BA"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Для подтверждения указанного факта необходимо представить, документы, подтверждающие необходимость освоения новых земельных участков: строительство нового объекта, расширение санитарно-защитной зоны в связи с реконструкцией действующего объекта и т.д.</w:t>
      </w:r>
    </w:p>
    <w:p w14:paraId="49340CC4"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представленных материалах тарифного дела отсутствуют документы, подтверждающие изменение кадастровой стоимости земельных участков, процента отчисления от кадастровой стоимости для определения размера арендной платы, увеличение площади арендуемых земельных участков. </w:t>
      </w:r>
    </w:p>
    <w:p w14:paraId="6CDAA154"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Таким образом, Исполнитель считает, что основания для ежегодной индексации арендной платы по долгосрочным договорам аренды земельных участков исходя из уровня инфляции отсутствуют.</w:t>
      </w:r>
    </w:p>
    <w:p w14:paraId="1A6C0376" w14:textId="59E8FD10"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пояснительной записке филиалом не дано никаких пояснений в отношении нового, планируемого к заключению на 2017 год договора аренды земельного участка на сумму 213,41 </w:t>
      </w:r>
      <w:r w:rsidR="0062219C" w:rsidRPr="00FB1EC2">
        <w:rPr>
          <w:rFonts w:ascii="Myriad Pro" w:hAnsi="Myriad Pro"/>
          <w:sz w:val="26"/>
          <w:szCs w:val="26"/>
        </w:rPr>
        <w:t>тыс. руб.</w:t>
      </w:r>
    </w:p>
    <w:p w14:paraId="3CCD87BB" w14:textId="5B575D93" w:rsidR="003C739E" w:rsidRPr="00FB1EC2" w:rsidRDefault="003C739E" w:rsidP="006316D2">
      <w:pPr>
        <w:pStyle w:val="afff4"/>
      </w:pPr>
      <w:r w:rsidRPr="00FB1EC2">
        <w:t xml:space="preserve">Исполнителем на основании представленных расчетов и подтверждающих документов определена экономически обоснованная сумма, подлежащая включению в расходы по статье «Аренда земли» </w:t>
      </w:r>
      <w:r w:rsidR="00750B3E" w:rsidRPr="00FB1EC2">
        <w:rPr>
          <w:lang w:val="ru-RU"/>
        </w:rPr>
        <w:t>в размере</w:t>
      </w:r>
      <w:r w:rsidRPr="00FB1EC2">
        <w:t xml:space="preserve">  2 133,53 </w:t>
      </w:r>
      <w:r w:rsidR="0062219C" w:rsidRPr="00FB1EC2">
        <w:t>тыс. руб.</w:t>
      </w:r>
      <w:r w:rsidRPr="00FB1EC2">
        <w:t xml:space="preserve"> на уровне факта 2015 года.</w:t>
      </w:r>
    </w:p>
    <w:p w14:paraId="33DCDDD0" w14:textId="172EF18F" w:rsidR="003C739E" w:rsidRPr="00FB1EC2" w:rsidRDefault="003C739E" w:rsidP="006B251B">
      <w:pPr>
        <w:pStyle w:val="afff4"/>
        <w:jc w:val="right"/>
        <w:rPr>
          <w:sz w:val="22"/>
          <w:szCs w:val="22"/>
        </w:rPr>
      </w:pP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t xml:space="preserve">     </w:t>
      </w:r>
      <w:r w:rsidR="00250D5F" w:rsidRPr="00FB1EC2">
        <w:rPr>
          <w:sz w:val="22"/>
          <w:szCs w:val="22"/>
        </w:rPr>
        <w:t>тыс. руб.</w:t>
      </w:r>
    </w:p>
    <w:tbl>
      <w:tblPr>
        <w:tblW w:w="5000" w:type="pct"/>
        <w:tblLook w:val="04A0" w:firstRow="1" w:lastRow="0" w:firstColumn="1" w:lastColumn="0" w:noHBand="0" w:noVBand="1"/>
      </w:tblPr>
      <w:tblGrid>
        <w:gridCol w:w="1763"/>
        <w:gridCol w:w="1315"/>
        <w:gridCol w:w="1523"/>
        <w:gridCol w:w="1581"/>
        <w:gridCol w:w="1581"/>
        <w:gridCol w:w="1581"/>
      </w:tblGrid>
      <w:tr w:rsidR="00750B3E" w:rsidRPr="00FB1EC2" w14:paraId="037781BD" w14:textId="77777777" w:rsidTr="00250D5F">
        <w:trPr>
          <w:trHeight w:val="1213"/>
        </w:trPr>
        <w:tc>
          <w:tcPr>
            <w:tcW w:w="9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3635F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   Наименование статьи расходов</w:t>
            </w:r>
          </w:p>
        </w:tc>
        <w:tc>
          <w:tcPr>
            <w:tcW w:w="7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C18140"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8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884E63"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8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341983"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8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C37FA6"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04BA9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C739E" w:rsidRPr="00FB1EC2" w14:paraId="38443FE5" w14:textId="77777777" w:rsidTr="00250D5F">
        <w:trPr>
          <w:trHeight w:val="774"/>
        </w:trPr>
        <w:tc>
          <w:tcPr>
            <w:tcW w:w="94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AB8D055"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земельных участков</w:t>
            </w:r>
          </w:p>
        </w:tc>
        <w:tc>
          <w:tcPr>
            <w:tcW w:w="70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F1D07D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3 416,44</w:t>
            </w:r>
          </w:p>
        </w:tc>
        <w:tc>
          <w:tcPr>
            <w:tcW w:w="81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7C2E7C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2 402,69</w:t>
            </w:r>
          </w:p>
        </w:tc>
        <w:tc>
          <w:tcPr>
            <w:tcW w:w="84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B43606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2 133,53</w:t>
            </w:r>
          </w:p>
        </w:tc>
        <w:tc>
          <w:tcPr>
            <w:tcW w:w="84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2D5A9A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-269</w:t>
            </w:r>
          </w:p>
        </w:tc>
        <w:tc>
          <w:tcPr>
            <w:tcW w:w="84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9DA56E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-1 282,91</w:t>
            </w:r>
          </w:p>
        </w:tc>
      </w:tr>
    </w:tbl>
    <w:p w14:paraId="0D0CD62F" w14:textId="77777777" w:rsidR="003C739E" w:rsidRPr="00FB1EC2" w:rsidRDefault="003C739E" w:rsidP="000D2620">
      <w:pPr>
        <w:spacing w:after="0" w:line="360" w:lineRule="auto"/>
        <w:ind w:firstLine="567"/>
        <w:contextualSpacing/>
        <w:jc w:val="both"/>
        <w:rPr>
          <w:rFonts w:ascii="Myriad Pro" w:hAnsi="Myriad Pro"/>
          <w:color w:val="000000"/>
          <w:sz w:val="26"/>
          <w:szCs w:val="26"/>
        </w:rPr>
      </w:pPr>
    </w:p>
    <w:p w14:paraId="40818970" w14:textId="77777777" w:rsidR="003C739E" w:rsidRPr="00FB1EC2" w:rsidRDefault="003C739E" w:rsidP="008C7444">
      <w:pPr>
        <w:rPr>
          <w:rFonts w:ascii="Myriad Pro" w:eastAsia="Times New Roman" w:hAnsi="Myriad Pro"/>
          <w:b/>
          <w:bCs/>
          <w:color w:val="385623"/>
          <w:sz w:val="28"/>
          <w:szCs w:val="28"/>
        </w:rPr>
      </w:pPr>
      <w:bookmarkStart w:id="98" w:name="_Toc41304211"/>
      <w:r w:rsidRPr="00FB1EC2">
        <w:rPr>
          <w:rFonts w:ascii="Myriad Pro" w:eastAsia="Times New Roman" w:hAnsi="Myriad Pro"/>
          <w:b/>
          <w:bCs/>
          <w:color w:val="385623"/>
          <w:sz w:val="28"/>
          <w:szCs w:val="28"/>
        </w:rPr>
        <w:t>Аренда объектов электросетевого хозяйства</w:t>
      </w:r>
      <w:bookmarkEnd w:id="98"/>
    </w:p>
    <w:p w14:paraId="448268A7" w14:textId="4F5EA73E" w:rsidR="003C739E" w:rsidRPr="00FB1EC2" w:rsidRDefault="003C739E" w:rsidP="003C739E">
      <w:pPr>
        <w:spacing w:after="0" w:line="360" w:lineRule="auto"/>
        <w:jc w:val="both"/>
        <w:rPr>
          <w:rFonts w:ascii="Myriad Pro" w:hAnsi="Myriad Pro"/>
          <w:b/>
          <w:sz w:val="26"/>
          <w:szCs w:val="26"/>
        </w:rPr>
      </w:pPr>
      <w:r w:rsidRPr="00FB1EC2">
        <w:rPr>
          <w:rFonts w:ascii="Myriad Pro" w:hAnsi="Myriad Pro"/>
          <w:b/>
          <w:sz w:val="26"/>
          <w:szCs w:val="26"/>
        </w:rPr>
        <w:t xml:space="preserve">ПОЗИЦИЯ </w:t>
      </w:r>
      <w:r w:rsidR="00D04230" w:rsidRPr="00FB1EC2">
        <w:rPr>
          <w:rFonts w:ascii="Myriad Pro" w:hAnsi="Myriad Pro"/>
          <w:b/>
          <w:sz w:val="26"/>
          <w:szCs w:val="26"/>
        </w:rPr>
        <w:t xml:space="preserve">ТЕРРИТОРИАЛЬНОЙ </w:t>
      </w:r>
      <w:r w:rsidRPr="00FB1EC2">
        <w:rPr>
          <w:rFonts w:ascii="Myriad Pro" w:hAnsi="Myriad Pro"/>
          <w:b/>
          <w:sz w:val="26"/>
          <w:szCs w:val="26"/>
        </w:rPr>
        <w:t>СЕТЕВОЙ ОРГАНИЗАЦИИ</w:t>
      </w:r>
    </w:p>
    <w:p w14:paraId="59F595C6" w14:textId="6D0008BA" w:rsidR="003C739E" w:rsidRPr="00FB1EC2" w:rsidRDefault="003C739E" w:rsidP="003C739E">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расходов по аренде имущества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в сумме 10 327,92 </w:t>
      </w:r>
      <w:r w:rsidR="0062219C" w:rsidRPr="00FB1EC2">
        <w:rPr>
          <w:rFonts w:ascii="Myriad Pro" w:hAnsi="Myriad Pro"/>
          <w:sz w:val="26"/>
          <w:szCs w:val="26"/>
        </w:rPr>
        <w:t>тыс. руб.</w:t>
      </w:r>
      <w:r w:rsidRPr="00FB1EC2">
        <w:rPr>
          <w:rFonts w:ascii="Myriad Pro" w:hAnsi="Myriad Pro"/>
          <w:sz w:val="26"/>
          <w:szCs w:val="26"/>
        </w:rPr>
        <w:t xml:space="preserve"> учтены: </w:t>
      </w:r>
    </w:p>
    <w:p w14:paraId="3D7FB53B" w14:textId="1C95EE0E" w:rsidR="003C739E" w:rsidRPr="00FB1EC2" w:rsidRDefault="003C739E"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lastRenderedPageBreak/>
        <w:t>расходы н</w:t>
      </w:r>
      <w:r w:rsidR="00567015" w:rsidRPr="00FB1EC2">
        <w:rPr>
          <w:rFonts w:ascii="Myriad Pro" w:hAnsi="Myriad Pro"/>
          <w:sz w:val="26"/>
          <w:szCs w:val="26"/>
        </w:rPr>
        <w:t xml:space="preserve">а </w:t>
      </w:r>
      <w:r w:rsidRPr="00FB1EC2">
        <w:rPr>
          <w:rFonts w:ascii="Myriad Pro" w:hAnsi="Myriad Pro"/>
          <w:sz w:val="26"/>
          <w:szCs w:val="26"/>
        </w:rPr>
        <w:t xml:space="preserve">аренду имущества по договору «последней мили» с </w:t>
      </w:r>
      <w:r w:rsidR="00CE7982" w:rsidRPr="00FB1EC2">
        <w:rPr>
          <w:rFonts w:ascii="Myriad Pro" w:hAnsi="Myriad Pro"/>
          <w:sz w:val="26"/>
          <w:szCs w:val="26"/>
        </w:rPr>
        <w:t>ПАО </w:t>
      </w:r>
      <w:r w:rsidRPr="00FB1EC2">
        <w:rPr>
          <w:rFonts w:ascii="Myriad Pro" w:hAnsi="Myriad Pro"/>
          <w:sz w:val="26"/>
          <w:szCs w:val="26"/>
        </w:rPr>
        <w:t xml:space="preserve">«ФСК ЕЭС» от 31.12.2014 №ПМ – 2015/7 -  в сумме 3 705,4 </w:t>
      </w:r>
      <w:r w:rsidR="00250D5F" w:rsidRPr="00FB1EC2">
        <w:rPr>
          <w:rFonts w:ascii="Myriad Pro" w:hAnsi="Myriad Pro"/>
          <w:sz w:val="26"/>
          <w:szCs w:val="26"/>
        </w:rPr>
        <w:t>тыс. руб.</w:t>
      </w:r>
    </w:p>
    <w:p w14:paraId="67586C47" w14:textId="08C0E124" w:rsidR="003C739E" w:rsidRPr="00FB1EC2" w:rsidRDefault="003C739E"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t>расходы на аренду объектов электросетевого хозяйства с Администрациями Хийтольского сельского поселения, Пряжинского национального муниципального района, города Сегежа, Заозерского сельского поселения, Лоухского муниципального района – 5</w:t>
      </w:r>
      <w:r w:rsidRPr="00FB1EC2">
        <w:rPr>
          <w:rFonts w:ascii="Arial" w:hAnsi="Arial" w:cs="Arial"/>
          <w:sz w:val="26"/>
          <w:szCs w:val="26"/>
        </w:rPr>
        <w:t> </w:t>
      </w:r>
      <w:r w:rsidRPr="00FB1EC2">
        <w:rPr>
          <w:rFonts w:ascii="Myriad Pro" w:hAnsi="Myriad Pro"/>
          <w:sz w:val="26"/>
          <w:szCs w:val="26"/>
        </w:rPr>
        <w:t xml:space="preserve">953,85 </w:t>
      </w:r>
      <w:r w:rsidR="0062219C" w:rsidRPr="00FB1EC2">
        <w:rPr>
          <w:rFonts w:ascii="Myriad Pro" w:hAnsi="Myriad Pro" w:cs="Myriad Pro"/>
          <w:sz w:val="26"/>
          <w:szCs w:val="26"/>
        </w:rPr>
        <w:t>тыс. руб.</w:t>
      </w:r>
    </w:p>
    <w:p w14:paraId="463EC373" w14:textId="431AAE0B" w:rsidR="003C739E" w:rsidRPr="00FB1EC2" w:rsidRDefault="003C739E"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t xml:space="preserve">расходы на аренду прочего имущества (помещений) – 668,67 </w:t>
      </w:r>
      <w:r w:rsidR="0062219C" w:rsidRPr="00FB1EC2">
        <w:rPr>
          <w:rFonts w:ascii="Myriad Pro" w:hAnsi="Myriad Pro"/>
          <w:sz w:val="26"/>
          <w:szCs w:val="26"/>
        </w:rPr>
        <w:t>тыс. руб.</w:t>
      </w:r>
    </w:p>
    <w:p w14:paraId="70DCDC94" w14:textId="5A90CDEF" w:rsidR="003C739E" w:rsidRPr="00FB1EC2" w:rsidRDefault="003C739E" w:rsidP="003C739E">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арендной платы произведен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соответствии с условиями, предусмотренными в заключенных договорах аренды с учетом применения индекса ИПЦ на 2017 год в размере 1,058. </w:t>
      </w:r>
    </w:p>
    <w:tbl>
      <w:tblPr>
        <w:tblW w:w="5000" w:type="pct"/>
        <w:tblLook w:val="04A0" w:firstRow="1" w:lastRow="0" w:firstColumn="1" w:lastColumn="0" w:noHBand="0" w:noVBand="1"/>
      </w:tblPr>
      <w:tblGrid>
        <w:gridCol w:w="3982"/>
        <w:gridCol w:w="2221"/>
        <w:gridCol w:w="1777"/>
        <w:gridCol w:w="1364"/>
      </w:tblGrid>
      <w:tr w:rsidR="00750B3E" w:rsidRPr="00FB1EC2" w14:paraId="0394DD0C" w14:textId="77777777" w:rsidTr="00250D5F">
        <w:trPr>
          <w:trHeight w:val="20"/>
          <w:tblHeader/>
        </w:trPr>
        <w:tc>
          <w:tcPr>
            <w:tcW w:w="21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0716BE"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контрагента</w:t>
            </w:r>
          </w:p>
        </w:tc>
        <w:tc>
          <w:tcPr>
            <w:tcW w:w="11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007653"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Реквизиты договора</w:t>
            </w:r>
          </w:p>
        </w:tc>
        <w:tc>
          <w:tcPr>
            <w:tcW w:w="9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C83F4B"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Срок действия договора</w:t>
            </w:r>
          </w:p>
        </w:tc>
        <w:tc>
          <w:tcPr>
            <w:tcW w:w="7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3104E0" w14:textId="4D23685A"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Заявлено филиалом на 2017 год, </w:t>
            </w:r>
            <w:r w:rsidR="0062219C" w:rsidRPr="00FB1EC2">
              <w:rPr>
                <w:rFonts w:ascii="Myriad Pro" w:eastAsia="Times New Roman" w:hAnsi="Myriad Pro" w:cs="Arial"/>
                <w:b/>
                <w:bCs/>
                <w:color w:val="FFFFFF"/>
                <w:sz w:val="18"/>
                <w:szCs w:val="18"/>
                <w:lang w:eastAsia="ru-RU"/>
              </w:rPr>
              <w:t>тыс. руб.</w:t>
            </w:r>
          </w:p>
        </w:tc>
      </w:tr>
      <w:tr w:rsidR="003C739E" w:rsidRPr="00FB1EC2" w14:paraId="7EA0A6BE" w14:textId="77777777" w:rsidTr="00250D5F">
        <w:trPr>
          <w:trHeight w:val="382"/>
        </w:trPr>
        <w:tc>
          <w:tcPr>
            <w:tcW w:w="213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00F0B668"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«последний мили»</w:t>
            </w:r>
          </w:p>
        </w:tc>
        <w:tc>
          <w:tcPr>
            <w:tcW w:w="1188" w:type="pct"/>
            <w:tcBorders>
              <w:top w:val="single" w:sz="4" w:space="0" w:color="FFFFFF" w:themeColor="background1"/>
              <w:left w:val="nil"/>
              <w:bottom w:val="single" w:sz="4" w:space="0" w:color="auto"/>
              <w:right w:val="single" w:sz="4" w:space="0" w:color="auto"/>
            </w:tcBorders>
            <w:shd w:val="clear" w:color="auto" w:fill="auto"/>
            <w:vAlign w:val="center"/>
          </w:tcPr>
          <w:p w14:paraId="2D926B3B"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p>
        </w:tc>
        <w:tc>
          <w:tcPr>
            <w:tcW w:w="951" w:type="pct"/>
            <w:tcBorders>
              <w:top w:val="single" w:sz="4" w:space="0" w:color="FFFFFF" w:themeColor="background1"/>
              <w:left w:val="nil"/>
              <w:bottom w:val="single" w:sz="4" w:space="0" w:color="auto"/>
              <w:right w:val="single" w:sz="4" w:space="0" w:color="auto"/>
            </w:tcBorders>
            <w:shd w:val="clear" w:color="auto" w:fill="auto"/>
            <w:vAlign w:val="center"/>
          </w:tcPr>
          <w:p w14:paraId="652879CB"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p>
        </w:tc>
        <w:tc>
          <w:tcPr>
            <w:tcW w:w="730" w:type="pct"/>
            <w:tcBorders>
              <w:top w:val="single" w:sz="4" w:space="0" w:color="FFFFFF" w:themeColor="background1"/>
              <w:left w:val="nil"/>
              <w:bottom w:val="single" w:sz="4" w:space="0" w:color="auto"/>
              <w:right w:val="single" w:sz="4" w:space="0" w:color="auto"/>
            </w:tcBorders>
            <w:shd w:val="clear" w:color="auto" w:fill="auto"/>
            <w:vAlign w:val="center"/>
          </w:tcPr>
          <w:p w14:paraId="5CD5516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3 705,40</w:t>
            </w:r>
          </w:p>
        </w:tc>
      </w:tr>
      <w:tr w:rsidR="003C739E" w:rsidRPr="00FB1EC2" w14:paraId="27BBDF90" w14:textId="77777777" w:rsidTr="00250D5F">
        <w:trPr>
          <w:trHeight w:val="20"/>
        </w:trPr>
        <w:tc>
          <w:tcPr>
            <w:tcW w:w="2130" w:type="pct"/>
            <w:tcBorders>
              <w:top w:val="single" w:sz="4" w:space="0" w:color="auto"/>
              <w:left w:val="single" w:sz="4" w:space="0" w:color="auto"/>
              <w:bottom w:val="single" w:sz="4" w:space="0" w:color="auto"/>
              <w:right w:val="single" w:sz="4" w:space="0" w:color="auto"/>
            </w:tcBorders>
            <w:shd w:val="clear" w:color="auto" w:fill="auto"/>
            <w:vAlign w:val="center"/>
          </w:tcPr>
          <w:p w14:paraId="7429CE6A" w14:textId="2D7E46E2" w:rsidR="003C739E" w:rsidRPr="00FB1EC2" w:rsidRDefault="00CE7982" w:rsidP="003C739E">
            <w:pPr>
              <w:spacing w:after="0" w:line="240" w:lineRule="auto"/>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ПАО </w:t>
            </w:r>
            <w:r w:rsidR="003C739E" w:rsidRPr="00FB1EC2">
              <w:rPr>
                <w:rFonts w:ascii="Myriad Pro" w:eastAsia="Times New Roman" w:hAnsi="Myriad Pro" w:cs="Arial"/>
                <w:bCs/>
                <w:sz w:val="18"/>
                <w:szCs w:val="18"/>
                <w:lang w:eastAsia="ru-RU"/>
              </w:rPr>
              <w:t>«ФСК ЕЭС»</w:t>
            </w:r>
          </w:p>
        </w:tc>
        <w:tc>
          <w:tcPr>
            <w:tcW w:w="1188" w:type="pct"/>
            <w:tcBorders>
              <w:top w:val="single" w:sz="4" w:space="0" w:color="auto"/>
              <w:left w:val="nil"/>
              <w:bottom w:val="single" w:sz="4" w:space="0" w:color="auto"/>
              <w:right w:val="single" w:sz="4" w:space="0" w:color="auto"/>
            </w:tcBorders>
            <w:shd w:val="clear" w:color="auto" w:fill="auto"/>
            <w:vAlign w:val="center"/>
          </w:tcPr>
          <w:p w14:paraId="02E0C168" w14:textId="2D2506E1" w:rsidR="003C739E" w:rsidRPr="00FB1EC2" w:rsidRDefault="00C74384" w:rsidP="003C739E">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 </w:t>
            </w:r>
            <w:r w:rsidR="003C739E" w:rsidRPr="00FB1EC2">
              <w:rPr>
                <w:rFonts w:ascii="Myriad Pro" w:eastAsia="Times New Roman" w:hAnsi="Myriad Pro" w:cs="Arial"/>
                <w:bCs/>
                <w:sz w:val="18"/>
                <w:szCs w:val="18"/>
                <w:lang w:eastAsia="ru-RU"/>
              </w:rPr>
              <w:t>ПМ-2015/7 от 31.12.2014 г.</w:t>
            </w:r>
          </w:p>
        </w:tc>
        <w:tc>
          <w:tcPr>
            <w:tcW w:w="951" w:type="pct"/>
            <w:tcBorders>
              <w:top w:val="single" w:sz="4" w:space="0" w:color="auto"/>
              <w:left w:val="nil"/>
              <w:bottom w:val="single" w:sz="4" w:space="0" w:color="auto"/>
              <w:right w:val="single" w:sz="4" w:space="0" w:color="auto"/>
            </w:tcBorders>
            <w:shd w:val="clear" w:color="auto" w:fill="auto"/>
            <w:vAlign w:val="center"/>
          </w:tcPr>
          <w:p w14:paraId="036860D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p>
        </w:tc>
        <w:tc>
          <w:tcPr>
            <w:tcW w:w="730" w:type="pct"/>
            <w:tcBorders>
              <w:top w:val="single" w:sz="4" w:space="0" w:color="auto"/>
              <w:left w:val="nil"/>
              <w:bottom w:val="single" w:sz="4" w:space="0" w:color="auto"/>
              <w:right w:val="single" w:sz="4" w:space="0" w:color="auto"/>
            </w:tcBorders>
            <w:shd w:val="clear" w:color="auto" w:fill="auto"/>
            <w:vAlign w:val="center"/>
          </w:tcPr>
          <w:p w14:paraId="5658CCF6" w14:textId="77777777" w:rsidR="003C739E" w:rsidRPr="00FB1EC2" w:rsidRDefault="003C739E" w:rsidP="003C739E">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3 705,40</w:t>
            </w:r>
          </w:p>
        </w:tc>
      </w:tr>
      <w:tr w:rsidR="003C739E" w:rsidRPr="00FB1EC2" w14:paraId="534C434A" w14:textId="77777777" w:rsidTr="00250D5F">
        <w:trPr>
          <w:trHeight w:val="20"/>
        </w:trPr>
        <w:tc>
          <w:tcPr>
            <w:tcW w:w="2130" w:type="pct"/>
            <w:tcBorders>
              <w:top w:val="single" w:sz="4" w:space="0" w:color="auto"/>
              <w:left w:val="single" w:sz="4" w:space="0" w:color="auto"/>
              <w:bottom w:val="single" w:sz="4" w:space="0" w:color="auto"/>
              <w:right w:val="single" w:sz="4" w:space="0" w:color="auto"/>
            </w:tcBorders>
            <w:shd w:val="clear" w:color="auto" w:fill="auto"/>
            <w:vAlign w:val="center"/>
          </w:tcPr>
          <w:p w14:paraId="6D7C5893"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электросетевого хозяйства</w:t>
            </w:r>
          </w:p>
        </w:tc>
        <w:tc>
          <w:tcPr>
            <w:tcW w:w="1188" w:type="pct"/>
            <w:tcBorders>
              <w:top w:val="single" w:sz="4" w:space="0" w:color="auto"/>
              <w:left w:val="nil"/>
              <w:bottom w:val="single" w:sz="4" w:space="0" w:color="auto"/>
              <w:right w:val="single" w:sz="4" w:space="0" w:color="auto"/>
            </w:tcBorders>
            <w:shd w:val="clear" w:color="auto" w:fill="auto"/>
            <w:vAlign w:val="center"/>
          </w:tcPr>
          <w:p w14:paraId="565EE142"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single" w:sz="4" w:space="0" w:color="auto"/>
              <w:left w:val="nil"/>
              <w:bottom w:val="single" w:sz="4" w:space="0" w:color="auto"/>
              <w:right w:val="single" w:sz="4" w:space="0" w:color="auto"/>
            </w:tcBorders>
            <w:shd w:val="clear" w:color="auto" w:fill="auto"/>
            <w:vAlign w:val="center"/>
          </w:tcPr>
          <w:p w14:paraId="10F4838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0" w:type="pct"/>
            <w:tcBorders>
              <w:top w:val="single" w:sz="4" w:space="0" w:color="auto"/>
              <w:left w:val="nil"/>
              <w:bottom w:val="single" w:sz="4" w:space="0" w:color="auto"/>
              <w:right w:val="single" w:sz="4" w:space="0" w:color="auto"/>
            </w:tcBorders>
            <w:shd w:val="clear" w:color="auto" w:fill="auto"/>
            <w:vAlign w:val="center"/>
          </w:tcPr>
          <w:p w14:paraId="0F65E69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r>
      <w:tr w:rsidR="003C739E" w:rsidRPr="00FB1EC2" w14:paraId="147F1AB5"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2FBE4134"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188" w:type="pct"/>
            <w:tcBorders>
              <w:top w:val="nil"/>
              <w:left w:val="nil"/>
              <w:bottom w:val="single" w:sz="4" w:space="0" w:color="auto"/>
              <w:right w:val="single" w:sz="4" w:space="0" w:color="auto"/>
            </w:tcBorders>
            <w:shd w:val="clear" w:color="auto" w:fill="auto"/>
            <w:vAlign w:val="center"/>
            <w:hideMark/>
          </w:tcPr>
          <w:p w14:paraId="30D8412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951" w:type="pct"/>
            <w:tcBorders>
              <w:top w:val="nil"/>
              <w:left w:val="nil"/>
              <w:bottom w:val="single" w:sz="4" w:space="0" w:color="auto"/>
              <w:right w:val="single" w:sz="4" w:space="0" w:color="auto"/>
            </w:tcBorders>
            <w:shd w:val="clear" w:color="auto" w:fill="auto"/>
            <w:vAlign w:val="center"/>
            <w:hideMark/>
          </w:tcPr>
          <w:p w14:paraId="734775A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лет</w:t>
            </w:r>
          </w:p>
        </w:tc>
        <w:tc>
          <w:tcPr>
            <w:tcW w:w="730" w:type="pct"/>
            <w:tcBorders>
              <w:top w:val="nil"/>
              <w:left w:val="nil"/>
              <w:bottom w:val="single" w:sz="4" w:space="0" w:color="auto"/>
              <w:right w:val="single" w:sz="4" w:space="0" w:color="auto"/>
            </w:tcBorders>
            <w:shd w:val="clear" w:color="auto" w:fill="auto"/>
            <w:vAlign w:val="center"/>
          </w:tcPr>
          <w:p w14:paraId="1778E89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r>
      <w:tr w:rsidR="003C739E" w:rsidRPr="00FB1EC2" w14:paraId="104A6199"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6B305A4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188" w:type="pct"/>
            <w:tcBorders>
              <w:top w:val="nil"/>
              <w:left w:val="nil"/>
              <w:bottom w:val="single" w:sz="4" w:space="0" w:color="auto"/>
              <w:right w:val="single" w:sz="4" w:space="0" w:color="auto"/>
            </w:tcBorders>
            <w:shd w:val="clear" w:color="auto" w:fill="auto"/>
            <w:vAlign w:val="center"/>
            <w:hideMark/>
          </w:tcPr>
          <w:p w14:paraId="390475C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951" w:type="pct"/>
            <w:tcBorders>
              <w:top w:val="nil"/>
              <w:left w:val="nil"/>
              <w:bottom w:val="single" w:sz="4" w:space="0" w:color="auto"/>
              <w:right w:val="single" w:sz="4" w:space="0" w:color="auto"/>
            </w:tcBorders>
            <w:shd w:val="clear" w:color="auto" w:fill="auto"/>
            <w:vAlign w:val="center"/>
            <w:hideMark/>
          </w:tcPr>
          <w:p w14:paraId="7B26B28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лет</w:t>
            </w:r>
          </w:p>
        </w:tc>
        <w:tc>
          <w:tcPr>
            <w:tcW w:w="730" w:type="pct"/>
            <w:tcBorders>
              <w:top w:val="nil"/>
              <w:left w:val="nil"/>
              <w:bottom w:val="single" w:sz="4" w:space="0" w:color="auto"/>
              <w:right w:val="single" w:sz="4" w:space="0" w:color="auto"/>
            </w:tcBorders>
            <w:shd w:val="clear" w:color="auto" w:fill="auto"/>
            <w:vAlign w:val="center"/>
          </w:tcPr>
          <w:p w14:paraId="169C969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r>
      <w:tr w:rsidR="003C739E" w:rsidRPr="00FB1EC2" w14:paraId="6EB3CECF"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tcPr>
          <w:p w14:paraId="108EE14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8" w:type="pct"/>
            <w:tcBorders>
              <w:top w:val="nil"/>
              <w:left w:val="nil"/>
              <w:bottom w:val="single" w:sz="4" w:space="0" w:color="auto"/>
              <w:right w:val="single" w:sz="4" w:space="0" w:color="auto"/>
            </w:tcBorders>
            <w:shd w:val="clear" w:color="auto" w:fill="auto"/>
            <w:vAlign w:val="center"/>
          </w:tcPr>
          <w:p w14:paraId="5465518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951" w:type="pct"/>
            <w:tcBorders>
              <w:top w:val="nil"/>
              <w:left w:val="nil"/>
              <w:bottom w:val="single" w:sz="4" w:space="0" w:color="auto"/>
              <w:right w:val="single" w:sz="4" w:space="0" w:color="auto"/>
            </w:tcBorders>
            <w:shd w:val="clear" w:color="auto" w:fill="auto"/>
            <w:vAlign w:val="center"/>
          </w:tcPr>
          <w:p w14:paraId="4DF6C2F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30" w:type="pct"/>
            <w:tcBorders>
              <w:top w:val="nil"/>
              <w:left w:val="nil"/>
              <w:bottom w:val="single" w:sz="4" w:space="0" w:color="auto"/>
              <w:right w:val="single" w:sz="4" w:space="0" w:color="auto"/>
            </w:tcBorders>
            <w:shd w:val="clear" w:color="auto" w:fill="auto"/>
            <w:vAlign w:val="center"/>
          </w:tcPr>
          <w:p w14:paraId="0EA1C2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r>
      <w:tr w:rsidR="003C739E" w:rsidRPr="00FB1EC2" w14:paraId="1148CAF2"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tcPr>
          <w:p w14:paraId="0311C9DF"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8" w:type="pct"/>
            <w:tcBorders>
              <w:top w:val="nil"/>
              <w:left w:val="nil"/>
              <w:bottom w:val="single" w:sz="4" w:space="0" w:color="auto"/>
              <w:right w:val="single" w:sz="4" w:space="0" w:color="auto"/>
            </w:tcBorders>
            <w:shd w:val="clear" w:color="auto" w:fill="auto"/>
            <w:vAlign w:val="center"/>
          </w:tcPr>
          <w:p w14:paraId="5C7A2E6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951" w:type="pct"/>
            <w:tcBorders>
              <w:top w:val="nil"/>
              <w:left w:val="nil"/>
              <w:bottom w:val="single" w:sz="4" w:space="0" w:color="auto"/>
              <w:right w:val="single" w:sz="4" w:space="0" w:color="auto"/>
            </w:tcBorders>
            <w:shd w:val="clear" w:color="auto" w:fill="auto"/>
            <w:vAlign w:val="center"/>
          </w:tcPr>
          <w:p w14:paraId="5653F13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30" w:type="pct"/>
            <w:tcBorders>
              <w:top w:val="nil"/>
              <w:left w:val="nil"/>
              <w:bottom w:val="single" w:sz="4" w:space="0" w:color="auto"/>
              <w:right w:val="single" w:sz="4" w:space="0" w:color="auto"/>
            </w:tcBorders>
            <w:shd w:val="clear" w:color="auto" w:fill="auto"/>
            <w:vAlign w:val="center"/>
          </w:tcPr>
          <w:p w14:paraId="6D592E0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w:t>
            </w:r>
          </w:p>
        </w:tc>
      </w:tr>
      <w:tr w:rsidR="003C739E" w:rsidRPr="00FB1EC2" w14:paraId="23BFE34F"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309E6322"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8" w:type="pct"/>
            <w:tcBorders>
              <w:top w:val="nil"/>
              <w:left w:val="nil"/>
              <w:bottom w:val="single" w:sz="4" w:space="0" w:color="auto"/>
              <w:right w:val="single" w:sz="4" w:space="0" w:color="auto"/>
            </w:tcBorders>
            <w:shd w:val="clear" w:color="auto" w:fill="auto"/>
            <w:vAlign w:val="center"/>
            <w:hideMark/>
          </w:tcPr>
          <w:p w14:paraId="474DD2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951" w:type="pct"/>
            <w:tcBorders>
              <w:top w:val="nil"/>
              <w:left w:val="nil"/>
              <w:bottom w:val="single" w:sz="4" w:space="0" w:color="auto"/>
              <w:right w:val="single" w:sz="4" w:space="0" w:color="auto"/>
            </w:tcBorders>
            <w:shd w:val="clear" w:color="auto" w:fill="auto"/>
            <w:vAlign w:val="center"/>
            <w:hideMark/>
          </w:tcPr>
          <w:p w14:paraId="0F85562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30" w:type="pct"/>
            <w:tcBorders>
              <w:top w:val="nil"/>
              <w:left w:val="nil"/>
              <w:bottom w:val="single" w:sz="4" w:space="0" w:color="auto"/>
              <w:right w:val="single" w:sz="4" w:space="0" w:color="auto"/>
            </w:tcBorders>
            <w:shd w:val="clear" w:color="auto" w:fill="auto"/>
            <w:vAlign w:val="center"/>
          </w:tcPr>
          <w:p w14:paraId="0947D4E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r>
      <w:tr w:rsidR="003C739E" w:rsidRPr="00FB1EC2" w14:paraId="4C6D304F"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1380206C"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8" w:type="pct"/>
            <w:tcBorders>
              <w:top w:val="nil"/>
              <w:left w:val="nil"/>
              <w:bottom w:val="single" w:sz="4" w:space="0" w:color="auto"/>
              <w:right w:val="single" w:sz="4" w:space="0" w:color="auto"/>
            </w:tcBorders>
            <w:shd w:val="clear" w:color="auto" w:fill="auto"/>
            <w:vAlign w:val="center"/>
            <w:hideMark/>
          </w:tcPr>
          <w:p w14:paraId="3568971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951" w:type="pct"/>
            <w:tcBorders>
              <w:top w:val="nil"/>
              <w:left w:val="nil"/>
              <w:bottom w:val="single" w:sz="4" w:space="0" w:color="auto"/>
              <w:right w:val="single" w:sz="4" w:space="0" w:color="auto"/>
            </w:tcBorders>
            <w:shd w:val="clear" w:color="auto" w:fill="auto"/>
            <w:vAlign w:val="center"/>
            <w:hideMark/>
          </w:tcPr>
          <w:p w14:paraId="08792E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30" w:type="pct"/>
            <w:tcBorders>
              <w:top w:val="nil"/>
              <w:left w:val="nil"/>
              <w:bottom w:val="single" w:sz="4" w:space="0" w:color="auto"/>
              <w:right w:val="single" w:sz="4" w:space="0" w:color="auto"/>
            </w:tcBorders>
            <w:shd w:val="clear" w:color="auto" w:fill="auto"/>
            <w:vAlign w:val="center"/>
          </w:tcPr>
          <w:p w14:paraId="2BFE0E0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r>
      <w:tr w:rsidR="003C739E" w:rsidRPr="00FB1EC2" w14:paraId="1108B1E6"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13E313A7"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1188" w:type="pct"/>
            <w:tcBorders>
              <w:top w:val="nil"/>
              <w:left w:val="nil"/>
              <w:bottom w:val="single" w:sz="4" w:space="0" w:color="auto"/>
              <w:right w:val="single" w:sz="4" w:space="0" w:color="auto"/>
            </w:tcBorders>
            <w:shd w:val="clear" w:color="auto" w:fill="auto"/>
            <w:vAlign w:val="center"/>
            <w:hideMark/>
          </w:tcPr>
          <w:p w14:paraId="0975B60D"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nil"/>
              <w:left w:val="nil"/>
              <w:bottom w:val="single" w:sz="4" w:space="0" w:color="auto"/>
              <w:right w:val="single" w:sz="4" w:space="0" w:color="auto"/>
            </w:tcBorders>
            <w:shd w:val="clear" w:color="auto" w:fill="auto"/>
            <w:vAlign w:val="center"/>
            <w:hideMark/>
          </w:tcPr>
          <w:p w14:paraId="03D5D60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0" w:type="pct"/>
            <w:tcBorders>
              <w:top w:val="nil"/>
              <w:left w:val="nil"/>
              <w:bottom w:val="single" w:sz="4" w:space="0" w:color="auto"/>
              <w:right w:val="single" w:sz="4" w:space="0" w:color="auto"/>
            </w:tcBorders>
            <w:shd w:val="clear" w:color="auto" w:fill="auto"/>
            <w:vAlign w:val="center"/>
            <w:hideMark/>
          </w:tcPr>
          <w:p w14:paraId="3D80CB6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r>
      <w:tr w:rsidR="003C739E" w:rsidRPr="00FB1EC2" w14:paraId="2F17C64B"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159D78DC" w14:textId="22F07248" w:rsidR="003C739E" w:rsidRPr="00FB1EC2" w:rsidRDefault="00C74384"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C739E" w:rsidRPr="00FB1EC2">
              <w:rPr>
                <w:rFonts w:ascii="Myriad Pro" w:eastAsia="Times New Roman" w:hAnsi="Myriad Pro" w:cs="Arial"/>
                <w:sz w:val="18"/>
                <w:szCs w:val="18"/>
                <w:lang w:eastAsia="ru-RU"/>
              </w:rPr>
              <w:t>"ТГК - 1"</w:t>
            </w:r>
          </w:p>
        </w:tc>
        <w:tc>
          <w:tcPr>
            <w:tcW w:w="1188" w:type="pct"/>
            <w:tcBorders>
              <w:top w:val="nil"/>
              <w:left w:val="nil"/>
              <w:bottom w:val="single" w:sz="4" w:space="0" w:color="auto"/>
              <w:right w:val="single" w:sz="4" w:space="0" w:color="auto"/>
            </w:tcBorders>
            <w:shd w:val="clear" w:color="auto" w:fill="auto"/>
            <w:vAlign w:val="center"/>
            <w:hideMark/>
          </w:tcPr>
          <w:p w14:paraId="55323B2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951" w:type="pct"/>
            <w:tcBorders>
              <w:top w:val="nil"/>
              <w:left w:val="nil"/>
              <w:bottom w:val="single" w:sz="4" w:space="0" w:color="auto"/>
              <w:right w:val="single" w:sz="4" w:space="0" w:color="auto"/>
            </w:tcBorders>
            <w:shd w:val="clear" w:color="auto" w:fill="auto"/>
            <w:vAlign w:val="center"/>
            <w:hideMark/>
          </w:tcPr>
          <w:p w14:paraId="03143FF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мес. с пролонгацией</w:t>
            </w:r>
          </w:p>
        </w:tc>
        <w:tc>
          <w:tcPr>
            <w:tcW w:w="730" w:type="pct"/>
            <w:tcBorders>
              <w:top w:val="nil"/>
              <w:left w:val="nil"/>
              <w:bottom w:val="single" w:sz="4" w:space="0" w:color="auto"/>
              <w:right w:val="single" w:sz="4" w:space="0" w:color="auto"/>
            </w:tcBorders>
            <w:shd w:val="clear" w:color="auto" w:fill="auto"/>
            <w:vAlign w:val="center"/>
            <w:hideMark/>
          </w:tcPr>
          <w:p w14:paraId="3AE645F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r>
      <w:tr w:rsidR="003C739E" w:rsidRPr="00FB1EC2" w14:paraId="2EF2C02B"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3E1EEB63"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1188" w:type="pct"/>
            <w:tcBorders>
              <w:top w:val="nil"/>
              <w:left w:val="nil"/>
              <w:bottom w:val="single" w:sz="4" w:space="0" w:color="auto"/>
              <w:right w:val="single" w:sz="4" w:space="0" w:color="auto"/>
            </w:tcBorders>
            <w:shd w:val="clear" w:color="auto" w:fill="auto"/>
            <w:vAlign w:val="center"/>
            <w:hideMark/>
          </w:tcPr>
          <w:p w14:paraId="4338FB0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951" w:type="pct"/>
            <w:tcBorders>
              <w:top w:val="nil"/>
              <w:left w:val="nil"/>
              <w:bottom w:val="single" w:sz="4" w:space="0" w:color="auto"/>
              <w:right w:val="single" w:sz="4" w:space="0" w:color="auto"/>
            </w:tcBorders>
            <w:shd w:val="clear" w:color="auto" w:fill="auto"/>
            <w:vAlign w:val="center"/>
            <w:hideMark/>
          </w:tcPr>
          <w:p w14:paraId="7C02E8A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неопределенный срок</w:t>
            </w:r>
          </w:p>
        </w:tc>
        <w:tc>
          <w:tcPr>
            <w:tcW w:w="730" w:type="pct"/>
            <w:tcBorders>
              <w:top w:val="nil"/>
              <w:left w:val="nil"/>
              <w:bottom w:val="single" w:sz="4" w:space="0" w:color="auto"/>
              <w:right w:val="single" w:sz="4" w:space="0" w:color="auto"/>
            </w:tcBorders>
            <w:shd w:val="clear" w:color="auto" w:fill="auto"/>
            <w:vAlign w:val="center"/>
            <w:hideMark/>
          </w:tcPr>
          <w:p w14:paraId="16A40F7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36,90</w:t>
            </w:r>
          </w:p>
        </w:tc>
      </w:tr>
      <w:tr w:rsidR="003C739E" w:rsidRPr="00FB1EC2" w14:paraId="19A22C43"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31C30D56"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1188" w:type="pct"/>
            <w:tcBorders>
              <w:top w:val="nil"/>
              <w:left w:val="nil"/>
              <w:bottom w:val="single" w:sz="4" w:space="0" w:color="auto"/>
              <w:right w:val="single" w:sz="4" w:space="0" w:color="auto"/>
            </w:tcBorders>
            <w:shd w:val="clear" w:color="auto" w:fill="auto"/>
            <w:vAlign w:val="center"/>
            <w:hideMark/>
          </w:tcPr>
          <w:p w14:paraId="22E35C4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951" w:type="pct"/>
            <w:tcBorders>
              <w:top w:val="nil"/>
              <w:left w:val="nil"/>
              <w:bottom w:val="single" w:sz="4" w:space="0" w:color="auto"/>
              <w:right w:val="single" w:sz="4" w:space="0" w:color="auto"/>
            </w:tcBorders>
            <w:shd w:val="clear" w:color="auto" w:fill="auto"/>
            <w:vAlign w:val="center"/>
            <w:hideMark/>
          </w:tcPr>
          <w:p w14:paraId="075901C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неопределенный срок</w:t>
            </w:r>
          </w:p>
        </w:tc>
        <w:tc>
          <w:tcPr>
            <w:tcW w:w="730" w:type="pct"/>
            <w:tcBorders>
              <w:top w:val="nil"/>
              <w:left w:val="nil"/>
              <w:bottom w:val="single" w:sz="4" w:space="0" w:color="auto"/>
              <w:right w:val="single" w:sz="4" w:space="0" w:color="auto"/>
            </w:tcBorders>
            <w:shd w:val="clear" w:color="auto" w:fill="auto"/>
            <w:vAlign w:val="center"/>
            <w:hideMark/>
          </w:tcPr>
          <w:p w14:paraId="7CA679F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r>
      <w:tr w:rsidR="003C739E" w:rsidRPr="00FB1EC2" w14:paraId="02BEDFF7"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tcPr>
          <w:p w14:paraId="7D88C1E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«Хели-драйв»</w:t>
            </w:r>
          </w:p>
        </w:tc>
        <w:tc>
          <w:tcPr>
            <w:tcW w:w="1188" w:type="pct"/>
            <w:tcBorders>
              <w:top w:val="nil"/>
              <w:left w:val="nil"/>
              <w:bottom w:val="single" w:sz="4" w:space="0" w:color="auto"/>
              <w:right w:val="single" w:sz="4" w:space="0" w:color="auto"/>
            </w:tcBorders>
            <w:shd w:val="clear" w:color="auto" w:fill="auto"/>
            <w:vAlign w:val="center"/>
          </w:tcPr>
          <w:p w14:paraId="0283CAA2" w14:textId="2521ED4E"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14АР/ВС от 01.03.2016 г.</w:t>
            </w:r>
          </w:p>
        </w:tc>
        <w:tc>
          <w:tcPr>
            <w:tcW w:w="951" w:type="pct"/>
            <w:tcBorders>
              <w:top w:val="nil"/>
              <w:left w:val="nil"/>
              <w:bottom w:val="single" w:sz="4" w:space="0" w:color="auto"/>
              <w:right w:val="single" w:sz="4" w:space="0" w:color="auto"/>
            </w:tcBorders>
            <w:shd w:val="clear" w:color="auto" w:fill="auto"/>
            <w:vAlign w:val="center"/>
          </w:tcPr>
          <w:p w14:paraId="15016B5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p>
        </w:tc>
        <w:tc>
          <w:tcPr>
            <w:tcW w:w="730" w:type="pct"/>
            <w:tcBorders>
              <w:top w:val="nil"/>
              <w:left w:val="nil"/>
              <w:bottom w:val="single" w:sz="4" w:space="0" w:color="auto"/>
              <w:right w:val="single" w:sz="4" w:space="0" w:color="auto"/>
            </w:tcBorders>
            <w:shd w:val="clear" w:color="auto" w:fill="auto"/>
            <w:vAlign w:val="center"/>
          </w:tcPr>
          <w:p w14:paraId="727EBA5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r>
      <w:tr w:rsidR="003C739E" w:rsidRPr="00FB1EC2" w14:paraId="40236785" w14:textId="77777777" w:rsidTr="00250D5F">
        <w:trPr>
          <w:trHeight w:val="411"/>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6FA2CA17"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1188" w:type="pct"/>
            <w:tcBorders>
              <w:top w:val="nil"/>
              <w:left w:val="nil"/>
              <w:bottom w:val="single" w:sz="4" w:space="0" w:color="auto"/>
              <w:right w:val="single" w:sz="4" w:space="0" w:color="auto"/>
            </w:tcBorders>
            <w:shd w:val="clear" w:color="auto" w:fill="auto"/>
            <w:vAlign w:val="center"/>
            <w:hideMark/>
          </w:tcPr>
          <w:p w14:paraId="532FB98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nil"/>
              <w:left w:val="nil"/>
              <w:bottom w:val="single" w:sz="4" w:space="0" w:color="auto"/>
              <w:right w:val="single" w:sz="4" w:space="0" w:color="auto"/>
            </w:tcBorders>
            <w:shd w:val="clear" w:color="auto" w:fill="auto"/>
            <w:vAlign w:val="center"/>
            <w:hideMark/>
          </w:tcPr>
          <w:p w14:paraId="68ECA962"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0" w:type="pct"/>
            <w:tcBorders>
              <w:top w:val="nil"/>
              <w:left w:val="nil"/>
              <w:bottom w:val="single" w:sz="4" w:space="0" w:color="auto"/>
              <w:right w:val="single" w:sz="4" w:space="0" w:color="auto"/>
            </w:tcBorders>
            <w:shd w:val="clear" w:color="auto" w:fill="auto"/>
            <w:vAlign w:val="center"/>
            <w:hideMark/>
          </w:tcPr>
          <w:p w14:paraId="5A2B09C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10 327,90</w:t>
            </w:r>
          </w:p>
        </w:tc>
      </w:tr>
    </w:tbl>
    <w:p w14:paraId="29472AB1" w14:textId="77777777" w:rsidR="003C739E" w:rsidRPr="00FB1EC2" w:rsidRDefault="003C739E" w:rsidP="003C739E">
      <w:pPr>
        <w:spacing w:after="0" w:line="360" w:lineRule="auto"/>
        <w:ind w:firstLine="567"/>
        <w:jc w:val="both"/>
        <w:rPr>
          <w:rFonts w:ascii="Myriad Pro" w:hAnsi="Myriad Pro"/>
          <w:sz w:val="26"/>
          <w:szCs w:val="26"/>
        </w:rPr>
      </w:pPr>
    </w:p>
    <w:p w14:paraId="2A3D85D2" w14:textId="77777777" w:rsidR="003C739E" w:rsidRPr="00FB1EC2" w:rsidRDefault="003C739E" w:rsidP="003C739E">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154381A3" w14:textId="77777777"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 28 Основ ценообразования №1178 расходы на аренду имущества в тарифах на передачу электрической энергии определяются исходя из величины амортизации, налогов на имущество и других установленных </w:t>
      </w:r>
      <w:r w:rsidRPr="00FB1EC2">
        <w:rPr>
          <w:rFonts w:ascii="Myriad Pro" w:hAnsi="Myriad Pro"/>
          <w:sz w:val="26"/>
          <w:szCs w:val="26"/>
        </w:rPr>
        <w:lastRenderedPageBreak/>
        <w:t>законодательством Российской Федерации обязательных платежей, связанных с использованием арендованного имущества.</w:t>
      </w:r>
    </w:p>
    <w:p w14:paraId="59D11478"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В материалах тарифной заявки имеются запросы филиала, выполненные в 2016 году в адрес Арендодателей о представлении расшифровки арендных платежей (амортизация, налог на имущество и т.д.).</w:t>
      </w:r>
    </w:p>
    <w:p w14:paraId="450B19A8" w14:textId="61E3E777"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Ответ получен только от одного Арендодателя – </w:t>
      </w:r>
      <w:r w:rsidR="00CE7982" w:rsidRPr="00FB1EC2">
        <w:rPr>
          <w:rFonts w:ascii="Myriad Pro" w:hAnsi="Myriad Pro"/>
          <w:sz w:val="26"/>
          <w:szCs w:val="26"/>
        </w:rPr>
        <w:t>ПАО </w:t>
      </w:r>
      <w:r w:rsidRPr="00FB1EC2">
        <w:rPr>
          <w:rFonts w:ascii="Myriad Pro" w:hAnsi="Myriad Pro"/>
          <w:sz w:val="26"/>
          <w:szCs w:val="26"/>
        </w:rPr>
        <w:t>«ФСК ЕЭС» по договору №</w:t>
      </w:r>
      <w:r w:rsidRPr="00FB1EC2">
        <w:rPr>
          <w:rFonts w:ascii="Arial" w:hAnsi="Arial" w:cs="Arial"/>
          <w:sz w:val="26"/>
          <w:szCs w:val="26"/>
        </w:rPr>
        <w:t> </w:t>
      </w:r>
      <w:r w:rsidRPr="00FB1EC2">
        <w:rPr>
          <w:rFonts w:ascii="Myriad Pro" w:hAnsi="Myriad Pro" w:cs="Myriad Pro"/>
          <w:sz w:val="26"/>
          <w:szCs w:val="26"/>
        </w:rPr>
        <w:t>ПМ</w:t>
      </w:r>
      <w:r w:rsidRPr="00FB1EC2">
        <w:rPr>
          <w:rFonts w:ascii="Myriad Pro" w:hAnsi="Myriad Pro"/>
          <w:sz w:val="26"/>
          <w:szCs w:val="26"/>
        </w:rPr>
        <w:t xml:space="preserve">-2015/7 </w:t>
      </w:r>
      <w:r w:rsidRPr="00FB1EC2">
        <w:rPr>
          <w:rFonts w:ascii="Myriad Pro" w:hAnsi="Myriad Pro" w:cs="Myriad Pro"/>
          <w:sz w:val="26"/>
          <w:szCs w:val="26"/>
        </w:rPr>
        <w:t>от</w:t>
      </w:r>
      <w:r w:rsidRPr="00FB1EC2">
        <w:rPr>
          <w:rFonts w:ascii="Myriad Pro" w:hAnsi="Myriad Pro"/>
          <w:sz w:val="26"/>
          <w:szCs w:val="26"/>
        </w:rPr>
        <w:t xml:space="preserve"> 31.12.2014 г. с </w:t>
      </w:r>
      <w:r w:rsidR="00CE7982" w:rsidRPr="00FB1EC2">
        <w:rPr>
          <w:rFonts w:ascii="Myriad Pro" w:hAnsi="Myriad Pro"/>
          <w:sz w:val="26"/>
          <w:szCs w:val="26"/>
        </w:rPr>
        <w:t>ПАО </w:t>
      </w:r>
      <w:r w:rsidRPr="00FB1EC2">
        <w:rPr>
          <w:rFonts w:ascii="Myriad Pro" w:hAnsi="Myriad Pro"/>
          <w:sz w:val="26"/>
          <w:szCs w:val="26"/>
        </w:rPr>
        <w:t xml:space="preserve">«ФСК ЕЭС».  </w:t>
      </w:r>
    </w:p>
    <w:p w14:paraId="55E4289B" w14:textId="2733D4A7"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Согласно расчету ПАО</w:t>
      </w:r>
      <w:r w:rsidRPr="00FB1EC2">
        <w:rPr>
          <w:rFonts w:ascii="Arial" w:hAnsi="Arial" w:cs="Arial"/>
          <w:sz w:val="26"/>
          <w:szCs w:val="26"/>
        </w:rPr>
        <w:t> </w:t>
      </w:r>
      <w:r w:rsidRPr="00FB1EC2">
        <w:rPr>
          <w:rFonts w:ascii="Myriad Pro" w:hAnsi="Myriad Pro" w:cs="Myriad Pro"/>
          <w:sz w:val="26"/>
          <w:szCs w:val="26"/>
        </w:rPr>
        <w:t>«ФСК</w:t>
      </w:r>
      <w:r w:rsidRPr="00FB1EC2">
        <w:rPr>
          <w:rFonts w:ascii="Myriad Pro" w:hAnsi="Myriad Pro"/>
          <w:sz w:val="26"/>
          <w:szCs w:val="26"/>
        </w:rPr>
        <w:t xml:space="preserve"> </w:t>
      </w:r>
      <w:r w:rsidRPr="00FB1EC2">
        <w:rPr>
          <w:rFonts w:ascii="Myriad Pro" w:hAnsi="Myriad Pro" w:cs="Myriad Pro"/>
          <w:sz w:val="26"/>
          <w:szCs w:val="26"/>
        </w:rPr>
        <w:t>ЕЭС</w:t>
      </w:r>
      <w:r w:rsidR="009A2C90" w:rsidRPr="00FB1EC2">
        <w:rPr>
          <w:rFonts w:ascii="Myriad Pro" w:hAnsi="Myriad Pro"/>
          <w:sz w:val="26"/>
          <w:szCs w:val="26"/>
        </w:rPr>
        <w:t>»,</w:t>
      </w:r>
      <w:r w:rsidRPr="00FB1EC2">
        <w:rPr>
          <w:rFonts w:ascii="Myriad Pro" w:hAnsi="Myriad Pro"/>
          <w:sz w:val="26"/>
          <w:szCs w:val="26"/>
        </w:rPr>
        <w:t xml:space="preserve"> величина арендной платы за 2015 год составляет – 6</w:t>
      </w:r>
      <w:r w:rsidRPr="00FB1EC2">
        <w:rPr>
          <w:rFonts w:ascii="Arial" w:hAnsi="Arial" w:cs="Arial"/>
          <w:sz w:val="26"/>
          <w:szCs w:val="26"/>
        </w:rPr>
        <w:t> </w:t>
      </w:r>
      <w:r w:rsidRPr="00FB1EC2">
        <w:rPr>
          <w:rFonts w:ascii="Myriad Pro" w:hAnsi="Myriad Pro"/>
          <w:sz w:val="26"/>
          <w:szCs w:val="26"/>
        </w:rPr>
        <w:t>546,56</w:t>
      </w:r>
      <w:r w:rsidRPr="00FB1EC2">
        <w:rPr>
          <w:rFonts w:ascii="Arial" w:hAnsi="Arial" w:cs="Arial"/>
          <w:sz w:val="26"/>
          <w:szCs w:val="26"/>
        </w:rPr>
        <w:t>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том</w:t>
      </w:r>
      <w:r w:rsidRPr="00FB1EC2">
        <w:rPr>
          <w:rFonts w:ascii="Myriad Pro" w:hAnsi="Myriad Pro"/>
          <w:sz w:val="26"/>
          <w:szCs w:val="26"/>
        </w:rPr>
        <w:t xml:space="preserve"> </w:t>
      </w:r>
      <w:r w:rsidRPr="00FB1EC2">
        <w:rPr>
          <w:rFonts w:ascii="Myriad Pro" w:hAnsi="Myriad Pro" w:cs="Myriad Pro"/>
          <w:sz w:val="26"/>
          <w:szCs w:val="26"/>
        </w:rPr>
        <w:t>числе</w:t>
      </w:r>
      <w:r w:rsidRPr="00FB1EC2">
        <w:rPr>
          <w:rFonts w:ascii="Myriad Pro" w:hAnsi="Myriad Pro"/>
          <w:sz w:val="26"/>
          <w:szCs w:val="26"/>
        </w:rPr>
        <w:t xml:space="preserve">: </w:t>
      </w:r>
    </w:p>
    <w:p w14:paraId="2CF6B5B3" w14:textId="4C137B06"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амортизационные</w:t>
      </w:r>
      <w:r w:rsidRPr="00FB1EC2">
        <w:rPr>
          <w:rFonts w:ascii="Myriad Pro" w:hAnsi="Myriad Pro"/>
          <w:sz w:val="26"/>
          <w:szCs w:val="26"/>
        </w:rPr>
        <w:t xml:space="preserve"> </w:t>
      </w:r>
      <w:r w:rsidRPr="00FB1EC2">
        <w:rPr>
          <w:rFonts w:ascii="Myriad Pro" w:hAnsi="Myriad Pro" w:cs="Myriad Pro"/>
          <w:sz w:val="26"/>
          <w:szCs w:val="26"/>
        </w:rPr>
        <w:t>отчисления</w:t>
      </w:r>
      <w:r w:rsidRPr="00FB1EC2">
        <w:rPr>
          <w:rFonts w:ascii="Myriad Pro" w:hAnsi="Myriad Pro"/>
          <w:sz w:val="26"/>
          <w:szCs w:val="26"/>
        </w:rPr>
        <w:t xml:space="preserve"> - 5</w:t>
      </w:r>
      <w:r w:rsidRPr="00FB1EC2">
        <w:rPr>
          <w:rFonts w:ascii="Arial" w:hAnsi="Arial" w:cs="Arial"/>
          <w:sz w:val="26"/>
          <w:szCs w:val="26"/>
        </w:rPr>
        <w:t> </w:t>
      </w:r>
      <w:r w:rsidRPr="00FB1EC2">
        <w:rPr>
          <w:rFonts w:ascii="Myriad Pro" w:hAnsi="Myriad Pro"/>
          <w:sz w:val="26"/>
          <w:szCs w:val="26"/>
        </w:rPr>
        <w:t xml:space="preserve">706,75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0FA56361" w14:textId="59DAF92E"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sz w:val="26"/>
          <w:szCs w:val="26"/>
        </w:rPr>
        <w:t xml:space="preserve"> </w:t>
      </w:r>
      <w:r w:rsidRPr="00FB1EC2">
        <w:rPr>
          <w:rFonts w:ascii="Myriad Pro" w:hAnsi="Myriad Pro" w:cs="Myriad Pro"/>
          <w:sz w:val="26"/>
          <w:szCs w:val="26"/>
        </w:rPr>
        <w:t>налог</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имущество</w:t>
      </w:r>
      <w:r w:rsidRPr="00FB1EC2">
        <w:rPr>
          <w:rFonts w:ascii="Myriad Pro" w:hAnsi="Myriad Pro"/>
          <w:sz w:val="26"/>
          <w:szCs w:val="26"/>
        </w:rPr>
        <w:t xml:space="preserve"> - 189,74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56E2416D" w14:textId="5E472E41"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плата</w:t>
      </w:r>
      <w:r w:rsidRPr="00FB1EC2">
        <w:rPr>
          <w:rFonts w:ascii="Myriad Pro" w:hAnsi="Myriad Pro"/>
          <w:sz w:val="26"/>
          <w:szCs w:val="26"/>
        </w:rPr>
        <w:t xml:space="preserve"> </w:t>
      </w:r>
      <w:r w:rsidRPr="00FB1EC2">
        <w:rPr>
          <w:rFonts w:ascii="Myriad Pro" w:hAnsi="Myriad Pro" w:cs="Myriad Pro"/>
          <w:sz w:val="26"/>
          <w:szCs w:val="26"/>
        </w:rPr>
        <w:t>за</w:t>
      </w:r>
      <w:r w:rsidRPr="00FB1EC2">
        <w:rPr>
          <w:rFonts w:ascii="Myriad Pro" w:hAnsi="Myriad Pro"/>
          <w:sz w:val="26"/>
          <w:szCs w:val="26"/>
        </w:rPr>
        <w:t xml:space="preserve"> </w:t>
      </w:r>
      <w:r w:rsidRPr="00FB1EC2">
        <w:rPr>
          <w:rFonts w:ascii="Myriad Pro" w:hAnsi="Myriad Pro" w:cs="Myriad Pro"/>
          <w:sz w:val="26"/>
          <w:szCs w:val="26"/>
        </w:rPr>
        <w:t>землю</w:t>
      </w:r>
      <w:r w:rsidRPr="00FB1EC2">
        <w:rPr>
          <w:rFonts w:ascii="Myriad Pro" w:hAnsi="Myriad Pro"/>
          <w:sz w:val="26"/>
          <w:szCs w:val="26"/>
        </w:rPr>
        <w:t xml:space="preserve"> - 0,38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40F4CD7C" w14:textId="336D979B"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сопровождение</w:t>
      </w:r>
      <w:r w:rsidRPr="00FB1EC2">
        <w:rPr>
          <w:rFonts w:ascii="Myriad Pro" w:hAnsi="Myriad Pro"/>
          <w:sz w:val="26"/>
          <w:szCs w:val="26"/>
        </w:rPr>
        <w:t xml:space="preserve"> </w:t>
      </w:r>
      <w:r w:rsidRPr="00FB1EC2">
        <w:rPr>
          <w:rFonts w:ascii="Myriad Pro" w:hAnsi="Myriad Pro" w:cs="Myriad Pro"/>
          <w:sz w:val="26"/>
          <w:szCs w:val="26"/>
        </w:rPr>
        <w:t>договора</w:t>
      </w:r>
      <w:r w:rsidRPr="00FB1EC2">
        <w:rPr>
          <w:rFonts w:ascii="Myriad Pro" w:hAnsi="Myriad Pro"/>
          <w:sz w:val="26"/>
          <w:szCs w:val="26"/>
        </w:rPr>
        <w:t xml:space="preserve"> - 54,55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0A7BF48D" w14:textId="41147FDC"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рентабельность</w:t>
      </w:r>
      <w:r w:rsidRPr="00FB1EC2">
        <w:rPr>
          <w:rFonts w:ascii="Myriad Pro" w:hAnsi="Myriad Pro"/>
          <w:sz w:val="26"/>
          <w:szCs w:val="26"/>
        </w:rPr>
        <w:t xml:space="preserve"> (</w:t>
      </w:r>
      <w:r w:rsidRPr="00FB1EC2">
        <w:rPr>
          <w:rFonts w:ascii="Myriad Pro" w:hAnsi="Myriad Pro" w:cs="Myriad Pro"/>
          <w:sz w:val="26"/>
          <w:szCs w:val="26"/>
        </w:rPr>
        <w:t>прибыль</w:t>
      </w:r>
      <w:r w:rsidRPr="00FB1EC2">
        <w:rPr>
          <w:rFonts w:ascii="Myriad Pro" w:hAnsi="Myriad Pro"/>
          <w:sz w:val="26"/>
          <w:szCs w:val="26"/>
        </w:rPr>
        <w:t xml:space="preserve">) - 595,14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50618B48" w14:textId="7112194E"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мнению экспертов, фактические расходы по договору </w:t>
      </w:r>
      <w:r w:rsidR="00C74384" w:rsidRPr="00FB1EC2">
        <w:rPr>
          <w:rFonts w:ascii="Myriad Pro" w:hAnsi="Myriad Pro"/>
          <w:sz w:val="26"/>
          <w:szCs w:val="26"/>
        </w:rPr>
        <w:t>№ </w:t>
      </w:r>
      <w:r w:rsidRPr="00FB1EC2">
        <w:rPr>
          <w:rFonts w:ascii="Myriad Pro" w:hAnsi="Myriad Pro"/>
          <w:sz w:val="26"/>
          <w:szCs w:val="26"/>
        </w:rPr>
        <w:t xml:space="preserve">ПМ-2015/7 от 31.12.2014 г. с </w:t>
      </w:r>
      <w:r w:rsidR="00C74384" w:rsidRPr="00FB1EC2">
        <w:rPr>
          <w:rFonts w:ascii="Myriad Pro" w:hAnsi="Myriad Pro"/>
          <w:sz w:val="26"/>
          <w:szCs w:val="26"/>
        </w:rPr>
        <w:t>ОАО </w:t>
      </w:r>
      <w:r w:rsidRPr="00FB1EC2">
        <w:rPr>
          <w:rFonts w:ascii="Myriad Pro" w:hAnsi="Myriad Pro"/>
          <w:sz w:val="26"/>
          <w:szCs w:val="26"/>
        </w:rPr>
        <w:t>«ФСК ЕЭС» в 2015 году составили 5</w:t>
      </w:r>
      <w:r w:rsidRPr="00FB1EC2">
        <w:rPr>
          <w:rFonts w:ascii="Arial" w:hAnsi="Arial" w:cs="Arial"/>
          <w:sz w:val="26"/>
          <w:szCs w:val="26"/>
        </w:rPr>
        <w:t> </w:t>
      </w:r>
      <w:r w:rsidRPr="00FB1EC2">
        <w:rPr>
          <w:rFonts w:ascii="Myriad Pro" w:hAnsi="Myriad Pro"/>
          <w:sz w:val="26"/>
          <w:szCs w:val="26"/>
        </w:rPr>
        <w:t>896,87</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r w:rsidRPr="00FB1EC2">
        <w:rPr>
          <w:rFonts w:ascii="Myriad Pro" w:hAnsi="Myriad Pro" w:cs="Myriad Pro"/>
          <w:sz w:val="26"/>
          <w:szCs w:val="26"/>
        </w:rPr>
        <w:t>так</w:t>
      </w:r>
      <w:r w:rsidRPr="00FB1EC2">
        <w:rPr>
          <w:rFonts w:ascii="Myriad Pro" w:hAnsi="Myriad Pro"/>
          <w:sz w:val="26"/>
          <w:szCs w:val="26"/>
        </w:rPr>
        <w:t xml:space="preserve"> </w:t>
      </w:r>
      <w:r w:rsidRPr="00FB1EC2">
        <w:rPr>
          <w:rFonts w:ascii="Myriad Pro" w:hAnsi="Myriad Pro" w:cs="Myriad Pro"/>
          <w:sz w:val="26"/>
          <w:szCs w:val="26"/>
        </w:rPr>
        <w:t>как</w:t>
      </w:r>
      <w:r w:rsidRPr="00FB1EC2">
        <w:rPr>
          <w:rFonts w:ascii="Myriad Pro" w:hAnsi="Myriad Pro"/>
          <w:sz w:val="26"/>
          <w:szCs w:val="26"/>
        </w:rPr>
        <w:t xml:space="preserve"> </w:t>
      </w:r>
      <w:r w:rsidRPr="00FB1EC2">
        <w:rPr>
          <w:rFonts w:ascii="Myriad Pro" w:hAnsi="Myriad Pro" w:cs="Myriad Pro"/>
          <w:sz w:val="26"/>
          <w:szCs w:val="26"/>
        </w:rPr>
        <w:t>«рентабельность»</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«расходы</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сопровождение</w:t>
      </w:r>
      <w:r w:rsidRPr="00FB1EC2">
        <w:rPr>
          <w:rFonts w:ascii="Myriad Pro" w:hAnsi="Myriad Pro"/>
          <w:sz w:val="26"/>
          <w:szCs w:val="26"/>
        </w:rPr>
        <w:t xml:space="preserve"> </w:t>
      </w:r>
      <w:r w:rsidRPr="00FB1EC2">
        <w:rPr>
          <w:rFonts w:ascii="Myriad Pro" w:hAnsi="Myriad Pro" w:cs="Myriad Pro"/>
          <w:sz w:val="26"/>
          <w:szCs w:val="26"/>
        </w:rPr>
        <w:t>договора»</w:t>
      </w:r>
      <w:r w:rsidRPr="00FB1EC2">
        <w:rPr>
          <w:rFonts w:ascii="Myriad Pro" w:hAnsi="Myriad Pro"/>
          <w:sz w:val="26"/>
          <w:szCs w:val="26"/>
        </w:rPr>
        <w:t xml:space="preserve"> </w:t>
      </w:r>
      <w:r w:rsidRPr="00FB1EC2">
        <w:rPr>
          <w:rFonts w:ascii="Myriad Pro" w:hAnsi="Myriad Pro" w:cs="Myriad Pro"/>
          <w:sz w:val="26"/>
          <w:szCs w:val="26"/>
        </w:rPr>
        <w:t>не</w:t>
      </w:r>
      <w:r w:rsidRPr="00FB1EC2">
        <w:rPr>
          <w:rFonts w:ascii="Myriad Pro" w:hAnsi="Myriad Pro"/>
          <w:sz w:val="26"/>
          <w:szCs w:val="26"/>
        </w:rPr>
        <w:t xml:space="preserve"> </w:t>
      </w:r>
      <w:r w:rsidRPr="00FB1EC2">
        <w:rPr>
          <w:rFonts w:ascii="Myriad Pro" w:hAnsi="Myriad Pro" w:cs="Myriad Pro"/>
          <w:sz w:val="26"/>
          <w:szCs w:val="26"/>
        </w:rPr>
        <w:t>могут</w:t>
      </w:r>
      <w:r w:rsidRPr="00FB1EC2">
        <w:rPr>
          <w:rFonts w:ascii="Myriad Pro" w:hAnsi="Myriad Pro"/>
          <w:sz w:val="26"/>
          <w:szCs w:val="26"/>
        </w:rPr>
        <w:t xml:space="preserve"> </w:t>
      </w:r>
      <w:r w:rsidRPr="00FB1EC2">
        <w:rPr>
          <w:rFonts w:ascii="Myriad Pro" w:hAnsi="Myriad Pro" w:cs="Myriad Pro"/>
          <w:sz w:val="26"/>
          <w:szCs w:val="26"/>
        </w:rPr>
        <w:t>быть</w:t>
      </w:r>
      <w:r w:rsidRPr="00FB1EC2">
        <w:rPr>
          <w:rFonts w:ascii="Myriad Pro" w:hAnsi="Myriad Pro"/>
          <w:sz w:val="26"/>
          <w:szCs w:val="26"/>
        </w:rPr>
        <w:t xml:space="preserve"> </w:t>
      </w:r>
      <w:r w:rsidRPr="00FB1EC2">
        <w:rPr>
          <w:rFonts w:ascii="Myriad Pro" w:hAnsi="Myriad Pro" w:cs="Myriad Pro"/>
          <w:sz w:val="26"/>
          <w:szCs w:val="26"/>
        </w:rPr>
        <w:t>отнесены</w:t>
      </w:r>
      <w:r w:rsidRPr="00FB1EC2">
        <w:rPr>
          <w:rFonts w:ascii="Myriad Pro" w:hAnsi="Myriad Pro"/>
          <w:sz w:val="26"/>
          <w:szCs w:val="26"/>
        </w:rPr>
        <w:t xml:space="preserve"> </w:t>
      </w:r>
      <w:r w:rsidRPr="00FB1EC2">
        <w:rPr>
          <w:rFonts w:ascii="Myriad Pro" w:hAnsi="Myriad Pro" w:cs="Myriad Pro"/>
          <w:sz w:val="26"/>
          <w:szCs w:val="26"/>
        </w:rPr>
        <w:t>к</w:t>
      </w:r>
      <w:r w:rsidRPr="00FB1EC2">
        <w:rPr>
          <w:rFonts w:ascii="Myriad Pro" w:hAnsi="Myriad Pro"/>
          <w:sz w:val="26"/>
          <w:szCs w:val="26"/>
        </w:rPr>
        <w:t xml:space="preserve"> </w:t>
      </w:r>
      <w:r w:rsidRPr="00FB1EC2">
        <w:rPr>
          <w:rFonts w:ascii="Myriad Pro" w:hAnsi="Myriad Pro" w:cs="Myriad Pro"/>
          <w:sz w:val="26"/>
          <w:szCs w:val="26"/>
        </w:rPr>
        <w:t>обязательным</w:t>
      </w:r>
      <w:r w:rsidRPr="00FB1EC2">
        <w:rPr>
          <w:rFonts w:ascii="Myriad Pro" w:hAnsi="Myriad Pro"/>
          <w:sz w:val="26"/>
          <w:szCs w:val="26"/>
        </w:rPr>
        <w:t xml:space="preserve"> </w:t>
      </w:r>
      <w:r w:rsidRPr="00FB1EC2">
        <w:rPr>
          <w:rFonts w:ascii="Myriad Pro" w:hAnsi="Myriad Pro" w:cs="Myriad Pro"/>
          <w:sz w:val="26"/>
          <w:szCs w:val="26"/>
        </w:rPr>
        <w:t>платежам</w:t>
      </w:r>
      <w:r w:rsidRPr="00FB1EC2">
        <w:rPr>
          <w:rFonts w:ascii="Myriad Pro" w:hAnsi="Myriad Pro"/>
          <w:sz w:val="26"/>
          <w:szCs w:val="26"/>
        </w:rPr>
        <w:t xml:space="preserve">, </w:t>
      </w:r>
      <w:r w:rsidRPr="00FB1EC2">
        <w:rPr>
          <w:rFonts w:ascii="Myriad Pro" w:hAnsi="Myriad Pro" w:cs="Myriad Pro"/>
          <w:sz w:val="26"/>
          <w:szCs w:val="26"/>
        </w:rPr>
        <w:t>связанным</w:t>
      </w:r>
      <w:r w:rsidRPr="00FB1EC2">
        <w:rPr>
          <w:rFonts w:ascii="Myriad Pro" w:hAnsi="Myriad Pro"/>
          <w:sz w:val="26"/>
          <w:szCs w:val="26"/>
        </w:rPr>
        <w:t xml:space="preserve"> </w:t>
      </w:r>
      <w:r w:rsidRPr="00FB1EC2">
        <w:rPr>
          <w:rFonts w:ascii="Myriad Pro" w:hAnsi="Myriad Pro" w:cs="Myriad Pro"/>
          <w:sz w:val="26"/>
          <w:szCs w:val="26"/>
        </w:rPr>
        <w:t>с</w:t>
      </w:r>
      <w:r w:rsidRPr="00FB1EC2">
        <w:rPr>
          <w:rFonts w:ascii="Myriad Pro" w:hAnsi="Myriad Pro"/>
          <w:sz w:val="26"/>
          <w:szCs w:val="26"/>
        </w:rPr>
        <w:t xml:space="preserve"> </w:t>
      </w:r>
      <w:r w:rsidRPr="00FB1EC2">
        <w:rPr>
          <w:rFonts w:ascii="Myriad Pro" w:hAnsi="Myriad Pro" w:cs="Myriad Pro"/>
          <w:sz w:val="26"/>
          <w:szCs w:val="26"/>
        </w:rPr>
        <w:t>использованием</w:t>
      </w:r>
      <w:r w:rsidRPr="00FB1EC2">
        <w:rPr>
          <w:rFonts w:ascii="Myriad Pro" w:hAnsi="Myriad Pro"/>
          <w:sz w:val="26"/>
          <w:szCs w:val="26"/>
        </w:rPr>
        <w:t xml:space="preserve"> </w:t>
      </w:r>
      <w:r w:rsidRPr="00FB1EC2">
        <w:rPr>
          <w:rFonts w:ascii="Myriad Pro" w:hAnsi="Myriad Pro" w:cs="Myriad Pro"/>
          <w:sz w:val="26"/>
          <w:szCs w:val="26"/>
        </w:rPr>
        <w:t>арендованного</w:t>
      </w:r>
      <w:r w:rsidRPr="00FB1EC2">
        <w:rPr>
          <w:rFonts w:ascii="Myriad Pro" w:hAnsi="Myriad Pro"/>
          <w:sz w:val="26"/>
          <w:szCs w:val="26"/>
        </w:rPr>
        <w:t xml:space="preserve"> </w:t>
      </w:r>
      <w:r w:rsidRPr="00FB1EC2">
        <w:rPr>
          <w:rFonts w:ascii="Myriad Pro" w:hAnsi="Myriad Pro" w:cs="Myriad Pro"/>
          <w:sz w:val="26"/>
          <w:szCs w:val="26"/>
        </w:rPr>
        <w:t>имущества</w:t>
      </w:r>
      <w:r w:rsidRPr="00FB1EC2">
        <w:rPr>
          <w:rFonts w:ascii="Myriad Pro" w:hAnsi="Myriad Pro"/>
          <w:sz w:val="26"/>
          <w:szCs w:val="26"/>
        </w:rPr>
        <w:t xml:space="preserve">. </w:t>
      </w:r>
    </w:p>
    <w:p w14:paraId="49291CA0" w14:textId="7C4DF7D1"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Экспертная группа считает, что фактические расходы на аренду помещений и оборудования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2015 году составили 5</w:t>
      </w:r>
      <w:r w:rsidRPr="00FB1EC2">
        <w:rPr>
          <w:rFonts w:ascii="Arial" w:hAnsi="Arial" w:cs="Arial"/>
          <w:sz w:val="26"/>
          <w:szCs w:val="26"/>
        </w:rPr>
        <w:t> </w:t>
      </w:r>
      <w:r w:rsidRPr="00FB1EC2">
        <w:rPr>
          <w:rFonts w:ascii="Myriad Pro" w:hAnsi="Myriad Pro"/>
          <w:sz w:val="26"/>
          <w:szCs w:val="26"/>
        </w:rPr>
        <w:t xml:space="preserve">896,87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493C0D4D" w14:textId="7E73CD8B" w:rsidR="003C739E" w:rsidRPr="00FB1EC2" w:rsidRDefault="003C739E" w:rsidP="00250D5F">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расчету экспертов, расходы Филиала на аренду помещений и оборудования на 2017 год составят 2</w:t>
      </w:r>
      <w:r w:rsidRPr="00FB1EC2">
        <w:rPr>
          <w:rFonts w:ascii="Arial" w:hAnsi="Arial" w:cs="Arial"/>
          <w:sz w:val="26"/>
          <w:szCs w:val="26"/>
        </w:rPr>
        <w:t> </w:t>
      </w:r>
      <w:r w:rsidRPr="00FB1EC2">
        <w:rPr>
          <w:rFonts w:ascii="Myriad Pro" w:hAnsi="Myriad Pro"/>
          <w:sz w:val="26"/>
          <w:szCs w:val="26"/>
        </w:rPr>
        <w:t xml:space="preserve">948,44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Расч</w:t>
      </w:r>
      <w:r w:rsidRPr="00FB1EC2">
        <w:rPr>
          <w:rFonts w:ascii="Myriad Pro" w:hAnsi="Myriad Pro"/>
          <w:sz w:val="26"/>
          <w:szCs w:val="26"/>
        </w:rPr>
        <w:t xml:space="preserve">ет произведен исходя из фактических подтвержденных расходов по договору </w:t>
      </w:r>
      <w:r w:rsidR="00C74384" w:rsidRPr="00FB1EC2">
        <w:rPr>
          <w:rFonts w:ascii="Myriad Pro" w:hAnsi="Myriad Pro"/>
          <w:sz w:val="26"/>
          <w:szCs w:val="26"/>
        </w:rPr>
        <w:t>№ </w:t>
      </w:r>
      <w:r w:rsidRPr="00FB1EC2">
        <w:rPr>
          <w:rFonts w:ascii="Myriad Pro" w:hAnsi="Myriad Pro"/>
          <w:sz w:val="26"/>
          <w:szCs w:val="26"/>
        </w:rPr>
        <w:t xml:space="preserve">ПМ-2015/7 от 31.12.2014 г. с </w:t>
      </w:r>
      <w:r w:rsidR="00CE7982" w:rsidRPr="00FB1EC2">
        <w:rPr>
          <w:rFonts w:ascii="Myriad Pro" w:hAnsi="Myriad Pro"/>
          <w:sz w:val="26"/>
          <w:szCs w:val="26"/>
        </w:rPr>
        <w:t>ПАО </w:t>
      </w:r>
      <w:r w:rsidRPr="00FB1EC2">
        <w:rPr>
          <w:rFonts w:ascii="Myriad Pro" w:hAnsi="Myriad Pro"/>
          <w:sz w:val="26"/>
          <w:szCs w:val="26"/>
        </w:rPr>
        <w:t>«ФСК ЕЭС» (5</w:t>
      </w:r>
      <w:r w:rsidRPr="00FB1EC2">
        <w:rPr>
          <w:rFonts w:ascii="Arial" w:hAnsi="Arial" w:cs="Arial"/>
          <w:sz w:val="26"/>
          <w:szCs w:val="26"/>
        </w:rPr>
        <w:t> </w:t>
      </w:r>
      <w:r w:rsidRPr="00FB1EC2">
        <w:rPr>
          <w:rFonts w:ascii="Myriad Pro" w:hAnsi="Myriad Pro"/>
          <w:sz w:val="26"/>
          <w:szCs w:val="26"/>
        </w:rPr>
        <w:t xml:space="preserve">896,87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а</w:t>
      </w:r>
      <w:r w:rsidRPr="00FB1EC2">
        <w:rPr>
          <w:rFonts w:ascii="Myriad Pro" w:hAnsi="Myriad Pro"/>
          <w:sz w:val="26"/>
          <w:szCs w:val="26"/>
        </w:rPr>
        <w:t xml:space="preserve"> </w:t>
      </w:r>
      <w:r w:rsidRPr="00FB1EC2">
        <w:rPr>
          <w:rFonts w:ascii="Myriad Pro" w:hAnsi="Myriad Pro" w:cs="Myriad Pro"/>
          <w:sz w:val="26"/>
          <w:szCs w:val="26"/>
        </w:rPr>
        <w:t>также</w:t>
      </w:r>
      <w:r w:rsidRPr="00FB1EC2">
        <w:rPr>
          <w:rFonts w:ascii="Myriad Pro" w:hAnsi="Myriad Pro"/>
          <w:sz w:val="26"/>
          <w:szCs w:val="26"/>
        </w:rPr>
        <w:t xml:space="preserve"> </w:t>
      </w:r>
      <w:r w:rsidRPr="00FB1EC2">
        <w:rPr>
          <w:rFonts w:ascii="Myriad Pro" w:hAnsi="Myriad Pro" w:cs="Myriad Pro"/>
          <w:sz w:val="26"/>
          <w:szCs w:val="26"/>
        </w:rPr>
        <w:t>с</w:t>
      </w:r>
      <w:r w:rsidRPr="00FB1EC2">
        <w:rPr>
          <w:rFonts w:ascii="Myriad Pro" w:hAnsi="Myriad Pro"/>
          <w:sz w:val="26"/>
          <w:szCs w:val="26"/>
        </w:rPr>
        <w:t xml:space="preserve">  </w:t>
      </w:r>
      <w:r w:rsidRPr="00FB1EC2">
        <w:rPr>
          <w:rFonts w:ascii="Myriad Pro" w:hAnsi="Myriad Pro" w:cs="Myriad Pro"/>
          <w:sz w:val="26"/>
          <w:szCs w:val="26"/>
        </w:rPr>
        <w:t>учетом</w:t>
      </w:r>
      <w:r w:rsidRPr="00FB1EC2">
        <w:rPr>
          <w:rFonts w:ascii="Myriad Pro" w:hAnsi="Myriad Pro"/>
          <w:sz w:val="26"/>
          <w:szCs w:val="26"/>
        </w:rPr>
        <w:t xml:space="preserve"> </w:t>
      </w:r>
      <w:r w:rsidRPr="00FB1EC2">
        <w:rPr>
          <w:rFonts w:ascii="Myriad Pro" w:hAnsi="Myriad Pro" w:cs="Myriad Pro"/>
          <w:sz w:val="26"/>
          <w:szCs w:val="26"/>
        </w:rPr>
        <w:t>п</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sz w:val="26"/>
          <w:szCs w:val="26"/>
        </w:rPr>
        <w:t xml:space="preserve">9 </w:t>
      </w:r>
      <w:r w:rsidRPr="00FB1EC2">
        <w:rPr>
          <w:rFonts w:ascii="Myriad Pro" w:hAnsi="Myriad Pro" w:cs="Myriad Pro"/>
          <w:sz w:val="26"/>
          <w:szCs w:val="26"/>
        </w:rPr>
        <w:t>статьи</w:t>
      </w:r>
      <w:r w:rsidRPr="00FB1EC2">
        <w:rPr>
          <w:rFonts w:ascii="Myriad Pro" w:hAnsi="Myriad Pro"/>
          <w:sz w:val="26"/>
          <w:szCs w:val="26"/>
        </w:rPr>
        <w:t xml:space="preserve"> 8 </w:t>
      </w:r>
      <w:r w:rsidRPr="00FB1EC2">
        <w:rPr>
          <w:rFonts w:ascii="Myriad Pro" w:hAnsi="Myriad Pro" w:cs="Myriad Pro"/>
          <w:sz w:val="26"/>
          <w:szCs w:val="26"/>
        </w:rPr>
        <w:t>федерального</w:t>
      </w:r>
      <w:r w:rsidRPr="00FB1EC2">
        <w:rPr>
          <w:rFonts w:ascii="Myriad Pro" w:hAnsi="Myriad Pro"/>
          <w:sz w:val="26"/>
          <w:szCs w:val="26"/>
        </w:rPr>
        <w:t xml:space="preserve"> </w:t>
      </w:r>
      <w:r w:rsidRPr="00FB1EC2">
        <w:rPr>
          <w:rFonts w:ascii="Myriad Pro" w:hAnsi="Myriad Pro" w:cs="Myriad Pro"/>
          <w:sz w:val="26"/>
          <w:szCs w:val="26"/>
        </w:rPr>
        <w:t>закона</w:t>
      </w:r>
      <w:r w:rsidRPr="00FB1EC2">
        <w:rPr>
          <w:rFonts w:ascii="Myriad Pro" w:hAnsi="Myriad Pro"/>
          <w:sz w:val="26"/>
          <w:szCs w:val="26"/>
        </w:rPr>
        <w:t xml:space="preserve"> </w:t>
      </w:r>
      <w:r w:rsidRPr="00FB1EC2">
        <w:rPr>
          <w:rFonts w:ascii="Myriad Pro" w:hAnsi="Myriad Pro" w:cs="Myriad Pro"/>
          <w:sz w:val="26"/>
          <w:szCs w:val="26"/>
        </w:rPr>
        <w:t>от</w:t>
      </w:r>
      <w:r w:rsidRPr="00FB1EC2">
        <w:rPr>
          <w:rFonts w:ascii="Myriad Pro" w:hAnsi="Myriad Pro"/>
          <w:sz w:val="26"/>
          <w:szCs w:val="26"/>
        </w:rPr>
        <w:t xml:space="preserve"> 26.03.2003 </w:t>
      </w:r>
      <w:r w:rsidR="00C74384" w:rsidRPr="00FB1EC2">
        <w:rPr>
          <w:rFonts w:ascii="Myriad Pro" w:hAnsi="Myriad Pro" w:cs="Myriad Pro"/>
          <w:sz w:val="26"/>
          <w:szCs w:val="26"/>
        </w:rPr>
        <w:t>№ </w:t>
      </w:r>
      <w:r w:rsidRPr="00FB1EC2">
        <w:rPr>
          <w:rFonts w:ascii="Myriad Pro" w:hAnsi="Myriad Pro"/>
          <w:sz w:val="26"/>
          <w:szCs w:val="26"/>
        </w:rPr>
        <w:t>35-</w:t>
      </w:r>
      <w:r w:rsidRPr="00FB1EC2">
        <w:rPr>
          <w:rFonts w:ascii="Myriad Pro" w:hAnsi="Myriad Pro" w:cs="Myriad Pro"/>
          <w:sz w:val="26"/>
          <w:szCs w:val="26"/>
        </w:rPr>
        <w:t>ФЗ</w:t>
      </w:r>
      <w:r w:rsidRPr="00FB1EC2">
        <w:rPr>
          <w:rFonts w:ascii="Myriad Pro" w:hAnsi="Myriad Pro"/>
          <w:sz w:val="26"/>
          <w:szCs w:val="26"/>
        </w:rPr>
        <w:t xml:space="preserve"> </w:t>
      </w:r>
      <w:r w:rsidRPr="00FB1EC2">
        <w:rPr>
          <w:rFonts w:ascii="Myriad Pro" w:hAnsi="Myriad Pro" w:cs="Myriad Pro"/>
          <w:sz w:val="26"/>
          <w:szCs w:val="26"/>
        </w:rPr>
        <w:t>«Об</w:t>
      </w:r>
      <w:r w:rsidRPr="00FB1EC2">
        <w:rPr>
          <w:rFonts w:ascii="Myriad Pro" w:hAnsi="Myriad Pro"/>
          <w:sz w:val="26"/>
          <w:szCs w:val="26"/>
        </w:rPr>
        <w:t xml:space="preserve"> </w:t>
      </w:r>
      <w:r w:rsidRPr="00FB1EC2">
        <w:rPr>
          <w:rFonts w:ascii="Myriad Pro" w:hAnsi="Myriad Pro" w:cs="Myriad Pro"/>
          <w:sz w:val="26"/>
          <w:szCs w:val="26"/>
        </w:rPr>
        <w:t>электроэнергетике»</w:t>
      </w:r>
      <w:r w:rsidRPr="00FB1EC2">
        <w:rPr>
          <w:rFonts w:ascii="Myriad Pro" w:hAnsi="Myriad Pro"/>
          <w:sz w:val="26"/>
          <w:szCs w:val="26"/>
        </w:rPr>
        <w:t xml:space="preserve">, </w:t>
      </w:r>
      <w:r w:rsidRPr="00FB1EC2">
        <w:rPr>
          <w:rFonts w:ascii="Myriad Pro" w:hAnsi="Myriad Pro" w:cs="Myriad Pro"/>
          <w:sz w:val="26"/>
          <w:szCs w:val="26"/>
        </w:rPr>
        <w:t>согласно</w:t>
      </w:r>
      <w:r w:rsidRPr="00FB1EC2">
        <w:rPr>
          <w:rFonts w:ascii="Myriad Pro" w:hAnsi="Myriad Pro"/>
          <w:sz w:val="26"/>
          <w:szCs w:val="26"/>
        </w:rPr>
        <w:t xml:space="preserve"> </w:t>
      </w:r>
      <w:r w:rsidRPr="00FB1EC2">
        <w:rPr>
          <w:rFonts w:ascii="Myriad Pro" w:hAnsi="Myriad Pro" w:cs="Myriad Pro"/>
          <w:sz w:val="26"/>
          <w:szCs w:val="26"/>
        </w:rPr>
        <w:t>которому</w:t>
      </w:r>
      <w:r w:rsidRPr="00FB1EC2">
        <w:rPr>
          <w:rFonts w:ascii="Myriad Pro" w:hAnsi="Myriad Pro"/>
          <w:sz w:val="26"/>
          <w:szCs w:val="26"/>
        </w:rPr>
        <w:t xml:space="preserve">, на территории Республики Карелия с 01.07.2017 года прекращается передача в аренду территориальным сетевым организациям объектов электросетевого </w:t>
      </w:r>
      <w:r w:rsidRPr="00FB1EC2">
        <w:rPr>
          <w:rFonts w:ascii="Myriad Pro" w:hAnsi="Myriad Pro"/>
          <w:sz w:val="26"/>
          <w:szCs w:val="26"/>
        </w:rPr>
        <w:lastRenderedPageBreak/>
        <w:t xml:space="preserve">хозяйства, принадлежащих организации по управлению единой национальной (общероссийской) электрической сетью. </w:t>
      </w:r>
    </w:p>
    <w:p w14:paraId="1FD72162" w14:textId="3E5D1219" w:rsidR="003C739E" w:rsidRPr="00FB1EC2" w:rsidRDefault="003C739E" w:rsidP="003C739E">
      <w:pPr>
        <w:spacing w:after="0" w:line="360" w:lineRule="auto"/>
        <w:ind w:left="720" w:firstLine="567"/>
        <w:contextualSpacing/>
        <w:jc w:val="both"/>
        <w:rPr>
          <w:rFonts w:ascii="Myriad Pro" w:hAnsi="Myriad Pro"/>
          <w:sz w:val="26"/>
          <w:szCs w:val="26"/>
        </w:rPr>
      </w:pPr>
      <w:r w:rsidRPr="00FB1EC2">
        <w:rPr>
          <w:rFonts w:ascii="Myriad Pro" w:hAnsi="Myriad Pro"/>
          <w:sz w:val="26"/>
          <w:szCs w:val="26"/>
        </w:rPr>
        <w:t>5</w:t>
      </w:r>
      <w:r w:rsidRPr="00FB1EC2">
        <w:rPr>
          <w:rFonts w:ascii="Arial" w:hAnsi="Arial" w:cs="Arial"/>
          <w:sz w:val="26"/>
          <w:szCs w:val="26"/>
        </w:rPr>
        <w:t> </w:t>
      </w:r>
      <w:r w:rsidRPr="00FB1EC2">
        <w:rPr>
          <w:rFonts w:ascii="Myriad Pro" w:hAnsi="Myriad Pro"/>
          <w:sz w:val="26"/>
          <w:szCs w:val="26"/>
        </w:rPr>
        <w:t xml:space="preserve">896,87 </w:t>
      </w:r>
      <w:r w:rsidR="0062219C" w:rsidRPr="00FB1EC2">
        <w:rPr>
          <w:rFonts w:ascii="Myriad Pro" w:hAnsi="Myriad Pro"/>
          <w:sz w:val="26"/>
          <w:szCs w:val="26"/>
        </w:rPr>
        <w:t>тыс. руб.</w:t>
      </w:r>
      <w:r w:rsidRPr="00FB1EC2">
        <w:rPr>
          <w:rFonts w:ascii="Myriad Pro" w:hAnsi="Myriad Pro"/>
          <w:sz w:val="26"/>
          <w:szCs w:val="26"/>
        </w:rPr>
        <w:t xml:space="preserve"> ÷ 2 = 2</w:t>
      </w:r>
      <w:r w:rsidRPr="00FB1EC2">
        <w:rPr>
          <w:rFonts w:ascii="Arial" w:hAnsi="Arial" w:cs="Arial"/>
          <w:sz w:val="26"/>
          <w:szCs w:val="26"/>
        </w:rPr>
        <w:t> </w:t>
      </w:r>
      <w:r w:rsidRPr="00FB1EC2">
        <w:rPr>
          <w:rFonts w:ascii="Myriad Pro" w:hAnsi="Myriad Pro"/>
          <w:sz w:val="26"/>
          <w:szCs w:val="26"/>
        </w:rPr>
        <w:t>948,44</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p>
    <w:p w14:paraId="1B288159" w14:textId="77777777" w:rsidR="003C739E" w:rsidRPr="00FB1EC2" w:rsidRDefault="003C739E" w:rsidP="003C739E">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отмечает, что договор аренды с Администрацией муниципального образования «Хийтольское сельское поселение» от 19.09.2011 №11 включает объекты уличного освещения.</w:t>
      </w:r>
    </w:p>
    <w:p w14:paraId="7BF6F783" w14:textId="36F4F4C7" w:rsidR="003C739E" w:rsidRPr="00FB1EC2" w:rsidRDefault="003C739E" w:rsidP="003C739E">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экономически обоснованными расходами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аренду имущества в 2017 году являются расходы в сумме 2 948,44 </w:t>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3198"/>
        <w:gridCol w:w="1912"/>
        <w:gridCol w:w="1377"/>
        <w:gridCol w:w="1369"/>
        <w:gridCol w:w="1488"/>
      </w:tblGrid>
      <w:tr w:rsidR="00750B3E" w:rsidRPr="00FB1EC2" w14:paraId="7DB9DC24" w14:textId="77777777" w:rsidTr="00250D5F">
        <w:trPr>
          <w:cantSplit/>
          <w:trHeight w:val="396"/>
          <w:tblHeader/>
        </w:trPr>
        <w:tc>
          <w:tcPr>
            <w:tcW w:w="17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826808"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контрагента</w:t>
            </w:r>
          </w:p>
        </w:tc>
        <w:tc>
          <w:tcPr>
            <w:tcW w:w="10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DDD618"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Реквизиты договора</w:t>
            </w:r>
          </w:p>
        </w:tc>
        <w:tc>
          <w:tcPr>
            <w:tcW w:w="7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6B32BA" w14:textId="04524753"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Заявлено филиалом на 2017 год, </w:t>
            </w:r>
            <w:r w:rsidR="0062219C" w:rsidRPr="00FB1EC2">
              <w:rPr>
                <w:rFonts w:ascii="Myriad Pro" w:eastAsia="Times New Roman" w:hAnsi="Myriad Pro" w:cs="Arial"/>
                <w:b/>
                <w:bCs/>
                <w:color w:val="FFFFFF"/>
                <w:sz w:val="18"/>
                <w:szCs w:val="18"/>
                <w:lang w:eastAsia="ru-RU"/>
              </w:rPr>
              <w:t>тыс. руб.</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860BE0" w14:textId="49FC0DFB"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на 2017 год, </w:t>
            </w:r>
            <w:r w:rsidR="0062219C" w:rsidRPr="00FB1EC2">
              <w:rPr>
                <w:rFonts w:ascii="Myriad Pro" w:eastAsia="Times New Roman" w:hAnsi="Myriad Pro" w:cs="Arial"/>
                <w:b/>
                <w:bCs/>
                <w:color w:val="FFFFFF"/>
                <w:sz w:val="18"/>
                <w:szCs w:val="18"/>
                <w:lang w:eastAsia="ru-RU"/>
              </w:rPr>
              <w:t>тыс. руб.</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823F0D" w14:textId="149B4499"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Отклонение "Утверждено Госкомитетом - Заявлено филиалом", </w:t>
            </w:r>
            <w:r w:rsidR="00250D5F" w:rsidRPr="00FB1EC2">
              <w:rPr>
                <w:rFonts w:ascii="Myriad Pro" w:eastAsia="Times New Roman" w:hAnsi="Myriad Pro" w:cs="Arial"/>
                <w:b/>
                <w:bCs/>
                <w:color w:val="FFFFFF"/>
                <w:sz w:val="18"/>
                <w:szCs w:val="18"/>
                <w:lang w:eastAsia="ru-RU"/>
              </w:rPr>
              <w:t>тыс. руб.</w:t>
            </w:r>
          </w:p>
        </w:tc>
      </w:tr>
      <w:tr w:rsidR="003C739E" w:rsidRPr="00FB1EC2" w14:paraId="70122664" w14:textId="77777777" w:rsidTr="00250D5F">
        <w:trPr>
          <w:trHeight w:val="161"/>
        </w:trPr>
        <w:tc>
          <w:tcPr>
            <w:tcW w:w="171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E3F4C2F"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«последний мили»</w:t>
            </w:r>
          </w:p>
        </w:tc>
        <w:tc>
          <w:tcPr>
            <w:tcW w:w="10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D5A91B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69445B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3 705,40</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1432E1D"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79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94CBD9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-756,96</w:t>
            </w:r>
          </w:p>
        </w:tc>
      </w:tr>
      <w:tr w:rsidR="003C739E" w:rsidRPr="00FB1EC2" w14:paraId="1A42B8CD"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357B0AF" w14:textId="57223616" w:rsidR="003C739E" w:rsidRPr="00FB1EC2" w:rsidRDefault="00CE7982"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ПАО </w:t>
            </w:r>
            <w:r w:rsidR="003C739E" w:rsidRPr="00FB1EC2">
              <w:rPr>
                <w:rFonts w:ascii="Myriad Pro" w:eastAsia="Times New Roman" w:hAnsi="Myriad Pro" w:cs="Arial"/>
                <w:sz w:val="18"/>
                <w:szCs w:val="18"/>
                <w:lang w:eastAsia="ru-RU"/>
              </w:rPr>
              <w:t>«ФСК ЕЭС»</w:t>
            </w:r>
          </w:p>
        </w:tc>
        <w:tc>
          <w:tcPr>
            <w:tcW w:w="1023" w:type="pct"/>
            <w:tcBorders>
              <w:top w:val="nil"/>
              <w:left w:val="nil"/>
              <w:bottom w:val="single" w:sz="4" w:space="0" w:color="auto"/>
              <w:right w:val="single" w:sz="4" w:space="0" w:color="auto"/>
            </w:tcBorders>
            <w:shd w:val="clear" w:color="auto" w:fill="auto"/>
            <w:vAlign w:val="center"/>
            <w:hideMark/>
          </w:tcPr>
          <w:p w14:paraId="5621E1D8" w14:textId="7EB4B79D"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ПМ-2015/7 от 31.12.2014 г.</w:t>
            </w:r>
          </w:p>
        </w:tc>
        <w:tc>
          <w:tcPr>
            <w:tcW w:w="737" w:type="pct"/>
            <w:tcBorders>
              <w:top w:val="nil"/>
              <w:left w:val="nil"/>
              <w:bottom w:val="single" w:sz="4" w:space="0" w:color="auto"/>
              <w:right w:val="single" w:sz="4" w:space="0" w:color="auto"/>
            </w:tcBorders>
            <w:shd w:val="clear" w:color="auto" w:fill="auto"/>
            <w:vAlign w:val="center"/>
            <w:hideMark/>
          </w:tcPr>
          <w:p w14:paraId="6CE2051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3705,4</w:t>
            </w:r>
          </w:p>
        </w:tc>
        <w:tc>
          <w:tcPr>
            <w:tcW w:w="732" w:type="pct"/>
            <w:tcBorders>
              <w:top w:val="nil"/>
              <w:left w:val="nil"/>
              <w:bottom w:val="single" w:sz="4" w:space="0" w:color="auto"/>
              <w:right w:val="single" w:sz="4" w:space="0" w:color="auto"/>
            </w:tcBorders>
            <w:shd w:val="clear" w:color="auto" w:fill="auto"/>
            <w:vAlign w:val="center"/>
            <w:hideMark/>
          </w:tcPr>
          <w:p w14:paraId="35EB2E1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2948,44</w:t>
            </w:r>
          </w:p>
        </w:tc>
        <w:tc>
          <w:tcPr>
            <w:tcW w:w="797" w:type="pct"/>
            <w:tcBorders>
              <w:top w:val="nil"/>
              <w:left w:val="nil"/>
              <w:bottom w:val="single" w:sz="4" w:space="0" w:color="auto"/>
              <w:right w:val="single" w:sz="4" w:space="0" w:color="auto"/>
            </w:tcBorders>
            <w:shd w:val="clear" w:color="auto" w:fill="auto"/>
            <w:vAlign w:val="center"/>
            <w:hideMark/>
          </w:tcPr>
          <w:p w14:paraId="1A53C1E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-756,96</w:t>
            </w:r>
          </w:p>
        </w:tc>
      </w:tr>
      <w:tr w:rsidR="003C739E" w:rsidRPr="00FB1EC2" w14:paraId="77F8398E"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CB849F2"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электросетевого хозяйства</w:t>
            </w:r>
          </w:p>
        </w:tc>
        <w:tc>
          <w:tcPr>
            <w:tcW w:w="1023" w:type="pct"/>
            <w:tcBorders>
              <w:top w:val="nil"/>
              <w:left w:val="nil"/>
              <w:bottom w:val="single" w:sz="4" w:space="0" w:color="auto"/>
              <w:right w:val="single" w:sz="4" w:space="0" w:color="auto"/>
            </w:tcBorders>
            <w:shd w:val="clear" w:color="auto" w:fill="auto"/>
            <w:vAlign w:val="center"/>
            <w:hideMark/>
          </w:tcPr>
          <w:p w14:paraId="14F9889B"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7" w:type="pct"/>
            <w:tcBorders>
              <w:top w:val="nil"/>
              <w:left w:val="nil"/>
              <w:bottom w:val="single" w:sz="4" w:space="0" w:color="auto"/>
              <w:right w:val="single" w:sz="4" w:space="0" w:color="auto"/>
            </w:tcBorders>
            <w:shd w:val="clear" w:color="auto" w:fill="auto"/>
            <w:vAlign w:val="center"/>
            <w:hideMark/>
          </w:tcPr>
          <w:p w14:paraId="43FA64E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c>
          <w:tcPr>
            <w:tcW w:w="732" w:type="pct"/>
            <w:tcBorders>
              <w:top w:val="nil"/>
              <w:left w:val="nil"/>
              <w:bottom w:val="single" w:sz="4" w:space="0" w:color="auto"/>
              <w:right w:val="single" w:sz="4" w:space="0" w:color="auto"/>
            </w:tcBorders>
            <w:shd w:val="clear" w:color="auto" w:fill="auto"/>
            <w:vAlign w:val="center"/>
            <w:hideMark/>
          </w:tcPr>
          <w:p w14:paraId="77FE7791"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797" w:type="pct"/>
            <w:tcBorders>
              <w:top w:val="nil"/>
              <w:left w:val="nil"/>
              <w:bottom w:val="single" w:sz="4" w:space="0" w:color="auto"/>
              <w:right w:val="single" w:sz="4" w:space="0" w:color="auto"/>
            </w:tcBorders>
            <w:shd w:val="clear" w:color="auto" w:fill="auto"/>
            <w:vAlign w:val="center"/>
            <w:hideMark/>
          </w:tcPr>
          <w:p w14:paraId="783DDA9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r>
      <w:tr w:rsidR="003C739E" w:rsidRPr="00FB1EC2" w14:paraId="5F37D95C" w14:textId="77777777" w:rsidTr="00250D5F">
        <w:trPr>
          <w:cantSplit/>
          <w:trHeight w:val="247"/>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8C5074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023" w:type="pct"/>
            <w:tcBorders>
              <w:top w:val="nil"/>
              <w:left w:val="nil"/>
              <w:bottom w:val="single" w:sz="4" w:space="0" w:color="auto"/>
              <w:right w:val="single" w:sz="4" w:space="0" w:color="auto"/>
            </w:tcBorders>
            <w:shd w:val="clear" w:color="auto" w:fill="auto"/>
            <w:vAlign w:val="center"/>
            <w:hideMark/>
          </w:tcPr>
          <w:p w14:paraId="09B5110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737" w:type="pct"/>
            <w:tcBorders>
              <w:top w:val="nil"/>
              <w:left w:val="nil"/>
              <w:bottom w:val="single" w:sz="4" w:space="0" w:color="auto"/>
              <w:right w:val="single" w:sz="4" w:space="0" w:color="auto"/>
            </w:tcBorders>
            <w:shd w:val="clear" w:color="auto" w:fill="auto"/>
            <w:vAlign w:val="center"/>
            <w:hideMark/>
          </w:tcPr>
          <w:p w14:paraId="025AF20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c>
          <w:tcPr>
            <w:tcW w:w="732" w:type="pct"/>
            <w:tcBorders>
              <w:top w:val="nil"/>
              <w:left w:val="nil"/>
              <w:bottom w:val="single" w:sz="4" w:space="0" w:color="auto"/>
              <w:right w:val="single" w:sz="4" w:space="0" w:color="auto"/>
            </w:tcBorders>
            <w:shd w:val="clear" w:color="auto" w:fill="auto"/>
            <w:vAlign w:val="center"/>
            <w:hideMark/>
          </w:tcPr>
          <w:p w14:paraId="760441D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1C5E0D7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r>
      <w:tr w:rsidR="003C739E" w:rsidRPr="00FB1EC2" w14:paraId="5C000BBE" w14:textId="77777777" w:rsidTr="00250D5F">
        <w:trPr>
          <w:cantSplit/>
          <w:trHeight w:val="247"/>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7C9A88AB"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023" w:type="pct"/>
            <w:tcBorders>
              <w:top w:val="nil"/>
              <w:left w:val="nil"/>
              <w:bottom w:val="single" w:sz="4" w:space="0" w:color="auto"/>
              <w:right w:val="single" w:sz="4" w:space="0" w:color="auto"/>
            </w:tcBorders>
            <w:shd w:val="clear" w:color="auto" w:fill="auto"/>
            <w:vAlign w:val="center"/>
            <w:hideMark/>
          </w:tcPr>
          <w:p w14:paraId="4F79F7B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737" w:type="pct"/>
            <w:tcBorders>
              <w:top w:val="nil"/>
              <w:left w:val="nil"/>
              <w:bottom w:val="single" w:sz="4" w:space="0" w:color="auto"/>
              <w:right w:val="single" w:sz="4" w:space="0" w:color="auto"/>
            </w:tcBorders>
            <w:shd w:val="clear" w:color="auto" w:fill="auto"/>
            <w:vAlign w:val="center"/>
            <w:hideMark/>
          </w:tcPr>
          <w:p w14:paraId="1520069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c>
          <w:tcPr>
            <w:tcW w:w="732" w:type="pct"/>
            <w:tcBorders>
              <w:top w:val="nil"/>
              <w:left w:val="nil"/>
              <w:bottom w:val="single" w:sz="4" w:space="0" w:color="auto"/>
              <w:right w:val="single" w:sz="4" w:space="0" w:color="auto"/>
            </w:tcBorders>
            <w:shd w:val="clear" w:color="auto" w:fill="auto"/>
            <w:vAlign w:val="center"/>
            <w:hideMark/>
          </w:tcPr>
          <w:p w14:paraId="08AA69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0C921A1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r>
      <w:tr w:rsidR="003C739E" w:rsidRPr="00FB1EC2" w14:paraId="37341B11" w14:textId="77777777" w:rsidTr="00250D5F">
        <w:trPr>
          <w:cantSplit/>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8CF6FFD"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023" w:type="pct"/>
            <w:tcBorders>
              <w:top w:val="nil"/>
              <w:left w:val="nil"/>
              <w:bottom w:val="single" w:sz="4" w:space="0" w:color="auto"/>
              <w:right w:val="single" w:sz="4" w:space="0" w:color="auto"/>
            </w:tcBorders>
            <w:shd w:val="clear" w:color="auto" w:fill="auto"/>
            <w:vAlign w:val="center"/>
            <w:hideMark/>
          </w:tcPr>
          <w:p w14:paraId="1907E8F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737" w:type="pct"/>
            <w:tcBorders>
              <w:top w:val="nil"/>
              <w:left w:val="nil"/>
              <w:bottom w:val="single" w:sz="4" w:space="0" w:color="auto"/>
              <w:right w:val="single" w:sz="4" w:space="0" w:color="auto"/>
            </w:tcBorders>
            <w:shd w:val="clear" w:color="auto" w:fill="auto"/>
            <w:vAlign w:val="center"/>
            <w:hideMark/>
          </w:tcPr>
          <w:p w14:paraId="5F81447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c>
          <w:tcPr>
            <w:tcW w:w="732" w:type="pct"/>
            <w:tcBorders>
              <w:top w:val="nil"/>
              <w:left w:val="nil"/>
              <w:bottom w:val="single" w:sz="4" w:space="0" w:color="auto"/>
              <w:right w:val="single" w:sz="4" w:space="0" w:color="auto"/>
            </w:tcBorders>
            <w:shd w:val="clear" w:color="auto" w:fill="auto"/>
            <w:vAlign w:val="center"/>
            <w:hideMark/>
          </w:tcPr>
          <w:p w14:paraId="7D2B6E6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0638417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r>
      <w:tr w:rsidR="003C739E" w:rsidRPr="00FB1EC2" w14:paraId="7C1430FC" w14:textId="77777777" w:rsidTr="00250D5F">
        <w:trPr>
          <w:cantSplit/>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64FF34CA"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023" w:type="pct"/>
            <w:tcBorders>
              <w:top w:val="nil"/>
              <w:left w:val="nil"/>
              <w:bottom w:val="single" w:sz="4" w:space="0" w:color="auto"/>
              <w:right w:val="single" w:sz="4" w:space="0" w:color="auto"/>
            </w:tcBorders>
            <w:shd w:val="clear" w:color="auto" w:fill="auto"/>
            <w:vAlign w:val="center"/>
            <w:hideMark/>
          </w:tcPr>
          <w:p w14:paraId="2D990C8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737" w:type="pct"/>
            <w:tcBorders>
              <w:top w:val="nil"/>
              <w:left w:val="nil"/>
              <w:bottom w:val="single" w:sz="4" w:space="0" w:color="auto"/>
              <w:right w:val="single" w:sz="4" w:space="0" w:color="auto"/>
            </w:tcBorders>
            <w:shd w:val="clear" w:color="auto" w:fill="auto"/>
            <w:vAlign w:val="center"/>
            <w:hideMark/>
          </w:tcPr>
          <w:p w14:paraId="6381E35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w:t>
            </w:r>
          </w:p>
        </w:tc>
        <w:tc>
          <w:tcPr>
            <w:tcW w:w="732" w:type="pct"/>
            <w:tcBorders>
              <w:top w:val="nil"/>
              <w:left w:val="nil"/>
              <w:bottom w:val="single" w:sz="4" w:space="0" w:color="auto"/>
              <w:right w:val="single" w:sz="4" w:space="0" w:color="auto"/>
            </w:tcBorders>
            <w:shd w:val="clear" w:color="auto" w:fill="auto"/>
            <w:vAlign w:val="center"/>
            <w:hideMark/>
          </w:tcPr>
          <w:p w14:paraId="08FB741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31A0ACD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w:t>
            </w:r>
          </w:p>
        </w:tc>
      </w:tr>
      <w:tr w:rsidR="003C739E" w:rsidRPr="00FB1EC2" w14:paraId="016D83B8" w14:textId="77777777" w:rsidTr="00250D5F">
        <w:trPr>
          <w:cantSplit/>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2DA8352D"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023" w:type="pct"/>
            <w:tcBorders>
              <w:top w:val="nil"/>
              <w:left w:val="nil"/>
              <w:bottom w:val="single" w:sz="4" w:space="0" w:color="auto"/>
              <w:right w:val="single" w:sz="4" w:space="0" w:color="auto"/>
            </w:tcBorders>
            <w:shd w:val="clear" w:color="auto" w:fill="auto"/>
            <w:vAlign w:val="center"/>
            <w:hideMark/>
          </w:tcPr>
          <w:p w14:paraId="290CBC1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737" w:type="pct"/>
            <w:tcBorders>
              <w:top w:val="nil"/>
              <w:left w:val="nil"/>
              <w:bottom w:val="single" w:sz="4" w:space="0" w:color="auto"/>
              <w:right w:val="single" w:sz="4" w:space="0" w:color="auto"/>
            </w:tcBorders>
            <w:shd w:val="clear" w:color="auto" w:fill="auto"/>
            <w:vAlign w:val="center"/>
            <w:hideMark/>
          </w:tcPr>
          <w:p w14:paraId="68998A4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c>
          <w:tcPr>
            <w:tcW w:w="732" w:type="pct"/>
            <w:tcBorders>
              <w:top w:val="nil"/>
              <w:left w:val="nil"/>
              <w:bottom w:val="single" w:sz="4" w:space="0" w:color="auto"/>
              <w:right w:val="single" w:sz="4" w:space="0" w:color="auto"/>
            </w:tcBorders>
            <w:shd w:val="clear" w:color="auto" w:fill="auto"/>
            <w:vAlign w:val="center"/>
            <w:hideMark/>
          </w:tcPr>
          <w:p w14:paraId="655B05F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70016AD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r>
      <w:tr w:rsidR="003C739E" w:rsidRPr="00FB1EC2" w14:paraId="00C03B14" w14:textId="77777777" w:rsidTr="00250D5F">
        <w:trPr>
          <w:cantSplit/>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6162DED1"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023" w:type="pct"/>
            <w:tcBorders>
              <w:top w:val="nil"/>
              <w:left w:val="nil"/>
              <w:bottom w:val="single" w:sz="4" w:space="0" w:color="auto"/>
              <w:right w:val="single" w:sz="4" w:space="0" w:color="auto"/>
            </w:tcBorders>
            <w:shd w:val="clear" w:color="auto" w:fill="auto"/>
            <w:vAlign w:val="center"/>
            <w:hideMark/>
          </w:tcPr>
          <w:p w14:paraId="290AE1E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737" w:type="pct"/>
            <w:tcBorders>
              <w:top w:val="nil"/>
              <w:left w:val="nil"/>
              <w:bottom w:val="single" w:sz="4" w:space="0" w:color="auto"/>
              <w:right w:val="single" w:sz="4" w:space="0" w:color="auto"/>
            </w:tcBorders>
            <w:shd w:val="clear" w:color="auto" w:fill="auto"/>
            <w:vAlign w:val="center"/>
            <w:hideMark/>
          </w:tcPr>
          <w:p w14:paraId="21882D8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c>
          <w:tcPr>
            <w:tcW w:w="732" w:type="pct"/>
            <w:tcBorders>
              <w:top w:val="nil"/>
              <w:left w:val="nil"/>
              <w:bottom w:val="single" w:sz="4" w:space="0" w:color="auto"/>
              <w:right w:val="single" w:sz="4" w:space="0" w:color="auto"/>
            </w:tcBorders>
            <w:shd w:val="clear" w:color="auto" w:fill="auto"/>
            <w:vAlign w:val="center"/>
            <w:hideMark/>
          </w:tcPr>
          <w:p w14:paraId="0047AE7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58FD194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r>
      <w:tr w:rsidR="003C739E" w:rsidRPr="00FB1EC2" w14:paraId="3F5B7258"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69A70E2F"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1023" w:type="pct"/>
            <w:tcBorders>
              <w:top w:val="nil"/>
              <w:left w:val="nil"/>
              <w:bottom w:val="single" w:sz="4" w:space="0" w:color="auto"/>
              <w:right w:val="single" w:sz="4" w:space="0" w:color="auto"/>
            </w:tcBorders>
            <w:shd w:val="clear" w:color="auto" w:fill="auto"/>
            <w:vAlign w:val="center"/>
            <w:hideMark/>
          </w:tcPr>
          <w:p w14:paraId="48D8097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7" w:type="pct"/>
            <w:tcBorders>
              <w:top w:val="nil"/>
              <w:left w:val="nil"/>
              <w:bottom w:val="single" w:sz="4" w:space="0" w:color="auto"/>
              <w:right w:val="single" w:sz="4" w:space="0" w:color="auto"/>
            </w:tcBorders>
            <w:shd w:val="clear" w:color="auto" w:fill="auto"/>
            <w:vAlign w:val="center"/>
            <w:hideMark/>
          </w:tcPr>
          <w:p w14:paraId="22EF670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c>
          <w:tcPr>
            <w:tcW w:w="732" w:type="pct"/>
            <w:tcBorders>
              <w:top w:val="nil"/>
              <w:left w:val="nil"/>
              <w:bottom w:val="single" w:sz="4" w:space="0" w:color="auto"/>
              <w:right w:val="single" w:sz="4" w:space="0" w:color="auto"/>
            </w:tcBorders>
            <w:shd w:val="clear" w:color="auto" w:fill="auto"/>
            <w:vAlign w:val="center"/>
            <w:hideMark/>
          </w:tcPr>
          <w:p w14:paraId="55515B9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797" w:type="pct"/>
            <w:tcBorders>
              <w:top w:val="nil"/>
              <w:left w:val="nil"/>
              <w:bottom w:val="single" w:sz="4" w:space="0" w:color="auto"/>
              <w:right w:val="single" w:sz="4" w:space="0" w:color="auto"/>
            </w:tcBorders>
            <w:shd w:val="clear" w:color="auto" w:fill="auto"/>
            <w:vAlign w:val="center"/>
            <w:hideMark/>
          </w:tcPr>
          <w:p w14:paraId="2D3402C8"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r>
      <w:tr w:rsidR="003C739E" w:rsidRPr="00FB1EC2" w14:paraId="249BFABF"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323E82F2" w14:textId="6509F1BA" w:rsidR="003C739E" w:rsidRPr="00FB1EC2" w:rsidRDefault="00C74384"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C739E" w:rsidRPr="00FB1EC2">
              <w:rPr>
                <w:rFonts w:ascii="Myriad Pro" w:eastAsia="Times New Roman" w:hAnsi="Myriad Pro" w:cs="Arial"/>
                <w:sz w:val="18"/>
                <w:szCs w:val="18"/>
                <w:lang w:eastAsia="ru-RU"/>
              </w:rPr>
              <w:t>"ТГК - 1"</w:t>
            </w:r>
          </w:p>
        </w:tc>
        <w:tc>
          <w:tcPr>
            <w:tcW w:w="1023" w:type="pct"/>
            <w:tcBorders>
              <w:top w:val="nil"/>
              <w:left w:val="nil"/>
              <w:bottom w:val="single" w:sz="4" w:space="0" w:color="auto"/>
              <w:right w:val="single" w:sz="4" w:space="0" w:color="auto"/>
            </w:tcBorders>
            <w:shd w:val="clear" w:color="auto" w:fill="auto"/>
            <w:vAlign w:val="center"/>
            <w:hideMark/>
          </w:tcPr>
          <w:p w14:paraId="233243C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737" w:type="pct"/>
            <w:tcBorders>
              <w:top w:val="nil"/>
              <w:left w:val="nil"/>
              <w:bottom w:val="single" w:sz="4" w:space="0" w:color="auto"/>
              <w:right w:val="single" w:sz="4" w:space="0" w:color="auto"/>
            </w:tcBorders>
            <w:shd w:val="clear" w:color="auto" w:fill="auto"/>
            <w:vAlign w:val="center"/>
            <w:hideMark/>
          </w:tcPr>
          <w:p w14:paraId="5A5DDB5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c>
          <w:tcPr>
            <w:tcW w:w="732" w:type="pct"/>
            <w:tcBorders>
              <w:top w:val="nil"/>
              <w:left w:val="nil"/>
              <w:bottom w:val="single" w:sz="4" w:space="0" w:color="auto"/>
              <w:right w:val="single" w:sz="4" w:space="0" w:color="auto"/>
            </w:tcBorders>
            <w:shd w:val="clear" w:color="auto" w:fill="auto"/>
            <w:vAlign w:val="center"/>
            <w:hideMark/>
          </w:tcPr>
          <w:p w14:paraId="5DB37F9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4A33143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r>
      <w:tr w:rsidR="003C739E" w:rsidRPr="00FB1EC2" w14:paraId="449FA75C" w14:textId="77777777" w:rsidTr="00250D5F">
        <w:trPr>
          <w:trHeight w:val="247"/>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EEF26AA"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1023" w:type="pct"/>
            <w:tcBorders>
              <w:top w:val="nil"/>
              <w:left w:val="nil"/>
              <w:bottom w:val="single" w:sz="4" w:space="0" w:color="auto"/>
              <w:right w:val="single" w:sz="4" w:space="0" w:color="auto"/>
            </w:tcBorders>
            <w:shd w:val="clear" w:color="auto" w:fill="auto"/>
            <w:vAlign w:val="center"/>
            <w:hideMark/>
          </w:tcPr>
          <w:p w14:paraId="07AB00D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737" w:type="pct"/>
            <w:tcBorders>
              <w:top w:val="nil"/>
              <w:left w:val="nil"/>
              <w:bottom w:val="single" w:sz="4" w:space="0" w:color="auto"/>
              <w:right w:val="single" w:sz="4" w:space="0" w:color="auto"/>
            </w:tcBorders>
            <w:shd w:val="clear" w:color="auto" w:fill="auto"/>
            <w:vAlign w:val="center"/>
            <w:hideMark/>
          </w:tcPr>
          <w:p w14:paraId="464C94C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w:t>
            </w:r>
          </w:p>
        </w:tc>
        <w:tc>
          <w:tcPr>
            <w:tcW w:w="732" w:type="pct"/>
            <w:tcBorders>
              <w:top w:val="nil"/>
              <w:left w:val="nil"/>
              <w:bottom w:val="single" w:sz="4" w:space="0" w:color="auto"/>
              <w:right w:val="single" w:sz="4" w:space="0" w:color="auto"/>
            </w:tcBorders>
            <w:shd w:val="clear" w:color="auto" w:fill="auto"/>
            <w:vAlign w:val="center"/>
            <w:hideMark/>
          </w:tcPr>
          <w:p w14:paraId="02F420C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6A9A82F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w:t>
            </w:r>
          </w:p>
        </w:tc>
      </w:tr>
      <w:tr w:rsidR="003C739E" w:rsidRPr="00FB1EC2" w14:paraId="2C8B9A2F" w14:textId="77777777" w:rsidTr="00250D5F">
        <w:trPr>
          <w:trHeight w:val="247"/>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3BE44C8A"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1023" w:type="pct"/>
            <w:tcBorders>
              <w:top w:val="nil"/>
              <w:left w:val="nil"/>
              <w:bottom w:val="single" w:sz="4" w:space="0" w:color="auto"/>
              <w:right w:val="single" w:sz="4" w:space="0" w:color="auto"/>
            </w:tcBorders>
            <w:shd w:val="clear" w:color="auto" w:fill="auto"/>
            <w:vAlign w:val="center"/>
            <w:hideMark/>
          </w:tcPr>
          <w:p w14:paraId="405914F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737" w:type="pct"/>
            <w:tcBorders>
              <w:top w:val="nil"/>
              <w:left w:val="nil"/>
              <w:bottom w:val="single" w:sz="4" w:space="0" w:color="auto"/>
              <w:right w:val="single" w:sz="4" w:space="0" w:color="auto"/>
            </w:tcBorders>
            <w:shd w:val="clear" w:color="auto" w:fill="auto"/>
            <w:vAlign w:val="center"/>
            <w:hideMark/>
          </w:tcPr>
          <w:p w14:paraId="3486F2F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c>
          <w:tcPr>
            <w:tcW w:w="732" w:type="pct"/>
            <w:tcBorders>
              <w:top w:val="nil"/>
              <w:left w:val="nil"/>
              <w:bottom w:val="single" w:sz="4" w:space="0" w:color="auto"/>
              <w:right w:val="single" w:sz="4" w:space="0" w:color="auto"/>
            </w:tcBorders>
            <w:shd w:val="clear" w:color="auto" w:fill="auto"/>
            <w:vAlign w:val="center"/>
            <w:hideMark/>
          </w:tcPr>
          <w:p w14:paraId="3824E63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7AA1CEE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r>
      <w:tr w:rsidR="003C739E" w:rsidRPr="00FB1EC2" w14:paraId="1FEA1D14"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2A6D951"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«Хели-драйв»</w:t>
            </w:r>
          </w:p>
        </w:tc>
        <w:tc>
          <w:tcPr>
            <w:tcW w:w="1023" w:type="pct"/>
            <w:tcBorders>
              <w:top w:val="nil"/>
              <w:left w:val="nil"/>
              <w:bottom w:val="single" w:sz="4" w:space="0" w:color="auto"/>
              <w:right w:val="single" w:sz="4" w:space="0" w:color="auto"/>
            </w:tcBorders>
            <w:shd w:val="clear" w:color="auto" w:fill="auto"/>
            <w:vAlign w:val="center"/>
            <w:hideMark/>
          </w:tcPr>
          <w:p w14:paraId="55EB9C8A" w14:textId="517B05E4"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14АР/ВС от 01.03.2016 г.</w:t>
            </w:r>
          </w:p>
        </w:tc>
        <w:tc>
          <w:tcPr>
            <w:tcW w:w="737" w:type="pct"/>
            <w:tcBorders>
              <w:top w:val="nil"/>
              <w:left w:val="nil"/>
              <w:bottom w:val="single" w:sz="4" w:space="0" w:color="auto"/>
              <w:right w:val="single" w:sz="4" w:space="0" w:color="auto"/>
            </w:tcBorders>
            <w:shd w:val="clear" w:color="auto" w:fill="auto"/>
            <w:vAlign w:val="center"/>
            <w:hideMark/>
          </w:tcPr>
          <w:p w14:paraId="4AE1491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c>
          <w:tcPr>
            <w:tcW w:w="732" w:type="pct"/>
            <w:tcBorders>
              <w:top w:val="nil"/>
              <w:left w:val="nil"/>
              <w:bottom w:val="single" w:sz="4" w:space="0" w:color="auto"/>
              <w:right w:val="single" w:sz="4" w:space="0" w:color="auto"/>
            </w:tcBorders>
            <w:shd w:val="clear" w:color="auto" w:fill="auto"/>
            <w:vAlign w:val="center"/>
            <w:hideMark/>
          </w:tcPr>
          <w:p w14:paraId="3FBE5BA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04CF4DD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r>
      <w:tr w:rsidR="003C739E" w:rsidRPr="00FB1EC2" w14:paraId="5736AF75" w14:textId="77777777" w:rsidTr="00250D5F">
        <w:trPr>
          <w:trHeight w:val="220"/>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736A5849"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1023" w:type="pct"/>
            <w:tcBorders>
              <w:top w:val="nil"/>
              <w:left w:val="nil"/>
              <w:bottom w:val="single" w:sz="4" w:space="0" w:color="auto"/>
              <w:right w:val="single" w:sz="4" w:space="0" w:color="auto"/>
            </w:tcBorders>
            <w:shd w:val="clear" w:color="auto" w:fill="auto"/>
            <w:vAlign w:val="center"/>
            <w:hideMark/>
          </w:tcPr>
          <w:p w14:paraId="51C9E86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7" w:type="pct"/>
            <w:tcBorders>
              <w:top w:val="nil"/>
              <w:left w:val="nil"/>
              <w:bottom w:val="single" w:sz="4" w:space="0" w:color="auto"/>
              <w:right w:val="single" w:sz="4" w:space="0" w:color="auto"/>
            </w:tcBorders>
            <w:shd w:val="clear" w:color="auto" w:fill="auto"/>
            <w:vAlign w:val="center"/>
            <w:hideMark/>
          </w:tcPr>
          <w:p w14:paraId="49E6537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10 327,90</w:t>
            </w:r>
          </w:p>
        </w:tc>
        <w:tc>
          <w:tcPr>
            <w:tcW w:w="732" w:type="pct"/>
            <w:tcBorders>
              <w:top w:val="nil"/>
              <w:left w:val="nil"/>
              <w:bottom w:val="single" w:sz="4" w:space="0" w:color="auto"/>
              <w:right w:val="single" w:sz="4" w:space="0" w:color="auto"/>
            </w:tcBorders>
            <w:shd w:val="clear" w:color="auto" w:fill="auto"/>
            <w:vAlign w:val="center"/>
            <w:hideMark/>
          </w:tcPr>
          <w:p w14:paraId="241D1370"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797" w:type="pct"/>
            <w:tcBorders>
              <w:top w:val="nil"/>
              <w:left w:val="nil"/>
              <w:bottom w:val="single" w:sz="4" w:space="0" w:color="auto"/>
              <w:right w:val="single" w:sz="4" w:space="0" w:color="auto"/>
            </w:tcBorders>
            <w:shd w:val="clear" w:color="auto" w:fill="auto"/>
            <w:vAlign w:val="center"/>
            <w:hideMark/>
          </w:tcPr>
          <w:p w14:paraId="0A7F784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-7 379,46</w:t>
            </w:r>
          </w:p>
        </w:tc>
      </w:tr>
    </w:tbl>
    <w:p w14:paraId="67F61004" w14:textId="77777777" w:rsidR="003C739E" w:rsidRPr="00FB1EC2" w:rsidRDefault="003C739E" w:rsidP="003C739E">
      <w:pPr>
        <w:spacing w:after="0" w:line="360" w:lineRule="auto"/>
        <w:jc w:val="both"/>
        <w:rPr>
          <w:rFonts w:ascii="Myriad Pro" w:hAnsi="Myriad Pro"/>
          <w:b/>
          <w:sz w:val="26"/>
          <w:szCs w:val="26"/>
        </w:rPr>
      </w:pPr>
    </w:p>
    <w:p w14:paraId="65D15499" w14:textId="77777777" w:rsidR="003C739E" w:rsidRPr="00FB1EC2" w:rsidRDefault="003C739E" w:rsidP="003C739E">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2AA7680C" w14:textId="5886939E"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 В 2015 году фактические платежи по договорам аренды имущества составили 8 455,24 </w:t>
      </w:r>
      <w:r w:rsidR="0062219C" w:rsidRPr="00FB1EC2">
        <w:rPr>
          <w:rFonts w:ascii="Myriad Pro" w:hAnsi="Myriad Pro"/>
          <w:sz w:val="26"/>
          <w:szCs w:val="26"/>
        </w:rPr>
        <w:t>тыс. руб.</w:t>
      </w:r>
    </w:p>
    <w:p w14:paraId="734F4E80" w14:textId="70F95943"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Предложение филиала на 2017 год - 10 327,91 </w:t>
      </w:r>
      <w:r w:rsidR="0062219C" w:rsidRPr="00FB1EC2">
        <w:rPr>
          <w:rFonts w:ascii="Myriad Pro" w:hAnsi="Myriad Pro"/>
          <w:sz w:val="26"/>
          <w:szCs w:val="26"/>
        </w:rPr>
        <w:t>тыс. руб.</w:t>
      </w:r>
    </w:p>
    <w:p w14:paraId="448382E7" w14:textId="0F640A14"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Госкомитетом на 2017 год расходы приняты в сумме 2 948,44 </w:t>
      </w:r>
      <w:r w:rsidR="0062219C" w:rsidRPr="00FB1EC2">
        <w:rPr>
          <w:rFonts w:ascii="Myriad Pro" w:hAnsi="Myriad Pro"/>
          <w:sz w:val="26"/>
          <w:szCs w:val="26"/>
        </w:rPr>
        <w:t>тыс. руб.</w:t>
      </w:r>
    </w:p>
    <w:p w14:paraId="0441C23F" w14:textId="4CFD4022"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Экспертной группой Госкомитета при установлении тарифов на 2017 год представленная </w:t>
      </w:r>
      <w:r w:rsidR="00CE7982" w:rsidRPr="00FB1EC2">
        <w:rPr>
          <w:rFonts w:ascii="Myriad Pro" w:hAnsi="Myriad Pro"/>
          <w:sz w:val="26"/>
          <w:szCs w:val="26"/>
        </w:rPr>
        <w:t>ПАО </w:t>
      </w:r>
      <w:r w:rsidRPr="00FB1EC2">
        <w:rPr>
          <w:rFonts w:ascii="Myriad Pro" w:hAnsi="Myriad Pro"/>
          <w:sz w:val="26"/>
          <w:szCs w:val="26"/>
        </w:rPr>
        <w:t>«ФСК ЕЭС» расшифровка арендной платы по составляющим была принята к сведению.</w:t>
      </w:r>
    </w:p>
    <w:p w14:paraId="69C594B2" w14:textId="482BB5FC"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Информация от Арендодателей о величине амортизации, налогов на имущество и других установленных обязательных платежей, по остальным договорам, учтенным в расчете платы за аренду имуществом, филиалом </w:t>
      </w:r>
      <w:r w:rsidR="00750B3E"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 предоставлена. Таким образом, направленные филиалом документы по данной статье не отвечают требованиям действовавших на тот момент нормативно-правовых актов.</w:t>
      </w:r>
    </w:p>
    <w:p w14:paraId="5BE65823" w14:textId="77777777"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этом случае не представляется возможным подтвердить экономическую обоснованность расходов на оплату арендной платы по договорам. </w:t>
      </w:r>
    </w:p>
    <w:p w14:paraId="2ED03100" w14:textId="77777777" w:rsidR="003C739E" w:rsidRPr="00FB1EC2" w:rsidRDefault="003C739E" w:rsidP="003C739E">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Также Исполнитель отмечает, что договор аренды с Администрацией муниципального образования «Хийтольское сельское поселение» от 19.09.2011 №11 включает объекты уличного освещения и не относится к деятельности по передаче электрической энергии.</w:t>
      </w:r>
    </w:p>
    <w:p w14:paraId="2A797D85" w14:textId="757C6A38" w:rsidR="00250D5F" w:rsidRPr="00FB1EC2" w:rsidRDefault="003C739E" w:rsidP="003C739E">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Исполнителя экономически обоснованная сумма расходов, подлежащих учету в необходимой валовой выручке по статье «Аренда имущества», составляет 2 948,44 </w:t>
      </w:r>
      <w:r w:rsidR="00250D5F" w:rsidRPr="00FB1EC2">
        <w:rPr>
          <w:rFonts w:ascii="Myriad Pro" w:hAnsi="Myriad Pro"/>
          <w:sz w:val="26"/>
          <w:szCs w:val="26"/>
        </w:rPr>
        <w:t>тыс. руб.</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p>
    <w:p w14:paraId="58757D06" w14:textId="75752781" w:rsidR="003C739E" w:rsidRPr="00FB1EC2" w:rsidRDefault="00250D5F" w:rsidP="00250D5F">
      <w:pPr>
        <w:tabs>
          <w:tab w:val="num" w:pos="960"/>
        </w:tabs>
        <w:spacing w:after="0" w:line="360" w:lineRule="auto"/>
        <w:ind w:firstLine="567"/>
        <w:jc w:val="right"/>
        <w:rPr>
          <w:rFonts w:ascii="Myriad Pro" w:hAnsi="Myriad Pro"/>
        </w:rPr>
      </w:pPr>
      <w:r w:rsidRPr="00FB1EC2">
        <w:rPr>
          <w:rFonts w:ascii="Myriad Pro" w:hAnsi="Myriad Pro"/>
        </w:rPr>
        <w:t>тыс. руб.</w:t>
      </w:r>
    </w:p>
    <w:tbl>
      <w:tblPr>
        <w:tblW w:w="5000" w:type="pct"/>
        <w:tblLook w:val="04A0" w:firstRow="1" w:lastRow="0" w:firstColumn="1" w:lastColumn="0" w:noHBand="0" w:noVBand="1"/>
      </w:tblPr>
      <w:tblGrid>
        <w:gridCol w:w="1969"/>
        <w:gridCol w:w="1012"/>
        <w:gridCol w:w="924"/>
        <w:gridCol w:w="993"/>
        <w:gridCol w:w="1127"/>
        <w:gridCol w:w="1071"/>
        <w:gridCol w:w="1124"/>
        <w:gridCol w:w="1124"/>
      </w:tblGrid>
      <w:tr w:rsidR="00750B3E" w:rsidRPr="00FB1EC2" w14:paraId="78A4DF95" w14:textId="77777777" w:rsidTr="00250D5F">
        <w:trPr>
          <w:trHeight w:val="20"/>
          <w:tblHeader/>
        </w:trPr>
        <w:tc>
          <w:tcPr>
            <w:tcW w:w="10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4A262C" w14:textId="77777777" w:rsidR="003C739E" w:rsidRPr="00FB1EC2" w:rsidRDefault="003C739E" w:rsidP="003C739E">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Наименование контрагента</w:t>
            </w:r>
          </w:p>
        </w:tc>
        <w:tc>
          <w:tcPr>
            <w:tcW w:w="5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A73B66" w14:textId="77777777" w:rsidR="003C739E" w:rsidRPr="00FB1EC2" w:rsidRDefault="003C739E" w:rsidP="003C739E">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Реквизиты договора</w:t>
            </w:r>
          </w:p>
        </w:tc>
        <w:tc>
          <w:tcPr>
            <w:tcW w:w="4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9EBAF4" w14:textId="77777777" w:rsidR="00147896"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w:t>
            </w:r>
          </w:p>
          <w:p w14:paraId="3B770911"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кие расходы  за 2015 год</w:t>
            </w:r>
          </w:p>
        </w:tc>
        <w:tc>
          <w:tcPr>
            <w:tcW w:w="5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A3B6A1"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6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A21615" w14:textId="77777777" w:rsidR="00147896"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w:t>
            </w:r>
          </w:p>
          <w:p w14:paraId="7C35E410"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том  на 2017 год</w:t>
            </w:r>
          </w:p>
        </w:tc>
        <w:tc>
          <w:tcPr>
            <w:tcW w:w="5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7B421C" w14:textId="77777777" w:rsidR="00147896"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w:t>
            </w:r>
          </w:p>
          <w:p w14:paraId="25A3EF3C"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лем на 2017 год</w:t>
            </w:r>
          </w:p>
        </w:tc>
        <w:tc>
          <w:tcPr>
            <w:tcW w:w="6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1D9A14" w14:textId="6F276943" w:rsidR="00147896" w:rsidRPr="00FB1EC2" w:rsidRDefault="009A2C90"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w:t>
            </w:r>
            <w:r w:rsidR="003C739E" w:rsidRPr="00FB1EC2">
              <w:rPr>
                <w:rFonts w:ascii="Myriad Pro" w:eastAsia="Times New Roman" w:hAnsi="Myriad Pro" w:cs="Arial"/>
                <w:color w:val="FFFFFF"/>
                <w:sz w:val="18"/>
                <w:szCs w:val="18"/>
                <w:lang w:eastAsia="ru-RU"/>
              </w:rPr>
              <w:t xml:space="preserve"> Исполни</w:t>
            </w:r>
          </w:p>
          <w:p w14:paraId="13ACBD79" w14:textId="77777777" w:rsidR="00147896"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телем и Госкоми</w:t>
            </w:r>
          </w:p>
          <w:p w14:paraId="64ED7404"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тетом</w:t>
            </w:r>
          </w:p>
        </w:tc>
        <w:tc>
          <w:tcPr>
            <w:tcW w:w="6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88ABFA" w14:textId="5EF95140" w:rsidR="00147896" w:rsidRPr="00FB1EC2" w:rsidRDefault="009A2C90"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w:t>
            </w:r>
            <w:r w:rsidR="003C739E" w:rsidRPr="00FB1EC2">
              <w:rPr>
                <w:rFonts w:ascii="Myriad Pro" w:eastAsia="Times New Roman" w:hAnsi="Myriad Pro" w:cs="Arial"/>
                <w:color w:val="FFFFFF"/>
                <w:sz w:val="18"/>
                <w:szCs w:val="18"/>
                <w:lang w:eastAsia="ru-RU"/>
              </w:rPr>
              <w:t xml:space="preserve"> Исполните</w:t>
            </w:r>
          </w:p>
          <w:p w14:paraId="0A3A463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лем и Филиалом</w:t>
            </w:r>
          </w:p>
        </w:tc>
      </w:tr>
      <w:tr w:rsidR="003C739E" w:rsidRPr="00FB1EC2" w14:paraId="624E8784" w14:textId="77777777" w:rsidTr="00250D5F">
        <w:trPr>
          <w:trHeight w:val="20"/>
        </w:trPr>
        <w:tc>
          <w:tcPr>
            <w:tcW w:w="105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8224007"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«последний мили»</w:t>
            </w:r>
          </w:p>
        </w:tc>
        <w:tc>
          <w:tcPr>
            <w:tcW w:w="54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4FF31C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49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D253B9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6 546,56</w:t>
            </w:r>
          </w:p>
        </w:tc>
        <w:tc>
          <w:tcPr>
            <w:tcW w:w="5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86CE934"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3 705,40</w:t>
            </w:r>
          </w:p>
        </w:tc>
        <w:tc>
          <w:tcPr>
            <w:tcW w:w="60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53B2A55"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57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9D3F2C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60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3162F9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52C5F3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-756,96</w:t>
            </w:r>
          </w:p>
        </w:tc>
      </w:tr>
      <w:tr w:rsidR="003C739E" w:rsidRPr="00FB1EC2" w14:paraId="45BDCF09"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79B1C36B" w14:textId="7C98ECC9" w:rsidR="003C739E" w:rsidRPr="00FB1EC2" w:rsidRDefault="00CE7982"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ПАО </w:t>
            </w:r>
            <w:r w:rsidR="003C739E" w:rsidRPr="00FB1EC2">
              <w:rPr>
                <w:rFonts w:ascii="Myriad Pro" w:eastAsia="Times New Roman" w:hAnsi="Myriad Pro" w:cs="Arial"/>
                <w:sz w:val="18"/>
                <w:szCs w:val="18"/>
                <w:lang w:eastAsia="ru-RU"/>
              </w:rPr>
              <w:t>«ФСК ЕЭС»</w:t>
            </w:r>
          </w:p>
        </w:tc>
        <w:tc>
          <w:tcPr>
            <w:tcW w:w="542" w:type="pct"/>
            <w:tcBorders>
              <w:top w:val="nil"/>
              <w:left w:val="nil"/>
              <w:bottom w:val="single" w:sz="4" w:space="0" w:color="auto"/>
              <w:right w:val="single" w:sz="4" w:space="0" w:color="auto"/>
            </w:tcBorders>
            <w:shd w:val="clear" w:color="auto" w:fill="auto"/>
            <w:vAlign w:val="center"/>
            <w:hideMark/>
          </w:tcPr>
          <w:p w14:paraId="33A2D25D" w14:textId="7F98F614"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ПМ-2015/7 от 31.12.2014 г.</w:t>
            </w:r>
          </w:p>
        </w:tc>
        <w:tc>
          <w:tcPr>
            <w:tcW w:w="495" w:type="pct"/>
            <w:tcBorders>
              <w:top w:val="nil"/>
              <w:left w:val="nil"/>
              <w:bottom w:val="single" w:sz="4" w:space="0" w:color="auto"/>
              <w:right w:val="single" w:sz="4" w:space="0" w:color="auto"/>
            </w:tcBorders>
            <w:shd w:val="clear" w:color="auto" w:fill="auto"/>
            <w:vAlign w:val="center"/>
            <w:hideMark/>
          </w:tcPr>
          <w:p w14:paraId="086D023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6 546,56</w:t>
            </w:r>
          </w:p>
        </w:tc>
        <w:tc>
          <w:tcPr>
            <w:tcW w:w="532" w:type="pct"/>
            <w:tcBorders>
              <w:top w:val="nil"/>
              <w:left w:val="nil"/>
              <w:bottom w:val="single" w:sz="4" w:space="0" w:color="auto"/>
              <w:right w:val="single" w:sz="4" w:space="0" w:color="auto"/>
            </w:tcBorders>
            <w:shd w:val="clear" w:color="auto" w:fill="auto"/>
            <w:vAlign w:val="center"/>
            <w:hideMark/>
          </w:tcPr>
          <w:p w14:paraId="58FBD0C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3 705,40</w:t>
            </w:r>
          </w:p>
        </w:tc>
        <w:tc>
          <w:tcPr>
            <w:tcW w:w="603" w:type="pct"/>
            <w:tcBorders>
              <w:top w:val="nil"/>
              <w:left w:val="nil"/>
              <w:bottom w:val="single" w:sz="4" w:space="0" w:color="auto"/>
              <w:right w:val="single" w:sz="4" w:space="0" w:color="auto"/>
            </w:tcBorders>
            <w:shd w:val="clear" w:color="auto" w:fill="auto"/>
            <w:vAlign w:val="center"/>
            <w:hideMark/>
          </w:tcPr>
          <w:p w14:paraId="4F861ED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2 948,44</w:t>
            </w:r>
          </w:p>
        </w:tc>
        <w:tc>
          <w:tcPr>
            <w:tcW w:w="573" w:type="pct"/>
            <w:tcBorders>
              <w:top w:val="nil"/>
              <w:left w:val="nil"/>
              <w:bottom w:val="single" w:sz="4" w:space="0" w:color="auto"/>
              <w:right w:val="single" w:sz="4" w:space="0" w:color="auto"/>
            </w:tcBorders>
            <w:shd w:val="clear" w:color="auto" w:fill="auto"/>
            <w:vAlign w:val="center"/>
            <w:hideMark/>
          </w:tcPr>
          <w:p w14:paraId="675AEEA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2 948,44</w:t>
            </w:r>
          </w:p>
        </w:tc>
        <w:tc>
          <w:tcPr>
            <w:tcW w:w="602" w:type="pct"/>
            <w:tcBorders>
              <w:top w:val="nil"/>
              <w:left w:val="nil"/>
              <w:bottom w:val="single" w:sz="4" w:space="0" w:color="auto"/>
              <w:right w:val="single" w:sz="4" w:space="0" w:color="auto"/>
            </w:tcBorders>
            <w:shd w:val="clear" w:color="auto" w:fill="auto"/>
            <w:vAlign w:val="center"/>
            <w:hideMark/>
          </w:tcPr>
          <w:p w14:paraId="268386B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1ED3FDD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-756,96</w:t>
            </w:r>
          </w:p>
        </w:tc>
      </w:tr>
      <w:tr w:rsidR="003C739E" w:rsidRPr="00FB1EC2" w14:paraId="53A57E40"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1DBC7360"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электросетевого хозяйства</w:t>
            </w:r>
          </w:p>
        </w:tc>
        <w:tc>
          <w:tcPr>
            <w:tcW w:w="542" w:type="pct"/>
            <w:tcBorders>
              <w:top w:val="nil"/>
              <w:left w:val="nil"/>
              <w:bottom w:val="single" w:sz="4" w:space="0" w:color="auto"/>
              <w:right w:val="single" w:sz="4" w:space="0" w:color="auto"/>
            </w:tcBorders>
            <w:shd w:val="clear" w:color="auto" w:fill="auto"/>
            <w:vAlign w:val="center"/>
            <w:hideMark/>
          </w:tcPr>
          <w:p w14:paraId="61A2DAF4"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495" w:type="pct"/>
            <w:tcBorders>
              <w:top w:val="nil"/>
              <w:left w:val="nil"/>
              <w:bottom w:val="single" w:sz="4" w:space="0" w:color="auto"/>
              <w:right w:val="single" w:sz="4" w:space="0" w:color="auto"/>
            </w:tcBorders>
            <w:shd w:val="clear" w:color="auto" w:fill="auto"/>
            <w:vAlign w:val="center"/>
            <w:hideMark/>
          </w:tcPr>
          <w:p w14:paraId="3FB69B82"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1 074,68</w:t>
            </w:r>
          </w:p>
        </w:tc>
        <w:tc>
          <w:tcPr>
            <w:tcW w:w="532" w:type="pct"/>
            <w:tcBorders>
              <w:top w:val="nil"/>
              <w:left w:val="nil"/>
              <w:bottom w:val="single" w:sz="4" w:space="0" w:color="auto"/>
              <w:right w:val="single" w:sz="4" w:space="0" w:color="auto"/>
            </w:tcBorders>
            <w:shd w:val="clear" w:color="auto" w:fill="auto"/>
            <w:vAlign w:val="center"/>
            <w:hideMark/>
          </w:tcPr>
          <w:p w14:paraId="5B788E0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c>
          <w:tcPr>
            <w:tcW w:w="603" w:type="pct"/>
            <w:tcBorders>
              <w:top w:val="nil"/>
              <w:left w:val="nil"/>
              <w:bottom w:val="single" w:sz="4" w:space="0" w:color="auto"/>
              <w:right w:val="single" w:sz="4" w:space="0" w:color="auto"/>
            </w:tcBorders>
            <w:shd w:val="clear" w:color="auto" w:fill="auto"/>
            <w:vAlign w:val="center"/>
            <w:hideMark/>
          </w:tcPr>
          <w:p w14:paraId="3AEDD7DF"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573" w:type="pct"/>
            <w:tcBorders>
              <w:top w:val="nil"/>
              <w:left w:val="nil"/>
              <w:bottom w:val="single" w:sz="4" w:space="0" w:color="auto"/>
              <w:right w:val="single" w:sz="4" w:space="0" w:color="auto"/>
            </w:tcBorders>
            <w:shd w:val="clear" w:color="auto" w:fill="auto"/>
            <w:vAlign w:val="center"/>
            <w:hideMark/>
          </w:tcPr>
          <w:p w14:paraId="517F4F5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1C149C52"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5DBDC11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r>
      <w:tr w:rsidR="003C739E" w:rsidRPr="00FB1EC2" w14:paraId="01CEA777"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0EE93080"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542" w:type="pct"/>
            <w:tcBorders>
              <w:top w:val="nil"/>
              <w:left w:val="nil"/>
              <w:bottom w:val="single" w:sz="4" w:space="0" w:color="auto"/>
              <w:right w:val="single" w:sz="4" w:space="0" w:color="auto"/>
            </w:tcBorders>
            <w:shd w:val="clear" w:color="auto" w:fill="auto"/>
            <w:vAlign w:val="center"/>
            <w:hideMark/>
          </w:tcPr>
          <w:p w14:paraId="22F64A6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495" w:type="pct"/>
            <w:tcBorders>
              <w:top w:val="nil"/>
              <w:left w:val="nil"/>
              <w:bottom w:val="single" w:sz="4" w:space="0" w:color="auto"/>
              <w:right w:val="single" w:sz="4" w:space="0" w:color="auto"/>
            </w:tcBorders>
            <w:shd w:val="clear" w:color="auto" w:fill="auto"/>
            <w:vAlign w:val="center"/>
            <w:hideMark/>
          </w:tcPr>
          <w:p w14:paraId="5D91628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394,67</w:t>
            </w:r>
          </w:p>
        </w:tc>
        <w:tc>
          <w:tcPr>
            <w:tcW w:w="532" w:type="pct"/>
            <w:tcBorders>
              <w:top w:val="nil"/>
              <w:left w:val="nil"/>
              <w:bottom w:val="single" w:sz="4" w:space="0" w:color="auto"/>
              <w:right w:val="single" w:sz="4" w:space="0" w:color="auto"/>
            </w:tcBorders>
            <w:shd w:val="clear" w:color="auto" w:fill="auto"/>
            <w:vAlign w:val="center"/>
            <w:hideMark/>
          </w:tcPr>
          <w:p w14:paraId="2D7EB53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c>
          <w:tcPr>
            <w:tcW w:w="603" w:type="pct"/>
            <w:tcBorders>
              <w:top w:val="nil"/>
              <w:left w:val="nil"/>
              <w:bottom w:val="single" w:sz="4" w:space="0" w:color="auto"/>
              <w:right w:val="single" w:sz="4" w:space="0" w:color="auto"/>
            </w:tcBorders>
            <w:shd w:val="clear" w:color="auto" w:fill="auto"/>
            <w:vAlign w:val="center"/>
            <w:hideMark/>
          </w:tcPr>
          <w:p w14:paraId="70FA810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5533D98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412D0C0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783419C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r>
      <w:tr w:rsidR="003C739E" w:rsidRPr="00FB1EC2" w14:paraId="421AE3CC"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6FFB398C"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542" w:type="pct"/>
            <w:tcBorders>
              <w:top w:val="nil"/>
              <w:left w:val="nil"/>
              <w:bottom w:val="single" w:sz="4" w:space="0" w:color="auto"/>
              <w:right w:val="single" w:sz="4" w:space="0" w:color="auto"/>
            </w:tcBorders>
            <w:shd w:val="clear" w:color="auto" w:fill="auto"/>
            <w:vAlign w:val="center"/>
            <w:hideMark/>
          </w:tcPr>
          <w:p w14:paraId="13DBAE5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495" w:type="pct"/>
            <w:tcBorders>
              <w:top w:val="nil"/>
              <w:left w:val="nil"/>
              <w:bottom w:val="single" w:sz="4" w:space="0" w:color="auto"/>
              <w:right w:val="single" w:sz="4" w:space="0" w:color="auto"/>
            </w:tcBorders>
            <w:shd w:val="clear" w:color="auto" w:fill="auto"/>
            <w:vAlign w:val="center"/>
            <w:hideMark/>
          </w:tcPr>
          <w:p w14:paraId="6DBC218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680,01</w:t>
            </w:r>
          </w:p>
        </w:tc>
        <w:tc>
          <w:tcPr>
            <w:tcW w:w="532" w:type="pct"/>
            <w:tcBorders>
              <w:top w:val="nil"/>
              <w:left w:val="nil"/>
              <w:bottom w:val="single" w:sz="4" w:space="0" w:color="auto"/>
              <w:right w:val="single" w:sz="4" w:space="0" w:color="auto"/>
            </w:tcBorders>
            <w:shd w:val="clear" w:color="auto" w:fill="auto"/>
            <w:vAlign w:val="center"/>
            <w:hideMark/>
          </w:tcPr>
          <w:p w14:paraId="655F6E1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c>
          <w:tcPr>
            <w:tcW w:w="603" w:type="pct"/>
            <w:tcBorders>
              <w:top w:val="nil"/>
              <w:left w:val="nil"/>
              <w:bottom w:val="single" w:sz="4" w:space="0" w:color="auto"/>
              <w:right w:val="single" w:sz="4" w:space="0" w:color="auto"/>
            </w:tcBorders>
            <w:shd w:val="clear" w:color="auto" w:fill="auto"/>
            <w:vAlign w:val="center"/>
            <w:hideMark/>
          </w:tcPr>
          <w:p w14:paraId="19105DB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23E8607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24C9A26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66815D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r>
      <w:tr w:rsidR="003C739E" w:rsidRPr="00FB1EC2" w14:paraId="6B1A2ACE"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1CA1EB45"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ГУП РК «КарелЭнергоХолдинг»</w:t>
            </w:r>
          </w:p>
        </w:tc>
        <w:tc>
          <w:tcPr>
            <w:tcW w:w="542" w:type="pct"/>
            <w:tcBorders>
              <w:top w:val="nil"/>
              <w:left w:val="nil"/>
              <w:bottom w:val="single" w:sz="4" w:space="0" w:color="auto"/>
              <w:right w:val="single" w:sz="4" w:space="0" w:color="auto"/>
            </w:tcBorders>
            <w:shd w:val="clear" w:color="auto" w:fill="auto"/>
            <w:vAlign w:val="center"/>
            <w:hideMark/>
          </w:tcPr>
          <w:p w14:paraId="0ACB679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495" w:type="pct"/>
            <w:tcBorders>
              <w:top w:val="nil"/>
              <w:left w:val="nil"/>
              <w:bottom w:val="single" w:sz="4" w:space="0" w:color="auto"/>
              <w:right w:val="single" w:sz="4" w:space="0" w:color="auto"/>
            </w:tcBorders>
            <w:shd w:val="clear" w:color="auto" w:fill="auto"/>
            <w:vAlign w:val="center"/>
            <w:hideMark/>
          </w:tcPr>
          <w:p w14:paraId="38520E8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32" w:type="pct"/>
            <w:tcBorders>
              <w:top w:val="nil"/>
              <w:left w:val="nil"/>
              <w:bottom w:val="single" w:sz="4" w:space="0" w:color="auto"/>
              <w:right w:val="single" w:sz="4" w:space="0" w:color="auto"/>
            </w:tcBorders>
            <w:shd w:val="clear" w:color="auto" w:fill="auto"/>
            <w:vAlign w:val="center"/>
            <w:hideMark/>
          </w:tcPr>
          <w:p w14:paraId="3F0448D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c>
          <w:tcPr>
            <w:tcW w:w="603" w:type="pct"/>
            <w:tcBorders>
              <w:top w:val="nil"/>
              <w:left w:val="nil"/>
              <w:bottom w:val="single" w:sz="4" w:space="0" w:color="auto"/>
              <w:right w:val="single" w:sz="4" w:space="0" w:color="auto"/>
            </w:tcBorders>
            <w:shd w:val="clear" w:color="auto" w:fill="auto"/>
            <w:vAlign w:val="center"/>
            <w:hideMark/>
          </w:tcPr>
          <w:p w14:paraId="226BBE0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1A66869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6A45F31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188CC2C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r>
      <w:tr w:rsidR="003C739E" w:rsidRPr="00FB1EC2" w14:paraId="3545454E"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65E91619"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542" w:type="pct"/>
            <w:tcBorders>
              <w:top w:val="nil"/>
              <w:left w:val="nil"/>
              <w:bottom w:val="single" w:sz="4" w:space="0" w:color="auto"/>
              <w:right w:val="single" w:sz="4" w:space="0" w:color="auto"/>
            </w:tcBorders>
            <w:shd w:val="clear" w:color="auto" w:fill="auto"/>
            <w:vAlign w:val="center"/>
            <w:hideMark/>
          </w:tcPr>
          <w:p w14:paraId="3A01A1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495" w:type="pct"/>
            <w:tcBorders>
              <w:top w:val="nil"/>
              <w:left w:val="nil"/>
              <w:bottom w:val="single" w:sz="4" w:space="0" w:color="auto"/>
              <w:right w:val="single" w:sz="4" w:space="0" w:color="auto"/>
            </w:tcBorders>
            <w:shd w:val="clear" w:color="auto" w:fill="auto"/>
            <w:vAlign w:val="center"/>
            <w:hideMark/>
          </w:tcPr>
          <w:p w14:paraId="6B945B8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32" w:type="pct"/>
            <w:tcBorders>
              <w:top w:val="nil"/>
              <w:left w:val="nil"/>
              <w:bottom w:val="single" w:sz="4" w:space="0" w:color="auto"/>
              <w:right w:val="single" w:sz="4" w:space="0" w:color="auto"/>
            </w:tcBorders>
            <w:shd w:val="clear" w:color="auto" w:fill="auto"/>
            <w:vAlign w:val="center"/>
            <w:hideMark/>
          </w:tcPr>
          <w:p w14:paraId="35895D1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89,30</w:t>
            </w:r>
          </w:p>
        </w:tc>
        <w:tc>
          <w:tcPr>
            <w:tcW w:w="603" w:type="pct"/>
            <w:tcBorders>
              <w:top w:val="nil"/>
              <w:left w:val="nil"/>
              <w:bottom w:val="single" w:sz="4" w:space="0" w:color="auto"/>
              <w:right w:val="single" w:sz="4" w:space="0" w:color="auto"/>
            </w:tcBorders>
            <w:shd w:val="clear" w:color="auto" w:fill="auto"/>
            <w:vAlign w:val="center"/>
            <w:hideMark/>
          </w:tcPr>
          <w:p w14:paraId="71C4CA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2590722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3178789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75B82A8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w:t>
            </w:r>
          </w:p>
        </w:tc>
      </w:tr>
      <w:tr w:rsidR="003C739E" w:rsidRPr="00FB1EC2" w14:paraId="4CF9B7C9"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3D809255"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542" w:type="pct"/>
            <w:tcBorders>
              <w:top w:val="nil"/>
              <w:left w:val="nil"/>
              <w:bottom w:val="single" w:sz="4" w:space="0" w:color="auto"/>
              <w:right w:val="single" w:sz="4" w:space="0" w:color="auto"/>
            </w:tcBorders>
            <w:shd w:val="clear" w:color="auto" w:fill="auto"/>
            <w:vAlign w:val="center"/>
            <w:hideMark/>
          </w:tcPr>
          <w:p w14:paraId="087AAE4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495" w:type="pct"/>
            <w:tcBorders>
              <w:top w:val="nil"/>
              <w:left w:val="nil"/>
              <w:bottom w:val="single" w:sz="4" w:space="0" w:color="auto"/>
              <w:right w:val="single" w:sz="4" w:space="0" w:color="auto"/>
            </w:tcBorders>
            <w:shd w:val="clear" w:color="auto" w:fill="auto"/>
            <w:vAlign w:val="center"/>
            <w:hideMark/>
          </w:tcPr>
          <w:p w14:paraId="657CCD1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32" w:type="pct"/>
            <w:tcBorders>
              <w:top w:val="nil"/>
              <w:left w:val="nil"/>
              <w:bottom w:val="single" w:sz="4" w:space="0" w:color="auto"/>
              <w:right w:val="single" w:sz="4" w:space="0" w:color="auto"/>
            </w:tcBorders>
            <w:shd w:val="clear" w:color="auto" w:fill="auto"/>
            <w:vAlign w:val="center"/>
            <w:hideMark/>
          </w:tcPr>
          <w:p w14:paraId="7FD5738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c>
          <w:tcPr>
            <w:tcW w:w="603" w:type="pct"/>
            <w:tcBorders>
              <w:top w:val="nil"/>
              <w:left w:val="nil"/>
              <w:bottom w:val="single" w:sz="4" w:space="0" w:color="auto"/>
              <w:right w:val="single" w:sz="4" w:space="0" w:color="auto"/>
            </w:tcBorders>
            <w:shd w:val="clear" w:color="auto" w:fill="auto"/>
            <w:vAlign w:val="center"/>
            <w:hideMark/>
          </w:tcPr>
          <w:p w14:paraId="3ABED3E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45D3D2C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6A4A0D4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35EC801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r>
      <w:tr w:rsidR="003C739E" w:rsidRPr="00FB1EC2" w14:paraId="0494AB9A"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230C68EC"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542" w:type="pct"/>
            <w:tcBorders>
              <w:top w:val="nil"/>
              <w:left w:val="nil"/>
              <w:bottom w:val="single" w:sz="4" w:space="0" w:color="auto"/>
              <w:right w:val="single" w:sz="4" w:space="0" w:color="auto"/>
            </w:tcBorders>
            <w:shd w:val="clear" w:color="auto" w:fill="auto"/>
            <w:vAlign w:val="center"/>
            <w:hideMark/>
          </w:tcPr>
          <w:p w14:paraId="2E21E37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495" w:type="pct"/>
            <w:tcBorders>
              <w:top w:val="nil"/>
              <w:left w:val="nil"/>
              <w:bottom w:val="single" w:sz="4" w:space="0" w:color="auto"/>
              <w:right w:val="single" w:sz="4" w:space="0" w:color="auto"/>
            </w:tcBorders>
            <w:shd w:val="clear" w:color="auto" w:fill="auto"/>
            <w:vAlign w:val="center"/>
            <w:hideMark/>
          </w:tcPr>
          <w:p w14:paraId="65208C9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32" w:type="pct"/>
            <w:tcBorders>
              <w:top w:val="nil"/>
              <w:left w:val="nil"/>
              <w:bottom w:val="single" w:sz="4" w:space="0" w:color="auto"/>
              <w:right w:val="single" w:sz="4" w:space="0" w:color="auto"/>
            </w:tcBorders>
            <w:shd w:val="clear" w:color="auto" w:fill="auto"/>
            <w:vAlign w:val="center"/>
            <w:hideMark/>
          </w:tcPr>
          <w:p w14:paraId="2CBDA14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c>
          <w:tcPr>
            <w:tcW w:w="603" w:type="pct"/>
            <w:tcBorders>
              <w:top w:val="nil"/>
              <w:left w:val="nil"/>
              <w:bottom w:val="single" w:sz="4" w:space="0" w:color="auto"/>
              <w:right w:val="single" w:sz="4" w:space="0" w:color="auto"/>
            </w:tcBorders>
            <w:shd w:val="clear" w:color="auto" w:fill="auto"/>
            <w:vAlign w:val="center"/>
            <w:hideMark/>
          </w:tcPr>
          <w:p w14:paraId="01E1957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462E9F5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05A3822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CC60AA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r>
      <w:tr w:rsidR="003C739E" w:rsidRPr="00FB1EC2" w14:paraId="2E930AF0"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5687E61F"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542" w:type="pct"/>
            <w:tcBorders>
              <w:top w:val="nil"/>
              <w:left w:val="nil"/>
              <w:bottom w:val="single" w:sz="4" w:space="0" w:color="auto"/>
              <w:right w:val="single" w:sz="4" w:space="0" w:color="auto"/>
            </w:tcBorders>
            <w:shd w:val="clear" w:color="auto" w:fill="auto"/>
            <w:vAlign w:val="center"/>
            <w:hideMark/>
          </w:tcPr>
          <w:p w14:paraId="36940F6D"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495" w:type="pct"/>
            <w:tcBorders>
              <w:top w:val="nil"/>
              <w:left w:val="nil"/>
              <w:bottom w:val="single" w:sz="4" w:space="0" w:color="auto"/>
              <w:right w:val="single" w:sz="4" w:space="0" w:color="auto"/>
            </w:tcBorders>
            <w:shd w:val="clear" w:color="auto" w:fill="auto"/>
            <w:vAlign w:val="center"/>
            <w:hideMark/>
          </w:tcPr>
          <w:p w14:paraId="69208C1B"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834,00</w:t>
            </w:r>
          </w:p>
        </w:tc>
        <w:tc>
          <w:tcPr>
            <w:tcW w:w="532" w:type="pct"/>
            <w:tcBorders>
              <w:top w:val="nil"/>
              <w:left w:val="nil"/>
              <w:bottom w:val="single" w:sz="4" w:space="0" w:color="auto"/>
              <w:right w:val="single" w:sz="4" w:space="0" w:color="auto"/>
            </w:tcBorders>
            <w:shd w:val="clear" w:color="auto" w:fill="auto"/>
            <w:vAlign w:val="center"/>
            <w:hideMark/>
          </w:tcPr>
          <w:p w14:paraId="20ABDAE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c>
          <w:tcPr>
            <w:tcW w:w="603" w:type="pct"/>
            <w:tcBorders>
              <w:top w:val="nil"/>
              <w:left w:val="nil"/>
              <w:bottom w:val="single" w:sz="4" w:space="0" w:color="auto"/>
              <w:right w:val="single" w:sz="4" w:space="0" w:color="auto"/>
            </w:tcBorders>
            <w:shd w:val="clear" w:color="auto" w:fill="auto"/>
            <w:vAlign w:val="center"/>
            <w:hideMark/>
          </w:tcPr>
          <w:p w14:paraId="7BF98364"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573" w:type="pct"/>
            <w:tcBorders>
              <w:top w:val="nil"/>
              <w:left w:val="nil"/>
              <w:bottom w:val="single" w:sz="4" w:space="0" w:color="auto"/>
              <w:right w:val="single" w:sz="4" w:space="0" w:color="auto"/>
            </w:tcBorders>
            <w:shd w:val="clear" w:color="auto" w:fill="auto"/>
            <w:vAlign w:val="center"/>
            <w:hideMark/>
          </w:tcPr>
          <w:p w14:paraId="2E328B5D"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419485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38F87451"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r>
      <w:tr w:rsidR="003C739E" w:rsidRPr="00FB1EC2" w14:paraId="1569A473"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5A1765EA" w14:textId="01B6BDB0" w:rsidR="003C739E" w:rsidRPr="00FB1EC2" w:rsidRDefault="00C74384"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C739E" w:rsidRPr="00FB1EC2">
              <w:rPr>
                <w:rFonts w:ascii="Myriad Pro" w:eastAsia="Times New Roman" w:hAnsi="Myriad Pro" w:cs="Arial"/>
                <w:sz w:val="18"/>
                <w:szCs w:val="18"/>
                <w:lang w:eastAsia="ru-RU"/>
              </w:rPr>
              <w:t>"ТГК - 1"</w:t>
            </w:r>
          </w:p>
        </w:tc>
        <w:tc>
          <w:tcPr>
            <w:tcW w:w="542" w:type="pct"/>
            <w:tcBorders>
              <w:top w:val="nil"/>
              <w:left w:val="nil"/>
              <w:bottom w:val="single" w:sz="4" w:space="0" w:color="auto"/>
              <w:right w:val="single" w:sz="4" w:space="0" w:color="auto"/>
            </w:tcBorders>
            <w:shd w:val="clear" w:color="auto" w:fill="auto"/>
            <w:vAlign w:val="center"/>
            <w:hideMark/>
          </w:tcPr>
          <w:p w14:paraId="4EAD9BD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495" w:type="pct"/>
            <w:tcBorders>
              <w:top w:val="nil"/>
              <w:left w:val="nil"/>
              <w:bottom w:val="single" w:sz="4" w:space="0" w:color="auto"/>
              <w:right w:val="single" w:sz="4" w:space="0" w:color="auto"/>
            </w:tcBorders>
            <w:shd w:val="clear" w:color="auto" w:fill="auto"/>
            <w:vAlign w:val="center"/>
            <w:hideMark/>
          </w:tcPr>
          <w:p w14:paraId="7540A58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217,53</w:t>
            </w:r>
          </w:p>
        </w:tc>
        <w:tc>
          <w:tcPr>
            <w:tcW w:w="532" w:type="pct"/>
            <w:tcBorders>
              <w:top w:val="nil"/>
              <w:left w:val="nil"/>
              <w:bottom w:val="single" w:sz="4" w:space="0" w:color="auto"/>
              <w:right w:val="single" w:sz="4" w:space="0" w:color="auto"/>
            </w:tcBorders>
            <w:shd w:val="clear" w:color="auto" w:fill="auto"/>
            <w:vAlign w:val="center"/>
            <w:hideMark/>
          </w:tcPr>
          <w:p w14:paraId="4C1A1F4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c>
          <w:tcPr>
            <w:tcW w:w="603" w:type="pct"/>
            <w:tcBorders>
              <w:top w:val="nil"/>
              <w:left w:val="nil"/>
              <w:bottom w:val="single" w:sz="4" w:space="0" w:color="auto"/>
              <w:right w:val="single" w:sz="4" w:space="0" w:color="auto"/>
            </w:tcBorders>
            <w:shd w:val="clear" w:color="auto" w:fill="auto"/>
            <w:vAlign w:val="center"/>
            <w:hideMark/>
          </w:tcPr>
          <w:p w14:paraId="212DCEE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7567B9B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274D02C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5070E0B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r>
      <w:tr w:rsidR="003C739E" w:rsidRPr="00FB1EC2" w14:paraId="020442D5"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10D68CB2"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542" w:type="pct"/>
            <w:tcBorders>
              <w:top w:val="nil"/>
              <w:left w:val="nil"/>
              <w:bottom w:val="single" w:sz="4" w:space="0" w:color="auto"/>
              <w:right w:val="single" w:sz="4" w:space="0" w:color="auto"/>
            </w:tcBorders>
            <w:shd w:val="clear" w:color="auto" w:fill="auto"/>
            <w:vAlign w:val="center"/>
            <w:hideMark/>
          </w:tcPr>
          <w:p w14:paraId="11E055F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495" w:type="pct"/>
            <w:tcBorders>
              <w:top w:val="nil"/>
              <w:left w:val="nil"/>
              <w:bottom w:val="single" w:sz="4" w:space="0" w:color="auto"/>
              <w:right w:val="single" w:sz="4" w:space="0" w:color="auto"/>
            </w:tcBorders>
            <w:shd w:val="clear" w:color="auto" w:fill="auto"/>
            <w:vAlign w:val="center"/>
            <w:hideMark/>
          </w:tcPr>
          <w:p w14:paraId="664FB62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32,36</w:t>
            </w:r>
          </w:p>
        </w:tc>
        <w:tc>
          <w:tcPr>
            <w:tcW w:w="532" w:type="pct"/>
            <w:tcBorders>
              <w:top w:val="nil"/>
              <w:left w:val="nil"/>
              <w:bottom w:val="single" w:sz="4" w:space="0" w:color="auto"/>
              <w:right w:val="single" w:sz="4" w:space="0" w:color="auto"/>
            </w:tcBorders>
            <w:shd w:val="clear" w:color="auto" w:fill="auto"/>
            <w:vAlign w:val="center"/>
            <w:hideMark/>
          </w:tcPr>
          <w:p w14:paraId="1B0B0D6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36,90</w:t>
            </w:r>
          </w:p>
        </w:tc>
        <w:tc>
          <w:tcPr>
            <w:tcW w:w="603" w:type="pct"/>
            <w:tcBorders>
              <w:top w:val="nil"/>
              <w:left w:val="nil"/>
              <w:bottom w:val="single" w:sz="4" w:space="0" w:color="auto"/>
              <w:right w:val="single" w:sz="4" w:space="0" w:color="auto"/>
            </w:tcBorders>
            <w:shd w:val="clear" w:color="auto" w:fill="auto"/>
            <w:vAlign w:val="center"/>
            <w:hideMark/>
          </w:tcPr>
          <w:p w14:paraId="120E9E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55DA226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2C663D0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9411D0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w:t>
            </w:r>
          </w:p>
        </w:tc>
      </w:tr>
      <w:tr w:rsidR="003C739E" w:rsidRPr="00FB1EC2" w14:paraId="3B765C8E"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7884A750"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542" w:type="pct"/>
            <w:tcBorders>
              <w:top w:val="nil"/>
              <w:left w:val="nil"/>
              <w:bottom w:val="single" w:sz="4" w:space="0" w:color="auto"/>
              <w:right w:val="single" w:sz="4" w:space="0" w:color="auto"/>
            </w:tcBorders>
            <w:shd w:val="clear" w:color="auto" w:fill="auto"/>
            <w:vAlign w:val="center"/>
            <w:hideMark/>
          </w:tcPr>
          <w:p w14:paraId="1413A24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495" w:type="pct"/>
            <w:tcBorders>
              <w:top w:val="nil"/>
              <w:left w:val="nil"/>
              <w:bottom w:val="single" w:sz="4" w:space="0" w:color="auto"/>
              <w:right w:val="single" w:sz="4" w:space="0" w:color="auto"/>
            </w:tcBorders>
            <w:shd w:val="clear" w:color="auto" w:fill="auto"/>
            <w:vAlign w:val="center"/>
            <w:hideMark/>
          </w:tcPr>
          <w:p w14:paraId="50452BB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41,72</w:t>
            </w:r>
          </w:p>
        </w:tc>
        <w:tc>
          <w:tcPr>
            <w:tcW w:w="532" w:type="pct"/>
            <w:tcBorders>
              <w:top w:val="nil"/>
              <w:left w:val="nil"/>
              <w:bottom w:val="single" w:sz="4" w:space="0" w:color="auto"/>
              <w:right w:val="single" w:sz="4" w:space="0" w:color="auto"/>
            </w:tcBorders>
            <w:shd w:val="clear" w:color="auto" w:fill="auto"/>
            <w:vAlign w:val="center"/>
            <w:hideMark/>
          </w:tcPr>
          <w:p w14:paraId="08AB3F5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c>
          <w:tcPr>
            <w:tcW w:w="603" w:type="pct"/>
            <w:tcBorders>
              <w:top w:val="nil"/>
              <w:left w:val="nil"/>
              <w:bottom w:val="single" w:sz="4" w:space="0" w:color="auto"/>
              <w:right w:val="single" w:sz="4" w:space="0" w:color="auto"/>
            </w:tcBorders>
            <w:shd w:val="clear" w:color="auto" w:fill="auto"/>
            <w:vAlign w:val="center"/>
            <w:hideMark/>
          </w:tcPr>
          <w:p w14:paraId="2CA8912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59D4EAF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584609B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11EFE6C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r>
      <w:tr w:rsidR="003C739E" w:rsidRPr="00FB1EC2" w14:paraId="67B9C9F7"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46C986C2"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"Лесная сказка"</w:t>
            </w:r>
          </w:p>
        </w:tc>
        <w:tc>
          <w:tcPr>
            <w:tcW w:w="542" w:type="pct"/>
            <w:tcBorders>
              <w:top w:val="nil"/>
              <w:left w:val="nil"/>
              <w:bottom w:val="single" w:sz="4" w:space="0" w:color="auto"/>
              <w:right w:val="single" w:sz="4" w:space="0" w:color="auto"/>
            </w:tcBorders>
            <w:shd w:val="clear" w:color="auto" w:fill="auto"/>
            <w:vAlign w:val="center"/>
            <w:hideMark/>
          </w:tcPr>
          <w:p w14:paraId="3C438BC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01.03.2010 г. №3971</w:t>
            </w:r>
          </w:p>
        </w:tc>
        <w:tc>
          <w:tcPr>
            <w:tcW w:w="495" w:type="pct"/>
            <w:tcBorders>
              <w:top w:val="nil"/>
              <w:left w:val="nil"/>
              <w:bottom w:val="single" w:sz="4" w:space="0" w:color="auto"/>
              <w:right w:val="single" w:sz="4" w:space="0" w:color="auto"/>
            </w:tcBorders>
            <w:shd w:val="clear" w:color="auto" w:fill="auto"/>
            <w:vAlign w:val="center"/>
            <w:hideMark/>
          </w:tcPr>
          <w:p w14:paraId="0656403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164,00</w:t>
            </w:r>
          </w:p>
        </w:tc>
        <w:tc>
          <w:tcPr>
            <w:tcW w:w="532" w:type="pct"/>
            <w:tcBorders>
              <w:top w:val="nil"/>
              <w:left w:val="nil"/>
              <w:bottom w:val="single" w:sz="4" w:space="0" w:color="auto"/>
              <w:right w:val="single" w:sz="4" w:space="0" w:color="auto"/>
            </w:tcBorders>
            <w:shd w:val="clear" w:color="auto" w:fill="auto"/>
            <w:vAlign w:val="center"/>
            <w:hideMark/>
          </w:tcPr>
          <w:p w14:paraId="35E944A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3" w:type="pct"/>
            <w:tcBorders>
              <w:top w:val="nil"/>
              <w:left w:val="nil"/>
              <w:bottom w:val="single" w:sz="4" w:space="0" w:color="auto"/>
              <w:right w:val="single" w:sz="4" w:space="0" w:color="auto"/>
            </w:tcBorders>
            <w:shd w:val="clear" w:color="auto" w:fill="auto"/>
            <w:vAlign w:val="center"/>
            <w:hideMark/>
          </w:tcPr>
          <w:p w14:paraId="50FCBFD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0B58AC3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63D49A2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E2A4C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r>
      <w:tr w:rsidR="003C739E" w:rsidRPr="00FB1EC2" w14:paraId="5DABE054"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5D8604BC"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«Сибиряк»</w:t>
            </w:r>
          </w:p>
        </w:tc>
        <w:tc>
          <w:tcPr>
            <w:tcW w:w="542" w:type="pct"/>
            <w:tcBorders>
              <w:top w:val="nil"/>
              <w:left w:val="nil"/>
              <w:bottom w:val="single" w:sz="4" w:space="0" w:color="auto"/>
              <w:right w:val="single" w:sz="4" w:space="0" w:color="auto"/>
            </w:tcBorders>
            <w:shd w:val="clear" w:color="auto" w:fill="auto"/>
            <w:vAlign w:val="center"/>
            <w:hideMark/>
          </w:tcPr>
          <w:p w14:paraId="797091BC" w14:textId="774E8D07"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42АВС от 23.12.2015 г.</w:t>
            </w:r>
          </w:p>
        </w:tc>
        <w:tc>
          <w:tcPr>
            <w:tcW w:w="495" w:type="pct"/>
            <w:tcBorders>
              <w:top w:val="nil"/>
              <w:left w:val="nil"/>
              <w:bottom w:val="single" w:sz="4" w:space="0" w:color="auto"/>
              <w:right w:val="single" w:sz="4" w:space="0" w:color="auto"/>
            </w:tcBorders>
            <w:shd w:val="clear" w:color="auto" w:fill="auto"/>
            <w:vAlign w:val="center"/>
            <w:hideMark/>
          </w:tcPr>
          <w:p w14:paraId="6E93D9A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378,39</w:t>
            </w:r>
          </w:p>
        </w:tc>
        <w:tc>
          <w:tcPr>
            <w:tcW w:w="532" w:type="pct"/>
            <w:tcBorders>
              <w:top w:val="nil"/>
              <w:left w:val="nil"/>
              <w:bottom w:val="single" w:sz="4" w:space="0" w:color="auto"/>
              <w:right w:val="single" w:sz="4" w:space="0" w:color="auto"/>
            </w:tcBorders>
            <w:shd w:val="clear" w:color="auto" w:fill="auto"/>
            <w:vAlign w:val="center"/>
            <w:hideMark/>
          </w:tcPr>
          <w:p w14:paraId="391194F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c>
          <w:tcPr>
            <w:tcW w:w="603" w:type="pct"/>
            <w:tcBorders>
              <w:top w:val="nil"/>
              <w:left w:val="nil"/>
              <w:bottom w:val="single" w:sz="4" w:space="0" w:color="auto"/>
              <w:right w:val="single" w:sz="4" w:space="0" w:color="auto"/>
            </w:tcBorders>
            <w:shd w:val="clear" w:color="auto" w:fill="auto"/>
            <w:vAlign w:val="center"/>
            <w:hideMark/>
          </w:tcPr>
          <w:p w14:paraId="728D861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3A5E654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525FC90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3FAFFDE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r>
      <w:tr w:rsidR="003C739E" w:rsidRPr="00FB1EC2" w14:paraId="093A2671"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25C9E1D1"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 «Аренда имущества»</w:t>
            </w:r>
          </w:p>
        </w:tc>
        <w:tc>
          <w:tcPr>
            <w:tcW w:w="542" w:type="pct"/>
            <w:tcBorders>
              <w:top w:val="nil"/>
              <w:left w:val="nil"/>
              <w:bottom w:val="single" w:sz="4" w:space="0" w:color="auto"/>
              <w:right w:val="single" w:sz="4" w:space="0" w:color="auto"/>
            </w:tcBorders>
            <w:shd w:val="clear" w:color="auto" w:fill="auto"/>
            <w:vAlign w:val="center"/>
            <w:hideMark/>
          </w:tcPr>
          <w:p w14:paraId="4CE8C69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495" w:type="pct"/>
            <w:tcBorders>
              <w:top w:val="nil"/>
              <w:left w:val="nil"/>
              <w:bottom w:val="single" w:sz="4" w:space="0" w:color="auto"/>
              <w:right w:val="single" w:sz="4" w:space="0" w:color="auto"/>
            </w:tcBorders>
            <w:shd w:val="clear" w:color="auto" w:fill="auto"/>
            <w:vAlign w:val="center"/>
            <w:hideMark/>
          </w:tcPr>
          <w:p w14:paraId="1917B3D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8 455,24</w:t>
            </w:r>
          </w:p>
        </w:tc>
        <w:tc>
          <w:tcPr>
            <w:tcW w:w="532" w:type="pct"/>
            <w:tcBorders>
              <w:top w:val="nil"/>
              <w:left w:val="nil"/>
              <w:bottom w:val="single" w:sz="4" w:space="0" w:color="auto"/>
              <w:right w:val="single" w:sz="4" w:space="0" w:color="auto"/>
            </w:tcBorders>
            <w:shd w:val="clear" w:color="auto" w:fill="auto"/>
            <w:vAlign w:val="center"/>
            <w:hideMark/>
          </w:tcPr>
          <w:p w14:paraId="3D5B649F"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10 327,90</w:t>
            </w:r>
          </w:p>
        </w:tc>
        <w:tc>
          <w:tcPr>
            <w:tcW w:w="603" w:type="pct"/>
            <w:tcBorders>
              <w:top w:val="nil"/>
              <w:left w:val="nil"/>
              <w:bottom w:val="single" w:sz="4" w:space="0" w:color="auto"/>
              <w:right w:val="single" w:sz="4" w:space="0" w:color="auto"/>
            </w:tcBorders>
            <w:shd w:val="clear" w:color="auto" w:fill="auto"/>
            <w:vAlign w:val="center"/>
            <w:hideMark/>
          </w:tcPr>
          <w:p w14:paraId="76300AF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573" w:type="pct"/>
            <w:tcBorders>
              <w:top w:val="nil"/>
              <w:left w:val="nil"/>
              <w:bottom w:val="single" w:sz="4" w:space="0" w:color="auto"/>
              <w:right w:val="single" w:sz="4" w:space="0" w:color="auto"/>
            </w:tcBorders>
            <w:shd w:val="clear" w:color="auto" w:fill="auto"/>
            <w:vAlign w:val="center"/>
            <w:hideMark/>
          </w:tcPr>
          <w:p w14:paraId="2C219274"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602" w:type="pct"/>
            <w:tcBorders>
              <w:top w:val="nil"/>
              <w:left w:val="nil"/>
              <w:bottom w:val="single" w:sz="4" w:space="0" w:color="auto"/>
              <w:right w:val="single" w:sz="4" w:space="0" w:color="auto"/>
            </w:tcBorders>
            <w:shd w:val="clear" w:color="auto" w:fill="auto"/>
            <w:vAlign w:val="center"/>
            <w:hideMark/>
          </w:tcPr>
          <w:p w14:paraId="1EFC353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4C919CD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-7 379,46</w:t>
            </w:r>
          </w:p>
        </w:tc>
      </w:tr>
    </w:tbl>
    <w:p w14:paraId="6494FAF5" w14:textId="77777777" w:rsidR="003C739E" w:rsidRPr="00FB1EC2" w:rsidRDefault="003C739E" w:rsidP="003C739E">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расходов по статье «Плата за аренду имущества» на 2017 год по расчету Исполнителя составит </w:t>
      </w:r>
    </w:p>
    <w:tbl>
      <w:tblPr>
        <w:tblW w:w="5000" w:type="pct"/>
        <w:tblLook w:val="04A0" w:firstRow="1" w:lastRow="0" w:firstColumn="1" w:lastColumn="0" w:noHBand="0" w:noVBand="1"/>
      </w:tblPr>
      <w:tblGrid>
        <w:gridCol w:w="2030"/>
        <w:gridCol w:w="1536"/>
        <w:gridCol w:w="1400"/>
        <w:gridCol w:w="1456"/>
        <w:gridCol w:w="1456"/>
        <w:gridCol w:w="1456"/>
      </w:tblGrid>
      <w:tr w:rsidR="003C739E" w:rsidRPr="00FB1EC2" w14:paraId="5769BA8F" w14:textId="77777777" w:rsidTr="00250D5F">
        <w:trPr>
          <w:trHeight w:val="20"/>
        </w:trPr>
        <w:tc>
          <w:tcPr>
            <w:tcW w:w="1087" w:type="pct"/>
            <w:tcBorders>
              <w:top w:val="single" w:sz="8" w:space="0" w:color="FFFFFF"/>
              <w:left w:val="single" w:sz="8" w:space="0" w:color="FFFFFF"/>
              <w:bottom w:val="nil"/>
              <w:right w:val="single" w:sz="8" w:space="0" w:color="FFFFFF"/>
            </w:tcBorders>
            <w:shd w:val="clear" w:color="000000" w:fill="4F6228"/>
            <w:vAlign w:val="center"/>
            <w:hideMark/>
          </w:tcPr>
          <w:p w14:paraId="426C8755"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   Наименование статьи</w:t>
            </w:r>
          </w:p>
        </w:tc>
        <w:tc>
          <w:tcPr>
            <w:tcW w:w="823" w:type="pct"/>
            <w:tcBorders>
              <w:top w:val="single" w:sz="8" w:space="0" w:color="FFFFFF"/>
              <w:left w:val="nil"/>
              <w:bottom w:val="nil"/>
              <w:right w:val="single" w:sz="8" w:space="0" w:color="FFFFFF"/>
            </w:tcBorders>
            <w:shd w:val="clear" w:color="000000" w:fill="4F6228"/>
            <w:vAlign w:val="center"/>
            <w:hideMark/>
          </w:tcPr>
          <w:p w14:paraId="5890AB28"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750" w:type="pct"/>
            <w:tcBorders>
              <w:top w:val="single" w:sz="8" w:space="0" w:color="FFFFFF"/>
              <w:left w:val="nil"/>
              <w:bottom w:val="nil"/>
              <w:right w:val="single" w:sz="8" w:space="0" w:color="FFFFFF"/>
            </w:tcBorders>
            <w:shd w:val="clear" w:color="000000" w:fill="4F6228"/>
            <w:vAlign w:val="center"/>
            <w:hideMark/>
          </w:tcPr>
          <w:p w14:paraId="41031139"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на 2017 год </w:t>
            </w:r>
          </w:p>
        </w:tc>
        <w:tc>
          <w:tcPr>
            <w:tcW w:w="780" w:type="pct"/>
            <w:tcBorders>
              <w:top w:val="single" w:sz="8" w:space="0" w:color="FFFFFF"/>
              <w:left w:val="nil"/>
              <w:bottom w:val="nil"/>
              <w:right w:val="single" w:sz="8" w:space="0" w:color="FFFFFF"/>
            </w:tcBorders>
            <w:shd w:val="clear" w:color="000000" w:fill="4F6228"/>
            <w:vAlign w:val="center"/>
            <w:hideMark/>
          </w:tcPr>
          <w:p w14:paraId="2DB87C91"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на 2017 год </w:t>
            </w:r>
          </w:p>
        </w:tc>
        <w:tc>
          <w:tcPr>
            <w:tcW w:w="780" w:type="pct"/>
            <w:tcBorders>
              <w:top w:val="single" w:sz="8" w:space="0" w:color="FFFFFF"/>
              <w:left w:val="nil"/>
              <w:bottom w:val="nil"/>
              <w:right w:val="single" w:sz="8" w:space="0" w:color="FFFFFF"/>
            </w:tcBorders>
            <w:shd w:val="clear" w:color="000000" w:fill="4F6228"/>
            <w:vAlign w:val="center"/>
            <w:hideMark/>
          </w:tcPr>
          <w:p w14:paraId="198F9DBF"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80" w:type="pct"/>
            <w:tcBorders>
              <w:top w:val="single" w:sz="8" w:space="0" w:color="FFFFFF"/>
              <w:left w:val="nil"/>
              <w:bottom w:val="nil"/>
              <w:right w:val="single" w:sz="8" w:space="0" w:color="FFFFFF"/>
            </w:tcBorders>
            <w:shd w:val="clear" w:color="000000" w:fill="4F6228"/>
            <w:vAlign w:val="center"/>
            <w:hideMark/>
          </w:tcPr>
          <w:p w14:paraId="35A35E69"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C739E" w:rsidRPr="00FB1EC2" w14:paraId="6E758789" w14:textId="77777777" w:rsidTr="00250D5F">
        <w:trPr>
          <w:trHeight w:val="20"/>
        </w:trPr>
        <w:tc>
          <w:tcPr>
            <w:tcW w:w="10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6E6AE"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Плата за аренду имущества всего, в том числе:</w:t>
            </w:r>
          </w:p>
        </w:tc>
        <w:tc>
          <w:tcPr>
            <w:tcW w:w="82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6C55D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13 744,36</w:t>
            </w:r>
          </w:p>
        </w:tc>
        <w:tc>
          <w:tcPr>
            <w:tcW w:w="750" w:type="pct"/>
            <w:tcBorders>
              <w:top w:val="single" w:sz="4" w:space="0" w:color="auto"/>
              <w:left w:val="nil"/>
              <w:bottom w:val="single" w:sz="4" w:space="0" w:color="auto"/>
              <w:right w:val="single" w:sz="4" w:space="0" w:color="auto"/>
            </w:tcBorders>
            <w:shd w:val="clear" w:color="auto" w:fill="auto"/>
            <w:vAlign w:val="center"/>
            <w:hideMark/>
          </w:tcPr>
          <w:p w14:paraId="2824D3A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5 351,13</w:t>
            </w:r>
          </w:p>
        </w:tc>
        <w:tc>
          <w:tcPr>
            <w:tcW w:w="780" w:type="pct"/>
            <w:tcBorders>
              <w:top w:val="single" w:sz="4" w:space="0" w:color="auto"/>
              <w:left w:val="nil"/>
              <w:bottom w:val="single" w:sz="4" w:space="0" w:color="auto"/>
              <w:right w:val="single" w:sz="4" w:space="0" w:color="auto"/>
            </w:tcBorders>
            <w:shd w:val="clear" w:color="auto" w:fill="auto"/>
            <w:vAlign w:val="center"/>
            <w:hideMark/>
          </w:tcPr>
          <w:p w14:paraId="27D92F6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5 081,97</w:t>
            </w:r>
          </w:p>
        </w:tc>
        <w:tc>
          <w:tcPr>
            <w:tcW w:w="780" w:type="pct"/>
            <w:tcBorders>
              <w:top w:val="single" w:sz="4" w:space="0" w:color="auto"/>
              <w:left w:val="nil"/>
              <w:bottom w:val="single" w:sz="4" w:space="0" w:color="auto"/>
              <w:right w:val="single" w:sz="4" w:space="0" w:color="auto"/>
            </w:tcBorders>
            <w:shd w:val="clear" w:color="auto" w:fill="auto"/>
            <w:vAlign w:val="center"/>
            <w:hideMark/>
          </w:tcPr>
          <w:p w14:paraId="51FD161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-269,16</w:t>
            </w:r>
          </w:p>
        </w:tc>
        <w:tc>
          <w:tcPr>
            <w:tcW w:w="780" w:type="pct"/>
            <w:tcBorders>
              <w:top w:val="single" w:sz="4" w:space="0" w:color="auto"/>
              <w:left w:val="nil"/>
              <w:bottom w:val="single" w:sz="4" w:space="0" w:color="auto"/>
              <w:right w:val="single" w:sz="4" w:space="0" w:color="auto"/>
            </w:tcBorders>
            <w:shd w:val="clear" w:color="auto" w:fill="auto"/>
            <w:vAlign w:val="center"/>
            <w:hideMark/>
          </w:tcPr>
          <w:p w14:paraId="7544E0E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-8 662,39</w:t>
            </w:r>
          </w:p>
        </w:tc>
      </w:tr>
      <w:tr w:rsidR="003C739E" w:rsidRPr="00FB1EC2" w14:paraId="0C3C6EFC" w14:textId="77777777" w:rsidTr="00250D5F">
        <w:trPr>
          <w:trHeight w:val="20"/>
        </w:trPr>
        <w:tc>
          <w:tcPr>
            <w:tcW w:w="1087" w:type="pct"/>
            <w:tcBorders>
              <w:top w:val="nil"/>
              <w:left w:val="single" w:sz="4" w:space="0" w:color="auto"/>
              <w:bottom w:val="single" w:sz="4" w:space="0" w:color="auto"/>
              <w:right w:val="single" w:sz="4" w:space="0" w:color="auto"/>
            </w:tcBorders>
            <w:shd w:val="clear" w:color="auto" w:fill="auto"/>
            <w:vAlign w:val="center"/>
            <w:hideMark/>
          </w:tcPr>
          <w:p w14:paraId="2DDD8FD4"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lang w:eastAsia="ru-RU"/>
              </w:rPr>
              <w:t xml:space="preserve">Аренда земельных участков </w:t>
            </w:r>
          </w:p>
        </w:tc>
        <w:tc>
          <w:tcPr>
            <w:tcW w:w="823" w:type="pct"/>
            <w:tcBorders>
              <w:top w:val="nil"/>
              <w:left w:val="single" w:sz="4" w:space="0" w:color="auto"/>
              <w:bottom w:val="single" w:sz="4" w:space="0" w:color="auto"/>
              <w:right w:val="single" w:sz="4" w:space="0" w:color="auto"/>
            </w:tcBorders>
            <w:shd w:val="clear" w:color="auto" w:fill="auto"/>
            <w:vAlign w:val="center"/>
            <w:hideMark/>
          </w:tcPr>
          <w:p w14:paraId="27E371A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3 416,44</w:t>
            </w:r>
          </w:p>
        </w:tc>
        <w:tc>
          <w:tcPr>
            <w:tcW w:w="750" w:type="pct"/>
            <w:tcBorders>
              <w:top w:val="nil"/>
              <w:left w:val="nil"/>
              <w:bottom w:val="single" w:sz="4" w:space="0" w:color="auto"/>
              <w:right w:val="single" w:sz="4" w:space="0" w:color="auto"/>
            </w:tcBorders>
            <w:shd w:val="clear" w:color="auto" w:fill="auto"/>
            <w:vAlign w:val="center"/>
            <w:hideMark/>
          </w:tcPr>
          <w:p w14:paraId="5B8B47D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2 402,69</w:t>
            </w:r>
          </w:p>
        </w:tc>
        <w:tc>
          <w:tcPr>
            <w:tcW w:w="780" w:type="pct"/>
            <w:tcBorders>
              <w:top w:val="nil"/>
              <w:left w:val="nil"/>
              <w:bottom w:val="single" w:sz="4" w:space="0" w:color="auto"/>
              <w:right w:val="single" w:sz="4" w:space="0" w:color="auto"/>
            </w:tcBorders>
            <w:shd w:val="clear" w:color="auto" w:fill="auto"/>
            <w:vAlign w:val="center"/>
            <w:hideMark/>
          </w:tcPr>
          <w:p w14:paraId="094FE3D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2 133,53</w:t>
            </w:r>
          </w:p>
        </w:tc>
        <w:tc>
          <w:tcPr>
            <w:tcW w:w="780" w:type="pct"/>
            <w:tcBorders>
              <w:top w:val="nil"/>
              <w:left w:val="nil"/>
              <w:bottom w:val="single" w:sz="4" w:space="0" w:color="auto"/>
              <w:right w:val="single" w:sz="4" w:space="0" w:color="auto"/>
            </w:tcBorders>
            <w:shd w:val="clear" w:color="auto" w:fill="auto"/>
            <w:vAlign w:val="center"/>
            <w:hideMark/>
          </w:tcPr>
          <w:p w14:paraId="58E475B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-269,16</w:t>
            </w:r>
          </w:p>
        </w:tc>
        <w:tc>
          <w:tcPr>
            <w:tcW w:w="780" w:type="pct"/>
            <w:tcBorders>
              <w:top w:val="nil"/>
              <w:left w:val="nil"/>
              <w:bottom w:val="single" w:sz="4" w:space="0" w:color="auto"/>
              <w:right w:val="single" w:sz="4" w:space="0" w:color="auto"/>
            </w:tcBorders>
            <w:shd w:val="clear" w:color="auto" w:fill="auto"/>
            <w:vAlign w:val="center"/>
            <w:hideMark/>
          </w:tcPr>
          <w:p w14:paraId="4F83BED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-1 282,91</w:t>
            </w:r>
          </w:p>
        </w:tc>
      </w:tr>
      <w:tr w:rsidR="003C739E" w:rsidRPr="00FB1EC2" w14:paraId="41457C88" w14:textId="77777777" w:rsidTr="00250D5F">
        <w:trPr>
          <w:trHeight w:val="421"/>
        </w:trPr>
        <w:tc>
          <w:tcPr>
            <w:tcW w:w="1087" w:type="pct"/>
            <w:tcBorders>
              <w:top w:val="nil"/>
              <w:left w:val="single" w:sz="4" w:space="0" w:color="auto"/>
              <w:bottom w:val="single" w:sz="4" w:space="0" w:color="auto"/>
              <w:right w:val="single" w:sz="4" w:space="0" w:color="auto"/>
            </w:tcBorders>
            <w:shd w:val="clear" w:color="auto" w:fill="auto"/>
            <w:vAlign w:val="center"/>
            <w:hideMark/>
          </w:tcPr>
          <w:p w14:paraId="057A743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lang w:eastAsia="ru-RU"/>
              </w:rPr>
              <w:t>Аренда имущества</w:t>
            </w:r>
          </w:p>
        </w:tc>
        <w:tc>
          <w:tcPr>
            <w:tcW w:w="823" w:type="pct"/>
            <w:tcBorders>
              <w:top w:val="nil"/>
              <w:left w:val="single" w:sz="4" w:space="0" w:color="auto"/>
              <w:bottom w:val="single" w:sz="4" w:space="0" w:color="auto"/>
              <w:right w:val="single" w:sz="4" w:space="0" w:color="auto"/>
            </w:tcBorders>
            <w:shd w:val="clear" w:color="auto" w:fill="auto"/>
            <w:vAlign w:val="center"/>
            <w:hideMark/>
          </w:tcPr>
          <w:p w14:paraId="45C9447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10 327,92</w:t>
            </w:r>
          </w:p>
        </w:tc>
        <w:tc>
          <w:tcPr>
            <w:tcW w:w="750" w:type="pct"/>
            <w:tcBorders>
              <w:top w:val="nil"/>
              <w:left w:val="nil"/>
              <w:bottom w:val="single" w:sz="4" w:space="0" w:color="auto"/>
              <w:right w:val="single" w:sz="4" w:space="0" w:color="auto"/>
            </w:tcBorders>
            <w:shd w:val="clear" w:color="auto" w:fill="auto"/>
            <w:vAlign w:val="center"/>
            <w:hideMark/>
          </w:tcPr>
          <w:p w14:paraId="55534A1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2 948,44</w:t>
            </w:r>
          </w:p>
        </w:tc>
        <w:tc>
          <w:tcPr>
            <w:tcW w:w="780" w:type="pct"/>
            <w:tcBorders>
              <w:top w:val="nil"/>
              <w:left w:val="nil"/>
              <w:bottom w:val="single" w:sz="4" w:space="0" w:color="auto"/>
              <w:right w:val="single" w:sz="4" w:space="0" w:color="auto"/>
            </w:tcBorders>
            <w:shd w:val="clear" w:color="auto" w:fill="auto"/>
            <w:vAlign w:val="center"/>
            <w:hideMark/>
          </w:tcPr>
          <w:p w14:paraId="774E202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2 948,44</w:t>
            </w:r>
          </w:p>
        </w:tc>
        <w:tc>
          <w:tcPr>
            <w:tcW w:w="780" w:type="pct"/>
            <w:tcBorders>
              <w:top w:val="nil"/>
              <w:left w:val="nil"/>
              <w:bottom w:val="single" w:sz="4" w:space="0" w:color="auto"/>
              <w:right w:val="single" w:sz="4" w:space="0" w:color="auto"/>
            </w:tcBorders>
            <w:shd w:val="clear" w:color="auto" w:fill="auto"/>
            <w:vAlign w:val="center"/>
            <w:hideMark/>
          </w:tcPr>
          <w:p w14:paraId="0B357E0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80" w:type="pct"/>
            <w:tcBorders>
              <w:top w:val="nil"/>
              <w:left w:val="nil"/>
              <w:bottom w:val="single" w:sz="4" w:space="0" w:color="auto"/>
              <w:right w:val="single" w:sz="4" w:space="0" w:color="auto"/>
            </w:tcBorders>
            <w:shd w:val="clear" w:color="auto" w:fill="auto"/>
            <w:vAlign w:val="center"/>
            <w:hideMark/>
          </w:tcPr>
          <w:p w14:paraId="1E3062A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-7 379,48</w:t>
            </w:r>
          </w:p>
        </w:tc>
      </w:tr>
    </w:tbl>
    <w:p w14:paraId="4E70A59D"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По итогам проведенного по данной статье анализа представленных филиалом обосновывающих документов Исполнитель рекомендует:</w:t>
      </w:r>
    </w:p>
    <w:p w14:paraId="528E57DE" w14:textId="77777777" w:rsidR="003C739E" w:rsidRPr="00FB1EC2" w:rsidRDefault="003C739E" w:rsidP="00D77A1B">
      <w:pPr>
        <w:numPr>
          <w:ilvl w:val="0"/>
          <w:numId w:val="21"/>
        </w:numPr>
        <w:tabs>
          <w:tab w:val="left" w:pos="567"/>
        </w:tabs>
        <w:spacing w:after="0" w:line="360" w:lineRule="auto"/>
        <w:ind w:left="0" w:firstLine="567"/>
        <w:jc w:val="both"/>
        <w:rPr>
          <w:rFonts w:ascii="Myriad Pro" w:hAnsi="Myriad Pro"/>
          <w:sz w:val="26"/>
          <w:szCs w:val="26"/>
          <w:u w:val="single"/>
        </w:rPr>
      </w:pPr>
      <w:r w:rsidRPr="00FB1EC2">
        <w:rPr>
          <w:rFonts w:ascii="Myriad Pro" w:hAnsi="Myriad Pro"/>
          <w:sz w:val="26"/>
          <w:szCs w:val="26"/>
        </w:rPr>
        <w:lastRenderedPageBreak/>
        <w:t>Предусмотреть в договорах аренды производственного имущества в разделе «Обязанности Арендодателя» ежегодное представление расшифровки расчета арендной платы и подтверждающих документов (инвентарные карточки, амортизационная ведомость, декларация по налогу на имущество по инвентарному объекту и т.д.); указанную позицию внести в действующие договоры путем заключения дополнительного соглашения.</w:t>
      </w:r>
    </w:p>
    <w:p w14:paraId="39CDC5B4" w14:textId="77777777" w:rsidR="003C739E" w:rsidRPr="00FB1EC2" w:rsidRDefault="003C739E" w:rsidP="00D77A1B">
      <w:pPr>
        <w:numPr>
          <w:ilvl w:val="0"/>
          <w:numId w:val="21"/>
        </w:numPr>
        <w:spacing w:after="0" w:line="360" w:lineRule="auto"/>
        <w:ind w:left="0" w:firstLine="567"/>
        <w:jc w:val="both"/>
        <w:rPr>
          <w:rFonts w:ascii="Myriad Pro" w:hAnsi="Myriad Pro"/>
          <w:sz w:val="26"/>
          <w:szCs w:val="26"/>
        </w:rPr>
      </w:pPr>
      <w:r w:rsidRPr="00FB1EC2">
        <w:rPr>
          <w:rFonts w:ascii="Myriad Pro" w:hAnsi="Myriad Pro"/>
          <w:sz w:val="26"/>
          <w:szCs w:val="26"/>
        </w:rPr>
        <w:t xml:space="preserve">С целью минимизации убытков по статье «Аренда помещений» в связи с невозможностью предоставления Арендодателем расчета арендной платы по составляющим и их расшифровки, разбить договор аренды помещения на два: в первом договоре предусмотреть минимальную сумму в качестве арендной платы, во втором договоре - оказание коммунальных услуг, услуг клининга и т.д. </w:t>
      </w:r>
    </w:p>
    <w:p w14:paraId="26264D01" w14:textId="77777777" w:rsidR="003C739E" w:rsidRPr="00FB1EC2" w:rsidRDefault="003C739E" w:rsidP="003C739E">
      <w:pPr>
        <w:spacing w:after="0" w:line="360" w:lineRule="auto"/>
        <w:ind w:firstLine="567"/>
        <w:jc w:val="both"/>
        <w:rPr>
          <w:rFonts w:ascii="Myriad Pro" w:hAnsi="Myriad Pro"/>
          <w:color w:val="1F4E79"/>
          <w:sz w:val="26"/>
          <w:szCs w:val="26"/>
        </w:rPr>
      </w:pPr>
    </w:p>
    <w:p w14:paraId="2664E533" w14:textId="77777777" w:rsidR="000D2620" w:rsidRPr="00FB1EC2" w:rsidRDefault="000D2620" w:rsidP="00250D5F">
      <w:pPr>
        <w:pStyle w:val="30"/>
        <w:numPr>
          <w:ilvl w:val="2"/>
          <w:numId w:val="99"/>
        </w:numPr>
        <w:tabs>
          <w:tab w:val="left" w:pos="1134"/>
        </w:tabs>
        <w:spacing w:line="360" w:lineRule="auto"/>
        <w:ind w:left="0" w:firstLine="0"/>
        <w:jc w:val="both"/>
        <w:rPr>
          <w:rFonts w:ascii="Myriad Pro" w:hAnsi="Myriad Pro"/>
          <w:b/>
          <w:color w:val="4F6228"/>
          <w:sz w:val="28"/>
          <w:szCs w:val="28"/>
        </w:rPr>
      </w:pPr>
      <w:bookmarkStart w:id="99" w:name="_Toc45186030"/>
      <w:bookmarkStart w:id="100" w:name="_Toc53566110"/>
      <w:r w:rsidRPr="00FB1EC2">
        <w:rPr>
          <w:rFonts w:ascii="Myriad Pro" w:hAnsi="Myriad Pro"/>
          <w:b/>
          <w:color w:val="4F6228"/>
          <w:sz w:val="28"/>
          <w:szCs w:val="28"/>
        </w:rPr>
        <w:t>Оплата налогов</w:t>
      </w:r>
      <w:bookmarkEnd w:id="99"/>
      <w:bookmarkEnd w:id="100"/>
      <w:r w:rsidRPr="00FB1EC2">
        <w:rPr>
          <w:rFonts w:ascii="Myriad Pro" w:hAnsi="Myriad Pro"/>
          <w:b/>
          <w:color w:val="4F6228"/>
          <w:sz w:val="28"/>
          <w:szCs w:val="28"/>
        </w:rPr>
        <w:t xml:space="preserve"> </w:t>
      </w:r>
    </w:p>
    <w:p w14:paraId="07B99419" w14:textId="5F92C795" w:rsidR="000D2620" w:rsidRPr="00FB1EC2" w:rsidRDefault="000D2620" w:rsidP="000D26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28 </w:t>
      </w:r>
      <w:bookmarkStart w:id="101" w:name="_Hlk48910777"/>
      <w:r w:rsidRPr="00FB1EC2">
        <w:rPr>
          <w:rFonts w:ascii="Myriad Pro" w:hAnsi="Myriad Pro"/>
          <w:color w:val="000000"/>
          <w:sz w:val="26"/>
          <w:szCs w:val="26"/>
        </w:rPr>
        <w:t xml:space="preserve">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w:t>
      </w:r>
      <w:bookmarkEnd w:id="101"/>
      <w:r w:rsidRPr="00FB1EC2">
        <w:rPr>
          <w:rFonts w:ascii="Myriad Pro" w:hAnsi="Myriad Pro"/>
          <w:color w:val="000000"/>
          <w:sz w:val="26"/>
          <w:szCs w:val="26"/>
        </w:rPr>
        <w:t>в необходимую валовую выручку включаются:</w:t>
      </w:r>
    </w:p>
    <w:p w14:paraId="757329E4"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земельный налог – порядок исчисления, уплаты налога определен главой 31 НК РФ (часть вторая). </w:t>
      </w:r>
    </w:p>
    <w:p w14:paraId="5E1B137A"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транспортный налог - порядок исчисления, уплаты налога определен главой 28 НК РФ (часть вторая);  </w:t>
      </w:r>
    </w:p>
    <w:p w14:paraId="4FC70EB4"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водный налог - порядок исчисления, уплаты налога определен главой 25.2 НК РФ (часть вторая);</w:t>
      </w:r>
    </w:p>
    <w:p w14:paraId="228BF200"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налог на имущество - порядок исчисления, уплаты налога определен главой 30 НК РФ (часть вторая). Ставка налога 2,2% от среднегодовой стоимости имущества;</w:t>
      </w:r>
    </w:p>
    <w:p w14:paraId="6DCF9EF9" w14:textId="0F8C0F3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плата за негативное воздействие на окружающую среду  - рассчитывается и уплачивается на основании статьи 16 Федерального закона от 10.01.2002 №7-ФЗ  «Об охране окружающей среды», постановления Правительства РФ от 13.09.2016 </w:t>
      </w:r>
      <w:r w:rsidR="00C74384" w:rsidRPr="00FB1EC2">
        <w:rPr>
          <w:rFonts w:ascii="Myriad Pro" w:hAnsi="Myriad Pro"/>
          <w:sz w:val="26"/>
          <w:szCs w:val="26"/>
        </w:rPr>
        <w:t>№ </w:t>
      </w:r>
      <w:r w:rsidRPr="00FB1EC2">
        <w:rPr>
          <w:rFonts w:ascii="Myriad Pro" w:hAnsi="Myriad Pro"/>
          <w:sz w:val="26"/>
          <w:szCs w:val="26"/>
        </w:rPr>
        <w:t xml:space="preserve">913 «О ставках платы за негативное воздействие на окружающую среду и дополнительных коэффициентах», Постановлением Правительства РФ от 12.06.2003 </w:t>
      </w:r>
      <w:r w:rsidR="00C74384" w:rsidRPr="00FB1EC2">
        <w:rPr>
          <w:rFonts w:ascii="Myriad Pro" w:hAnsi="Myriad Pro"/>
          <w:sz w:val="26"/>
          <w:szCs w:val="26"/>
        </w:rPr>
        <w:t>№ </w:t>
      </w:r>
      <w:r w:rsidRPr="00FB1EC2">
        <w:rPr>
          <w:rFonts w:ascii="Myriad Pro" w:hAnsi="Myriad Pro"/>
          <w:sz w:val="26"/>
          <w:szCs w:val="26"/>
        </w:rPr>
        <w:t xml:space="preserve">344 «О нормативах </w:t>
      </w:r>
      <w:r w:rsidRPr="00FB1EC2">
        <w:rPr>
          <w:rFonts w:ascii="Myriad Pro" w:hAnsi="Myriad Pro"/>
          <w:sz w:val="26"/>
          <w:szCs w:val="26"/>
        </w:rPr>
        <w:lastRenderedPageBreak/>
        <w:t xml:space="preserve">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в том числе через централизованные системы водоотведения, размещение отходов производства и потребления»; Постановлением Правительства РФ от 01.07.2005 </w:t>
      </w:r>
      <w:r w:rsidR="00C74384" w:rsidRPr="00FB1EC2">
        <w:rPr>
          <w:rFonts w:ascii="Myriad Pro" w:hAnsi="Myriad Pro"/>
          <w:sz w:val="26"/>
          <w:szCs w:val="26"/>
        </w:rPr>
        <w:t>№ </w:t>
      </w:r>
      <w:r w:rsidRPr="00FB1EC2">
        <w:rPr>
          <w:rFonts w:ascii="Myriad Pro" w:hAnsi="Myriad Pro"/>
          <w:sz w:val="26"/>
          <w:szCs w:val="26"/>
        </w:rPr>
        <w:t xml:space="preserve">410 «О внесении изменений в приложение </w:t>
      </w:r>
      <w:r w:rsidR="00C74384" w:rsidRPr="00FB1EC2">
        <w:rPr>
          <w:rFonts w:ascii="Myriad Pro" w:hAnsi="Myriad Pro"/>
          <w:sz w:val="26"/>
          <w:szCs w:val="26"/>
        </w:rPr>
        <w:t>№ </w:t>
      </w:r>
      <w:r w:rsidRPr="00FB1EC2">
        <w:rPr>
          <w:rFonts w:ascii="Myriad Pro" w:hAnsi="Myriad Pro"/>
          <w:sz w:val="26"/>
          <w:szCs w:val="26"/>
        </w:rPr>
        <w:t xml:space="preserve">1 к Постановлению Правительства Российской Федерации от 12.06.2003 </w:t>
      </w:r>
      <w:r w:rsidR="00C74384" w:rsidRPr="00FB1EC2">
        <w:rPr>
          <w:rFonts w:ascii="Myriad Pro" w:hAnsi="Myriad Pro"/>
          <w:sz w:val="26"/>
          <w:szCs w:val="26"/>
        </w:rPr>
        <w:t>№ </w:t>
      </w:r>
      <w:r w:rsidRPr="00FB1EC2">
        <w:rPr>
          <w:rFonts w:ascii="Myriad Pro" w:hAnsi="Myriad Pro"/>
          <w:sz w:val="26"/>
          <w:szCs w:val="26"/>
        </w:rPr>
        <w:t>344»;</w:t>
      </w:r>
    </w:p>
    <w:p w14:paraId="5112A068"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государственная пошлина - порядок исчисления, уплаты налога определен главой 25.3 НК РФ (часть вторая). </w:t>
      </w:r>
    </w:p>
    <w:p w14:paraId="52A089A0" w14:textId="38F36BA1" w:rsidR="002A546D" w:rsidRPr="00FB1EC2" w:rsidRDefault="004B7AF8" w:rsidP="00250D5F">
      <w:pPr>
        <w:spacing w:after="0" w:line="360" w:lineRule="auto"/>
        <w:ind w:left="6379" w:firstLine="709"/>
        <w:contextualSpacing/>
        <w:jc w:val="right"/>
        <w:rPr>
          <w:rFonts w:ascii="Myriad Pro" w:hAnsi="Myriad Pro"/>
          <w:sz w:val="26"/>
          <w:szCs w:val="26"/>
          <w:lang w:eastAsia="ru-RU"/>
        </w:rPr>
      </w:pPr>
      <w:r w:rsidRPr="00FB1EC2">
        <w:rPr>
          <w:rFonts w:ascii="Myriad Pro" w:hAnsi="Myriad Pro"/>
          <w:sz w:val="26"/>
          <w:szCs w:val="26"/>
          <w:lang w:eastAsia="ru-RU"/>
        </w:rPr>
        <w:t xml:space="preserve">        </w:t>
      </w:r>
      <w:r w:rsidR="00250D5F" w:rsidRPr="00FB1EC2">
        <w:rPr>
          <w:rFonts w:ascii="Myriad Pro" w:hAnsi="Myriad Pro"/>
          <w:sz w:val="26"/>
          <w:szCs w:val="26"/>
          <w:lang w:eastAsia="ru-RU"/>
        </w:rPr>
        <w:t>тыс. руб.</w:t>
      </w:r>
    </w:p>
    <w:tbl>
      <w:tblPr>
        <w:tblW w:w="5000" w:type="pct"/>
        <w:tblLook w:val="04A0" w:firstRow="1" w:lastRow="0" w:firstColumn="1" w:lastColumn="0" w:noHBand="0" w:noVBand="1"/>
      </w:tblPr>
      <w:tblGrid>
        <w:gridCol w:w="2038"/>
        <w:gridCol w:w="1460"/>
        <w:gridCol w:w="1460"/>
        <w:gridCol w:w="1460"/>
        <w:gridCol w:w="1460"/>
        <w:gridCol w:w="1456"/>
      </w:tblGrid>
      <w:tr w:rsidR="004B7AF8" w:rsidRPr="00FB1EC2" w14:paraId="05A8D3F9" w14:textId="77777777" w:rsidTr="00250D5F">
        <w:trPr>
          <w:trHeight w:val="20"/>
        </w:trPr>
        <w:tc>
          <w:tcPr>
            <w:tcW w:w="1092" w:type="pct"/>
            <w:tcBorders>
              <w:top w:val="single" w:sz="8" w:space="0" w:color="FFFFFF"/>
              <w:left w:val="single" w:sz="8" w:space="0" w:color="FFFFFF"/>
              <w:bottom w:val="nil"/>
              <w:right w:val="single" w:sz="8" w:space="0" w:color="FFFFFF"/>
            </w:tcBorders>
            <w:shd w:val="clear" w:color="000000" w:fill="4F6228"/>
            <w:vAlign w:val="center"/>
            <w:hideMark/>
          </w:tcPr>
          <w:p w14:paraId="73CCA2C7"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статьи расходов</w:t>
            </w:r>
          </w:p>
        </w:tc>
        <w:tc>
          <w:tcPr>
            <w:tcW w:w="782" w:type="pct"/>
            <w:tcBorders>
              <w:top w:val="single" w:sz="8" w:space="0" w:color="FFFFFF"/>
              <w:left w:val="nil"/>
              <w:bottom w:val="nil"/>
              <w:right w:val="single" w:sz="8" w:space="0" w:color="FFFFFF"/>
            </w:tcBorders>
            <w:shd w:val="clear" w:color="000000" w:fill="4F6228"/>
            <w:vAlign w:val="center"/>
            <w:hideMark/>
          </w:tcPr>
          <w:p w14:paraId="0C8D9C77"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Фактические расходы  за 2015 год</w:t>
            </w:r>
          </w:p>
        </w:tc>
        <w:tc>
          <w:tcPr>
            <w:tcW w:w="782" w:type="pct"/>
            <w:tcBorders>
              <w:top w:val="single" w:sz="8" w:space="0" w:color="FFFFFF"/>
              <w:left w:val="nil"/>
              <w:bottom w:val="nil"/>
              <w:right w:val="single" w:sz="8" w:space="0" w:color="FFFFFF"/>
            </w:tcBorders>
            <w:shd w:val="clear" w:color="000000" w:fill="4F6228"/>
            <w:vAlign w:val="center"/>
            <w:hideMark/>
          </w:tcPr>
          <w:p w14:paraId="2FB8318F"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w:t>
            </w:r>
          </w:p>
        </w:tc>
        <w:tc>
          <w:tcPr>
            <w:tcW w:w="782" w:type="pct"/>
            <w:tcBorders>
              <w:top w:val="single" w:sz="8" w:space="0" w:color="FFFFFF"/>
              <w:left w:val="nil"/>
              <w:bottom w:val="nil"/>
              <w:right w:val="single" w:sz="8" w:space="0" w:color="FFFFFF"/>
            </w:tcBorders>
            <w:shd w:val="clear" w:color="000000" w:fill="4F6228"/>
            <w:vAlign w:val="center"/>
            <w:hideMark/>
          </w:tcPr>
          <w:p w14:paraId="48521ADB"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82" w:type="pct"/>
            <w:tcBorders>
              <w:top w:val="single" w:sz="8" w:space="0" w:color="FFFFFF"/>
              <w:left w:val="nil"/>
              <w:bottom w:val="nil"/>
              <w:right w:val="single" w:sz="8" w:space="0" w:color="FFFFFF"/>
            </w:tcBorders>
            <w:shd w:val="clear" w:color="000000" w:fill="4F6228"/>
            <w:vAlign w:val="center"/>
            <w:hideMark/>
          </w:tcPr>
          <w:p w14:paraId="10DD3095"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Заявлено филиалом</w:t>
            </w:r>
          </w:p>
        </w:tc>
        <w:tc>
          <w:tcPr>
            <w:tcW w:w="782" w:type="pct"/>
            <w:tcBorders>
              <w:top w:val="single" w:sz="8" w:space="0" w:color="FFFFFF"/>
              <w:left w:val="nil"/>
              <w:bottom w:val="nil"/>
              <w:right w:val="single" w:sz="8" w:space="0" w:color="FFFFFF"/>
            </w:tcBorders>
            <w:shd w:val="clear" w:color="000000" w:fill="4F6228"/>
            <w:vAlign w:val="center"/>
            <w:hideMark/>
          </w:tcPr>
          <w:p w14:paraId="109D829F"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Фактическими расходами</w:t>
            </w:r>
          </w:p>
        </w:tc>
      </w:tr>
      <w:tr w:rsidR="004B7AF8" w:rsidRPr="00FB1EC2" w14:paraId="1BD15998" w14:textId="77777777" w:rsidTr="00250D5F">
        <w:trPr>
          <w:trHeight w:val="20"/>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D8B280" w14:textId="77777777" w:rsidR="004B7AF8" w:rsidRPr="00FB1EC2" w:rsidRDefault="004B7AF8" w:rsidP="005C0A3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Налоги всего, в том числе:</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6C44B76F"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53 556,14</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233DFC7C"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905 113,11</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1C0BEEE6"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67 418,79</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10D8BCD5"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-837 694,32</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65D0F199"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14 797,64</w:t>
            </w:r>
          </w:p>
        </w:tc>
      </w:tr>
      <w:tr w:rsidR="004B7AF8" w:rsidRPr="00FB1EC2" w14:paraId="786309F5" w14:textId="77777777" w:rsidTr="00250D5F">
        <w:trPr>
          <w:trHeight w:val="422"/>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4966DBFC"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782" w:type="pct"/>
            <w:tcBorders>
              <w:top w:val="nil"/>
              <w:left w:val="nil"/>
              <w:bottom w:val="single" w:sz="4" w:space="0" w:color="auto"/>
              <w:right w:val="single" w:sz="4" w:space="0" w:color="auto"/>
            </w:tcBorders>
            <w:shd w:val="clear" w:color="auto" w:fill="auto"/>
            <w:vAlign w:val="center"/>
            <w:hideMark/>
          </w:tcPr>
          <w:p w14:paraId="0A121C21"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858,83</w:t>
            </w:r>
          </w:p>
        </w:tc>
        <w:tc>
          <w:tcPr>
            <w:tcW w:w="782" w:type="pct"/>
            <w:tcBorders>
              <w:top w:val="nil"/>
              <w:left w:val="nil"/>
              <w:bottom w:val="single" w:sz="4" w:space="0" w:color="auto"/>
              <w:right w:val="single" w:sz="4" w:space="0" w:color="auto"/>
            </w:tcBorders>
            <w:shd w:val="clear" w:color="auto" w:fill="auto"/>
            <w:vAlign w:val="center"/>
            <w:hideMark/>
          </w:tcPr>
          <w:p w14:paraId="73CDDFB3"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782" w:type="pct"/>
            <w:tcBorders>
              <w:top w:val="nil"/>
              <w:left w:val="nil"/>
              <w:bottom w:val="single" w:sz="4" w:space="0" w:color="auto"/>
              <w:right w:val="single" w:sz="4" w:space="0" w:color="auto"/>
            </w:tcBorders>
            <w:shd w:val="clear" w:color="auto" w:fill="auto"/>
            <w:vAlign w:val="center"/>
            <w:hideMark/>
          </w:tcPr>
          <w:p w14:paraId="3C0BBB5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782" w:type="pct"/>
            <w:tcBorders>
              <w:top w:val="nil"/>
              <w:left w:val="nil"/>
              <w:bottom w:val="single" w:sz="4" w:space="0" w:color="auto"/>
              <w:right w:val="single" w:sz="4" w:space="0" w:color="auto"/>
            </w:tcBorders>
            <w:shd w:val="clear" w:color="auto" w:fill="auto"/>
            <w:vAlign w:val="center"/>
            <w:hideMark/>
          </w:tcPr>
          <w:p w14:paraId="291E7589"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82" w:type="pct"/>
            <w:tcBorders>
              <w:top w:val="nil"/>
              <w:left w:val="nil"/>
              <w:bottom w:val="single" w:sz="4" w:space="0" w:color="auto"/>
              <w:right w:val="single" w:sz="4" w:space="0" w:color="auto"/>
            </w:tcBorders>
            <w:shd w:val="clear" w:color="auto" w:fill="auto"/>
            <w:vAlign w:val="center"/>
            <w:hideMark/>
          </w:tcPr>
          <w:p w14:paraId="108FD174"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3,42</w:t>
            </w:r>
          </w:p>
        </w:tc>
      </w:tr>
      <w:tr w:rsidR="004B7AF8" w:rsidRPr="00FB1EC2" w14:paraId="20DE58D5" w14:textId="77777777" w:rsidTr="00250D5F">
        <w:trPr>
          <w:trHeight w:val="20"/>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0A81EC66"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782" w:type="pct"/>
            <w:tcBorders>
              <w:top w:val="nil"/>
              <w:left w:val="nil"/>
              <w:bottom w:val="single" w:sz="4" w:space="0" w:color="auto"/>
              <w:right w:val="single" w:sz="4" w:space="0" w:color="auto"/>
            </w:tcBorders>
            <w:shd w:val="clear" w:color="auto" w:fill="auto"/>
            <w:vAlign w:val="center"/>
            <w:hideMark/>
          </w:tcPr>
          <w:p w14:paraId="3556CA37"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38 204,12</w:t>
            </w:r>
          </w:p>
        </w:tc>
        <w:tc>
          <w:tcPr>
            <w:tcW w:w="782" w:type="pct"/>
            <w:tcBorders>
              <w:top w:val="nil"/>
              <w:left w:val="nil"/>
              <w:bottom w:val="single" w:sz="4" w:space="0" w:color="auto"/>
              <w:right w:val="single" w:sz="4" w:space="0" w:color="auto"/>
            </w:tcBorders>
            <w:shd w:val="clear" w:color="auto" w:fill="auto"/>
            <w:vAlign w:val="center"/>
            <w:hideMark/>
          </w:tcPr>
          <w:p w14:paraId="5D986C8E"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782" w:type="pct"/>
            <w:tcBorders>
              <w:top w:val="nil"/>
              <w:left w:val="nil"/>
              <w:bottom w:val="single" w:sz="4" w:space="0" w:color="auto"/>
              <w:right w:val="single" w:sz="4" w:space="0" w:color="auto"/>
            </w:tcBorders>
            <w:shd w:val="clear" w:color="auto" w:fill="auto"/>
            <w:vAlign w:val="center"/>
            <w:hideMark/>
          </w:tcPr>
          <w:p w14:paraId="3B8975DA"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782" w:type="pct"/>
            <w:tcBorders>
              <w:top w:val="nil"/>
              <w:left w:val="nil"/>
              <w:bottom w:val="single" w:sz="4" w:space="0" w:color="auto"/>
              <w:right w:val="single" w:sz="4" w:space="0" w:color="auto"/>
            </w:tcBorders>
            <w:shd w:val="clear" w:color="auto" w:fill="auto"/>
            <w:vAlign w:val="center"/>
            <w:hideMark/>
          </w:tcPr>
          <w:p w14:paraId="237B061D"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82" w:type="pct"/>
            <w:tcBorders>
              <w:top w:val="nil"/>
              <w:left w:val="nil"/>
              <w:bottom w:val="single" w:sz="4" w:space="0" w:color="auto"/>
              <w:right w:val="single" w:sz="4" w:space="0" w:color="auto"/>
            </w:tcBorders>
            <w:shd w:val="clear" w:color="auto" w:fill="auto"/>
            <w:vAlign w:val="center"/>
            <w:hideMark/>
          </w:tcPr>
          <w:p w14:paraId="41A638D0"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15 091,54</w:t>
            </w:r>
          </w:p>
        </w:tc>
      </w:tr>
      <w:tr w:rsidR="004B7AF8" w:rsidRPr="00FB1EC2" w14:paraId="7AC46B8B" w14:textId="77777777" w:rsidTr="00250D5F">
        <w:trPr>
          <w:trHeight w:val="345"/>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0D02B1FB"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782" w:type="pct"/>
            <w:tcBorders>
              <w:top w:val="nil"/>
              <w:left w:val="nil"/>
              <w:bottom w:val="single" w:sz="4" w:space="0" w:color="auto"/>
              <w:right w:val="single" w:sz="4" w:space="0" w:color="auto"/>
            </w:tcBorders>
            <w:shd w:val="clear" w:color="auto" w:fill="auto"/>
            <w:vAlign w:val="center"/>
            <w:hideMark/>
          </w:tcPr>
          <w:p w14:paraId="3B72B26A"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782" w:type="pct"/>
            <w:tcBorders>
              <w:top w:val="nil"/>
              <w:left w:val="nil"/>
              <w:bottom w:val="single" w:sz="4" w:space="0" w:color="auto"/>
              <w:right w:val="single" w:sz="4" w:space="0" w:color="auto"/>
            </w:tcBorders>
            <w:shd w:val="clear" w:color="auto" w:fill="auto"/>
            <w:vAlign w:val="center"/>
            <w:hideMark/>
          </w:tcPr>
          <w:p w14:paraId="3A336A3E"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848 461,29</w:t>
            </w:r>
          </w:p>
        </w:tc>
        <w:tc>
          <w:tcPr>
            <w:tcW w:w="782" w:type="pct"/>
            <w:tcBorders>
              <w:top w:val="nil"/>
              <w:left w:val="nil"/>
              <w:bottom w:val="single" w:sz="4" w:space="0" w:color="auto"/>
              <w:right w:val="single" w:sz="4" w:space="0" w:color="auto"/>
            </w:tcBorders>
            <w:shd w:val="clear" w:color="auto" w:fill="auto"/>
            <w:vAlign w:val="center"/>
            <w:hideMark/>
          </w:tcPr>
          <w:p w14:paraId="617FAF47"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782" w:type="pct"/>
            <w:tcBorders>
              <w:top w:val="nil"/>
              <w:left w:val="nil"/>
              <w:bottom w:val="single" w:sz="4" w:space="0" w:color="auto"/>
              <w:right w:val="single" w:sz="4" w:space="0" w:color="auto"/>
            </w:tcBorders>
            <w:shd w:val="clear" w:color="auto" w:fill="auto"/>
            <w:vAlign w:val="center"/>
            <w:hideMark/>
          </w:tcPr>
          <w:p w14:paraId="7A742010"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-837 265,04</w:t>
            </w:r>
          </w:p>
        </w:tc>
        <w:tc>
          <w:tcPr>
            <w:tcW w:w="782" w:type="pct"/>
            <w:tcBorders>
              <w:top w:val="nil"/>
              <w:left w:val="nil"/>
              <w:bottom w:val="single" w:sz="4" w:space="0" w:color="auto"/>
              <w:right w:val="single" w:sz="4" w:space="0" w:color="auto"/>
            </w:tcBorders>
            <w:shd w:val="clear" w:color="auto" w:fill="auto"/>
            <w:vAlign w:val="center"/>
            <w:hideMark/>
          </w:tcPr>
          <w:p w14:paraId="53FF0DE2"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4B7AF8" w:rsidRPr="00FB1EC2" w14:paraId="10CBB387" w14:textId="77777777" w:rsidTr="00250D5F">
        <w:trPr>
          <w:trHeight w:val="20"/>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5C5EA888"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782" w:type="pct"/>
            <w:tcBorders>
              <w:top w:val="nil"/>
              <w:left w:val="nil"/>
              <w:bottom w:val="single" w:sz="4" w:space="0" w:color="auto"/>
              <w:right w:val="single" w:sz="4" w:space="0" w:color="auto"/>
            </w:tcBorders>
            <w:shd w:val="clear" w:color="auto" w:fill="auto"/>
            <w:vAlign w:val="center"/>
            <w:hideMark/>
          </w:tcPr>
          <w:p w14:paraId="36745F1F"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1 832,13</w:t>
            </w:r>
          </w:p>
        </w:tc>
        <w:tc>
          <w:tcPr>
            <w:tcW w:w="782" w:type="pct"/>
            <w:tcBorders>
              <w:top w:val="nil"/>
              <w:left w:val="nil"/>
              <w:bottom w:val="single" w:sz="4" w:space="0" w:color="auto"/>
              <w:right w:val="single" w:sz="4" w:space="0" w:color="auto"/>
            </w:tcBorders>
            <w:shd w:val="clear" w:color="auto" w:fill="auto"/>
            <w:vAlign w:val="center"/>
            <w:hideMark/>
          </w:tcPr>
          <w:p w14:paraId="2971E973"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1 826,22</w:t>
            </w:r>
          </w:p>
        </w:tc>
        <w:tc>
          <w:tcPr>
            <w:tcW w:w="782" w:type="pct"/>
            <w:tcBorders>
              <w:top w:val="nil"/>
              <w:left w:val="nil"/>
              <w:bottom w:val="single" w:sz="4" w:space="0" w:color="auto"/>
              <w:right w:val="single" w:sz="4" w:space="0" w:color="auto"/>
            </w:tcBorders>
            <w:shd w:val="clear" w:color="auto" w:fill="auto"/>
            <w:vAlign w:val="center"/>
            <w:hideMark/>
          </w:tcPr>
          <w:p w14:paraId="1215BBAB"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1 826,22</w:t>
            </w:r>
          </w:p>
        </w:tc>
        <w:tc>
          <w:tcPr>
            <w:tcW w:w="782" w:type="pct"/>
            <w:tcBorders>
              <w:top w:val="nil"/>
              <w:left w:val="nil"/>
              <w:bottom w:val="single" w:sz="4" w:space="0" w:color="auto"/>
              <w:right w:val="single" w:sz="4" w:space="0" w:color="auto"/>
            </w:tcBorders>
            <w:shd w:val="clear" w:color="auto" w:fill="auto"/>
            <w:vAlign w:val="center"/>
            <w:hideMark/>
          </w:tcPr>
          <w:p w14:paraId="66CD4F42"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82" w:type="pct"/>
            <w:tcBorders>
              <w:top w:val="nil"/>
              <w:left w:val="nil"/>
              <w:bottom w:val="single" w:sz="4" w:space="0" w:color="auto"/>
              <w:right w:val="single" w:sz="4" w:space="0" w:color="auto"/>
            </w:tcBorders>
            <w:shd w:val="clear" w:color="auto" w:fill="auto"/>
            <w:vAlign w:val="center"/>
            <w:hideMark/>
          </w:tcPr>
          <w:p w14:paraId="6D66836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-5,91</w:t>
            </w:r>
          </w:p>
        </w:tc>
      </w:tr>
      <w:tr w:rsidR="004B7AF8" w:rsidRPr="00FB1EC2" w14:paraId="53072CFA" w14:textId="77777777" w:rsidTr="00250D5F">
        <w:trPr>
          <w:trHeight w:val="346"/>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71B30301"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782" w:type="pct"/>
            <w:tcBorders>
              <w:top w:val="nil"/>
              <w:left w:val="nil"/>
              <w:bottom w:val="single" w:sz="4" w:space="0" w:color="auto"/>
              <w:right w:val="single" w:sz="4" w:space="0" w:color="auto"/>
            </w:tcBorders>
            <w:shd w:val="clear" w:color="auto" w:fill="auto"/>
            <w:vAlign w:val="center"/>
            <w:hideMark/>
          </w:tcPr>
          <w:p w14:paraId="7B8729B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82" w:type="pct"/>
            <w:tcBorders>
              <w:top w:val="nil"/>
              <w:left w:val="nil"/>
              <w:bottom w:val="single" w:sz="4" w:space="0" w:color="auto"/>
              <w:right w:val="single" w:sz="4" w:space="0" w:color="auto"/>
            </w:tcBorders>
            <w:shd w:val="clear" w:color="auto" w:fill="auto"/>
            <w:vAlign w:val="center"/>
            <w:hideMark/>
          </w:tcPr>
          <w:p w14:paraId="0B57F7C6"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82" w:type="pct"/>
            <w:tcBorders>
              <w:top w:val="nil"/>
              <w:left w:val="nil"/>
              <w:bottom w:val="single" w:sz="4" w:space="0" w:color="auto"/>
              <w:right w:val="single" w:sz="4" w:space="0" w:color="auto"/>
            </w:tcBorders>
            <w:shd w:val="clear" w:color="auto" w:fill="auto"/>
            <w:vAlign w:val="center"/>
            <w:hideMark/>
          </w:tcPr>
          <w:p w14:paraId="48C91383"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82" w:type="pct"/>
            <w:tcBorders>
              <w:top w:val="nil"/>
              <w:left w:val="nil"/>
              <w:bottom w:val="single" w:sz="4" w:space="0" w:color="auto"/>
              <w:right w:val="single" w:sz="4" w:space="0" w:color="auto"/>
            </w:tcBorders>
            <w:shd w:val="clear" w:color="auto" w:fill="auto"/>
            <w:vAlign w:val="center"/>
            <w:hideMark/>
          </w:tcPr>
          <w:p w14:paraId="64FE6559"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82" w:type="pct"/>
            <w:tcBorders>
              <w:top w:val="nil"/>
              <w:left w:val="nil"/>
              <w:bottom w:val="single" w:sz="4" w:space="0" w:color="auto"/>
              <w:right w:val="single" w:sz="4" w:space="0" w:color="auto"/>
            </w:tcBorders>
            <w:shd w:val="clear" w:color="auto" w:fill="auto"/>
            <w:vAlign w:val="center"/>
            <w:hideMark/>
          </w:tcPr>
          <w:p w14:paraId="0E830298"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4B7AF8" w:rsidRPr="00FB1EC2" w14:paraId="0A7BDAEE" w14:textId="77777777" w:rsidTr="00250D5F">
        <w:trPr>
          <w:trHeight w:val="20"/>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55554FA8"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предельно-допустимые выбросы</w:t>
            </w:r>
          </w:p>
        </w:tc>
        <w:tc>
          <w:tcPr>
            <w:tcW w:w="782" w:type="pct"/>
            <w:tcBorders>
              <w:top w:val="nil"/>
              <w:left w:val="nil"/>
              <w:bottom w:val="single" w:sz="4" w:space="0" w:color="auto"/>
              <w:right w:val="single" w:sz="4" w:space="0" w:color="auto"/>
            </w:tcBorders>
            <w:shd w:val="clear" w:color="auto" w:fill="auto"/>
            <w:vAlign w:val="center"/>
            <w:hideMark/>
          </w:tcPr>
          <w:p w14:paraId="44DDBBE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529,71</w:t>
            </w:r>
          </w:p>
        </w:tc>
        <w:tc>
          <w:tcPr>
            <w:tcW w:w="782" w:type="pct"/>
            <w:tcBorders>
              <w:top w:val="nil"/>
              <w:left w:val="nil"/>
              <w:bottom w:val="single" w:sz="4" w:space="0" w:color="auto"/>
              <w:right w:val="single" w:sz="4" w:space="0" w:color="auto"/>
            </w:tcBorders>
            <w:shd w:val="clear" w:color="auto" w:fill="auto"/>
            <w:vAlign w:val="center"/>
            <w:hideMark/>
          </w:tcPr>
          <w:p w14:paraId="097E0E32"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667,58</w:t>
            </w:r>
          </w:p>
        </w:tc>
        <w:tc>
          <w:tcPr>
            <w:tcW w:w="782" w:type="pct"/>
            <w:tcBorders>
              <w:top w:val="nil"/>
              <w:left w:val="nil"/>
              <w:bottom w:val="single" w:sz="4" w:space="0" w:color="auto"/>
              <w:right w:val="single" w:sz="4" w:space="0" w:color="auto"/>
            </w:tcBorders>
            <w:shd w:val="clear" w:color="auto" w:fill="auto"/>
            <w:vAlign w:val="center"/>
            <w:hideMark/>
          </w:tcPr>
          <w:p w14:paraId="43F34B03"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238,30</w:t>
            </w:r>
          </w:p>
        </w:tc>
        <w:tc>
          <w:tcPr>
            <w:tcW w:w="782" w:type="pct"/>
            <w:tcBorders>
              <w:top w:val="nil"/>
              <w:left w:val="nil"/>
              <w:bottom w:val="single" w:sz="4" w:space="0" w:color="auto"/>
              <w:right w:val="single" w:sz="4" w:space="0" w:color="auto"/>
            </w:tcBorders>
            <w:shd w:val="clear" w:color="auto" w:fill="auto"/>
            <w:vAlign w:val="center"/>
            <w:hideMark/>
          </w:tcPr>
          <w:p w14:paraId="67918A6E"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-429,28</w:t>
            </w:r>
          </w:p>
        </w:tc>
        <w:tc>
          <w:tcPr>
            <w:tcW w:w="782" w:type="pct"/>
            <w:tcBorders>
              <w:top w:val="nil"/>
              <w:left w:val="nil"/>
              <w:bottom w:val="single" w:sz="4" w:space="0" w:color="auto"/>
              <w:right w:val="single" w:sz="4" w:space="0" w:color="auto"/>
            </w:tcBorders>
            <w:shd w:val="clear" w:color="auto" w:fill="auto"/>
            <w:vAlign w:val="center"/>
            <w:hideMark/>
          </w:tcPr>
          <w:p w14:paraId="55787DB8"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-291,41</w:t>
            </w:r>
          </w:p>
        </w:tc>
      </w:tr>
      <w:tr w:rsidR="004B7AF8" w:rsidRPr="00FB1EC2" w14:paraId="586B9EDC" w14:textId="77777777" w:rsidTr="00250D5F">
        <w:trPr>
          <w:trHeight w:val="20"/>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4C8AA331"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Прочие налоги (госпошлина)</w:t>
            </w:r>
          </w:p>
        </w:tc>
        <w:tc>
          <w:tcPr>
            <w:tcW w:w="782" w:type="pct"/>
            <w:tcBorders>
              <w:top w:val="nil"/>
              <w:left w:val="nil"/>
              <w:bottom w:val="single" w:sz="4" w:space="0" w:color="auto"/>
              <w:right w:val="single" w:sz="4" w:space="0" w:color="auto"/>
            </w:tcBorders>
            <w:shd w:val="clear" w:color="auto" w:fill="auto"/>
            <w:vAlign w:val="center"/>
            <w:hideMark/>
          </w:tcPr>
          <w:p w14:paraId="7DA37A9F"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934,99</w:t>
            </w:r>
          </w:p>
        </w:tc>
        <w:tc>
          <w:tcPr>
            <w:tcW w:w="782" w:type="pct"/>
            <w:tcBorders>
              <w:top w:val="nil"/>
              <w:left w:val="nil"/>
              <w:bottom w:val="single" w:sz="4" w:space="0" w:color="auto"/>
              <w:right w:val="single" w:sz="4" w:space="0" w:color="auto"/>
            </w:tcBorders>
            <w:shd w:val="clear" w:color="auto" w:fill="auto"/>
            <w:vAlign w:val="center"/>
            <w:hideMark/>
          </w:tcPr>
          <w:p w14:paraId="03A40E37"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2" w:type="pct"/>
            <w:tcBorders>
              <w:top w:val="nil"/>
              <w:left w:val="nil"/>
              <w:bottom w:val="single" w:sz="4" w:space="0" w:color="auto"/>
              <w:right w:val="single" w:sz="4" w:space="0" w:color="auto"/>
            </w:tcBorders>
            <w:shd w:val="clear" w:color="auto" w:fill="auto"/>
            <w:vAlign w:val="center"/>
            <w:hideMark/>
          </w:tcPr>
          <w:p w14:paraId="47C20F8C"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2" w:type="pct"/>
            <w:tcBorders>
              <w:top w:val="nil"/>
              <w:left w:val="nil"/>
              <w:bottom w:val="single" w:sz="4" w:space="0" w:color="auto"/>
              <w:right w:val="single" w:sz="4" w:space="0" w:color="auto"/>
            </w:tcBorders>
            <w:shd w:val="clear" w:color="auto" w:fill="auto"/>
            <w:vAlign w:val="center"/>
            <w:hideMark/>
          </w:tcPr>
          <w:p w14:paraId="7ADB573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2" w:type="pct"/>
            <w:tcBorders>
              <w:top w:val="nil"/>
              <w:left w:val="nil"/>
              <w:bottom w:val="single" w:sz="4" w:space="0" w:color="auto"/>
              <w:right w:val="single" w:sz="4" w:space="0" w:color="auto"/>
            </w:tcBorders>
            <w:shd w:val="clear" w:color="auto" w:fill="auto"/>
            <w:vAlign w:val="center"/>
            <w:hideMark/>
          </w:tcPr>
          <w:p w14:paraId="4BAD74EE"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bl>
    <w:p w14:paraId="33BA33F1" w14:textId="2CF1FF1D" w:rsidR="004B7AF8" w:rsidRPr="00FB1EC2" w:rsidRDefault="004B7AF8" w:rsidP="004B7AF8">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данной статье на 2017 год были заявлены расходы в сумму 905 113,11 </w:t>
      </w:r>
      <w:r w:rsidR="0062219C" w:rsidRPr="00FB1EC2">
        <w:rPr>
          <w:rFonts w:ascii="Myriad Pro" w:hAnsi="Myriad Pro"/>
          <w:sz w:val="26"/>
          <w:szCs w:val="26"/>
        </w:rPr>
        <w:t>тыс. руб.</w:t>
      </w:r>
    </w:p>
    <w:p w14:paraId="09676C1C" w14:textId="77777777" w:rsidR="004B7AF8" w:rsidRPr="00FB1EC2" w:rsidRDefault="004B7AF8" w:rsidP="004B7AF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В обоснование заявленной суммы расходов по уплате налогов филиалом были предоставлены следующие документы:</w:t>
      </w:r>
    </w:p>
    <w:p w14:paraId="5FAB338E"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Пояснительные записки;</w:t>
      </w:r>
    </w:p>
    <w:p w14:paraId="45E5B011"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Декларации по земельному налогу за 2015 год;</w:t>
      </w:r>
    </w:p>
    <w:p w14:paraId="17A06215"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суммы земельного налога на 2017 год с указанием местонахождения объекта, кадастровой стоимости и налоговой ставки;</w:t>
      </w:r>
    </w:p>
    <w:p w14:paraId="7EDF744D"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Декларации по налогу на имущество за 2015 год</w:t>
      </w:r>
    </w:p>
    <w:p w14:paraId="5D7DA269"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налога на имущество на 2017 год</w:t>
      </w:r>
    </w:p>
    <w:p w14:paraId="37CC7A79" w14:textId="77777777" w:rsidR="004B7AF8" w:rsidRPr="00FB1EC2" w:rsidRDefault="004B7AF8" w:rsidP="00D77A1B">
      <w:pPr>
        <w:numPr>
          <w:ilvl w:val="0"/>
          <w:numId w:val="23"/>
        </w:numPr>
        <w:spacing w:after="0" w:line="360" w:lineRule="auto"/>
        <w:ind w:left="1134" w:hanging="567"/>
        <w:jc w:val="both"/>
        <w:rPr>
          <w:rFonts w:ascii="Myriad Pro" w:hAnsi="Myriad Pro"/>
          <w:sz w:val="26"/>
          <w:szCs w:val="26"/>
        </w:rPr>
      </w:pPr>
      <w:r w:rsidRPr="00FB1EC2">
        <w:rPr>
          <w:rFonts w:ascii="Myriad Pro" w:hAnsi="Myriad Pro"/>
          <w:sz w:val="26"/>
          <w:szCs w:val="26"/>
        </w:rPr>
        <w:lastRenderedPageBreak/>
        <w:t>Пообъектный перечень основных средств, подлежащих налогообложению по дифференцированным налоговым ставкам;</w:t>
      </w:r>
    </w:p>
    <w:p w14:paraId="3A83561D" w14:textId="612B8911"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транспортному налогу за 2015 год по каждой единице транспортного средства (383 стр</w:t>
      </w:r>
      <w:r w:rsidR="00C2304C" w:rsidRPr="00FB1EC2">
        <w:rPr>
          <w:rFonts w:ascii="Myriad Pro" w:hAnsi="Myriad Pro"/>
          <w:sz w:val="26"/>
          <w:szCs w:val="26"/>
        </w:rPr>
        <w:t>.</w:t>
      </w:r>
      <w:r w:rsidRPr="00FB1EC2">
        <w:rPr>
          <w:rFonts w:ascii="Myriad Pro" w:hAnsi="Myriad Pro"/>
          <w:sz w:val="26"/>
          <w:szCs w:val="26"/>
        </w:rPr>
        <w:t>)</w:t>
      </w:r>
    </w:p>
    <w:p w14:paraId="5B8B6E6D"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транспортного налога: 2015 г. – факт, 2016 год – ожидаемое, на 2017 год – план.</w:t>
      </w:r>
    </w:p>
    <w:p w14:paraId="0F1827EA"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водному налогу за 2016 год (квартальные)</w:t>
      </w:r>
    </w:p>
    <w:p w14:paraId="2CBFE718"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платежей за пользование недрами за 2015 год (квартальные)</w:t>
      </w:r>
    </w:p>
    <w:p w14:paraId="59114834"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о плате за негативное воздействие на окружающую среду за 2015 год</w:t>
      </w:r>
    </w:p>
    <w:p w14:paraId="070BCD7C"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плате за негативное воздействие на окружающую среду: 2015 г. – факт, 2016 год – ожидаемое, на 2017 год – план.</w:t>
      </w:r>
    </w:p>
    <w:p w14:paraId="6AD6B24F" w14:textId="77777777" w:rsidR="004B7AF8" w:rsidRPr="00FB1EC2" w:rsidRDefault="004B7AF8" w:rsidP="00D77A1B">
      <w:pPr>
        <w:numPr>
          <w:ilvl w:val="0"/>
          <w:numId w:val="23"/>
        </w:numPr>
        <w:tabs>
          <w:tab w:val="left" w:pos="1134"/>
        </w:tabs>
        <w:spacing w:after="0" w:line="360" w:lineRule="auto"/>
        <w:contextualSpacing/>
        <w:jc w:val="both"/>
        <w:rPr>
          <w:rFonts w:ascii="Myriad Pro" w:hAnsi="Myriad Pro"/>
          <w:sz w:val="26"/>
          <w:szCs w:val="26"/>
        </w:rPr>
      </w:pPr>
      <w:r w:rsidRPr="00FB1EC2">
        <w:rPr>
          <w:rFonts w:ascii="Myriad Pro" w:hAnsi="Myriad Pro"/>
          <w:sz w:val="26"/>
          <w:szCs w:val="26"/>
        </w:rPr>
        <w:t>расчет налога на прибыль на 2017 год;</w:t>
      </w:r>
    </w:p>
    <w:p w14:paraId="49837D9B" w14:textId="77777777" w:rsidR="004B7AF8" w:rsidRPr="00FB1EC2" w:rsidRDefault="004B7AF8" w:rsidP="00D77A1B">
      <w:pPr>
        <w:numPr>
          <w:ilvl w:val="0"/>
          <w:numId w:val="23"/>
        </w:numPr>
        <w:tabs>
          <w:tab w:val="left" w:pos="1134"/>
        </w:tabs>
        <w:spacing w:after="0" w:line="360" w:lineRule="auto"/>
        <w:contextualSpacing/>
        <w:jc w:val="both"/>
        <w:rPr>
          <w:rFonts w:ascii="Myriad Pro" w:hAnsi="Myriad Pro"/>
          <w:sz w:val="26"/>
          <w:szCs w:val="26"/>
        </w:rPr>
      </w:pPr>
      <w:r w:rsidRPr="00FB1EC2">
        <w:rPr>
          <w:rFonts w:ascii="Myriad Pro" w:hAnsi="Myriad Pro"/>
          <w:sz w:val="26"/>
          <w:szCs w:val="26"/>
        </w:rPr>
        <w:t>аудиторское заключение и бухгалтерская отчетность январь-декабрь 2015 года;</w:t>
      </w:r>
    </w:p>
    <w:p w14:paraId="5476755B" w14:textId="5E17054F" w:rsidR="005C0A30" w:rsidRPr="00FB1EC2" w:rsidRDefault="004B7AF8" w:rsidP="00D77A1B">
      <w:pPr>
        <w:numPr>
          <w:ilvl w:val="0"/>
          <w:numId w:val="23"/>
        </w:numPr>
        <w:tabs>
          <w:tab w:val="left" w:pos="1134"/>
        </w:tabs>
        <w:spacing w:after="0" w:line="360" w:lineRule="auto"/>
        <w:contextualSpacing/>
        <w:jc w:val="both"/>
        <w:rPr>
          <w:rFonts w:ascii="Myriad Pro" w:hAnsi="Myriad Pro"/>
          <w:sz w:val="26"/>
          <w:szCs w:val="26"/>
        </w:rPr>
      </w:pPr>
      <w:r w:rsidRPr="00FB1EC2">
        <w:rPr>
          <w:rFonts w:ascii="Myriad Pro" w:hAnsi="Myriad Pro"/>
          <w:sz w:val="26"/>
          <w:szCs w:val="26"/>
        </w:rPr>
        <w:t xml:space="preserve">отчет по раздельному учету затрат за 2015 год по видам деятельности согласно приказу Минэнерго России от 13.12.2011 </w:t>
      </w:r>
      <w:r w:rsidR="00C74384" w:rsidRPr="00FB1EC2">
        <w:rPr>
          <w:rFonts w:ascii="Myriad Pro" w:hAnsi="Myriad Pro"/>
          <w:sz w:val="26"/>
          <w:szCs w:val="26"/>
        </w:rPr>
        <w:t>№ </w:t>
      </w:r>
      <w:r w:rsidRPr="00FB1EC2">
        <w:rPr>
          <w:rFonts w:ascii="Myriad Pro" w:hAnsi="Myriad Pro"/>
          <w:sz w:val="26"/>
          <w:szCs w:val="26"/>
        </w:rPr>
        <w:t>585 (представляется в Комитет ежеквартально).</w:t>
      </w:r>
    </w:p>
    <w:p w14:paraId="5F80F9ED" w14:textId="77777777" w:rsidR="005C0A30" w:rsidRPr="00FB1EC2" w:rsidRDefault="005C0A30" w:rsidP="005C0A30">
      <w:pPr>
        <w:tabs>
          <w:tab w:val="left" w:pos="1134"/>
        </w:tabs>
        <w:spacing w:after="0" w:line="360" w:lineRule="auto"/>
        <w:contextualSpacing/>
        <w:jc w:val="both"/>
        <w:rPr>
          <w:rFonts w:ascii="Myriad Pro" w:hAnsi="Myriad Pro"/>
          <w:sz w:val="26"/>
          <w:szCs w:val="26"/>
        </w:rPr>
      </w:pPr>
    </w:p>
    <w:p w14:paraId="7200D914" w14:textId="77777777" w:rsidR="005C0A30" w:rsidRPr="00FB1EC2" w:rsidRDefault="005C0A30" w:rsidP="008C7444">
      <w:pPr>
        <w:rPr>
          <w:rFonts w:ascii="Myriad Pro" w:hAnsi="Myriad Pro"/>
          <w:b/>
          <w:color w:val="385623"/>
          <w:sz w:val="28"/>
          <w:szCs w:val="28"/>
        </w:rPr>
      </w:pPr>
      <w:bookmarkStart w:id="102" w:name="_Toc41304205"/>
      <w:r w:rsidRPr="00FB1EC2">
        <w:rPr>
          <w:rFonts w:ascii="Myriad Pro" w:hAnsi="Myriad Pro"/>
          <w:b/>
          <w:color w:val="385623"/>
          <w:sz w:val="28"/>
          <w:szCs w:val="28"/>
        </w:rPr>
        <w:t>Земельный налог</w:t>
      </w:r>
      <w:bookmarkEnd w:id="102"/>
    </w:p>
    <w:p w14:paraId="2594C842" w14:textId="77777777" w:rsidR="005C0A30" w:rsidRPr="00FB1EC2" w:rsidRDefault="005C0A30" w:rsidP="005C0A30">
      <w:pPr>
        <w:pStyle w:val="-110"/>
        <w:spacing w:after="0" w:line="360" w:lineRule="auto"/>
        <w:ind w:left="0"/>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57D34658" w14:textId="35C6A858"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расчету филиала расходы по Земельному налогу в 2017 году составят 862,25 </w:t>
      </w:r>
      <w:r w:rsidR="0062219C" w:rsidRPr="00FB1EC2">
        <w:rPr>
          <w:rFonts w:ascii="Myriad Pro" w:hAnsi="Myriad Pro"/>
          <w:sz w:val="26"/>
          <w:szCs w:val="26"/>
        </w:rPr>
        <w:t>тыс. руб.</w:t>
      </w:r>
      <w:r w:rsidRPr="00FB1EC2">
        <w:rPr>
          <w:rFonts w:ascii="Myriad Pro" w:hAnsi="Myriad Pro"/>
          <w:sz w:val="26"/>
          <w:szCs w:val="26"/>
        </w:rPr>
        <w:t xml:space="preserve"> </w:t>
      </w:r>
    </w:p>
    <w:p w14:paraId="5F3E8AEA"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Расчет земельного налога на 2017 год выполнен исходя из кадастровой стоимости земельных участков с учетом изменений величины средних удельных показателей кадастровой стоимости земель промышленности, энергетики, транспорта, связи, введенных Правительством Республики Карелия с 1 января 2016 года (постановление Правительства Республики Карелия от 02.12.2015 №385-П) и ставок земельного налога, утвержденных местными органами власти.</w:t>
      </w:r>
    </w:p>
    <w:p w14:paraId="7D6410E4" w14:textId="4897EC38"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Фактические расходы на уплату земельного налога за 2015 год, подтвержденные регистрами бухгалтерского учета, составили 870,79 </w:t>
      </w:r>
      <w:r w:rsidR="0062219C" w:rsidRPr="00FB1EC2">
        <w:rPr>
          <w:rFonts w:ascii="Myriad Pro" w:hAnsi="Myriad Pro"/>
          <w:sz w:val="26"/>
          <w:szCs w:val="26"/>
        </w:rPr>
        <w:t>тыс. руб.</w:t>
      </w:r>
      <w:r w:rsidRPr="00FB1EC2">
        <w:rPr>
          <w:rFonts w:ascii="Myriad Pro" w:hAnsi="Myriad Pro"/>
          <w:sz w:val="26"/>
          <w:szCs w:val="26"/>
        </w:rPr>
        <w:t xml:space="preserve">, в том числе отнесенные на передачу электрической энергии – 858,83 </w:t>
      </w:r>
      <w:r w:rsidR="0062219C" w:rsidRPr="00FB1EC2">
        <w:rPr>
          <w:rFonts w:ascii="Myriad Pro" w:hAnsi="Myriad Pro"/>
          <w:sz w:val="26"/>
          <w:szCs w:val="26"/>
        </w:rPr>
        <w:t>тыс. руб.</w:t>
      </w:r>
    </w:p>
    <w:p w14:paraId="02E8EB86" w14:textId="77777777" w:rsidR="005C0A30" w:rsidRPr="00FB1EC2" w:rsidRDefault="005C0A30" w:rsidP="005C0A30">
      <w:pPr>
        <w:pStyle w:val="-110"/>
        <w:spacing w:after="0" w:line="360" w:lineRule="auto"/>
        <w:ind w:left="1287" w:firstLine="567"/>
        <w:jc w:val="both"/>
        <w:rPr>
          <w:rFonts w:ascii="Myriad Pro" w:hAnsi="Myriad Pro"/>
          <w:b/>
          <w:sz w:val="26"/>
          <w:szCs w:val="26"/>
        </w:rPr>
      </w:pPr>
    </w:p>
    <w:p w14:paraId="3CA02E59"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681EEECA"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Планируемый земельный налог на 2017 год рассчитан исходя из кадастровой стоимости земельных участков и ставок земельного налога, утвержденных местными органами власти. Кадастровая стоимость определена на основании результатов оценки в соответствии с Постановлением Правительства Республики Карелия от 02.12.2015 г. «Об утверждении результатов определения кадастровой стоимости земельных участков в составе земель промышленности, энергетики, транспорта, связи, радиовещания, телевидения, информатики, земель для обеспечения космической деятельности, земель обороны, безопасности и земель иного специального назначения на территории Республики Карелия». </w:t>
      </w:r>
    </w:p>
    <w:p w14:paraId="05BB9FCA"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Кроме того, в расчете учтены расходы на уплату земельного налога по новым земельным участкам, права на которые по пояснениям Филиала были оформлены в декабре 2015 года. </w:t>
      </w:r>
    </w:p>
    <w:p w14:paraId="09EDCB26" w14:textId="55E84A38"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По мнению экспертов, планируемые филиалом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«Ка</w:t>
      </w:r>
      <w:r w:rsidRPr="00FB1EC2">
        <w:rPr>
          <w:rFonts w:ascii="Myriad Pro" w:hAnsi="Myriad Pro"/>
          <w:sz w:val="26"/>
          <w:szCs w:val="26"/>
        </w:rPr>
        <w:t xml:space="preserve">релэнерго» на 2017 год расходы </w:t>
      </w:r>
      <w:r w:rsidR="009A2C90" w:rsidRPr="00FB1EC2">
        <w:rPr>
          <w:rFonts w:ascii="Myriad Pro" w:hAnsi="Myriad Pro"/>
          <w:sz w:val="26"/>
          <w:szCs w:val="26"/>
        </w:rPr>
        <w:t>по земельному налогу,</w:t>
      </w:r>
      <w:r w:rsidRPr="00FB1EC2">
        <w:rPr>
          <w:rFonts w:ascii="Myriad Pro" w:hAnsi="Myriad Pro"/>
          <w:sz w:val="26"/>
          <w:szCs w:val="26"/>
        </w:rPr>
        <w:t xml:space="preserve"> могут быть учтены в сумме, рассчитанной Филиалом - 862,25 </w:t>
      </w:r>
      <w:r w:rsidR="0062219C" w:rsidRPr="00FB1EC2">
        <w:rPr>
          <w:rFonts w:ascii="Myriad Pro" w:hAnsi="Myriad Pro"/>
          <w:sz w:val="26"/>
          <w:szCs w:val="26"/>
        </w:rPr>
        <w:t>тыс. руб.</w:t>
      </w:r>
      <w:r w:rsidRPr="00FB1EC2">
        <w:rPr>
          <w:rFonts w:ascii="Myriad Pro" w:hAnsi="Myriad Pro"/>
          <w:sz w:val="26"/>
          <w:szCs w:val="26"/>
        </w:rPr>
        <w:t xml:space="preserve">  </w:t>
      </w:r>
    </w:p>
    <w:p w14:paraId="02971E37" w14:textId="77777777" w:rsidR="005C0A30" w:rsidRPr="00FB1EC2" w:rsidRDefault="005C0A30" w:rsidP="005C0A30">
      <w:pPr>
        <w:pStyle w:val="-110"/>
        <w:spacing w:after="0" w:line="360" w:lineRule="auto"/>
        <w:ind w:firstLine="567"/>
        <w:jc w:val="both"/>
        <w:rPr>
          <w:rFonts w:ascii="Myriad Pro" w:hAnsi="Myriad Pro"/>
          <w:sz w:val="26"/>
          <w:szCs w:val="26"/>
        </w:rPr>
      </w:pPr>
    </w:p>
    <w:p w14:paraId="7A6EDA4D"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9B9B044" w14:textId="2F27D6C9"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Исполнителем проанализированы выполненный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расчет затрат на уплату земельного налога и подтверждающие документы, представленные филиалом в составе тарифной заявки на 2017 год по статье «Расходы на уплату земельного налога».</w:t>
      </w:r>
    </w:p>
    <w:p w14:paraId="33ABE7A9" w14:textId="77777777"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Расходы по уплате земельного налога на 2017 год определены филиалом с учетом кадастровой стоимости земельных участков, имеющихся в распоряжении филиала, и налоговой ставки 1,5%. </w:t>
      </w:r>
    </w:p>
    <w:p w14:paraId="64E318C2" w14:textId="77777777" w:rsidR="005C0A30" w:rsidRPr="00FB1EC2" w:rsidRDefault="005C0A30" w:rsidP="005C0A3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 xml:space="preserve">Исполнитель отмечает, что филиалом в составе тарифной заявки представлен достаточный пакет подтверждающих документов, что позволяет принять данные расходы как экономически обоснованные. </w:t>
      </w:r>
    </w:p>
    <w:p w14:paraId="7739A68F" w14:textId="4253CD9D"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Фактические расходы по уплате налога за землю за 2015 год составили 858,83 </w:t>
      </w:r>
      <w:r w:rsidR="0062219C" w:rsidRPr="00FB1EC2">
        <w:rPr>
          <w:rFonts w:ascii="Myriad Pro" w:hAnsi="Myriad Pro"/>
          <w:sz w:val="26"/>
          <w:szCs w:val="26"/>
        </w:rPr>
        <w:t>тыс. руб.</w:t>
      </w:r>
    </w:p>
    <w:p w14:paraId="79B7C537" w14:textId="45343C3E"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Исполнитель считает обоснованным принятый Госкомитетом на 2017 год размер земельного налога в сумме 862,25 </w:t>
      </w:r>
      <w:r w:rsidR="0062219C" w:rsidRPr="00FB1EC2">
        <w:rPr>
          <w:rFonts w:ascii="Myriad Pro" w:hAnsi="Myriad Pro"/>
          <w:sz w:val="26"/>
          <w:szCs w:val="26"/>
        </w:rPr>
        <w:t>тыс. руб.</w:t>
      </w:r>
      <w:r w:rsidRPr="00FB1EC2">
        <w:rPr>
          <w:rFonts w:ascii="Myriad Pro" w:hAnsi="Myriad Pro"/>
          <w:sz w:val="26"/>
          <w:szCs w:val="26"/>
        </w:rPr>
        <w:t xml:space="preserve"> </w:t>
      </w:r>
    </w:p>
    <w:p w14:paraId="1A15C632" w14:textId="77777777" w:rsidR="005C0A30" w:rsidRPr="00FB1EC2" w:rsidRDefault="005C0A30" w:rsidP="005C0A30">
      <w:pPr>
        <w:spacing w:after="0" w:line="360" w:lineRule="auto"/>
        <w:rPr>
          <w:rFonts w:ascii="Myriad Pro" w:hAnsi="Myriad Pro"/>
        </w:rPr>
      </w:pPr>
    </w:p>
    <w:p w14:paraId="50611F57" w14:textId="77777777" w:rsidR="005C0A30" w:rsidRPr="00FB1EC2" w:rsidRDefault="005C0A30" w:rsidP="00B93697">
      <w:pPr>
        <w:keepNext/>
        <w:rPr>
          <w:rFonts w:ascii="Myriad Pro" w:hAnsi="Myriad Pro"/>
          <w:b/>
          <w:bCs/>
          <w:color w:val="385623"/>
          <w:sz w:val="28"/>
          <w:szCs w:val="28"/>
        </w:rPr>
      </w:pPr>
      <w:bookmarkStart w:id="103" w:name="_Toc41304206"/>
      <w:r w:rsidRPr="00FB1EC2">
        <w:rPr>
          <w:rFonts w:ascii="Myriad Pro" w:hAnsi="Myriad Pro"/>
          <w:b/>
          <w:bCs/>
          <w:color w:val="385623"/>
          <w:sz w:val="28"/>
          <w:szCs w:val="28"/>
        </w:rPr>
        <w:t>Налог на имущество</w:t>
      </w:r>
      <w:bookmarkEnd w:id="103"/>
    </w:p>
    <w:p w14:paraId="38FC28C5" w14:textId="77777777" w:rsidR="005C0A30" w:rsidRPr="00FB1EC2" w:rsidRDefault="005C0A30" w:rsidP="00B93697">
      <w:pPr>
        <w:pStyle w:val="-110"/>
        <w:keepNext/>
        <w:spacing w:after="0" w:line="360" w:lineRule="auto"/>
        <w:ind w:left="0"/>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CB4D114" w14:textId="718BE25D"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уплату налога на имущество в 2017 году составят 53 295,66 </w:t>
      </w:r>
      <w:r w:rsidR="0062219C" w:rsidRPr="00FB1EC2">
        <w:rPr>
          <w:rFonts w:ascii="Myriad Pro" w:hAnsi="Myriad Pro"/>
          <w:sz w:val="26"/>
          <w:szCs w:val="26"/>
        </w:rPr>
        <w:t>тыс. руб.</w:t>
      </w:r>
    </w:p>
    <w:p w14:paraId="7FC5B8FD"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обоснование расходов по данной статье филиалом представлены следующие документы: </w:t>
      </w:r>
    </w:p>
    <w:p w14:paraId="5F56C21C"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пообъектный перечень основных средств, подлежащих налогообложению по дифференцированным налоговым ставкам;</w:t>
      </w:r>
    </w:p>
    <w:p w14:paraId="1E61A449"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расчет налога на имущество на 2017 год,</w:t>
      </w:r>
    </w:p>
    <w:p w14:paraId="22E83E84"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налоговые декларации по налогу на имущество за 2015 год.</w:t>
      </w:r>
    </w:p>
    <w:p w14:paraId="42B3180F" w14:textId="77777777" w:rsidR="005C0A30" w:rsidRPr="00FB1EC2" w:rsidRDefault="005C0A30" w:rsidP="00250D5F">
      <w:pPr>
        <w:pStyle w:val="paragraph"/>
        <w:spacing w:before="0" w:beforeAutospacing="0" w:after="0" w:afterAutospacing="0" w:line="360" w:lineRule="auto"/>
        <w:ind w:firstLine="567"/>
        <w:jc w:val="both"/>
        <w:textAlignment w:val="baseline"/>
        <w:rPr>
          <w:rFonts w:ascii="Myriad Pro" w:eastAsia="Calibri" w:hAnsi="Myriad Pro"/>
          <w:color w:val="000000"/>
          <w:sz w:val="26"/>
          <w:szCs w:val="26"/>
          <w:lang w:eastAsia="en-US"/>
        </w:rPr>
      </w:pPr>
      <w:r w:rsidRPr="00FB1EC2">
        <w:rPr>
          <w:rFonts w:ascii="Myriad Pro" w:eastAsia="Calibri" w:hAnsi="Myriad Pro"/>
          <w:color w:val="000000"/>
          <w:sz w:val="26"/>
          <w:szCs w:val="26"/>
          <w:lang w:eastAsia="en-US"/>
        </w:rPr>
        <w:t>Расчет расходов на уплату налога на имущество, произведенный филиалом, учитывает следующие положения действующего законодательства:</w:t>
      </w:r>
    </w:p>
    <w:p w14:paraId="6BAEC393" w14:textId="373C99F6" w:rsidR="005C0A30" w:rsidRPr="00FB1EC2" w:rsidRDefault="005C0A30" w:rsidP="005C0A30">
      <w:pPr>
        <w:pStyle w:val="paragraph"/>
        <w:spacing w:before="0" w:beforeAutospacing="0" w:after="0" w:afterAutospacing="0" w:line="360" w:lineRule="auto"/>
        <w:ind w:firstLine="703"/>
        <w:jc w:val="both"/>
        <w:textAlignment w:val="baseline"/>
        <w:rPr>
          <w:rFonts w:ascii="Myriad Pro" w:eastAsia="Calibri" w:hAnsi="Myriad Pro"/>
          <w:color w:val="000000"/>
          <w:sz w:val="26"/>
          <w:szCs w:val="26"/>
          <w:lang w:eastAsia="en-US"/>
        </w:rPr>
      </w:pPr>
      <w:r w:rsidRPr="00FB1EC2">
        <w:rPr>
          <w:rFonts w:ascii="Myriad Pro" w:eastAsia="Calibri" w:hAnsi="Myriad Pro"/>
          <w:color w:val="000000"/>
          <w:sz w:val="26"/>
          <w:szCs w:val="26"/>
          <w:lang w:eastAsia="en-US"/>
        </w:rPr>
        <w:t>1) в отношении железнодорожных путей общего пользования, магистральных трубопроводов, линий</w:t>
      </w:r>
      <w:r w:rsidR="00750B3E" w:rsidRPr="00FB1EC2">
        <w:rPr>
          <w:rFonts w:ascii="Myriad Pro" w:eastAsia="Calibri" w:hAnsi="Myriad Pro"/>
          <w:color w:val="000000"/>
          <w:sz w:val="26"/>
          <w:szCs w:val="26"/>
          <w:lang w:eastAsia="en-US"/>
        </w:rPr>
        <w:t xml:space="preserve"> </w:t>
      </w:r>
      <w:r w:rsidRPr="00FB1EC2">
        <w:rPr>
          <w:rFonts w:ascii="Myriad Pro" w:eastAsia="Calibri" w:hAnsi="Myriad Pro"/>
          <w:color w:val="000000"/>
          <w:sz w:val="26"/>
          <w:szCs w:val="26"/>
          <w:lang w:eastAsia="en-US"/>
        </w:rPr>
        <w:t xml:space="preserve">энергопередачи, а также сооружений, являющихся неотъемлемой технологической частью указанных объектов, налоговые ставки по налогу на имущество в 2018 году не могут превышать 1,6 процента (п. 4 ст. 1 Федерального закона от 29.11.2012 </w:t>
      </w:r>
      <w:r w:rsidR="00C74384" w:rsidRPr="00FB1EC2">
        <w:rPr>
          <w:rFonts w:ascii="Myriad Pro" w:eastAsia="Calibri" w:hAnsi="Myriad Pro"/>
          <w:color w:val="000000"/>
          <w:sz w:val="26"/>
          <w:szCs w:val="26"/>
          <w:lang w:eastAsia="en-US"/>
        </w:rPr>
        <w:t>№ </w:t>
      </w:r>
      <w:r w:rsidRPr="00FB1EC2">
        <w:rPr>
          <w:rFonts w:ascii="Myriad Pro" w:eastAsia="Calibri" w:hAnsi="Myriad Pro"/>
          <w:color w:val="000000"/>
          <w:sz w:val="26"/>
          <w:szCs w:val="26"/>
          <w:lang w:eastAsia="en-US"/>
        </w:rPr>
        <w:t xml:space="preserve">202-ФЗ «О внесении изменений в часть вторую налогового кодекса российской федерации») </w:t>
      </w:r>
    </w:p>
    <w:p w14:paraId="2A91CD39" w14:textId="77777777" w:rsidR="005C0A30" w:rsidRPr="00FB1EC2" w:rsidRDefault="005C0A30" w:rsidP="005C0A30">
      <w:pPr>
        <w:pStyle w:val="paragraph"/>
        <w:spacing w:before="0" w:beforeAutospacing="0" w:after="0" w:afterAutospacing="0" w:line="360" w:lineRule="auto"/>
        <w:ind w:firstLine="703"/>
        <w:jc w:val="both"/>
        <w:textAlignment w:val="baseline"/>
        <w:rPr>
          <w:rFonts w:ascii="Myriad Pro" w:eastAsia="Calibri" w:hAnsi="Myriad Pro"/>
          <w:color w:val="000000"/>
          <w:sz w:val="26"/>
          <w:szCs w:val="26"/>
          <w:lang w:eastAsia="en-US"/>
        </w:rPr>
      </w:pPr>
      <w:r w:rsidRPr="00FB1EC2">
        <w:rPr>
          <w:rFonts w:ascii="Myriad Pro" w:eastAsia="Calibri" w:hAnsi="Myriad Pro"/>
          <w:color w:val="000000"/>
          <w:sz w:val="26"/>
          <w:szCs w:val="26"/>
          <w:lang w:eastAsia="en-US"/>
        </w:rPr>
        <w:t>2) не признаются объектом налогообложения объекты основных средств, включенные в первую и вторую амортизационную группу в соответствии с Классификацией основных средств, утвержденной Правительством Российской Федерации (пп. 8 п. 4 ст. 374 Налогового кодекса Российской Федерации). </w:t>
      </w:r>
    </w:p>
    <w:p w14:paraId="367AD00F" w14:textId="549ED2D3" w:rsidR="005C0A30" w:rsidRPr="00FB1EC2" w:rsidRDefault="005C0A30" w:rsidP="005C0A30">
      <w:pPr>
        <w:pStyle w:val="-110"/>
        <w:spacing w:after="0" w:line="360" w:lineRule="auto"/>
        <w:ind w:left="0" w:firstLine="567"/>
        <w:jc w:val="both"/>
        <w:rPr>
          <w:rFonts w:ascii="Myriad Pro" w:hAnsi="Myriad Pro"/>
          <w:i/>
          <w:sz w:val="24"/>
          <w:szCs w:val="24"/>
        </w:rPr>
      </w:pPr>
      <w:r w:rsidRPr="00FB1EC2">
        <w:rPr>
          <w:rFonts w:ascii="Myriad Pro" w:hAnsi="Myriad Pro"/>
          <w:sz w:val="26"/>
          <w:szCs w:val="26"/>
        </w:rPr>
        <w:lastRenderedPageBreak/>
        <w:t xml:space="preserve">Планирование расходов на уплату налога на имущество на 2017 год выполнено филиалом исходя из прогнозной среднегодовой остаточной стоимости основных средств в размере 685 213,47 </w:t>
      </w:r>
      <w:r w:rsidR="0062219C" w:rsidRPr="00FB1EC2">
        <w:rPr>
          <w:rFonts w:ascii="Myriad Pro" w:hAnsi="Myriad Pro"/>
          <w:sz w:val="26"/>
          <w:szCs w:val="26"/>
        </w:rPr>
        <w:t>тыс. руб.</w:t>
      </w:r>
      <w:r w:rsidRPr="00FB1EC2">
        <w:rPr>
          <w:rFonts w:ascii="Myriad Pro" w:hAnsi="Myriad Pro"/>
          <w:sz w:val="26"/>
          <w:szCs w:val="26"/>
        </w:rPr>
        <w:t xml:space="preserve">, облагаемых по ставке 2,2%: </w:t>
      </w:r>
      <w:r w:rsidRPr="00FB1EC2">
        <w:rPr>
          <w:rFonts w:ascii="Myriad Pro" w:hAnsi="Myriad Pro"/>
          <w:i/>
          <w:sz w:val="24"/>
          <w:szCs w:val="24"/>
        </w:rPr>
        <w:t xml:space="preserve">685 213,47 </w:t>
      </w:r>
      <w:r w:rsidR="0062219C" w:rsidRPr="00FB1EC2">
        <w:rPr>
          <w:rFonts w:ascii="Myriad Pro" w:hAnsi="Myriad Pro"/>
          <w:i/>
          <w:sz w:val="24"/>
          <w:szCs w:val="24"/>
        </w:rPr>
        <w:t>тыс. руб.</w:t>
      </w:r>
      <w:r w:rsidRPr="00FB1EC2">
        <w:rPr>
          <w:rFonts w:ascii="Myriad Pro" w:hAnsi="Myriad Pro"/>
          <w:i/>
          <w:sz w:val="24"/>
          <w:szCs w:val="24"/>
        </w:rPr>
        <w:t xml:space="preserve"> *2,2% = 38 220,96 </w:t>
      </w:r>
      <w:r w:rsidR="0062219C" w:rsidRPr="00FB1EC2">
        <w:rPr>
          <w:rFonts w:ascii="Myriad Pro" w:hAnsi="Myriad Pro"/>
          <w:i/>
          <w:sz w:val="24"/>
          <w:szCs w:val="24"/>
        </w:rPr>
        <w:t>тыс. руб.</w:t>
      </w:r>
      <w:r w:rsidRPr="00FB1EC2">
        <w:rPr>
          <w:rFonts w:ascii="Myriad Pro" w:hAnsi="Myriad Pro"/>
          <w:sz w:val="26"/>
          <w:szCs w:val="26"/>
        </w:rPr>
        <w:t xml:space="preserve"> и 2 388 810,03 </w:t>
      </w:r>
      <w:r w:rsidR="00250D5F" w:rsidRPr="00FB1EC2">
        <w:rPr>
          <w:rFonts w:ascii="Myriad Pro" w:hAnsi="Myriad Pro"/>
          <w:sz w:val="26"/>
          <w:szCs w:val="26"/>
        </w:rPr>
        <w:t>тыс. руб.</w:t>
      </w:r>
      <w:r w:rsidRPr="00FB1EC2">
        <w:rPr>
          <w:rFonts w:ascii="Myriad Pro" w:hAnsi="Myriad Pro"/>
          <w:sz w:val="26"/>
          <w:szCs w:val="26"/>
        </w:rPr>
        <w:t xml:space="preserve">, облагаемых по ставке 1,6%: </w:t>
      </w:r>
      <w:r w:rsidRPr="00FB1EC2">
        <w:rPr>
          <w:rFonts w:ascii="Myriad Pro" w:hAnsi="Myriad Pro"/>
          <w:i/>
          <w:sz w:val="24"/>
          <w:szCs w:val="24"/>
        </w:rPr>
        <w:t xml:space="preserve">2 388 810,03 </w:t>
      </w:r>
      <w:r w:rsidR="00250D5F" w:rsidRPr="00FB1EC2">
        <w:rPr>
          <w:rFonts w:ascii="Myriad Pro" w:hAnsi="Myriad Pro"/>
          <w:i/>
          <w:sz w:val="24"/>
          <w:szCs w:val="24"/>
        </w:rPr>
        <w:t>тыс. руб.</w:t>
      </w:r>
      <w:r w:rsidRPr="00FB1EC2">
        <w:rPr>
          <w:rFonts w:ascii="Myriad Pro" w:hAnsi="Myriad Pro"/>
          <w:i/>
          <w:sz w:val="24"/>
          <w:szCs w:val="24"/>
        </w:rPr>
        <w:t xml:space="preserve"> * 1,6% = 15 074,70 </w:t>
      </w:r>
      <w:r w:rsidR="00250D5F" w:rsidRPr="00FB1EC2">
        <w:rPr>
          <w:rFonts w:ascii="Myriad Pro" w:hAnsi="Myriad Pro"/>
          <w:i/>
          <w:sz w:val="24"/>
          <w:szCs w:val="24"/>
        </w:rPr>
        <w:t>тыс. руб.</w:t>
      </w:r>
    </w:p>
    <w:p w14:paraId="208CACD0" w14:textId="77777777" w:rsidR="005C0A30" w:rsidRPr="00FB1EC2" w:rsidRDefault="005C0A30" w:rsidP="005C0A30">
      <w:pPr>
        <w:spacing w:after="0" w:line="360" w:lineRule="auto"/>
        <w:jc w:val="both"/>
        <w:rPr>
          <w:rFonts w:ascii="Myriad Pro" w:hAnsi="Myriad Pro"/>
          <w:b/>
          <w:sz w:val="26"/>
          <w:szCs w:val="26"/>
        </w:rPr>
      </w:pPr>
    </w:p>
    <w:p w14:paraId="4FCE677A"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3C648AD6" w14:textId="04ACF7E3"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По мнению экспертов, расходы по налогу на имущество</w:t>
      </w:r>
      <w:r w:rsidR="00750B3E" w:rsidRPr="00FB1EC2">
        <w:rPr>
          <w:rFonts w:ascii="Myriad Pro" w:hAnsi="Myriad Pro"/>
          <w:sz w:val="26"/>
          <w:szCs w:val="26"/>
        </w:rPr>
        <w:t xml:space="preserve"> </w:t>
      </w:r>
      <w:r w:rsidRPr="00FB1EC2">
        <w:rPr>
          <w:rFonts w:ascii="Myriad Pro" w:hAnsi="Myriad Pro"/>
          <w:sz w:val="26"/>
          <w:szCs w:val="26"/>
        </w:rPr>
        <w:t>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«Карелэнерго»</w:t>
      </w:r>
      <w:r w:rsidRPr="00FB1EC2">
        <w:rPr>
          <w:rFonts w:ascii="Myriad Pro" w:hAnsi="Myriad Pro"/>
          <w:sz w:val="26"/>
          <w:szCs w:val="26"/>
        </w:rPr>
        <w:t xml:space="preserve"> </w:t>
      </w:r>
      <w:r w:rsidRPr="00FB1EC2">
        <w:rPr>
          <w:rFonts w:ascii="Myriad Pro" w:hAnsi="Myriad Pro" w:cs="Myriad Pro"/>
          <w:sz w:val="26"/>
          <w:szCs w:val="26"/>
        </w:rPr>
        <w:t>могут</w:t>
      </w:r>
      <w:r w:rsidRPr="00FB1EC2">
        <w:rPr>
          <w:rFonts w:ascii="Myriad Pro" w:hAnsi="Myriad Pro"/>
          <w:sz w:val="26"/>
          <w:szCs w:val="26"/>
        </w:rPr>
        <w:t xml:space="preserve"> </w:t>
      </w:r>
      <w:r w:rsidRPr="00FB1EC2">
        <w:rPr>
          <w:rFonts w:ascii="Myriad Pro" w:hAnsi="Myriad Pro" w:cs="Myriad Pro"/>
          <w:sz w:val="26"/>
          <w:szCs w:val="26"/>
        </w:rPr>
        <w:t>быть</w:t>
      </w:r>
      <w:r w:rsidRPr="00FB1EC2">
        <w:rPr>
          <w:rFonts w:ascii="Myriad Pro" w:hAnsi="Myriad Pro"/>
          <w:sz w:val="26"/>
          <w:szCs w:val="26"/>
        </w:rPr>
        <w:t xml:space="preserve"> </w:t>
      </w:r>
      <w:r w:rsidRPr="00FB1EC2">
        <w:rPr>
          <w:rFonts w:ascii="Myriad Pro" w:hAnsi="Myriad Pro" w:cs="Myriad Pro"/>
          <w:sz w:val="26"/>
          <w:szCs w:val="26"/>
        </w:rPr>
        <w:t>учтены</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сумме, рассчитанной Филиалом. Рассчитанный Филиалом на 2017 налог на имущество не превышает налог, рассчитанный на основании деклараций за 2015 год с учетом новой ставки по</w:t>
      </w:r>
      <w:r w:rsidR="00750B3E" w:rsidRPr="00FB1EC2">
        <w:rPr>
          <w:rFonts w:ascii="Myriad Pro" w:hAnsi="Myriad Pro"/>
          <w:sz w:val="26"/>
          <w:szCs w:val="26"/>
        </w:rPr>
        <w:t xml:space="preserve"> </w:t>
      </w:r>
      <w:r w:rsidRPr="00FB1EC2">
        <w:rPr>
          <w:rFonts w:ascii="Myriad Pro" w:hAnsi="Myriad Pro"/>
          <w:sz w:val="26"/>
          <w:szCs w:val="26"/>
        </w:rPr>
        <w:t>льготируемому</w:t>
      </w:r>
      <w:r w:rsidR="00750B3E" w:rsidRPr="00FB1EC2">
        <w:rPr>
          <w:rFonts w:ascii="Myriad Pro" w:hAnsi="Myriad Pro"/>
          <w:sz w:val="26"/>
          <w:szCs w:val="26"/>
        </w:rPr>
        <w:t xml:space="preserve"> </w:t>
      </w:r>
      <w:r w:rsidRPr="00FB1EC2">
        <w:rPr>
          <w:rFonts w:ascii="Myriad Pro" w:hAnsi="Myriad Pro"/>
          <w:sz w:val="26"/>
          <w:szCs w:val="26"/>
        </w:rPr>
        <w:t>имуществу. </w:t>
      </w:r>
    </w:p>
    <w:p w14:paraId="782F1393" w14:textId="77777777" w:rsidR="005C0A30" w:rsidRPr="00FB1EC2" w:rsidRDefault="005C0A30" w:rsidP="005C0A30">
      <w:pPr>
        <w:spacing w:after="0" w:line="360" w:lineRule="auto"/>
        <w:ind w:firstLine="567"/>
        <w:jc w:val="both"/>
        <w:rPr>
          <w:rFonts w:ascii="Myriad Pro" w:hAnsi="Myriad Pro"/>
          <w:sz w:val="26"/>
          <w:szCs w:val="26"/>
        </w:rPr>
      </w:pPr>
    </w:p>
    <w:p w14:paraId="410ED474"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70F94F43"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Исполнителем проанализированы расчеты и подтверждающие документы, представленные филиалом в качестве обоснования расходов по данной статье и отмечает. </w:t>
      </w:r>
    </w:p>
    <w:p w14:paraId="2762B77A" w14:textId="467BA8DD"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2017 год предложение филиала по расходам на уплату налога на имущество составляет 53 295,66 </w:t>
      </w:r>
      <w:r w:rsidR="0062219C" w:rsidRPr="00FB1EC2">
        <w:rPr>
          <w:rFonts w:ascii="Myriad Pro" w:hAnsi="Myriad Pro"/>
          <w:sz w:val="26"/>
          <w:szCs w:val="26"/>
        </w:rPr>
        <w:t>тыс. руб.</w:t>
      </w:r>
      <w:r w:rsidRPr="00FB1EC2">
        <w:rPr>
          <w:rFonts w:ascii="Myriad Pro" w:hAnsi="Myriad Pro"/>
          <w:sz w:val="26"/>
          <w:szCs w:val="26"/>
        </w:rPr>
        <w:t xml:space="preserve"> </w:t>
      </w:r>
    </w:p>
    <w:p w14:paraId="112579CC" w14:textId="77777777"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в расчете налога на имущество дополнительно к остаточной стоимости эксплуатируемого оборудования учтена остаточная стоимость основных средств, планируемых в 2017 году к вводу / выводу из эксплуатации. </w:t>
      </w:r>
    </w:p>
    <w:p w14:paraId="65BE3C9B"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положения пункта 27 Основ ценообразования №1178 и позицию ФАС России относительно учета в составе необходимой валовой выручки амортизационных отчислений только по фактически введенным в эксплуатацию объектам основных средств (следовательно и величины налогов), а также ввиду отсутствия в материалах тарифного дела документального подтверждения факта ввода/вывода имущества Исполнитель полагает, что учет в необходимой валовой выручке налога по  имуществу, документальное </w:t>
      </w:r>
      <w:r w:rsidRPr="00FB1EC2">
        <w:rPr>
          <w:rFonts w:ascii="Myriad Pro" w:hAnsi="Myriad Pro"/>
          <w:sz w:val="26"/>
          <w:szCs w:val="26"/>
        </w:rPr>
        <w:lastRenderedPageBreak/>
        <w:t>подтверждение о вводе которого отсутствует в материалах тарифного дела, экономически не обоснованно.</w:t>
      </w:r>
    </w:p>
    <w:p w14:paraId="4E27FAAC" w14:textId="77777777"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составе документов филиалом представлена информация о величине остаточной стоимости основных средств (пообъектно) на конец каждого календарного месяца за период 2016-2017 гг. и ставке налога на имущества в отношении каждого инвентарного объекта (льготная/полная/не облагается).</w:t>
      </w:r>
    </w:p>
    <w:p w14:paraId="6EC875B1" w14:textId="77777777"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На основании указанной информации можно было бы произвести расчет налога на имущество по филиалу. Однако, указанные в расчете данные об остаточной стоимости ОС не соответствуют аналогичным данным бухгалтерского учета.</w:t>
      </w:r>
    </w:p>
    <w:p w14:paraId="4E0B7659" w14:textId="717A2889" w:rsidR="00165D8B"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считает, что расчет расходов на уплату налога на имущество необходимо было выполнить исходя из среднегодовой стоимости имущества, введенного в эксплуатацию на последнюю отчетную дату – на 30.09.2016 г. и ставки налога в отношении каждой группы налогооблагаемого имущества. В материалах тарифного дела декларация по авансовым платежам по налогу на имущество по итогам 9-ти месяцев 2016 года не представлена. Госкомитетом указанная декларация в качестве дополнительного материала к тарифной заявке не была запрошена.</w:t>
      </w:r>
      <w:r w:rsidR="00165D8B" w:rsidRPr="00FB1EC2">
        <w:rPr>
          <w:rFonts w:ascii="Myriad Pro" w:hAnsi="Myriad Pro"/>
          <w:sz w:val="26"/>
          <w:szCs w:val="26"/>
        </w:rPr>
        <w:t xml:space="preserve"> </w:t>
      </w:r>
    </w:p>
    <w:p w14:paraId="4C3E4837" w14:textId="3FF83C83" w:rsidR="005C0A30" w:rsidRPr="00FB1EC2" w:rsidRDefault="00165D8B"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считает, что в соответствии с порядком регулирования тарифов на услуги по передаче электрической энергии по сетям экспертной группой Госкомитета проводится оценка экономической обоснованности данных, использованных филиалом для определения величины налога на имущества, а именно проверяется среднегодовая стоимость эксплуатируемых основных средств, дифференцированных по налоговым ставкам, с данными бухгалтерского учета, а также по основным средствам, введенны</w:t>
      </w:r>
      <w:r w:rsidR="00D04230" w:rsidRPr="00FB1EC2">
        <w:rPr>
          <w:rFonts w:ascii="Myriad Pro" w:hAnsi="Myriad Pro"/>
          <w:sz w:val="26"/>
          <w:szCs w:val="26"/>
        </w:rPr>
        <w:t>м</w:t>
      </w:r>
      <w:r w:rsidRPr="00FB1EC2">
        <w:rPr>
          <w:rFonts w:ascii="Myriad Pro" w:hAnsi="Myriad Pro"/>
          <w:sz w:val="26"/>
          <w:szCs w:val="26"/>
        </w:rPr>
        <w:t xml:space="preserve"> в эксплуатацию в соответствии с графиком ввода ОС в эксплуатацию.</w:t>
      </w:r>
    </w:p>
    <w:p w14:paraId="0C654EF5" w14:textId="5741394F" w:rsidR="005C0A30" w:rsidRPr="00FB1EC2" w:rsidRDefault="00165D8B" w:rsidP="005C0A30">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 xml:space="preserve">Исполнитель считает возможным согласиться с </w:t>
      </w:r>
      <w:r w:rsidR="00B068C2" w:rsidRPr="00FB1EC2">
        <w:rPr>
          <w:rFonts w:ascii="Myriad Pro" w:hAnsi="Myriad Pro"/>
          <w:color w:val="000000"/>
          <w:sz w:val="26"/>
          <w:szCs w:val="26"/>
        </w:rPr>
        <w:t xml:space="preserve">величиной </w:t>
      </w:r>
      <w:r w:rsidRPr="00FB1EC2">
        <w:rPr>
          <w:rFonts w:ascii="Myriad Pro" w:hAnsi="Myriad Pro"/>
          <w:color w:val="000000"/>
          <w:sz w:val="26"/>
          <w:szCs w:val="26"/>
        </w:rPr>
        <w:t xml:space="preserve">налога на имущество, </w:t>
      </w:r>
      <w:r w:rsidR="00B068C2" w:rsidRPr="00FB1EC2">
        <w:rPr>
          <w:rFonts w:ascii="Myriad Pro" w:hAnsi="Myriad Pro"/>
          <w:color w:val="000000"/>
          <w:sz w:val="26"/>
          <w:szCs w:val="26"/>
        </w:rPr>
        <w:t>рассчитанной</w:t>
      </w:r>
      <w:r w:rsidRPr="00FB1EC2">
        <w:rPr>
          <w:rFonts w:ascii="Myriad Pro" w:hAnsi="Myriad Pro"/>
          <w:color w:val="000000"/>
          <w:sz w:val="26"/>
          <w:szCs w:val="26"/>
        </w:rPr>
        <w:t xml:space="preserve"> эксперт</w:t>
      </w:r>
      <w:r w:rsidR="00B068C2" w:rsidRPr="00FB1EC2">
        <w:rPr>
          <w:rFonts w:ascii="Myriad Pro" w:hAnsi="Myriad Pro"/>
          <w:color w:val="000000"/>
          <w:sz w:val="26"/>
          <w:szCs w:val="26"/>
        </w:rPr>
        <w:t xml:space="preserve">ной группой, привлеченной </w:t>
      </w:r>
      <w:r w:rsidRPr="00FB1EC2">
        <w:rPr>
          <w:rFonts w:ascii="Myriad Pro" w:hAnsi="Myriad Pro"/>
          <w:color w:val="000000"/>
          <w:sz w:val="26"/>
          <w:szCs w:val="26"/>
        </w:rPr>
        <w:t>Государственн</w:t>
      </w:r>
      <w:r w:rsidR="00B068C2" w:rsidRPr="00FB1EC2">
        <w:rPr>
          <w:rFonts w:ascii="Myriad Pro" w:hAnsi="Myriad Pro"/>
          <w:color w:val="000000"/>
          <w:sz w:val="26"/>
          <w:szCs w:val="26"/>
        </w:rPr>
        <w:t>ым</w:t>
      </w:r>
      <w:r w:rsidRPr="00FB1EC2">
        <w:rPr>
          <w:rFonts w:ascii="Myriad Pro" w:hAnsi="Myriad Pro"/>
          <w:color w:val="000000"/>
          <w:sz w:val="26"/>
          <w:szCs w:val="26"/>
        </w:rPr>
        <w:t xml:space="preserve"> комитет</w:t>
      </w:r>
      <w:r w:rsidR="00B068C2" w:rsidRPr="00FB1EC2">
        <w:rPr>
          <w:rFonts w:ascii="Myriad Pro" w:hAnsi="Myriad Pro"/>
          <w:color w:val="000000"/>
          <w:sz w:val="26"/>
          <w:szCs w:val="26"/>
        </w:rPr>
        <w:t>ом</w:t>
      </w:r>
      <w:r w:rsidRPr="00FB1EC2">
        <w:rPr>
          <w:rFonts w:ascii="Myriad Pro" w:hAnsi="Myriad Pro"/>
          <w:color w:val="000000"/>
          <w:sz w:val="26"/>
          <w:szCs w:val="26"/>
        </w:rPr>
        <w:t xml:space="preserve"> Республики Карелия по ценам и тарифам</w:t>
      </w:r>
      <w:r w:rsidR="00B068C2" w:rsidRPr="00FB1EC2">
        <w:rPr>
          <w:rFonts w:ascii="Myriad Pro" w:hAnsi="Myriad Pro"/>
          <w:color w:val="000000"/>
          <w:sz w:val="26"/>
          <w:szCs w:val="26"/>
        </w:rPr>
        <w:t xml:space="preserve"> для определения </w:t>
      </w:r>
      <w:r w:rsidR="00B068C2" w:rsidRPr="00FB1EC2">
        <w:rPr>
          <w:rFonts w:ascii="Myriad Pro" w:hAnsi="Myriad Pro"/>
          <w:color w:val="000000"/>
          <w:sz w:val="26"/>
          <w:szCs w:val="26"/>
        </w:rPr>
        <w:lastRenderedPageBreak/>
        <w:t xml:space="preserve">необходимой валовой выручки на услуги по передаче электрической энергии по сетям филиала </w:t>
      </w:r>
      <w:r w:rsidR="00B068C2" w:rsidRPr="00FB1EC2">
        <w:rPr>
          <w:rFonts w:ascii="Myriad Pro" w:hAnsi="Myriad Pro"/>
          <w:sz w:val="26"/>
          <w:szCs w:val="26"/>
        </w:rPr>
        <w:t>ПАО</w:t>
      </w:r>
      <w:r w:rsidR="00B068C2" w:rsidRPr="00FB1EC2">
        <w:rPr>
          <w:rFonts w:ascii="Arial" w:hAnsi="Arial" w:cs="Arial"/>
          <w:sz w:val="26"/>
          <w:szCs w:val="26"/>
        </w:rPr>
        <w:t> </w:t>
      </w:r>
      <w:r w:rsidR="00B068C2" w:rsidRPr="00FB1EC2">
        <w:rPr>
          <w:rFonts w:ascii="Myriad Pro" w:hAnsi="Myriad Pro" w:cs="Myriad Pro"/>
          <w:sz w:val="26"/>
          <w:szCs w:val="26"/>
        </w:rPr>
        <w:t>«МРСК</w:t>
      </w:r>
      <w:r w:rsidR="00B068C2" w:rsidRPr="00FB1EC2">
        <w:rPr>
          <w:rFonts w:ascii="Myriad Pro" w:hAnsi="Myriad Pro"/>
          <w:sz w:val="26"/>
          <w:szCs w:val="26"/>
        </w:rPr>
        <w:t xml:space="preserve"> </w:t>
      </w:r>
      <w:r w:rsidR="00B068C2" w:rsidRPr="00FB1EC2">
        <w:rPr>
          <w:rFonts w:ascii="Myriad Pro" w:hAnsi="Myriad Pro" w:cs="Myriad Pro"/>
          <w:sz w:val="26"/>
          <w:szCs w:val="26"/>
        </w:rPr>
        <w:t>Северо</w:t>
      </w:r>
      <w:r w:rsidR="00B068C2" w:rsidRPr="00FB1EC2">
        <w:rPr>
          <w:rFonts w:ascii="Myriad Pro" w:hAnsi="Myriad Pro"/>
          <w:sz w:val="26"/>
          <w:szCs w:val="26"/>
        </w:rPr>
        <w:t>-</w:t>
      </w:r>
      <w:r w:rsidR="00B068C2" w:rsidRPr="00FB1EC2">
        <w:rPr>
          <w:rFonts w:ascii="Myriad Pro" w:hAnsi="Myriad Pro" w:cs="Myriad Pro"/>
          <w:sz w:val="26"/>
          <w:szCs w:val="26"/>
        </w:rPr>
        <w:t>Запада»</w:t>
      </w:r>
      <w:r w:rsidR="00B068C2" w:rsidRPr="00FB1EC2">
        <w:rPr>
          <w:rFonts w:ascii="Myriad Pro" w:hAnsi="Myriad Pro"/>
          <w:sz w:val="26"/>
          <w:szCs w:val="26"/>
        </w:rPr>
        <w:t xml:space="preserve"> </w:t>
      </w:r>
      <w:r w:rsidR="00B068C2" w:rsidRPr="00FB1EC2">
        <w:rPr>
          <w:rFonts w:ascii="Myriad Pro" w:hAnsi="Myriad Pro" w:cs="Myriad Pro"/>
          <w:sz w:val="26"/>
          <w:szCs w:val="26"/>
        </w:rPr>
        <w:t>«Карелэнерго»</w:t>
      </w:r>
      <w:r w:rsidR="00B068C2" w:rsidRPr="00FB1EC2">
        <w:rPr>
          <w:rFonts w:ascii="Myriad Pro" w:hAnsi="Myriad Pro"/>
          <w:sz w:val="26"/>
          <w:szCs w:val="26"/>
        </w:rPr>
        <w:t xml:space="preserve"> </w:t>
      </w:r>
      <w:r w:rsidR="00B068C2" w:rsidRPr="00FB1EC2">
        <w:rPr>
          <w:rFonts w:ascii="Myriad Pro" w:hAnsi="Myriad Pro"/>
          <w:color w:val="000000"/>
          <w:sz w:val="26"/>
          <w:szCs w:val="26"/>
        </w:rPr>
        <w:t>на 2017 год.</w:t>
      </w:r>
      <w:r w:rsidRPr="00FB1EC2">
        <w:rPr>
          <w:rFonts w:ascii="Myriad Pro" w:hAnsi="Myriad Pro"/>
          <w:color w:val="000000"/>
          <w:sz w:val="26"/>
          <w:szCs w:val="26"/>
        </w:rPr>
        <w:t xml:space="preserve"> </w:t>
      </w:r>
    </w:p>
    <w:p w14:paraId="2592D2D7" w14:textId="77270729" w:rsidR="005C0A30" w:rsidRPr="00FB1EC2" w:rsidRDefault="005C0A30" w:rsidP="006316D2">
      <w:pPr>
        <w:pStyle w:val="afff4"/>
      </w:pPr>
      <w:r w:rsidRPr="00FB1EC2">
        <w:t xml:space="preserve">Расходы по уплату налога на имущество на 2017 год </w:t>
      </w:r>
      <w:r w:rsidR="00B068C2" w:rsidRPr="00FB1EC2">
        <w:rPr>
          <w:lang w:val="ru-RU"/>
        </w:rPr>
        <w:t xml:space="preserve">Исполнителем принимаются на уровне 53 295,66 </w:t>
      </w:r>
      <w:r w:rsidR="00250D5F" w:rsidRPr="00FB1EC2">
        <w:rPr>
          <w:lang w:val="ru-RU"/>
        </w:rPr>
        <w:t>тыс. руб.</w:t>
      </w:r>
    </w:p>
    <w:tbl>
      <w:tblPr>
        <w:tblW w:w="5000" w:type="pct"/>
        <w:tblLook w:val="04A0" w:firstRow="1" w:lastRow="0" w:firstColumn="1" w:lastColumn="0" w:noHBand="0" w:noVBand="1"/>
      </w:tblPr>
      <w:tblGrid>
        <w:gridCol w:w="1208"/>
        <w:gridCol w:w="1324"/>
        <w:gridCol w:w="1220"/>
        <w:gridCol w:w="1369"/>
        <w:gridCol w:w="1405"/>
        <w:gridCol w:w="1409"/>
        <w:gridCol w:w="1409"/>
      </w:tblGrid>
      <w:tr w:rsidR="00750B3E" w:rsidRPr="00FB1EC2" w14:paraId="02688640" w14:textId="77777777" w:rsidTr="00250D5F">
        <w:trPr>
          <w:cantSplit/>
          <w:trHeight w:val="20"/>
        </w:trPr>
        <w:tc>
          <w:tcPr>
            <w:tcW w:w="6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AF40AD"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lang w:eastAsia="ru-RU"/>
              </w:rPr>
              <w:t>Показатели</w:t>
            </w:r>
          </w:p>
        </w:tc>
        <w:tc>
          <w:tcPr>
            <w:tcW w:w="7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50D3A9"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lang w:eastAsia="ru-RU"/>
              </w:rPr>
              <w:t xml:space="preserve">Фактические расходы по налогу на имущество за 2015 год </w:t>
            </w:r>
          </w:p>
        </w:tc>
        <w:tc>
          <w:tcPr>
            <w:tcW w:w="6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D4D7AE"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Заявлено Филиалом на 2017 год</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630D86"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Утверждено Госкомитетом на 2017 год</w:t>
            </w:r>
          </w:p>
        </w:tc>
        <w:tc>
          <w:tcPr>
            <w:tcW w:w="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0A82F4"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Принято Исполнителем на 2017 гож</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4EAA19"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Отклонение  между Исполнителем и Госкомитетом</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E06AA7"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Отклонение  между Исполнителем и Филиалом</w:t>
            </w:r>
          </w:p>
        </w:tc>
      </w:tr>
      <w:tr w:rsidR="002C53F0" w:rsidRPr="00FB1EC2" w14:paraId="022114EF" w14:textId="77777777" w:rsidTr="00250D5F">
        <w:trPr>
          <w:cantSplit/>
          <w:trHeight w:val="20"/>
        </w:trPr>
        <w:tc>
          <w:tcPr>
            <w:tcW w:w="66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EF30935" w14:textId="77777777" w:rsidR="002C53F0" w:rsidRPr="00FB1EC2" w:rsidRDefault="002C53F0" w:rsidP="002C53F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Налог на имущество</w:t>
            </w:r>
          </w:p>
        </w:tc>
        <w:tc>
          <w:tcPr>
            <w:tcW w:w="72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CB52CCB" w14:textId="77777777" w:rsidR="002C53F0" w:rsidRPr="00FB1EC2" w:rsidRDefault="002C53F0" w:rsidP="00750B3E">
            <w:pPr>
              <w:jc w:val="center"/>
              <w:rPr>
                <w:rFonts w:ascii="Myriad Pro" w:hAnsi="Myriad Pro" w:cs="Arial"/>
                <w:sz w:val="18"/>
                <w:szCs w:val="18"/>
              </w:rPr>
            </w:pPr>
            <w:r w:rsidRPr="00FB1EC2">
              <w:rPr>
                <w:rFonts w:ascii="Myriad Pro" w:hAnsi="Myriad Pro" w:cs="Arial"/>
                <w:sz w:val="18"/>
                <w:szCs w:val="18"/>
              </w:rPr>
              <w:t>38 204,12</w:t>
            </w:r>
          </w:p>
        </w:tc>
        <w:tc>
          <w:tcPr>
            <w:tcW w:w="66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D843FEF" w14:textId="77777777" w:rsidR="002C53F0" w:rsidRPr="00FB1EC2" w:rsidRDefault="002C53F0" w:rsidP="00750B3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53 295,66</w:t>
            </w:r>
          </w:p>
        </w:tc>
        <w:tc>
          <w:tcPr>
            <w:tcW w:w="68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595AC03" w14:textId="77777777" w:rsidR="002C53F0" w:rsidRPr="00FB1EC2" w:rsidRDefault="002C53F0" w:rsidP="0028537A">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53 295,66</w:t>
            </w:r>
          </w:p>
        </w:tc>
        <w:tc>
          <w:tcPr>
            <w:tcW w:w="73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F4B00D" w14:textId="299EF914" w:rsidR="002C53F0" w:rsidRPr="00FB1EC2" w:rsidRDefault="00B068C2" w:rsidP="0051323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53 295,66</w:t>
            </w:r>
          </w:p>
        </w:tc>
        <w:tc>
          <w:tcPr>
            <w:tcW w:w="76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4B12CF12" w14:textId="14A99FB7" w:rsidR="002C53F0" w:rsidRPr="00FB1EC2" w:rsidRDefault="00B068C2" w:rsidP="0051323C">
            <w:pPr>
              <w:spacing w:after="0" w:line="240" w:lineRule="auto"/>
              <w:jc w:val="center"/>
              <w:rPr>
                <w:rFonts w:ascii="Myriad Pro" w:hAnsi="Myriad Pro" w:cs="Arial"/>
                <w:sz w:val="18"/>
                <w:szCs w:val="18"/>
                <w:lang w:eastAsia="ru-RU"/>
              </w:rPr>
            </w:pPr>
            <w:r w:rsidRPr="00FB1EC2">
              <w:rPr>
                <w:rFonts w:ascii="Myriad Pro" w:hAnsi="Myriad Pro" w:cs="Arial"/>
                <w:sz w:val="18"/>
                <w:szCs w:val="18"/>
              </w:rPr>
              <w:t>0,00</w:t>
            </w:r>
          </w:p>
        </w:tc>
        <w:tc>
          <w:tcPr>
            <w:tcW w:w="767" w:type="pct"/>
            <w:tcBorders>
              <w:top w:val="single" w:sz="4" w:space="0" w:color="FFFFFF" w:themeColor="background1"/>
              <w:left w:val="nil"/>
              <w:bottom w:val="single" w:sz="4" w:space="0" w:color="auto"/>
              <w:right w:val="single" w:sz="4" w:space="0" w:color="auto"/>
            </w:tcBorders>
            <w:shd w:val="clear" w:color="auto" w:fill="auto"/>
            <w:vAlign w:val="bottom"/>
          </w:tcPr>
          <w:p w14:paraId="2B9EB20B" w14:textId="244F9CF3" w:rsidR="002C53F0" w:rsidRPr="00FB1EC2" w:rsidRDefault="002C53F0" w:rsidP="00F54C64">
            <w:pPr>
              <w:jc w:val="center"/>
              <w:rPr>
                <w:rFonts w:ascii="Myriad Pro" w:hAnsi="Myriad Pro" w:cs="Arial"/>
                <w:sz w:val="18"/>
                <w:szCs w:val="18"/>
              </w:rPr>
            </w:pPr>
            <w:r w:rsidRPr="00FB1EC2">
              <w:rPr>
                <w:rFonts w:ascii="Myriad Pro" w:hAnsi="Myriad Pro" w:cs="Arial"/>
                <w:sz w:val="18"/>
                <w:szCs w:val="18"/>
              </w:rPr>
              <w:t>-</w:t>
            </w:r>
            <w:r w:rsidR="00B068C2" w:rsidRPr="00FB1EC2">
              <w:rPr>
                <w:rFonts w:ascii="Myriad Pro" w:hAnsi="Myriad Pro" w:cs="Arial"/>
                <w:sz w:val="18"/>
                <w:szCs w:val="18"/>
              </w:rPr>
              <w:t>0,00</w:t>
            </w:r>
          </w:p>
        </w:tc>
      </w:tr>
    </w:tbl>
    <w:p w14:paraId="33ADFC68" w14:textId="77777777" w:rsidR="005C0A30" w:rsidRPr="00FB1EC2" w:rsidRDefault="005C0A30" w:rsidP="005C0A30">
      <w:pPr>
        <w:pStyle w:val="-110"/>
        <w:spacing w:after="0" w:line="360" w:lineRule="auto"/>
        <w:ind w:left="0" w:firstLine="567"/>
        <w:jc w:val="both"/>
        <w:rPr>
          <w:rFonts w:ascii="Myriad Pro" w:hAnsi="Myriad Pro"/>
          <w:color w:val="C00000"/>
          <w:sz w:val="26"/>
          <w:szCs w:val="26"/>
        </w:rPr>
      </w:pPr>
    </w:p>
    <w:p w14:paraId="34B8EB36" w14:textId="77777777" w:rsidR="005C0A30" w:rsidRPr="00FB1EC2" w:rsidRDefault="005C0A30" w:rsidP="00D04230">
      <w:pPr>
        <w:keepNext/>
        <w:rPr>
          <w:rFonts w:ascii="Myriad Pro" w:hAnsi="Myriad Pro"/>
          <w:b/>
          <w:color w:val="385623"/>
          <w:sz w:val="28"/>
          <w:szCs w:val="28"/>
        </w:rPr>
      </w:pPr>
      <w:bookmarkStart w:id="104" w:name="_Toc41304207"/>
      <w:r w:rsidRPr="00FB1EC2">
        <w:rPr>
          <w:rFonts w:ascii="Myriad Pro" w:hAnsi="Myriad Pro"/>
          <w:b/>
          <w:color w:val="385623"/>
          <w:sz w:val="28"/>
          <w:szCs w:val="28"/>
        </w:rPr>
        <w:t>Транспортный налог</w:t>
      </w:r>
      <w:bookmarkEnd w:id="104"/>
    </w:p>
    <w:p w14:paraId="352450C2" w14:textId="77777777" w:rsidR="005C0A30" w:rsidRPr="00FB1EC2" w:rsidRDefault="005C0A30" w:rsidP="00D04230">
      <w:pPr>
        <w:pStyle w:val="-110"/>
        <w:keepNext/>
        <w:spacing w:after="0" w:line="360" w:lineRule="auto"/>
        <w:ind w:left="0"/>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4D3AE9A8" w14:textId="79AED412" w:rsidR="005C0A30" w:rsidRPr="00FB1EC2" w:rsidRDefault="005C0A30" w:rsidP="006316D2">
      <w:pPr>
        <w:pStyle w:val="afff4"/>
      </w:pPr>
      <w:r w:rsidRPr="00FB1EC2">
        <w:t xml:space="preserve">По расчету филиала </w:t>
      </w:r>
      <w:r w:rsidR="00CE7982" w:rsidRPr="00FB1EC2">
        <w:t>ПАО </w:t>
      </w:r>
      <w:r w:rsidR="00C62AD1" w:rsidRPr="00FB1EC2">
        <w:t>«МРСК Северо-Запада» - «Карелэнерго»</w:t>
      </w:r>
      <w:r w:rsidRPr="00FB1EC2">
        <w:t xml:space="preserve"> расходы на уплату транспортного налога в 2017 году составят 1 826,22 </w:t>
      </w:r>
      <w:r w:rsidR="0062219C" w:rsidRPr="00FB1EC2">
        <w:t>тыс. руб.</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55"/>
        <w:gridCol w:w="2198"/>
        <w:gridCol w:w="1097"/>
        <w:gridCol w:w="1426"/>
        <w:gridCol w:w="1046"/>
        <w:gridCol w:w="1422"/>
      </w:tblGrid>
      <w:tr w:rsidR="005C0A30" w:rsidRPr="00FB1EC2" w14:paraId="5F7180FA" w14:textId="77777777" w:rsidTr="00250D5F">
        <w:trPr>
          <w:trHeight w:val="20"/>
        </w:trPr>
        <w:tc>
          <w:tcPr>
            <w:tcW w:w="9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22C14C"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объекта налогообложения</w:t>
            </w:r>
          </w:p>
        </w:tc>
        <w:tc>
          <w:tcPr>
            <w:tcW w:w="1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5E76B3"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Мощность двигателя</w:t>
            </w:r>
          </w:p>
        </w:tc>
        <w:tc>
          <w:tcPr>
            <w:tcW w:w="6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FC6EB1"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тр.средств, шт</w:t>
            </w:r>
          </w:p>
        </w:tc>
        <w:tc>
          <w:tcPr>
            <w:tcW w:w="7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2F68F2"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Средняя мощность двигателя, л.с.</w:t>
            </w:r>
          </w:p>
        </w:tc>
        <w:tc>
          <w:tcPr>
            <w:tcW w:w="5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D9F470"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Налоговая  ставка, руб.</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835571"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Сумма, руб.</w:t>
            </w:r>
          </w:p>
        </w:tc>
      </w:tr>
      <w:tr w:rsidR="005C0A30" w:rsidRPr="00FB1EC2" w14:paraId="1200DF34" w14:textId="77777777" w:rsidTr="00250D5F">
        <w:trPr>
          <w:trHeight w:val="20"/>
        </w:trPr>
        <w:tc>
          <w:tcPr>
            <w:tcW w:w="987" w:type="pct"/>
            <w:vMerge w:val="restart"/>
            <w:tcBorders>
              <w:top w:val="single" w:sz="4" w:space="0" w:color="FFFFFF" w:themeColor="background1"/>
            </w:tcBorders>
            <w:shd w:val="clear" w:color="auto" w:fill="auto"/>
            <w:noWrap/>
            <w:vAlign w:val="center"/>
            <w:hideMark/>
          </w:tcPr>
          <w:p w14:paraId="206DE81D"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Автомобили грузовые</w:t>
            </w:r>
          </w:p>
          <w:p w14:paraId="336E6C97"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tcBorders>
              <w:top w:val="single" w:sz="4" w:space="0" w:color="FFFFFF" w:themeColor="background1"/>
            </w:tcBorders>
            <w:shd w:val="clear" w:color="auto" w:fill="auto"/>
            <w:noWrap/>
            <w:vAlign w:val="center"/>
            <w:hideMark/>
          </w:tcPr>
          <w:p w14:paraId="2E489E58"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tcBorders>
              <w:top w:val="single" w:sz="4" w:space="0" w:color="FFFFFF" w:themeColor="background1"/>
            </w:tcBorders>
            <w:shd w:val="clear" w:color="auto" w:fill="auto"/>
            <w:noWrap/>
            <w:vAlign w:val="center"/>
            <w:hideMark/>
          </w:tcPr>
          <w:p w14:paraId="32EF665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33</w:t>
            </w:r>
          </w:p>
        </w:tc>
        <w:tc>
          <w:tcPr>
            <w:tcW w:w="796" w:type="pct"/>
            <w:tcBorders>
              <w:top w:val="single" w:sz="4" w:space="0" w:color="FFFFFF" w:themeColor="background1"/>
            </w:tcBorders>
            <w:shd w:val="clear" w:color="auto" w:fill="auto"/>
            <w:noWrap/>
            <w:vAlign w:val="center"/>
            <w:hideMark/>
          </w:tcPr>
          <w:p w14:paraId="2536FA2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88,67</w:t>
            </w:r>
          </w:p>
        </w:tc>
        <w:tc>
          <w:tcPr>
            <w:tcW w:w="593" w:type="pct"/>
            <w:tcBorders>
              <w:top w:val="single" w:sz="4" w:space="0" w:color="FFFFFF" w:themeColor="background1"/>
            </w:tcBorders>
            <w:shd w:val="clear" w:color="auto" w:fill="auto"/>
            <w:noWrap/>
            <w:vAlign w:val="center"/>
            <w:hideMark/>
          </w:tcPr>
          <w:p w14:paraId="49280B2D"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w:t>
            </w:r>
          </w:p>
        </w:tc>
        <w:tc>
          <w:tcPr>
            <w:tcW w:w="795" w:type="pct"/>
            <w:tcBorders>
              <w:top w:val="single" w:sz="4" w:space="0" w:color="FFFFFF" w:themeColor="background1"/>
            </w:tcBorders>
            <w:shd w:val="clear" w:color="auto" w:fill="auto"/>
            <w:noWrap/>
            <w:vAlign w:val="center"/>
            <w:hideMark/>
          </w:tcPr>
          <w:p w14:paraId="2041A91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73 153</w:t>
            </w:r>
          </w:p>
        </w:tc>
      </w:tr>
      <w:tr w:rsidR="005C0A30" w:rsidRPr="00FB1EC2" w14:paraId="2D45E34B" w14:textId="77777777" w:rsidTr="00250D5F">
        <w:trPr>
          <w:trHeight w:val="20"/>
        </w:trPr>
        <w:tc>
          <w:tcPr>
            <w:tcW w:w="987" w:type="pct"/>
            <w:vMerge/>
            <w:shd w:val="clear" w:color="auto" w:fill="auto"/>
            <w:noWrap/>
            <w:vAlign w:val="center"/>
            <w:hideMark/>
          </w:tcPr>
          <w:p w14:paraId="467F8D6E"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2661900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100 до 150 л.с. вкл.</w:t>
            </w:r>
          </w:p>
        </w:tc>
        <w:tc>
          <w:tcPr>
            <w:tcW w:w="620" w:type="pct"/>
            <w:shd w:val="clear" w:color="auto" w:fill="auto"/>
            <w:noWrap/>
            <w:vAlign w:val="center"/>
            <w:hideMark/>
          </w:tcPr>
          <w:p w14:paraId="07DE1E1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126</w:t>
            </w:r>
          </w:p>
        </w:tc>
        <w:tc>
          <w:tcPr>
            <w:tcW w:w="796" w:type="pct"/>
            <w:shd w:val="clear" w:color="auto" w:fill="auto"/>
            <w:noWrap/>
            <w:vAlign w:val="center"/>
            <w:hideMark/>
          </w:tcPr>
          <w:p w14:paraId="6F34A31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116,26</w:t>
            </w:r>
          </w:p>
        </w:tc>
        <w:tc>
          <w:tcPr>
            <w:tcW w:w="593" w:type="pct"/>
            <w:shd w:val="clear" w:color="auto" w:fill="auto"/>
            <w:noWrap/>
            <w:vAlign w:val="center"/>
            <w:hideMark/>
          </w:tcPr>
          <w:p w14:paraId="516130D9" w14:textId="77777777" w:rsidR="005C0A30" w:rsidRPr="00FB1EC2" w:rsidRDefault="005C0A30" w:rsidP="005C0A30">
            <w:pPr>
              <w:spacing w:after="0" w:line="240" w:lineRule="auto"/>
              <w:jc w:val="center"/>
              <w:rPr>
                <w:rFonts w:ascii="Myriad Pro" w:eastAsia="Times New Roman" w:hAnsi="Myriad Pro"/>
                <w:color w:val="000000"/>
                <w:sz w:val="18"/>
                <w:szCs w:val="18"/>
                <w:lang w:eastAsia="ru-RU"/>
              </w:rPr>
            </w:pPr>
            <w:r w:rsidRPr="00FB1EC2">
              <w:rPr>
                <w:rFonts w:ascii="Myriad Pro" w:hAnsi="Myriad Pro"/>
                <w:sz w:val="18"/>
                <w:szCs w:val="18"/>
              </w:rPr>
              <w:t>40</w:t>
            </w:r>
          </w:p>
        </w:tc>
        <w:tc>
          <w:tcPr>
            <w:tcW w:w="795" w:type="pct"/>
            <w:shd w:val="clear" w:color="auto" w:fill="auto"/>
            <w:noWrap/>
            <w:vAlign w:val="center"/>
            <w:hideMark/>
          </w:tcPr>
          <w:p w14:paraId="189BD4F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585 950</w:t>
            </w:r>
          </w:p>
        </w:tc>
      </w:tr>
      <w:tr w:rsidR="005C0A30" w:rsidRPr="00FB1EC2" w14:paraId="0AB32590" w14:textId="77777777" w:rsidTr="00250D5F">
        <w:trPr>
          <w:trHeight w:val="20"/>
        </w:trPr>
        <w:tc>
          <w:tcPr>
            <w:tcW w:w="987" w:type="pct"/>
            <w:vMerge/>
            <w:shd w:val="clear" w:color="auto" w:fill="auto"/>
            <w:noWrap/>
            <w:vAlign w:val="center"/>
            <w:hideMark/>
          </w:tcPr>
          <w:p w14:paraId="6D2D8CBC"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077CF5FF"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150 до 200 л.с. вкл.</w:t>
            </w:r>
          </w:p>
        </w:tc>
        <w:tc>
          <w:tcPr>
            <w:tcW w:w="620" w:type="pct"/>
            <w:shd w:val="clear" w:color="auto" w:fill="auto"/>
            <w:noWrap/>
            <w:vAlign w:val="center"/>
            <w:hideMark/>
          </w:tcPr>
          <w:p w14:paraId="5FF5E81D"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6</w:t>
            </w:r>
          </w:p>
        </w:tc>
        <w:tc>
          <w:tcPr>
            <w:tcW w:w="796" w:type="pct"/>
            <w:shd w:val="clear" w:color="auto" w:fill="auto"/>
            <w:noWrap/>
            <w:vAlign w:val="center"/>
            <w:hideMark/>
          </w:tcPr>
          <w:p w14:paraId="77D68E6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180,17</w:t>
            </w:r>
          </w:p>
        </w:tc>
        <w:tc>
          <w:tcPr>
            <w:tcW w:w="593" w:type="pct"/>
            <w:shd w:val="clear" w:color="auto" w:fill="auto"/>
            <w:noWrap/>
            <w:vAlign w:val="center"/>
            <w:hideMark/>
          </w:tcPr>
          <w:p w14:paraId="7D21040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50</w:t>
            </w:r>
          </w:p>
        </w:tc>
        <w:tc>
          <w:tcPr>
            <w:tcW w:w="795" w:type="pct"/>
            <w:shd w:val="clear" w:color="auto" w:fill="auto"/>
            <w:noWrap/>
            <w:vAlign w:val="center"/>
            <w:hideMark/>
          </w:tcPr>
          <w:p w14:paraId="76A3F32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54 051</w:t>
            </w:r>
          </w:p>
        </w:tc>
      </w:tr>
      <w:tr w:rsidR="005C0A30" w:rsidRPr="00FB1EC2" w14:paraId="23D3C3BB" w14:textId="77777777" w:rsidTr="00250D5F">
        <w:trPr>
          <w:trHeight w:val="20"/>
        </w:trPr>
        <w:tc>
          <w:tcPr>
            <w:tcW w:w="987" w:type="pct"/>
            <w:vMerge/>
            <w:shd w:val="clear" w:color="auto" w:fill="auto"/>
            <w:noWrap/>
            <w:vAlign w:val="center"/>
            <w:hideMark/>
          </w:tcPr>
          <w:p w14:paraId="15B4C06F"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524721DD"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200 до 250 л.с. вкл.</w:t>
            </w:r>
          </w:p>
        </w:tc>
        <w:tc>
          <w:tcPr>
            <w:tcW w:w="620" w:type="pct"/>
            <w:shd w:val="clear" w:color="auto" w:fill="auto"/>
            <w:noWrap/>
            <w:vAlign w:val="center"/>
            <w:hideMark/>
          </w:tcPr>
          <w:p w14:paraId="0DEAF65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18</w:t>
            </w:r>
          </w:p>
        </w:tc>
        <w:tc>
          <w:tcPr>
            <w:tcW w:w="796" w:type="pct"/>
            <w:shd w:val="clear" w:color="auto" w:fill="auto"/>
            <w:noWrap/>
            <w:vAlign w:val="center"/>
            <w:hideMark/>
          </w:tcPr>
          <w:p w14:paraId="09F89C3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220,24</w:t>
            </w:r>
          </w:p>
        </w:tc>
        <w:tc>
          <w:tcPr>
            <w:tcW w:w="593" w:type="pct"/>
            <w:shd w:val="clear" w:color="auto" w:fill="auto"/>
            <w:noWrap/>
            <w:vAlign w:val="center"/>
            <w:hideMark/>
          </w:tcPr>
          <w:p w14:paraId="218E414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65</w:t>
            </w:r>
          </w:p>
        </w:tc>
        <w:tc>
          <w:tcPr>
            <w:tcW w:w="795" w:type="pct"/>
            <w:shd w:val="clear" w:color="auto" w:fill="auto"/>
            <w:noWrap/>
            <w:vAlign w:val="center"/>
            <w:hideMark/>
          </w:tcPr>
          <w:p w14:paraId="696A087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257 681</w:t>
            </w:r>
          </w:p>
        </w:tc>
      </w:tr>
      <w:tr w:rsidR="005C0A30" w:rsidRPr="00FB1EC2" w14:paraId="4168B60D" w14:textId="77777777" w:rsidTr="00250D5F">
        <w:trPr>
          <w:trHeight w:val="20"/>
        </w:trPr>
        <w:tc>
          <w:tcPr>
            <w:tcW w:w="987" w:type="pct"/>
            <w:vMerge/>
            <w:shd w:val="clear" w:color="auto" w:fill="auto"/>
            <w:noWrap/>
            <w:vAlign w:val="center"/>
            <w:hideMark/>
          </w:tcPr>
          <w:p w14:paraId="0E089223"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79DAFAD7"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250 л.с.</w:t>
            </w:r>
          </w:p>
        </w:tc>
        <w:tc>
          <w:tcPr>
            <w:tcW w:w="620" w:type="pct"/>
            <w:shd w:val="clear" w:color="auto" w:fill="auto"/>
            <w:noWrap/>
            <w:vAlign w:val="center"/>
            <w:hideMark/>
          </w:tcPr>
          <w:p w14:paraId="60D5F7CC"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14</w:t>
            </w:r>
          </w:p>
        </w:tc>
        <w:tc>
          <w:tcPr>
            <w:tcW w:w="796" w:type="pct"/>
            <w:shd w:val="clear" w:color="auto" w:fill="auto"/>
            <w:noWrap/>
            <w:vAlign w:val="center"/>
            <w:hideMark/>
          </w:tcPr>
          <w:p w14:paraId="0B904A5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342,69</w:t>
            </w:r>
          </w:p>
        </w:tc>
        <w:tc>
          <w:tcPr>
            <w:tcW w:w="593" w:type="pct"/>
            <w:shd w:val="clear" w:color="auto" w:fill="auto"/>
            <w:noWrap/>
            <w:vAlign w:val="center"/>
            <w:hideMark/>
          </w:tcPr>
          <w:p w14:paraId="397FCCE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85</w:t>
            </w:r>
          </w:p>
        </w:tc>
        <w:tc>
          <w:tcPr>
            <w:tcW w:w="795" w:type="pct"/>
            <w:shd w:val="clear" w:color="auto" w:fill="auto"/>
            <w:noWrap/>
            <w:vAlign w:val="center"/>
            <w:hideMark/>
          </w:tcPr>
          <w:p w14:paraId="76E4C50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407 801</w:t>
            </w:r>
          </w:p>
        </w:tc>
      </w:tr>
      <w:tr w:rsidR="005C0A30" w:rsidRPr="00FB1EC2" w14:paraId="7B3F3B38" w14:textId="77777777" w:rsidTr="00250D5F">
        <w:trPr>
          <w:trHeight w:val="20"/>
        </w:trPr>
        <w:tc>
          <w:tcPr>
            <w:tcW w:w="987" w:type="pct"/>
            <w:vMerge w:val="restart"/>
            <w:shd w:val="clear" w:color="auto" w:fill="auto"/>
            <w:noWrap/>
            <w:vAlign w:val="center"/>
            <w:hideMark/>
          </w:tcPr>
          <w:p w14:paraId="691CF64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Автобусы</w:t>
            </w:r>
          </w:p>
          <w:p w14:paraId="171FD3D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3B0D8EE1"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200 л.с. вкл.</w:t>
            </w:r>
          </w:p>
        </w:tc>
        <w:tc>
          <w:tcPr>
            <w:tcW w:w="620" w:type="pct"/>
            <w:shd w:val="clear" w:color="auto" w:fill="auto"/>
            <w:noWrap/>
            <w:vAlign w:val="center"/>
            <w:hideMark/>
          </w:tcPr>
          <w:p w14:paraId="122F300C"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w:t>
            </w:r>
          </w:p>
        </w:tc>
        <w:tc>
          <w:tcPr>
            <w:tcW w:w="796" w:type="pct"/>
            <w:shd w:val="clear" w:color="auto" w:fill="auto"/>
            <w:noWrap/>
            <w:vAlign w:val="center"/>
            <w:hideMark/>
          </w:tcPr>
          <w:p w14:paraId="3752FBD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128,60</w:t>
            </w:r>
          </w:p>
        </w:tc>
        <w:tc>
          <w:tcPr>
            <w:tcW w:w="593" w:type="pct"/>
            <w:shd w:val="clear" w:color="auto" w:fill="auto"/>
            <w:noWrap/>
            <w:vAlign w:val="center"/>
            <w:hideMark/>
          </w:tcPr>
          <w:p w14:paraId="0593A1BA"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50</w:t>
            </w:r>
          </w:p>
        </w:tc>
        <w:tc>
          <w:tcPr>
            <w:tcW w:w="795" w:type="pct"/>
            <w:shd w:val="clear" w:color="auto" w:fill="auto"/>
            <w:noWrap/>
            <w:vAlign w:val="center"/>
            <w:hideMark/>
          </w:tcPr>
          <w:p w14:paraId="0BB0086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12 860</w:t>
            </w:r>
          </w:p>
        </w:tc>
      </w:tr>
      <w:tr w:rsidR="005C0A30" w:rsidRPr="00FB1EC2" w14:paraId="70DDAF7F" w14:textId="77777777" w:rsidTr="00250D5F">
        <w:trPr>
          <w:trHeight w:val="20"/>
        </w:trPr>
        <w:tc>
          <w:tcPr>
            <w:tcW w:w="987" w:type="pct"/>
            <w:vMerge/>
            <w:shd w:val="clear" w:color="auto" w:fill="auto"/>
            <w:noWrap/>
            <w:vAlign w:val="center"/>
            <w:hideMark/>
          </w:tcPr>
          <w:p w14:paraId="43CFD173"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16A2F73B"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свыше 200 л.с. </w:t>
            </w:r>
          </w:p>
        </w:tc>
        <w:tc>
          <w:tcPr>
            <w:tcW w:w="620" w:type="pct"/>
            <w:shd w:val="clear" w:color="auto" w:fill="auto"/>
            <w:noWrap/>
            <w:vAlign w:val="center"/>
            <w:hideMark/>
          </w:tcPr>
          <w:p w14:paraId="04F34CB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w:t>
            </w:r>
          </w:p>
        </w:tc>
        <w:tc>
          <w:tcPr>
            <w:tcW w:w="796" w:type="pct"/>
            <w:shd w:val="clear" w:color="auto" w:fill="auto"/>
            <w:noWrap/>
            <w:vAlign w:val="center"/>
            <w:hideMark/>
          </w:tcPr>
          <w:p w14:paraId="04D3618D"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210,00</w:t>
            </w:r>
          </w:p>
        </w:tc>
        <w:tc>
          <w:tcPr>
            <w:tcW w:w="593" w:type="pct"/>
            <w:shd w:val="clear" w:color="auto" w:fill="auto"/>
            <w:noWrap/>
            <w:vAlign w:val="center"/>
            <w:hideMark/>
          </w:tcPr>
          <w:p w14:paraId="3C5219D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100</w:t>
            </w:r>
          </w:p>
        </w:tc>
        <w:tc>
          <w:tcPr>
            <w:tcW w:w="795" w:type="pct"/>
            <w:shd w:val="clear" w:color="auto" w:fill="auto"/>
            <w:noWrap/>
            <w:vAlign w:val="center"/>
            <w:hideMark/>
          </w:tcPr>
          <w:p w14:paraId="34B7239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21 000</w:t>
            </w:r>
          </w:p>
        </w:tc>
      </w:tr>
      <w:tr w:rsidR="005C0A30" w:rsidRPr="00FB1EC2" w14:paraId="4DA093CE" w14:textId="77777777" w:rsidTr="00250D5F">
        <w:trPr>
          <w:trHeight w:val="20"/>
        </w:trPr>
        <w:tc>
          <w:tcPr>
            <w:tcW w:w="987" w:type="pct"/>
            <w:shd w:val="clear" w:color="auto" w:fill="auto"/>
            <w:noWrap/>
            <w:vAlign w:val="center"/>
            <w:hideMark/>
          </w:tcPr>
          <w:p w14:paraId="03A29234"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Трактора</w:t>
            </w:r>
          </w:p>
        </w:tc>
        <w:tc>
          <w:tcPr>
            <w:tcW w:w="1210" w:type="pct"/>
            <w:shd w:val="clear" w:color="auto" w:fill="auto"/>
            <w:noWrap/>
            <w:vAlign w:val="center"/>
            <w:hideMark/>
          </w:tcPr>
          <w:p w14:paraId="0ECF7A22"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auto"/>
            <w:noWrap/>
            <w:vAlign w:val="center"/>
            <w:hideMark/>
          </w:tcPr>
          <w:p w14:paraId="488D286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38</w:t>
            </w:r>
          </w:p>
        </w:tc>
        <w:tc>
          <w:tcPr>
            <w:tcW w:w="796" w:type="pct"/>
            <w:shd w:val="clear" w:color="auto" w:fill="auto"/>
            <w:noWrap/>
            <w:vAlign w:val="center"/>
            <w:hideMark/>
          </w:tcPr>
          <w:p w14:paraId="6A536D7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93,61</w:t>
            </w:r>
          </w:p>
        </w:tc>
        <w:tc>
          <w:tcPr>
            <w:tcW w:w="593" w:type="pct"/>
            <w:shd w:val="clear" w:color="auto" w:fill="auto"/>
            <w:noWrap/>
            <w:vAlign w:val="center"/>
            <w:hideMark/>
          </w:tcPr>
          <w:p w14:paraId="1D9ACEEA"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w:t>
            </w:r>
          </w:p>
        </w:tc>
        <w:tc>
          <w:tcPr>
            <w:tcW w:w="795" w:type="pct"/>
            <w:shd w:val="clear" w:color="auto" w:fill="auto"/>
            <w:noWrap/>
            <w:vAlign w:val="center"/>
            <w:hideMark/>
          </w:tcPr>
          <w:p w14:paraId="57009D5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88 930</w:t>
            </w:r>
          </w:p>
        </w:tc>
      </w:tr>
      <w:tr w:rsidR="005C0A30" w:rsidRPr="00FB1EC2" w14:paraId="741D7D1A" w14:textId="77777777" w:rsidTr="00250D5F">
        <w:trPr>
          <w:trHeight w:val="20"/>
        </w:trPr>
        <w:tc>
          <w:tcPr>
            <w:tcW w:w="987" w:type="pct"/>
            <w:vMerge w:val="restart"/>
            <w:shd w:val="clear" w:color="auto" w:fill="auto"/>
            <w:noWrap/>
            <w:vAlign w:val="center"/>
            <w:hideMark/>
          </w:tcPr>
          <w:p w14:paraId="24531C15"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Автомобили легковые</w:t>
            </w:r>
          </w:p>
          <w:p w14:paraId="236907BB" w14:textId="77777777" w:rsidR="005C0A30" w:rsidRPr="00FB1EC2" w:rsidRDefault="005C0A30" w:rsidP="008C7444">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0F5A49F5"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shd w:val="clear" w:color="auto" w:fill="auto"/>
            <w:noWrap/>
            <w:vAlign w:val="center"/>
            <w:hideMark/>
          </w:tcPr>
          <w:p w14:paraId="15D3F84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14</w:t>
            </w:r>
          </w:p>
        </w:tc>
        <w:tc>
          <w:tcPr>
            <w:tcW w:w="796" w:type="pct"/>
            <w:shd w:val="clear" w:color="auto" w:fill="auto"/>
            <w:noWrap/>
            <w:vAlign w:val="center"/>
            <w:hideMark/>
          </w:tcPr>
          <w:p w14:paraId="7FE7643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80,33</w:t>
            </w:r>
          </w:p>
        </w:tc>
        <w:tc>
          <w:tcPr>
            <w:tcW w:w="593" w:type="pct"/>
            <w:shd w:val="clear" w:color="auto" w:fill="auto"/>
            <w:noWrap/>
            <w:vAlign w:val="center"/>
            <w:hideMark/>
          </w:tcPr>
          <w:p w14:paraId="6AFCC8A7"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6</w:t>
            </w:r>
          </w:p>
        </w:tc>
        <w:tc>
          <w:tcPr>
            <w:tcW w:w="795" w:type="pct"/>
            <w:shd w:val="clear" w:color="auto" w:fill="auto"/>
            <w:noWrap/>
            <w:vAlign w:val="center"/>
            <w:hideMark/>
          </w:tcPr>
          <w:p w14:paraId="7EAAA8D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6 748</w:t>
            </w:r>
          </w:p>
        </w:tc>
      </w:tr>
      <w:tr w:rsidR="005C0A30" w:rsidRPr="00FB1EC2" w14:paraId="58F8C6D4" w14:textId="77777777" w:rsidTr="00250D5F">
        <w:trPr>
          <w:trHeight w:val="20"/>
        </w:trPr>
        <w:tc>
          <w:tcPr>
            <w:tcW w:w="987" w:type="pct"/>
            <w:vMerge/>
            <w:shd w:val="clear" w:color="auto" w:fill="auto"/>
            <w:noWrap/>
            <w:vAlign w:val="center"/>
            <w:hideMark/>
          </w:tcPr>
          <w:p w14:paraId="2A5545A8"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245E1793"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100 до 150 л.с. вкл.</w:t>
            </w:r>
          </w:p>
        </w:tc>
        <w:tc>
          <w:tcPr>
            <w:tcW w:w="620" w:type="pct"/>
            <w:shd w:val="clear" w:color="auto" w:fill="auto"/>
            <w:noWrap/>
            <w:vAlign w:val="center"/>
            <w:hideMark/>
          </w:tcPr>
          <w:p w14:paraId="48BB183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21</w:t>
            </w:r>
          </w:p>
        </w:tc>
        <w:tc>
          <w:tcPr>
            <w:tcW w:w="796" w:type="pct"/>
            <w:shd w:val="clear" w:color="auto" w:fill="auto"/>
            <w:noWrap/>
            <w:vAlign w:val="center"/>
            <w:hideMark/>
          </w:tcPr>
          <w:p w14:paraId="4C9C4667"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126,80</w:t>
            </w:r>
          </w:p>
        </w:tc>
        <w:tc>
          <w:tcPr>
            <w:tcW w:w="593" w:type="pct"/>
            <w:shd w:val="clear" w:color="auto" w:fill="auto"/>
            <w:noWrap/>
            <w:vAlign w:val="center"/>
            <w:hideMark/>
          </w:tcPr>
          <w:p w14:paraId="2245AA26"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30</w:t>
            </w:r>
          </w:p>
        </w:tc>
        <w:tc>
          <w:tcPr>
            <w:tcW w:w="795" w:type="pct"/>
            <w:shd w:val="clear" w:color="auto" w:fill="auto"/>
            <w:noWrap/>
            <w:vAlign w:val="center"/>
            <w:hideMark/>
          </w:tcPr>
          <w:p w14:paraId="659D2747"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79 882</w:t>
            </w:r>
          </w:p>
        </w:tc>
      </w:tr>
      <w:tr w:rsidR="005C0A30" w:rsidRPr="00FB1EC2" w14:paraId="4F0D38B4" w14:textId="77777777" w:rsidTr="00250D5F">
        <w:trPr>
          <w:trHeight w:val="20"/>
        </w:trPr>
        <w:tc>
          <w:tcPr>
            <w:tcW w:w="987" w:type="pct"/>
            <w:vMerge/>
            <w:shd w:val="clear" w:color="auto" w:fill="auto"/>
            <w:noWrap/>
            <w:vAlign w:val="center"/>
            <w:hideMark/>
          </w:tcPr>
          <w:p w14:paraId="5AF08C67"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59474001"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150 до 200 л.с. вкл.</w:t>
            </w:r>
          </w:p>
        </w:tc>
        <w:tc>
          <w:tcPr>
            <w:tcW w:w="620" w:type="pct"/>
            <w:shd w:val="clear" w:color="auto" w:fill="auto"/>
            <w:noWrap/>
            <w:vAlign w:val="center"/>
            <w:hideMark/>
          </w:tcPr>
          <w:p w14:paraId="1D6F587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w:t>
            </w:r>
          </w:p>
        </w:tc>
        <w:tc>
          <w:tcPr>
            <w:tcW w:w="796" w:type="pct"/>
            <w:shd w:val="clear" w:color="auto" w:fill="auto"/>
            <w:noWrap/>
            <w:vAlign w:val="center"/>
            <w:hideMark/>
          </w:tcPr>
          <w:p w14:paraId="53A232A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167,00</w:t>
            </w:r>
          </w:p>
        </w:tc>
        <w:tc>
          <w:tcPr>
            <w:tcW w:w="593" w:type="pct"/>
            <w:shd w:val="clear" w:color="auto" w:fill="auto"/>
            <w:noWrap/>
            <w:vAlign w:val="center"/>
            <w:hideMark/>
          </w:tcPr>
          <w:p w14:paraId="107E5E4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50</w:t>
            </w:r>
          </w:p>
        </w:tc>
        <w:tc>
          <w:tcPr>
            <w:tcW w:w="795" w:type="pct"/>
            <w:shd w:val="clear" w:color="auto" w:fill="auto"/>
            <w:noWrap/>
            <w:vAlign w:val="center"/>
            <w:hideMark/>
          </w:tcPr>
          <w:p w14:paraId="5AF39E5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25 050</w:t>
            </w:r>
          </w:p>
        </w:tc>
      </w:tr>
      <w:tr w:rsidR="005C0A30" w:rsidRPr="00FB1EC2" w14:paraId="121AAFF2" w14:textId="77777777" w:rsidTr="00250D5F">
        <w:trPr>
          <w:trHeight w:val="20"/>
        </w:trPr>
        <w:tc>
          <w:tcPr>
            <w:tcW w:w="987" w:type="pct"/>
            <w:vMerge/>
            <w:shd w:val="clear" w:color="auto" w:fill="auto"/>
            <w:noWrap/>
            <w:vAlign w:val="center"/>
            <w:hideMark/>
          </w:tcPr>
          <w:p w14:paraId="494542D5"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0121BF5F"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200 до 250 л.с. вкл.</w:t>
            </w:r>
          </w:p>
        </w:tc>
        <w:tc>
          <w:tcPr>
            <w:tcW w:w="620" w:type="pct"/>
            <w:shd w:val="clear" w:color="auto" w:fill="auto"/>
            <w:noWrap/>
            <w:vAlign w:val="center"/>
            <w:hideMark/>
          </w:tcPr>
          <w:p w14:paraId="06B758C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w:t>
            </w:r>
          </w:p>
        </w:tc>
        <w:tc>
          <w:tcPr>
            <w:tcW w:w="796" w:type="pct"/>
            <w:shd w:val="clear" w:color="auto" w:fill="auto"/>
            <w:noWrap/>
            <w:vAlign w:val="center"/>
            <w:hideMark/>
          </w:tcPr>
          <w:p w14:paraId="42D4DBA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238,00</w:t>
            </w:r>
          </w:p>
        </w:tc>
        <w:tc>
          <w:tcPr>
            <w:tcW w:w="593" w:type="pct"/>
            <w:shd w:val="clear" w:color="auto" w:fill="auto"/>
            <w:noWrap/>
            <w:vAlign w:val="center"/>
            <w:hideMark/>
          </w:tcPr>
          <w:p w14:paraId="7AFA639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75</w:t>
            </w:r>
          </w:p>
        </w:tc>
        <w:tc>
          <w:tcPr>
            <w:tcW w:w="795" w:type="pct"/>
            <w:shd w:val="clear" w:color="auto" w:fill="auto"/>
            <w:noWrap/>
            <w:vAlign w:val="center"/>
            <w:hideMark/>
          </w:tcPr>
          <w:p w14:paraId="72CBDE4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17 850</w:t>
            </w:r>
          </w:p>
        </w:tc>
      </w:tr>
      <w:tr w:rsidR="005C0A30" w:rsidRPr="00FB1EC2" w14:paraId="3DB2E694" w14:textId="77777777" w:rsidTr="00250D5F">
        <w:trPr>
          <w:trHeight w:val="20"/>
        </w:trPr>
        <w:tc>
          <w:tcPr>
            <w:tcW w:w="987" w:type="pct"/>
            <w:vMerge/>
            <w:shd w:val="clear" w:color="auto" w:fill="auto"/>
            <w:noWrap/>
            <w:vAlign w:val="center"/>
            <w:hideMark/>
          </w:tcPr>
          <w:p w14:paraId="24DC9748"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3DA459C2"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250 л.с.</w:t>
            </w:r>
          </w:p>
        </w:tc>
        <w:tc>
          <w:tcPr>
            <w:tcW w:w="620" w:type="pct"/>
            <w:shd w:val="clear" w:color="auto" w:fill="auto"/>
            <w:noWrap/>
            <w:vAlign w:val="center"/>
            <w:hideMark/>
          </w:tcPr>
          <w:p w14:paraId="65142E95"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w:t>
            </w:r>
          </w:p>
        </w:tc>
        <w:tc>
          <w:tcPr>
            <w:tcW w:w="796" w:type="pct"/>
            <w:shd w:val="clear" w:color="auto" w:fill="auto"/>
            <w:noWrap/>
            <w:vAlign w:val="center"/>
            <w:hideMark/>
          </w:tcPr>
          <w:p w14:paraId="524BF26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282,00</w:t>
            </w:r>
          </w:p>
        </w:tc>
        <w:tc>
          <w:tcPr>
            <w:tcW w:w="593" w:type="pct"/>
            <w:shd w:val="clear" w:color="auto" w:fill="auto"/>
            <w:noWrap/>
            <w:vAlign w:val="center"/>
            <w:hideMark/>
          </w:tcPr>
          <w:p w14:paraId="46A039C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150</w:t>
            </w:r>
          </w:p>
        </w:tc>
        <w:tc>
          <w:tcPr>
            <w:tcW w:w="795" w:type="pct"/>
            <w:shd w:val="clear" w:color="auto" w:fill="auto"/>
            <w:noWrap/>
            <w:vAlign w:val="center"/>
            <w:hideMark/>
          </w:tcPr>
          <w:p w14:paraId="0BD6777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42 300</w:t>
            </w:r>
          </w:p>
        </w:tc>
      </w:tr>
      <w:tr w:rsidR="005C0A30" w:rsidRPr="00FB1EC2" w14:paraId="1D993C94" w14:textId="77777777" w:rsidTr="00250D5F">
        <w:trPr>
          <w:trHeight w:val="20"/>
        </w:trPr>
        <w:tc>
          <w:tcPr>
            <w:tcW w:w="987" w:type="pct"/>
            <w:vMerge w:val="restart"/>
            <w:shd w:val="clear" w:color="auto" w:fill="auto"/>
            <w:noWrap/>
            <w:vAlign w:val="center"/>
            <w:hideMark/>
          </w:tcPr>
          <w:p w14:paraId="13449263"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Снегоходы</w:t>
            </w:r>
          </w:p>
          <w:p w14:paraId="48B0928B"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38F2A946"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50 л.с. вкл.</w:t>
            </w:r>
          </w:p>
        </w:tc>
        <w:tc>
          <w:tcPr>
            <w:tcW w:w="620" w:type="pct"/>
            <w:shd w:val="clear" w:color="auto" w:fill="auto"/>
            <w:noWrap/>
            <w:vAlign w:val="center"/>
            <w:hideMark/>
          </w:tcPr>
          <w:p w14:paraId="5054C6E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36</w:t>
            </w:r>
          </w:p>
        </w:tc>
        <w:tc>
          <w:tcPr>
            <w:tcW w:w="796" w:type="pct"/>
            <w:shd w:val="clear" w:color="auto" w:fill="auto"/>
            <w:noWrap/>
            <w:vAlign w:val="center"/>
            <w:hideMark/>
          </w:tcPr>
          <w:p w14:paraId="5F5FA25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36,75</w:t>
            </w:r>
          </w:p>
        </w:tc>
        <w:tc>
          <w:tcPr>
            <w:tcW w:w="593" w:type="pct"/>
            <w:shd w:val="clear" w:color="auto" w:fill="auto"/>
            <w:noWrap/>
            <w:vAlign w:val="center"/>
            <w:hideMark/>
          </w:tcPr>
          <w:p w14:paraId="72E50C85"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17,5</w:t>
            </w:r>
          </w:p>
        </w:tc>
        <w:tc>
          <w:tcPr>
            <w:tcW w:w="795" w:type="pct"/>
            <w:shd w:val="clear" w:color="auto" w:fill="auto"/>
            <w:noWrap/>
            <w:vAlign w:val="center"/>
            <w:hideMark/>
          </w:tcPr>
          <w:p w14:paraId="581E4DBD"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23 153</w:t>
            </w:r>
          </w:p>
        </w:tc>
      </w:tr>
      <w:tr w:rsidR="005C0A30" w:rsidRPr="00FB1EC2" w14:paraId="0735371E" w14:textId="77777777" w:rsidTr="00250D5F">
        <w:trPr>
          <w:trHeight w:val="20"/>
        </w:trPr>
        <w:tc>
          <w:tcPr>
            <w:tcW w:w="987" w:type="pct"/>
            <w:vMerge/>
            <w:shd w:val="clear" w:color="auto" w:fill="auto"/>
            <w:noWrap/>
            <w:vAlign w:val="center"/>
            <w:hideMark/>
          </w:tcPr>
          <w:p w14:paraId="1AB5C958"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4AF9E4B3"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50 л.с.</w:t>
            </w:r>
          </w:p>
        </w:tc>
        <w:tc>
          <w:tcPr>
            <w:tcW w:w="620" w:type="pct"/>
            <w:shd w:val="clear" w:color="auto" w:fill="auto"/>
            <w:noWrap/>
            <w:vAlign w:val="center"/>
            <w:hideMark/>
          </w:tcPr>
          <w:p w14:paraId="6FC7758D" w14:textId="77777777" w:rsidR="005C0A30" w:rsidRPr="00FB1EC2" w:rsidRDefault="005C0A30" w:rsidP="005C0A30">
            <w:pPr>
              <w:spacing w:after="0" w:line="240" w:lineRule="auto"/>
              <w:jc w:val="center"/>
              <w:rPr>
                <w:rFonts w:ascii="Myriad Pro" w:eastAsia="Times New Roman" w:hAnsi="Myriad Pro"/>
                <w:sz w:val="18"/>
                <w:szCs w:val="18"/>
                <w:lang w:eastAsia="ru-RU"/>
              </w:rPr>
            </w:pPr>
          </w:p>
        </w:tc>
        <w:tc>
          <w:tcPr>
            <w:tcW w:w="796" w:type="pct"/>
            <w:shd w:val="clear" w:color="auto" w:fill="auto"/>
            <w:noWrap/>
            <w:vAlign w:val="center"/>
            <w:hideMark/>
          </w:tcPr>
          <w:p w14:paraId="51F589D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85,00</w:t>
            </w:r>
          </w:p>
        </w:tc>
        <w:tc>
          <w:tcPr>
            <w:tcW w:w="593" w:type="pct"/>
            <w:shd w:val="clear" w:color="auto" w:fill="auto"/>
            <w:noWrap/>
            <w:vAlign w:val="center"/>
            <w:hideMark/>
          </w:tcPr>
          <w:p w14:paraId="53B62BC3" w14:textId="77777777" w:rsidR="005C0A30" w:rsidRPr="00FB1EC2" w:rsidRDefault="005C0A30" w:rsidP="005C0A30">
            <w:pPr>
              <w:spacing w:after="0" w:line="240" w:lineRule="auto"/>
              <w:jc w:val="center"/>
              <w:rPr>
                <w:rFonts w:ascii="Myriad Pro" w:eastAsia="Times New Roman" w:hAnsi="Myriad Pro"/>
                <w:sz w:val="18"/>
                <w:szCs w:val="18"/>
                <w:lang w:eastAsia="ru-RU"/>
              </w:rPr>
            </w:pPr>
          </w:p>
        </w:tc>
        <w:tc>
          <w:tcPr>
            <w:tcW w:w="795" w:type="pct"/>
            <w:shd w:val="clear" w:color="auto" w:fill="auto"/>
            <w:noWrap/>
            <w:vAlign w:val="center"/>
            <w:hideMark/>
          </w:tcPr>
          <w:p w14:paraId="0EB9C13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0</w:t>
            </w:r>
          </w:p>
        </w:tc>
      </w:tr>
      <w:tr w:rsidR="005C0A30" w:rsidRPr="00FB1EC2" w14:paraId="4F424BA8" w14:textId="77777777" w:rsidTr="00250D5F">
        <w:trPr>
          <w:trHeight w:val="20"/>
        </w:trPr>
        <w:tc>
          <w:tcPr>
            <w:tcW w:w="987" w:type="pct"/>
            <w:vMerge w:val="restart"/>
            <w:shd w:val="clear" w:color="auto" w:fill="auto"/>
            <w:noWrap/>
            <w:vAlign w:val="center"/>
            <w:hideMark/>
          </w:tcPr>
          <w:p w14:paraId="1F9023DC"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Моторные лодки, катера</w:t>
            </w:r>
          </w:p>
          <w:p w14:paraId="77BC7DF8"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15398523"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shd w:val="clear" w:color="auto" w:fill="auto"/>
            <w:noWrap/>
            <w:vAlign w:val="center"/>
            <w:hideMark/>
          </w:tcPr>
          <w:p w14:paraId="5AB554D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w:t>
            </w:r>
          </w:p>
        </w:tc>
        <w:tc>
          <w:tcPr>
            <w:tcW w:w="796" w:type="pct"/>
            <w:shd w:val="clear" w:color="auto" w:fill="auto"/>
            <w:noWrap/>
            <w:vAlign w:val="center"/>
            <w:hideMark/>
          </w:tcPr>
          <w:p w14:paraId="7985E1F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49</w:t>
            </w:r>
          </w:p>
        </w:tc>
        <w:tc>
          <w:tcPr>
            <w:tcW w:w="593" w:type="pct"/>
            <w:shd w:val="clear" w:color="auto" w:fill="auto"/>
            <w:noWrap/>
            <w:vAlign w:val="center"/>
            <w:hideMark/>
          </w:tcPr>
          <w:p w14:paraId="203A198C"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10</w:t>
            </w:r>
          </w:p>
        </w:tc>
        <w:tc>
          <w:tcPr>
            <w:tcW w:w="795" w:type="pct"/>
            <w:shd w:val="clear" w:color="auto" w:fill="auto"/>
            <w:noWrap/>
            <w:vAlign w:val="center"/>
            <w:hideMark/>
          </w:tcPr>
          <w:p w14:paraId="6FF2C37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980</w:t>
            </w:r>
          </w:p>
        </w:tc>
      </w:tr>
      <w:tr w:rsidR="005C0A30" w:rsidRPr="00FB1EC2" w14:paraId="2E2AD8FA" w14:textId="77777777" w:rsidTr="00250D5F">
        <w:trPr>
          <w:trHeight w:val="20"/>
        </w:trPr>
        <w:tc>
          <w:tcPr>
            <w:tcW w:w="987" w:type="pct"/>
            <w:vMerge/>
            <w:shd w:val="clear" w:color="auto" w:fill="auto"/>
            <w:noWrap/>
            <w:vAlign w:val="center"/>
            <w:hideMark/>
          </w:tcPr>
          <w:p w14:paraId="3D5D3D2E"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3D00DCB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свыше 100  л.с. </w:t>
            </w:r>
          </w:p>
        </w:tc>
        <w:tc>
          <w:tcPr>
            <w:tcW w:w="620" w:type="pct"/>
            <w:shd w:val="clear" w:color="auto" w:fill="auto"/>
            <w:noWrap/>
            <w:vAlign w:val="center"/>
            <w:hideMark/>
          </w:tcPr>
          <w:p w14:paraId="651F10A5"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w:t>
            </w:r>
          </w:p>
        </w:tc>
        <w:tc>
          <w:tcPr>
            <w:tcW w:w="796" w:type="pct"/>
            <w:shd w:val="clear" w:color="auto" w:fill="auto"/>
            <w:noWrap/>
            <w:vAlign w:val="center"/>
            <w:hideMark/>
          </w:tcPr>
          <w:p w14:paraId="73CE796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170</w:t>
            </w:r>
          </w:p>
        </w:tc>
        <w:tc>
          <w:tcPr>
            <w:tcW w:w="593" w:type="pct"/>
            <w:shd w:val="clear" w:color="auto" w:fill="auto"/>
            <w:noWrap/>
            <w:vAlign w:val="center"/>
            <w:hideMark/>
          </w:tcPr>
          <w:p w14:paraId="53157BF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100</w:t>
            </w:r>
          </w:p>
        </w:tc>
        <w:tc>
          <w:tcPr>
            <w:tcW w:w="795" w:type="pct"/>
            <w:shd w:val="clear" w:color="auto" w:fill="auto"/>
            <w:noWrap/>
            <w:vAlign w:val="center"/>
            <w:hideMark/>
          </w:tcPr>
          <w:p w14:paraId="7A41176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17 000</w:t>
            </w:r>
          </w:p>
        </w:tc>
      </w:tr>
      <w:tr w:rsidR="005C0A30" w:rsidRPr="00FB1EC2" w14:paraId="4E8B57F4" w14:textId="77777777" w:rsidTr="00250D5F">
        <w:trPr>
          <w:trHeight w:val="20"/>
        </w:trPr>
        <w:tc>
          <w:tcPr>
            <w:tcW w:w="987" w:type="pct"/>
            <w:shd w:val="clear" w:color="auto" w:fill="auto"/>
            <w:vAlign w:val="center"/>
            <w:hideMark/>
          </w:tcPr>
          <w:p w14:paraId="3CD2C8A9" w14:textId="059D8FCC"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Другие самоходные </w:t>
            </w:r>
            <w:r w:rsidR="009A2C90" w:rsidRPr="00FB1EC2">
              <w:rPr>
                <w:rFonts w:ascii="Myriad Pro" w:eastAsia="Times New Roman" w:hAnsi="Myriad Pro"/>
                <w:sz w:val="18"/>
                <w:szCs w:val="18"/>
                <w:lang w:eastAsia="ru-RU"/>
              </w:rPr>
              <w:t>трансп. средства</w:t>
            </w:r>
            <w:r w:rsidRPr="00FB1EC2">
              <w:rPr>
                <w:rFonts w:ascii="Myriad Pro" w:eastAsia="Times New Roman" w:hAnsi="Myriad Pro"/>
                <w:sz w:val="18"/>
                <w:szCs w:val="18"/>
                <w:lang w:eastAsia="ru-RU"/>
              </w:rPr>
              <w:t>, машины и механизмы на пневматическом и гусеничном ходу</w:t>
            </w:r>
          </w:p>
        </w:tc>
        <w:tc>
          <w:tcPr>
            <w:tcW w:w="1210" w:type="pct"/>
            <w:shd w:val="clear" w:color="auto" w:fill="auto"/>
            <w:noWrap/>
            <w:vAlign w:val="center"/>
            <w:hideMark/>
          </w:tcPr>
          <w:p w14:paraId="7D68CD1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auto"/>
            <w:noWrap/>
            <w:vAlign w:val="center"/>
            <w:hideMark/>
          </w:tcPr>
          <w:p w14:paraId="388FDE9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43</w:t>
            </w:r>
          </w:p>
        </w:tc>
        <w:tc>
          <w:tcPr>
            <w:tcW w:w="796" w:type="pct"/>
            <w:shd w:val="clear" w:color="auto" w:fill="auto"/>
            <w:noWrap/>
            <w:vAlign w:val="center"/>
            <w:hideMark/>
          </w:tcPr>
          <w:p w14:paraId="025A2EF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104,03</w:t>
            </w:r>
          </w:p>
        </w:tc>
        <w:tc>
          <w:tcPr>
            <w:tcW w:w="593" w:type="pct"/>
            <w:shd w:val="clear" w:color="auto" w:fill="auto"/>
            <w:noWrap/>
            <w:vAlign w:val="center"/>
            <w:hideMark/>
          </w:tcPr>
          <w:p w14:paraId="58C8FF8A"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w:t>
            </w:r>
          </w:p>
        </w:tc>
        <w:tc>
          <w:tcPr>
            <w:tcW w:w="795" w:type="pct"/>
            <w:shd w:val="clear" w:color="auto" w:fill="auto"/>
            <w:noWrap/>
            <w:vAlign w:val="center"/>
            <w:hideMark/>
          </w:tcPr>
          <w:p w14:paraId="32003F5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111 832</w:t>
            </w:r>
          </w:p>
        </w:tc>
      </w:tr>
      <w:tr w:rsidR="005C0A30" w:rsidRPr="00FB1EC2" w14:paraId="02796B6E" w14:textId="77777777" w:rsidTr="00250D5F">
        <w:trPr>
          <w:trHeight w:val="382"/>
        </w:trPr>
        <w:tc>
          <w:tcPr>
            <w:tcW w:w="987" w:type="pct"/>
            <w:shd w:val="clear" w:color="auto" w:fill="EAF1DD" w:themeFill="accent3" w:themeFillTint="33"/>
            <w:noWrap/>
            <w:vAlign w:val="center"/>
            <w:hideMark/>
          </w:tcPr>
          <w:p w14:paraId="52BA19EF"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Итого </w:t>
            </w:r>
          </w:p>
        </w:tc>
        <w:tc>
          <w:tcPr>
            <w:tcW w:w="1210" w:type="pct"/>
            <w:shd w:val="clear" w:color="auto" w:fill="EAF1DD" w:themeFill="accent3" w:themeFillTint="33"/>
            <w:noWrap/>
            <w:vAlign w:val="center"/>
            <w:hideMark/>
          </w:tcPr>
          <w:p w14:paraId="4881CE0D"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EAF1DD" w:themeFill="accent3" w:themeFillTint="33"/>
            <w:noWrap/>
            <w:vAlign w:val="center"/>
            <w:hideMark/>
          </w:tcPr>
          <w:p w14:paraId="36CA959A"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796" w:type="pct"/>
            <w:shd w:val="clear" w:color="auto" w:fill="EAF1DD" w:themeFill="accent3" w:themeFillTint="33"/>
            <w:noWrap/>
            <w:vAlign w:val="center"/>
            <w:hideMark/>
          </w:tcPr>
          <w:p w14:paraId="14D9F65C"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593" w:type="pct"/>
            <w:shd w:val="clear" w:color="auto" w:fill="EAF1DD" w:themeFill="accent3" w:themeFillTint="33"/>
            <w:noWrap/>
            <w:vAlign w:val="center"/>
            <w:hideMark/>
          </w:tcPr>
          <w:p w14:paraId="08CCF0DB"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795" w:type="pct"/>
            <w:shd w:val="clear" w:color="auto" w:fill="EAF1DD" w:themeFill="accent3" w:themeFillTint="33"/>
            <w:noWrap/>
            <w:vAlign w:val="center"/>
            <w:hideMark/>
          </w:tcPr>
          <w:p w14:paraId="3940B556"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1 826 220</w:t>
            </w:r>
          </w:p>
        </w:tc>
      </w:tr>
    </w:tbl>
    <w:p w14:paraId="317C0D97" w14:textId="77777777" w:rsidR="005C0A30" w:rsidRPr="00FB1EC2" w:rsidRDefault="005C0A30" w:rsidP="00250D5F">
      <w:pPr>
        <w:pStyle w:val="-110"/>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транспортного налога выполнен на основании данных о наличии и движении транспортных средств, а также ставках транспортного налога, установленных Законом Республики Карелия от 30.12.1999 №384-ЗРК «О налогах (ставках налогов) на территории Республики Карелия.</w:t>
      </w:r>
    </w:p>
    <w:p w14:paraId="7F222E83" w14:textId="0D0E88FA" w:rsidR="005C0A30" w:rsidRPr="00FB1EC2" w:rsidRDefault="005C0A30" w:rsidP="00250D5F">
      <w:pPr>
        <w:pStyle w:val="afff9"/>
        <w:spacing w:before="0"/>
        <w:rPr>
          <w:i w:val="0"/>
        </w:rPr>
      </w:pPr>
      <w:r w:rsidRPr="00FB1EC2">
        <w:rPr>
          <w:i w:val="0"/>
        </w:rPr>
        <w:lastRenderedPageBreak/>
        <w:t xml:space="preserve">В качестве обоснования расходов на уплату транспортного налога Карельским филиалом </w:t>
      </w:r>
      <w:r w:rsidR="00CE7982" w:rsidRPr="00FB1EC2">
        <w:rPr>
          <w:i w:val="0"/>
        </w:rPr>
        <w:t>ПАО </w:t>
      </w:r>
      <w:r w:rsidRPr="00FB1EC2">
        <w:rPr>
          <w:i w:val="0"/>
        </w:rPr>
        <w:t>«МРСК Северо-Запада» представлены документы:</w:t>
      </w:r>
    </w:p>
    <w:p w14:paraId="5D5F5249" w14:textId="77777777" w:rsidR="005C0A30" w:rsidRPr="00FB1EC2" w:rsidRDefault="005C0A30" w:rsidP="00D77A1B">
      <w:pPr>
        <w:pStyle w:val="-110"/>
        <w:numPr>
          <w:ilvl w:val="0"/>
          <w:numId w:val="25"/>
        </w:numPr>
        <w:spacing w:after="0" w:line="360" w:lineRule="auto"/>
        <w:contextualSpacing/>
        <w:jc w:val="both"/>
        <w:rPr>
          <w:rFonts w:ascii="Myriad Pro" w:hAnsi="Myriad Pro"/>
          <w:sz w:val="26"/>
          <w:szCs w:val="26"/>
        </w:rPr>
      </w:pPr>
      <w:r w:rsidRPr="00FB1EC2">
        <w:rPr>
          <w:rFonts w:ascii="Myriad Pro" w:hAnsi="Myriad Pro"/>
          <w:sz w:val="26"/>
          <w:szCs w:val="26"/>
        </w:rPr>
        <w:t>расчет транспортного налога на 2017 г.,</w:t>
      </w:r>
    </w:p>
    <w:p w14:paraId="2CE491F6" w14:textId="77777777" w:rsidR="005C0A30" w:rsidRPr="00FB1EC2" w:rsidRDefault="005C0A30" w:rsidP="00D77A1B">
      <w:pPr>
        <w:pStyle w:val="-110"/>
        <w:numPr>
          <w:ilvl w:val="0"/>
          <w:numId w:val="25"/>
        </w:numPr>
        <w:spacing w:after="0" w:line="360" w:lineRule="auto"/>
        <w:contextualSpacing/>
        <w:jc w:val="both"/>
        <w:rPr>
          <w:rFonts w:ascii="Myriad Pro" w:hAnsi="Myriad Pro"/>
          <w:sz w:val="26"/>
          <w:szCs w:val="26"/>
        </w:rPr>
      </w:pPr>
      <w:r w:rsidRPr="00FB1EC2">
        <w:rPr>
          <w:rFonts w:ascii="Myriad Pro" w:hAnsi="Myriad Pro"/>
          <w:sz w:val="26"/>
          <w:szCs w:val="26"/>
        </w:rPr>
        <w:t>налоговые декларации по транспортному налогу за 2015 год,</w:t>
      </w:r>
    </w:p>
    <w:p w14:paraId="57C0633B" w14:textId="77777777" w:rsidR="005C0A30" w:rsidRPr="00FB1EC2" w:rsidRDefault="005C0A30" w:rsidP="005C0A30">
      <w:pPr>
        <w:pStyle w:val="-110"/>
        <w:spacing w:after="0" w:line="360" w:lineRule="auto"/>
        <w:ind w:left="0" w:firstLine="567"/>
        <w:jc w:val="both"/>
        <w:rPr>
          <w:rFonts w:ascii="Myriad Pro" w:hAnsi="Myriad Pro"/>
          <w:sz w:val="26"/>
          <w:szCs w:val="26"/>
        </w:rPr>
      </w:pPr>
    </w:p>
    <w:p w14:paraId="0AABB89C"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78D5FAE8" w14:textId="732FE4B5" w:rsidR="005C0A30" w:rsidRPr="00FB1EC2" w:rsidRDefault="005C0A30" w:rsidP="00250D5F">
      <w:pPr>
        <w:spacing w:after="0" w:line="360" w:lineRule="auto"/>
        <w:ind w:firstLine="567"/>
        <w:contextualSpacing/>
        <w:jc w:val="both"/>
        <w:textAlignment w:val="baseline"/>
        <w:rPr>
          <w:rFonts w:ascii="Myriad Pro" w:hAnsi="Myriad Pro"/>
          <w:sz w:val="26"/>
          <w:szCs w:val="26"/>
        </w:rPr>
      </w:pPr>
      <w:r w:rsidRPr="00FB1EC2">
        <w:rPr>
          <w:rFonts w:ascii="Myriad Pro" w:hAnsi="Myriad Pro"/>
          <w:sz w:val="26"/>
          <w:szCs w:val="26"/>
        </w:rPr>
        <w:t>В соответствии с представленными филиалом декларациями по транспортному налогу за 2015 год сумма налога по 366 автотранспортным средствам составила 1</w:t>
      </w:r>
      <w:r w:rsidRPr="00FB1EC2">
        <w:rPr>
          <w:rFonts w:ascii="Arial" w:hAnsi="Arial" w:cs="Arial"/>
          <w:sz w:val="26"/>
          <w:szCs w:val="26"/>
        </w:rPr>
        <w:t> </w:t>
      </w:r>
      <w:r w:rsidRPr="00FB1EC2">
        <w:rPr>
          <w:rFonts w:ascii="Myriad Pro" w:hAnsi="Myriad Pro"/>
          <w:sz w:val="26"/>
          <w:szCs w:val="26"/>
        </w:rPr>
        <w:t xml:space="preserve">837,46 </w:t>
      </w:r>
      <w:r w:rsidR="0062219C" w:rsidRPr="00FB1EC2">
        <w:rPr>
          <w:rFonts w:ascii="Myriad Pro" w:hAnsi="Myriad Pro" w:cs="Myriad Pro"/>
          <w:sz w:val="26"/>
          <w:szCs w:val="26"/>
        </w:rPr>
        <w:t>тыс. руб.</w:t>
      </w:r>
      <w:r w:rsidRPr="00FB1EC2">
        <w:rPr>
          <w:rFonts w:ascii="Myriad Pro" w:hAnsi="Myriad Pro"/>
          <w:sz w:val="26"/>
          <w:szCs w:val="26"/>
        </w:rPr>
        <w:t xml:space="preserve">, в том числе по деятельности «Услуги по передаче электрической энергии по распределительным сетям» 1 832,13 </w:t>
      </w:r>
      <w:r w:rsidR="0062219C" w:rsidRPr="00FB1EC2">
        <w:rPr>
          <w:rFonts w:ascii="Myriad Pro" w:hAnsi="Myriad Pro"/>
          <w:sz w:val="26"/>
          <w:szCs w:val="26"/>
        </w:rPr>
        <w:t>тыс. руб.</w:t>
      </w:r>
      <w:r w:rsidRPr="00FB1EC2">
        <w:rPr>
          <w:rFonts w:ascii="Myriad Pro" w:hAnsi="Myriad Pro"/>
          <w:sz w:val="26"/>
          <w:szCs w:val="26"/>
        </w:rPr>
        <w:t xml:space="preserve">  </w:t>
      </w:r>
    </w:p>
    <w:p w14:paraId="44078600" w14:textId="1DAF77C2" w:rsidR="005C0A30" w:rsidRPr="00FB1EC2" w:rsidRDefault="005C0A30" w:rsidP="00250D5F">
      <w:pPr>
        <w:spacing w:after="0" w:line="360" w:lineRule="auto"/>
        <w:ind w:firstLine="567"/>
        <w:contextualSpacing/>
        <w:jc w:val="both"/>
        <w:textAlignment w:val="baseline"/>
        <w:rPr>
          <w:rFonts w:ascii="Myriad Pro" w:hAnsi="Myriad Pro"/>
          <w:sz w:val="26"/>
          <w:szCs w:val="26"/>
        </w:rPr>
      </w:pPr>
      <w:r w:rsidRPr="00FB1EC2">
        <w:rPr>
          <w:rFonts w:ascii="Myriad Pro" w:hAnsi="Myriad Pro"/>
          <w:sz w:val="26"/>
          <w:szCs w:val="26"/>
        </w:rPr>
        <w:t xml:space="preserve">Расчет транспортного налога на 2017 год выполнен Филиалом на основании данных о движении транспортных средств и налоговых ставок, установленных Законом Республики Карелия от 30.12.1999 </w:t>
      </w:r>
      <w:r w:rsidR="00C74384" w:rsidRPr="00FB1EC2">
        <w:rPr>
          <w:rFonts w:ascii="Myriad Pro" w:hAnsi="Myriad Pro"/>
          <w:sz w:val="26"/>
          <w:szCs w:val="26"/>
        </w:rPr>
        <w:t>№ </w:t>
      </w:r>
      <w:r w:rsidRPr="00FB1EC2">
        <w:rPr>
          <w:rFonts w:ascii="Myriad Pro" w:hAnsi="Myriad Pro"/>
          <w:sz w:val="26"/>
          <w:szCs w:val="26"/>
        </w:rPr>
        <w:t>384-ЗРК «О налогах (ставках налогов) на территории Республики Карелия». </w:t>
      </w:r>
    </w:p>
    <w:p w14:paraId="6FAC813E" w14:textId="5358A641" w:rsidR="005C0A30" w:rsidRPr="00FB1EC2" w:rsidRDefault="005C0A30" w:rsidP="00250D5F">
      <w:pPr>
        <w:spacing w:after="0" w:line="360" w:lineRule="auto"/>
        <w:ind w:firstLine="567"/>
        <w:contextualSpacing/>
        <w:jc w:val="both"/>
        <w:textAlignment w:val="baseline"/>
        <w:rPr>
          <w:rFonts w:ascii="Myriad Pro" w:hAnsi="Myriad Pro"/>
          <w:sz w:val="26"/>
          <w:szCs w:val="26"/>
        </w:rPr>
      </w:pPr>
      <w:r w:rsidRPr="00FB1EC2">
        <w:rPr>
          <w:rFonts w:ascii="Myriad Pro" w:hAnsi="Myriad Pro"/>
          <w:sz w:val="26"/>
          <w:szCs w:val="26"/>
        </w:rPr>
        <w:t>По мнению экспертов, расходы по транспортному налогу Филиала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 «Карелэнерго»</w:t>
      </w:r>
      <w:r w:rsidRPr="00FB1EC2">
        <w:rPr>
          <w:rFonts w:ascii="Myriad Pro" w:hAnsi="Myriad Pro"/>
          <w:sz w:val="26"/>
          <w:szCs w:val="26"/>
        </w:rPr>
        <w:t xml:space="preserve"> </w:t>
      </w:r>
      <w:r w:rsidRPr="00FB1EC2">
        <w:rPr>
          <w:rFonts w:ascii="Myriad Pro" w:hAnsi="Myriad Pro" w:cs="Myriad Pro"/>
          <w:sz w:val="26"/>
          <w:szCs w:val="26"/>
        </w:rPr>
        <w:t>могут</w:t>
      </w:r>
      <w:r w:rsidRPr="00FB1EC2">
        <w:rPr>
          <w:rFonts w:ascii="Myriad Pro" w:hAnsi="Myriad Pro"/>
          <w:sz w:val="26"/>
          <w:szCs w:val="26"/>
        </w:rPr>
        <w:t xml:space="preserve"> </w:t>
      </w:r>
      <w:r w:rsidRPr="00FB1EC2">
        <w:rPr>
          <w:rFonts w:ascii="Myriad Pro" w:hAnsi="Myriad Pro" w:cs="Myriad Pro"/>
          <w:sz w:val="26"/>
          <w:szCs w:val="26"/>
        </w:rPr>
        <w:t>быть</w:t>
      </w:r>
      <w:r w:rsidRPr="00FB1EC2">
        <w:rPr>
          <w:rFonts w:ascii="Myriad Pro" w:hAnsi="Myriad Pro"/>
          <w:sz w:val="26"/>
          <w:szCs w:val="26"/>
        </w:rPr>
        <w:t xml:space="preserve"> </w:t>
      </w:r>
      <w:r w:rsidRPr="00FB1EC2">
        <w:rPr>
          <w:rFonts w:ascii="Myriad Pro" w:hAnsi="Myriad Pro" w:cs="Myriad Pro"/>
          <w:sz w:val="26"/>
          <w:szCs w:val="26"/>
        </w:rPr>
        <w:t>учтены</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сумме</w:t>
      </w:r>
      <w:r w:rsidRPr="00FB1EC2">
        <w:rPr>
          <w:rFonts w:ascii="Myriad Pro" w:hAnsi="Myriad Pro"/>
          <w:sz w:val="26"/>
          <w:szCs w:val="26"/>
        </w:rPr>
        <w:t xml:space="preserve"> 1</w:t>
      </w:r>
      <w:r w:rsidRPr="00FB1EC2">
        <w:rPr>
          <w:rFonts w:ascii="Arial" w:hAnsi="Arial" w:cs="Arial"/>
          <w:sz w:val="26"/>
          <w:szCs w:val="26"/>
        </w:rPr>
        <w:t> </w:t>
      </w:r>
      <w:r w:rsidRPr="00FB1EC2">
        <w:rPr>
          <w:rFonts w:ascii="Myriad Pro" w:hAnsi="Myriad Pro"/>
          <w:sz w:val="26"/>
          <w:szCs w:val="26"/>
        </w:rPr>
        <w:t xml:space="preserve">826,22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рассчитанной</w:t>
      </w:r>
      <w:r w:rsidRPr="00FB1EC2">
        <w:rPr>
          <w:rFonts w:ascii="Myriad Pro" w:hAnsi="Myriad Pro"/>
          <w:sz w:val="26"/>
          <w:szCs w:val="26"/>
        </w:rPr>
        <w:t xml:space="preserve"> </w:t>
      </w:r>
      <w:r w:rsidRPr="00FB1EC2">
        <w:rPr>
          <w:rFonts w:ascii="Myriad Pro" w:hAnsi="Myriad Pro" w:cs="Myriad Pro"/>
          <w:sz w:val="26"/>
          <w:szCs w:val="26"/>
        </w:rPr>
        <w:t>Филиалом</w:t>
      </w:r>
      <w:r w:rsidRPr="00FB1EC2">
        <w:rPr>
          <w:rFonts w:ascii="Myriad Pro" w:hAnsi="Myriad Pro"/>
          <w:sz w:val="26"/>
          <w:szCs w:val="26"/>
        </w:rPr>
        <w:t>.</w:t>
      </w:r>
    </w:p>
    <w:p w14:paraId="47E72028" w14:textId="77777777" w:rsidR="005C0A30" w:rsidRPr="00FB1EC2" w:rsidRDefault="005C0A30" w:rsidP="005C0A30">
      <w:pPr>
        <w:pStyle w:val="-110"/>
        <w:spacing w:after="0" w:line="360" w:lineRule="auto"/>
        <w:ind w:left="0" w:firstLine="567"/>
        <w:jc w:val="both"/>
        <w:rPr>
          <w:rFonts w:ascii="Myriad Pro" w:hAnsi="Myriad Pro"/>
          <w:sz w:val="26"/>
          <w:szCs w:val="26"/>
        </w:rPr>
      </w:pPr>
    </w:p>
    <w:p w14:paraId="08C98975"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36AB08B3" w14:textId="770C27D2" w:rsidR="005C0A30" w:rsidRPr="00FB1EC2" w:rsidRDefault="005C0A30" w:rsidP="005C0A30">
      <w:pPr>
        <w:pStyle w:val="1c"/>
        <w:shd w:val="clear" w:color="auto" w:fill="auto"/>
        <w:tabs>
          <w:tab w:val="left" w:pos="3547"/>
          <w:tab w:val="left" w:pos="4118"/>
        </w:tabs>
        <w:spacing w:after="0" w:line="360" w:lineRule="auto"/>
        <w:ind w:firstLine="567"/>
        <w:jc w:val="both"/>
        <w:rPr>
          <w:rFonts w:ascii="Myriad Pro" w:hAnsi="Myriad Pro"/>
          <w:sz w:val="26"/>
          <w:szCs w:val="26"/>
        </w:rPr>
      </w:pPr>
      <w:r w:rsidRPr="00FB1EC2">
        <w:rPr>
          <w:rFonts w:ascii="Myriad Pro" w:eastAsia="Calibri" w:hAnsi="Myriad Pro"/>
          <w:sz w:val="26"/>
          <w:szCs w:val="26"/>
        </w:rPr>
        <w:t xml:space="preserve">Исполнитель, рассмотрев представленные документы, отмечает, что расчет транспортного налога выполнен филиалом в соответствии с действующими на момент </w:t>
      </w:r>
      <w:r w:rsidR="00B93697" w:rsidRPr="00FB1EC2">
        <w:rPr>
          <w:rFonts w:ascii="Myriad Pro" w:eastAsia="Calibri" w:hAnsi="Myriad Pro"/>
          <w:sz w:val="26"/>
          <w:szCs w:val="26"/>
          <w:lang w:val="ru-RU"/>
        </w:rPr>
        <w:t xml:space="preserve">утверждения тарифа </w:t>
      </w:r>
      <w:r w:rsidRPr="00FB1EC2">
        <w:rPr>
          <w:rFonts w:ascii="Myriad Pro" w:eastAsia="Calibri" w:hAnsi="Myriad Pro"/>
          <w:sz w:val="26"/>
          <w:szCs w:val="26"/>
        </w:rPr>
        <w:t>ставками транспортного налога (</w:t>
      </w:r>
      <w:r w:rsidRPr="00FB1EC2">
        <w:rPr>
          <w:rFonts w:ascii="Myriad Pro" w:hAnsi="Myriad Pro"/>
          <w:sz w:val="26"/>
          <w:szCs w:val="26"/>
        </w:rPr>
        <w:t xml:space="preserve">закон Республики Карелия от 30.12.1999 г. «О налогах (ставках налогов) на территории Республики Карелия» в редакции от 28.11.2016 №2067-ЗРК). Полный перечень транспортных средств, используемых филиалом для осуществления деятельности по передаче электрической энергии, представлен в декларациях по транспортному налогу за 2015 год. При этом общее количество транспортных средств в 2015 году составило – 366 ед., на 2017 год запланировано – 360 ед. </w:t>
      </w:r>
    </w:p>
    <w:p w14:paraId="5A798189" w14:textId="77777777" w:rsidR="005C0A30" w:rsidRPr="00FB1EC2" w:rsidRDefault="005C0A30" w:rsidP="005C0A30">
      <w:pPr>
        <w:pStyle w:val="1c"/>
        <w:shd w:val="clear" w:color="auto" w:fill="auto"/>
        <w:tabs>
          <w:tab w:val="left" w:pos="3547"/>
          <w:tab w:val="left" w:pos="4118"/>
        </w:tabs>
        <w:spacing w:after="0" w:line="360" w:lineRule="auto"/>
        <w:ind w:firstLine="567"/>
        <w:jc w:val="both"/>
        <w:rPr>
          <w:rFonts w:ascii="Myriad Pro" w:hAnsi="Myriad Pro"/>
          <w:sz w:val="26"/>
          <w:szCs w:val="26"/>
        </w:rPr>
      </w:pPr>
      <w:r w:rsidRPr="00FB1EC2">
        <w:rPr>
          <w:rFonts w:ascii="Myriad Pro" w:hAnsi="Myriad Pro"/>
          <w:sz w:val="26"/>
          <w:szCs w:val="26"/>
        </w:rPr>
        <w:t xml:space="preserve">Детализированный расчет транспортного налога (в разрезе единиц транспортных средств) в материалах тарифного дела отсутствует. </w:t>
      </w:r>
    </w:p>
    <w:p w14:paraId="026B3BB1" w14:textId="3BA1FBD7" w:rsidR="005C0A30" w:rsidRPr="00FB1EC2" w:rsidRDefault="005C0A30" w:rsidP="005C0A30">
      <w:pPr>
        <w:pStyle w:val="1c"/>
        <w:shd w:val="clear" w:color="auto" w:fill="auto"/>
        <w:tabs>
          <w:tab w:val="left" w:pos="3547"/>
          <w:tab w:val="left" w:pos="4118"/>
        </w:tabs>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lastRenderedPageBreak/>
        <w:t xml:space="preserve">Исполнителем выполнен расчет расходов на уплату транспортного налога на 2017 год в размере 1 783,92 </w:t>
      </w:r>
      <w:r w:rsidR="00250D5F" w:rsidRPr="00FB1EC2">
        <w:rPr>
          <w:rFonts w:ascii="Myriad Pro" w:eastAsia="Calibri" w:hAnsi="Myriad Pro"/>
          <w:sz w:val="26"/>
          <w:szCs w:val="26"/>
        </w:rPr>
        <w:t>тыс. руб.</w:t>
      </w:r>
      <w:r w:rsidRPr="00FB1EC2">
        <w:rPr>
          <w:rFonts w:ascii="Myriad Pro" w:eastAsia="Calibri" w:hAnsi="Myriad Pro"/>
          <w:sz w:val="26"/>
          <w:szCs w:val="26"/>
        </w:rPr>
        <w:t xml:space="preserve"> В связи с отсутствием в тарифном деле информации, подтверждающей движение основных средств по группе ОС «Транспортные средства», расчет выполнен с учетом суммы транспортного налога сложившейся по факту 2015 года по эксплуатируемым на тот момент транспортным средствам, Из общей суммы налога исключен транспортный налог – 42,30 </w:t>
      </w:r>
      <w:r w:rsidR="00250D5F" w:rsidRPr="00FB1EC2">
        <w:rPr>
          <w:rFonts w:ascii="Myriad Pro" w:eastAsia="Calibri" w:hAnsi="Myriad Pro"/>
          <w:sz w:val="26"/>
          <w:szCs w:val="26"/>
        </w:rPr>
        <w:t>тыс. руб.</w:t>
      </w:r>
      <w:r w:rsidRPr="00FB1EC2">
        <w:rPr>
          <w:rFonts w:ascii="Myriad Pro" w:eastAsia="Calibri" w:hAnsi="Myriad Pro"/>
          <w:sz w:val="26"/>
          <w:szCs w:val="26"/>
        </w:rPr>
        <w:t xml:space="preserve"> - по легковому автотранспортному средству представительского класса с мощностью двигателя 282 л.с. ввиду отсутствия экономической обоснованности и целесообразности его использования при осуществлении регулируемого вида деятельности.</w:t>
      </w:r>
    </w:p>
    <w:p w14:paraId="66DD9D63" w14:textId="57645229" w:rsidR="005C0A30" w:rsidRPr="00FB1EC2" w:rsidRDefault="007B1B14" w:rsidP="00250D5F">
      <w:pPr>
        <w:pStyle w:val="1c"/>
        <w:shd w:val="clear" w:color="auto" w:fill="auto"/>
        <w:tabs>
          <w:tab w:val="left" w:pos="3547"/>
          <w:tab w:val="left" w:pos="4118"/>
        </w:tabs>
        <w:spacing w:after="0" w:line="360" w:lineRule="auto"/>
        <w:ind w:left="4118" w:firstLine="0"/>
        <w:jc w:val="right"/>
        <w:rPr>
          <w:rFonts w:ascii="Myriad Pro" w:eastAsia="Calibri" w:hAnsi="Myriad Pro"/>
          <w:sz w:val="22"/>
          <w:szCs w:val="22"/>
        </w:rPr>
      </w:pPr>
      <w:r w:rsidRPr="00FB1EC2">
        <w:rPr>
          <w:rFonts w:ascii="Myriad Pro" w:eastAsia="Calibri" w:hAnsi="Myriad Pro"/>
          <w:sz w:val="26"/>
          <w:szCs w:val="26"/>
        </w:rPr>
        <w:tab/>
      </w:r>
      <w:r w:rsidRPr="00FB1EC2">
        <w:rPr>
          <w:rFonts w:ascii="Myriad Pro" w:eastAsia="Calibri" w:hAnsi="Myriad Pro"/>
          <w:sz w:val="26"/>
          <w:szCs w:val="26"/>
        </w:rPr>
        <w:tab/>
      </w:r>
      <w:r w:rsidRPr="00FB1EC2">
        <w:rPr>
          <w:rFonts w:ascii="Myriad Pro" w:eastAsia="Calibri" w:hAnsi="Myriad Pro"/>
          <w:sz w:val="26"/>
          <w:szCs w:val="26"/>
        </w:rPr>
        <w:tab/>
      </w:r>
      <w:r w:rsidRPr="00FB1EC2">
        <w:rPr>
          <w:rFonts w:ascii="Myriad Pro" w:eastAsia="Calibri" w:hAnsi="Myriad Pro"/>
          <w:sz w:val="26"/>
          <w:szCs w:val="26"/>
        </w:rPr>
        <w:tab/>
      </w:r>
      <w:r w:rsidR="005C0A30" w:rsidRPr="00FB1EC2">
        <w:rPr>
          <w:rFonts w:ascii="Myriad Pro" w:eastAsia="Calibri" w:hAnsi="Myriad Pro"/>
          <w:sz w:val="26"/>
          <w:szCs w:val="26"/>
        </w:rPr>
        <w:tab/>
        <w:t xml:space="preserve">      </w:t>
      </w:r>
      <w:r w:rsidR="00250D5F" w:rsidRPr="00FB1EC2">
        <w:rPr>
          <w:rFonts w:ascii="Myriad Pro" w:eastAsia="Calibri" w:hAnsi="Myriad Pro"/>
          <w:sz w:val="22"/>
          <w:szCs w:val="22"/>
        </w:rPr>
        <w:t>тыс. руб.</w:t>
      </w:r>
    </w:p>
    <w:tbl>
      <w:tblPr>
        <w:tblW w:w="5000" w:type="pct"/>
        <w:tblLook w:val="04A0" w:firstRow="1" w:lastRow="0" w:firstColumn="1" w:lastColumn="0" w:noHBand="0" w:noVBand="1"/>
      </w:tblPr>
      <w:tblGrid>
        <w:gridCol w:w="1495"/>
        <w:gridCol w:w="1396"/>
        <w:gridCol w:w="1041"/>
        <w:gridCol w:w="1326"/>
        <w:gridCol w:w="1362"/>
        <w:gridCol w:w="1362"/>
        <w:gridCol w:w="1362"/>
      </w:tblGrid>
      <w:tr w:rsidR="00196C8D" w:rsidRPr="00FB1EC2" w14:paraId="4D33CC4F" w14:textId="77777777" w:rsidTr="00250D5F">
        <w:trPr>
          <w:trHeight w:val="1261"/>
        </w:trPr>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EBBFA0" w14:textId="77777777" w:rsidR="005C0A30" w:rsidRPr="00FB1EC2" w:rsidRDefault="005C0A30" w:rsidP="005C0A30">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Показатели</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2333BF" w14:textId="77777777" w:rsidR="005C0A30" w:rsidRPr="00FB1EC2" w:rsidRDefault="005C0A30" w:rsidP="005C0A30">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 xml:space="preserve">Фактические расходы на уплату транспортного налога за 2015 год </w:t>
            </w:r>
          </w:p>
        </w:tc>
        <w:tc>
          <w:tcPr>
            <w:tcW w:w="6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84D8F8"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844682"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91CDB6"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6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8D797C"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7A76FE"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5C0A30" w:rsidRPr="00FB1EC2" w14:paraId="15DB5B58" w14:textId="77777777" w:rsidTr="00250D5F">
        <w:trPr>
          <w:trHeight w:val="420"/>
        </w:trPr>
        <w:tc>
          <w:tcPr>
            <w:tcW w:w="83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731CAF7"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75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C443E8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1 832,13</w:t>
            </w:r>
          </w:p>
        </w:tc>
        <w:tc>
          <w:tcPr>
            <w:tcW w:w="60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11F578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1 826,22</w:t>
            </w:r>
          </w:p>
        </w:tc>
        <w:tc>
          <w:tcPr>
            <w:tcW w:w="68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A6D760A"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1 826,22</w:t>
            </w:r>
          </w:p>
        </w:tc>
        <w:tc>
          <w:tcPr>
            <w:tcW w:w="68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456269E"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1 783,92</w:t>
            </w:r>
          </w:p>
        </w:tc>
        <w:tc>
          <w:tcPr>
            <w:tcW w:w="69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8142BBA"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-42,30</w:t>
            </w:r>
          </w:p>
        </w:tc>
        <w:tc>
          <w:tcPr>
            <w:tcW w:w="74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8DE5E7A"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-42,30</w:t>
            </w:r>
          </w:p>
        </w:tc>
      </w:tr>
    </w:tbl>
    <w:p w14:paraId="4D475E13" w14:textId="77777777" w:rsidR="005C0A30" w:rsidRPr="00FB1EC2" w:rsidRDefault="005C0A30" w:rsidP="005C0A30">
      <w:pPr>
        <w:pStyle w:val="-110"/>
        <w:spacing w:after="0" w:line="360" w:lineRule="auto"/>
        <w:ind w:left="0" w:firstLine="567"/>
        <w:jc w:val="both"/>
        <w:rPr>
          <w:rFonts w:ascii="Myriad Pro" w:hAnsi="Myriad Pro"/>
          <w:sz w:val="26"/>
          <w:szCs w:val="26"/>
        </w:rPr>
      </w:pPr>
    </w:p>
    <w:p w14:paraId="45F0E04F" w14:textId="77777777" w:rsidR="005C0A30" w:rsidRPr="00FB1EC2" w:rsidRDefault="005C0A30" w:rsidP="008C7444">
      <w:pPr>
        <w:rPr>
          <w:rFonts w:ascii="Myriad Pro" w:hAnsi="Myriad Pro"/>
          <w:b/>
          <w:bCs/>
          <w:color w:val="385623"/>
          <w:sz w:val="28"/>
          <w:szCs w:val="28"/>
        </w:rPr>
      </w:pPr>
      <w:bookmarkStart w:id="105" w:name="_Toc41304208"/>
      <w:r w:rsidRPr="00FB1EC2">
        <w:rPr>
          <w:rFonts w:ascii="Myriad Pro" w:hAnsi="Myriad Pro"/>
          <w:b/>
          <w:bCs/>
          <w:color w:val="385623"/>
          <w:sz w:val="28"/>
          <w:szCs w:val="28"/>
        </w:rPr>
        <w:t>Налог на прибыль</w:t>
      </w:r>
      <w:bookmarkEnd w:id="105"/>
    </w:p>
    <w:p w14:paraId="44DA15A2" w14:textId="52C1F9B4"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п.20 Основ ценообразования </w:t>
      </w:r>
      <w:r w:rsidR="00C74384" w:rsidRPr="00FB1EC2">
        <w:rPr>
          <w:rFonts w:ascii="Myriad Pro" w:hAnsi="Myriad Pro"/>
          <w:sz w:val="26"/>
          <w:szCs w:val="26"/>
        </w:rPr>
        <w:t>№ </w:t>
      </w:r>
      <w:r w:rsidRPr="00FB1EC2">
        <w:rPr>
          <w:rFonts w:ascii="Myriad Pro" w:hAnsi="Myriad Pro"/>
          <w:sz w:val="26"/>
          <w:szCs w:val="26"/>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7D7CC702"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36EB8BCB"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 и </w:t>
      </w:r>
      <w:r w:rsidRPr="00FB1EC2">
        <w:rPr>
          <w:rFonts w:ascii="Myriad Pro" w:hAnsi="Myriad Pro"/>
          <w:sz w:val="26"/>
          <w:szCs w:val="26"/>
        </w:rPr>
        <w:lastRenderedPageBreak/>
        <w:t>нерегулируемыми видами деятельности производится согласно учетной политике, принятой в организации.</w:t>
      </w:r>
    </w:p>
    <w:p w14:paraId="055EAC2A"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Для организаций, осуществляющих производство (передачу) электрической энергии сторонним потребителям (субабонентам) и для собственного потребления, распределение расходов по указанному виду деятельности между субабонентами и организацией производится пропорционально фактическому отпуску (передаче) электрической энергии.</w:t>
      </w:r>
    </w:p>
    <w:p w14:paraId="1BFF6A54"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платы за технологическое присоединение к электрическим сетям не учитывается налог на прибыль организаций.</w:t>
      </w:r>
    </w:p>
    <w:p w14:paraId="5710206D" w14:textId="77777777" w:rsidR="00631FD6" w:rsidRPr="00FB1EC2" w:rsidRDefault="00631FD6" w:rsidP="00631FD6">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 20 Методических указаний 228-э (величина налога на прибыль, включаемая в состав неподконтрольных расходов на год i очередного периода регулирования определяется как:</w:t>
      </w:r>
    </w:p>
    <w:p w14:paraId="20B8E4DE" w14:textId="77777777"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69D1E92" wp14:editId="7D66EF93">
            <wp:extent cx="5794289" cy="323850"/>
            <wp:effectExtent l="0" t="0" r="0" b="0"/>
            <wp:docPr id="82"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0343" cy="331454"/>
                    </a:xfrm>
                    <a:prstGeom prst="rect">
                      <a:avLst/>
                    </a:prstGeom>
                    <a:noFill/>
                    <a:ln>
                      <a:noFill/>
                    </a:ln>
                  </pic:spPr>
                </pic:pic>
              </a:graphicData>
            </a:graphic>
          </wp:inline>
        </w:drawing>
      </w:r>
    </w:p>
    <w:p w14:paraId="7030E85F" w14:textId="77777777" w:rsidR="00631FD6" w:rsidRPr="00FB1EC2" w:rsidRDefault="00631FD6" w:rsidP="00631FD6">
      <w:pPr>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где:</w:t>
      </w:r>
    </w:p>
    <w:p w14:paraId="1F4F688B" w14:textId="77777777"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3EDF80F3" wp14:editId="1F62B270">
            <wp:extent cx="561975" cy="371475"/>
            <wp:effectExtent l="0" t="0" r="0" b="0"/>
            <wp:docPr id="83"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inline>
        </w:drawing>
      </w:r>
      <w:r w:rsidR="00631FD6" w:rsidRPr="00FB1EC2">
        <w:rPr>
          <w:rFonts w:ascii="Myriad Pro" w:hAnsi="Myriad Pro"/>
          <w:color w:val="000000"/>
          <w:sz w:val="26"/>
          <w:szCs w:val="26"/>
        </w:rPr>
        <w:t xml:space="preserve"> - ставка налога на прибыль, установленная на год i;</w:t>
      </w:r>
    </w:p>
    <w:p w14:paraId="446A62DB" w14:textId="77777777"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8642318" wp14:editId="24A3103C">
            <wp:extent cx="952500" cy="371475"/>
            <wp:effectExtent l="0" t="0" r="0" b="0"/>
            <wp:docPr id="84"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2500" cy="371475"/>
                    </a:xfrm>
                    <a:prstGeom prst="rect">
                      <a:avLst/>
                    </a:prstGeom>
                    <a:noFill/>
                    <a:ln>
                      <a:noFill/>
                    </a:ln>
                  </pic:spPr>
                </pic:pic>
              </a:graphicData>
            </a:graphic>
          </wp:inline>
        </w:drawing>
      </w:r>
      <w:r w:rsidR="00631FD6" w:rsidRPr="00FB1EC2">
        <w:rPr>
          <w:rFonts w:ascii="Myriad Pro" w:hAnsi="Myriad Pro"/>
          <w:color w:val="000000"/>
          <w:sz w:val="26"/>
          <w:szCs w:val="26"/>
        </w:rPr>
        <w:t xml:space="preserve"> -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определяемая в соответствии с </w:t>
      </w:r>
      <w:hyperlink w:anchor="sub_1042" w:history="1">
        <w:r w:rsidR="00631FD6" w:rsidRPr="00FB1EC2">
          <w:rPr>
            <w:rFonts w:ascii="Myriad Pro" w:hAnsi="Myriad Pro"/>
            <w:color w:val="000000"/>
            <w:sz w:val="26"/>
            <w:szCs w:val="26"/>
          </w:rPr>
          <w:t>пунктом 42</w:t>
        </w:r>
      </w:hyperlink>
      <w:r w:rsidR="00631FD6" w:rsidRPr="00FB1EC2">
        <w:rPr>
          <w:rFonts w:ascii="Myriad Pro" w:hAnsi="Myriad Pro"/>
          <w:color w:val="000000"/>
          <w:sz w:val="26"/>
          <w:szCs w:val="26"/>
        </w:rPr>
        <w:t xml:space="preserve"> Методических указаний;</w:t>
      </w:r>
    </w:p>
    <w:p w14:paraId="405F348A" w14:textId="77777777"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EB29056" wp14:editId="4357F21B">
            <wp:extent cx="371475" cy="304800"/>
            <wp:effectExtent l="0" t="0" r="0" b="0"/>
            <wp:docPr id="85"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rsidR="00631FD6" w:rsidRPr="00FB1EC2">
        <w:rPr>
          <w:rFonts w:ascii="Myriad Pro" w:hAnsi="Myriad Pro"/>
          <w:color w:val="000000"/>
          <w:sz w:val="26"/>
          <w:szCs w:val="26"/>
        </w:rPr>
        <w:t xml:space="preserve"> - планируемая к учету в целях налогообложения в соответствии с РСБУ величина амортизационных отчислений на год i;</w:t>
      </w:r>
    </w:p>
    <w:p w14:paraId="1F6F68D4" w14:textId="7570DD38"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FEFDEDC" wp14:editId="50456AB9">
            <wp:extent cx="342900" cy="304800"/>
            <wp:effectExtent l="0" t="0" r="0" b="0"/>
            <wp:docPr id="86"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sidR="00631FD6" w:rsidRPr="00FB1EC2">
        <w:rPr>
          <w:rFonts w:ascii="Myriad Pro" w:hAnsi="Myriad Pro"/>
          <w:color w:val="000000"/>
          <w:sz w:val="26"/>
          <w:szCs w:val="26"/>
        </w:rPr>
        <w:t xml:space="preserve"> - планируемые на год i выплаты стоимости (процентов) заемных средств, привлеченных для осуществления регулируемой деятельности, рассчитываемые как произведение величины займа на конец i-1 года и средневзвешенной процентной ставки по кредитам и займам.</w:t>
      </w:r>
    </w:p>
    <w:p w14:paraId="0B210E27" w14:textId="0E28B115" w:rsidR="00250D5F" w:rsidRPr="00FB1EC2" w:rsidRDefault="00B93697" w:rsidP="00250D5F">
      <w:pPr>
        <w:spacing w:after="0" w:line="360" w:lineRule="auto"/>
        <w:ind w:firstLine="567"/>
        <w:contextualSpacing/>
        <w:jc w:val="both"/>
        <w:rPr>
          <w:rFonts w:ascii="Myriad Pro" w:hAnsi="Myriad Pro"/>
          <w:sz w:val="26"/>
          <w:szCs w:val="26"/>
        </w:rPr>
      </w:pPr>
      <w:r w:rsidRPr="00FB1EC2">
        <w:rPr>
          <w:rFonts w:ascii="Myriad Pro" w:hAnsi="Myriad Pro"/>
          <w:sz w:val="26"/>
          <w:szCs w:val="26"/>
        </w:rPr>
        <w:t>Таким образом, налог на прибыль является расчетной величиной.</w:t>
      </w:r>
    </w:p>
    <w:p w14:paraId="39C2FE4B" w14:textId="6C469F6B" w:rsidR="00B93697" w:rsidRPr="00FB1EC2" w:rsidRDefault="00B93697" w:rsidP="00250D5F">
      <w:pPr>
        <w:jc w:val="right"/>
        <w:rPr>
          <w:rFonts w:ascii="Myriad Pro" w:hAnsi="Myriad Pro"/>
          <w:sz w:val="26"/>
          <w:szCs w:val="26"/>
        </w:rPr>
      </w:pPr>
      <w:r w:rsidRPr="00FB1EC2">
        <w:rPr>
          <w:rFonts w:ascii="Myriad Pro" w:hAnsi="Myriad Pro"/>
          <w:lang w:eastAsia="x-none"/>
        </w:rPr>
        <w:lastRenderedPageBreak/>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1904"/>
        <w:gridCol w:w="1297"/>
        <w:gridCol w:w="1428"/>
        <w:gridCol w:w="1813"/>
        <w:gridCol w:w="1587"/>
        <w:gridCol w:w="1305"/>
      </w:tblGrid>
      <w:tr w:rsidR="00B93697" w:rsidRPr="00FB1EC2" w14:paraId="43DC4EB1" w14:textId="77777777" w:rsidTr="00250D5F">
        <w:trPr>
          <w:cantSplit/>
          <w:trHeight w:val="1019"/>
        </w:trPr>
        <w:tc>
          <w:tcPr>
            <w:tcW w:w="1020" w:type="pct"/>
            <w:tcBorders>
              <w:top w:val="single" w:sz="8" w:space="0" w:color="FFFFFF"/>
              <w:left w:val="single" w:sz="8" w:space="0" w:color="FFFFFF"/>
              <w:bottom w:val="nil"/>
              <w:right w:val="single" w:sz="8" w:space="0" w:color="FFFFFF"/>
            </w:tcBorders>
            <w:shd w:val="clear" w:color="000000" w:fill="4F6228"/>
            <w:vAlign w:val="center"/>
            <w:hideMark/>
          </w:tcPr>
          <w:p w14:paraId="08A25AD7"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Наименование статьи</w:t>
            </w:r>
          </w:p>
        </w:tc>
        <w:tc>
          <w:tcPr>
            <w:tcW w:w="695" w:type="pct"/>
            <w:tcBorders>
              <w:top w:val="single" w:sz="8" w:space="0" w:color="FFFFFF"/>
              <w:left w:val="nil"/>
              <w:bottom w:val="nil"/>
              <w:right w:val="single" w:sz="8" w:space="0" w:color="FFFFFF"/>
            </w:tcBorders>
            <w:shd w:val="clear" w:color="000000" w:fill="4F6228"/>
            <w:vAlign w:val="center"/>
            <w:hideMark/>
          </w:tcPr>
          <w:p w14:paraId="5783AA8B"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Факт за 2015 год</w:t>
            </w:r>
          </w:p>
        </w:tc>
        <w:tc>
          <w:tcPr>
            <w:tcW w:w="765" w:type="pct"/>
            <w:tcBorders>
              <w:top w:val="single" w:sz="8" w:space="0" w:color="FFFFFF"/>
              <w:left w:val="nil"/>
              <w:bottom w:val="nil"/>
              <w:right w:val="single" w:sz="8" w:space="0" w:color="FFFFFF"/>
            </w:tcBorders>
            <w:shd w:val="clear" w:color="000000" w:fill="4F6228"/>
            <w:vAlign w:val="center"/>
            <w:hideMark/>
          </w:tcPr>
          <w:p w14:paraId="7132786D"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Заявлено филиалом на 2017 год</w:t>
            </w:r>
          </w:p>
        </w:tc>
        <w:tc>
          <w:tcPr>
            <w:tcW w:w="971" w:type="pct"/>
            <w:tcBorders>
              <w:top w:val="single" w:sz="8" w:space="0" w:color="FFFFFF"/>
              <w:left w:val="nil"/>
              <w:bottom w:val="nil"/>
              <w:right w:val="single" w:sz="8" w:space="0" w:color="FFFFFF"/>
            </w:tcBorders>
            <w:shd w:val="clear" w:color="000000" w:fill="4F6228"/>
            <w:vAlign w:val="center"/>
            <w:hideMark/>
          </w:tcPr>
          <w:p w14:paraId="3842D6F3"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год</w:t>
            </w:r>
          </w:p>
        </w:tc>
        <w:tc>
          <w:tcPr>
            <w:tcW w:w="850" w:type="pct"/>
            <w:tcBorders>
              <w:top w:val="single" w:sz="8" w:space="0" w:color="FFFFFF"/>
              <w:left w:val="nil"/>
              <w:bottom w:val="nil"/>
              <w:right w:val="single" w:sz="8" w:space="0" w:color="FFFFFF"/>
            </w:tcBorders>
            <w:shd w:val="clear" w:color="000000" w:fill="4F6228"/>
            <w:vAlign w:val="center"/>
            <w:hideMark/>
          </w:tcPr>
          <w:p w14:paraId="773CEABC"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Отклонение ТБР / заявка на 2017, %</w:t>
            </w:r>
          </w:p>
        </w:tc>
        <w:tc>
          <w:tcPr>
            <w:tcW w:w="700" w:type="pct"/>
            <w:tcBorders>
              <w:top w:val="single" w:sz="8" w:space="0" w:color="FFFFFF"/>
              <w:left w:val="nil"/>
              <w:bottom w:val="nil"/>
              <w:right w:val="single" w:sz="8" w:space="0" w:color="FFFFFF"/>
            </w:tcBorders>
            <w:shd w:val="clear" w:color="000000" w:fill="4F6228"/>
            <w:vAlign w:val="center"/>
            <w:hideMark/>
          </w:tcPr>
          <w:p w14:paraId="770632EB"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ТБР на 2017 /факт за 2015, %</w:t>
            </w:r>
          </w:p>
        </w:tc>
      </w:tr>
      <w:tr w:rsidR="00B93697" w:rsidRPr="00FB1EC2" w14:paraId="69DAD1AD" w14:textId="77777777" w:rsidTr="00250D5F">
        <w:trPr>
          <w:cantSplit/>
          <w:trHeight w:val="535"/>
        </w:trPr>
        <w:tc>
          <w:tcPr>
            <w:tcW w:w="102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C3B6BC" w14:textId="77777777" w:rsidR="00B93697" w:rsidRPr="00FB1EC2" w:rsidRDefault="00B93697" w:rsidP="00B93697">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Налог на прибыль</w:t>
            </w:r>
          </w:p>
        </w:tc>
        <w:tc>
          <w:tcPr>
            <w:tcW w:w="695" w:type="pct"/>
            <w:tcBorders>
              <w:top w:val="single" w:sz="4" w:space="0" w:color="auto"/>
              <w:left w:val="nil"/>
              <w:bottom w:val="single" w:sz="4" w:space="0" w:color="auto"/>
              <w:right w:val="single" w:sz="4" w:space="0" w:color="auto"/>
            </w:tcBorders>
            <w:shd w:val="clear" w:color="auto" w:fill="auto"/>
            <w:noWrap/>
            <w:vAlign w:val="center"/>
            <w:hideMark/>
          </w:tcPr>
          <w:p w14:paraId="704653B6"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11 196,25</w:t>
            </w:r>
          </w:p>
        </w:tc>
        <w:tc>
          <w:tcPr>
            <w:tcW w:w="765" w:type="pct"/>
            <w:tcBorders>
              <w:top w:val="single" w:sz="4" w:space="0" w:color="auto"/>
              <w:left w:val="nil"/>
              <w:bottom w:val="single" w:sz="4" w:space="0" w:color="auto"/>
              <w:right w:val="single" w:sz="4" w:space="0" w:color="auto"/>
            </w:tcBorders>
            <w:shd w:val="clear" w:color="auto" w:fill="auto"/>
            <w:noWrap/>
            <w:vAlign w:val="center"/>
            <w:hideMark/>
          </w:tcPr>
          <w:p w14:paraId="5506726A"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848 461,29</w:t>
            </w:r>
          </w:p>
        </w:tc>
        <w:tc>
          <w:tcPr>
            <w:tcW w:w="971" w:type="pct"/>
            <w:tcBorders>
              <w:top w:val="single" w:sz="4" w:space="0" w:color="auto"/>
              <w:left w:val="nil"/>
              <w:bottom w:val="single" w:sz="4" w:space="0" w:color="auto"/>
              <w:right w:val="single" w:sz="4" w:space="0" w:color="auto"/>
            </w:tcBorders>
            <w:shd w:val="clear" w:color="auto" w:fill="auto"/>
            <w:noWrap/>
            <w:vAlign w:val="center"/>
            <w:hideMark/>
          </w:tcPr>
          <w:p w14:paraId="73602BBD"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11 196,25</w:t>
            </w:r>
          </w:p>
        </w:tc>
        <w:tc>
          <w:tcPr>
            <w:tcW w:w="850" w:type="pct"/>
            <w:tcBorders>
              <w:top w:val="single" w:sz="4" w:space="0" w:color="auto"/>
              <w:left w:val="nil"/>
              <w:bottom w:val="single" w:sz="4" w:space="0" w:color="auto"/>
              <w:right w:val="single" w:sz="4" w:space="0" w:color="auto"/>
            </w:tcBorders>
            <w:shd w:val="clear" w:color="auto" w:fill="auto"/>
            <w:noWrap/>
            <w:vAlign w:val="center"/>
            <w:hideMark/>
          </w:tcPr>
          <w:p w14:paraId="4B7AECB1"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1,32%</w:t>
            </w:r>
          </w:p>
        </w:tc>
        <w:tc>
          <w:tcPr>
            <w:tcW w:w="700" w:type="pct"/>
            <w:tcBorders>
              <w:top w:val="single" w:sz="4" w:space="0" w:color="auto"/>
              <w:left w:val="nil"/>
              <w:bottom w:val="single" w:sz="4" w:space="0" w:color="auto"/>
              <w:right w:val="single" w:sz="4" w:space="0" w:color="auto"/>
            </w:tcBorders>
            <w:shd w:val="clear" w:color="auto" w:fill="auto"/>
            <w:noWrap/>
            <w:vAlign w:val="center"/>
            <w:hideMark/>
          </w:tcPr>
          <w:p w14:paraId="45D72608"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100,00%</w:t>
            </w:r>
          </w:p>
        </w:tc>
      </w:tr>
    </w:tbl>
    <w:p w14:paraId="05E391D4" w14:textId="77777777" w:rsidR="004C5CDE" w:rsidRPr="00FB1EC2" w:rsidRDefault="004C5CDE" w:rsidP="00631FD6">
      <w:pPr>
        <w:spacing w:after="0" w:line="360" w:lineRule="auto"/>
        <w:contextualSpacing/>
        <w:jc w:val="both"/>
        <w:rPr>
          <w:rFonts w:ascii="Myriad Pro" w:hAnsi="Myriad Pro"/>
          <w:color w:val="000000"/>
          <w:sz w:val="26"/>
          <w:szCs w:val="26"/>
        </w:rPr>
      </w:pPr>
    </w:p>
    <w:p w14:paraId="1F6AB6F3" w14:textId="77777777" w:rsidR="005C0A30" w:rsidRPr="00FB1EC2" w:rsidRDefault="005C0A30" w:rsidP="005C0A30">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5BF94E7C" w14:textId="6401C0E3" w:rsidR="005C0A30" w:rsidRPr="00FB1EC2" w:rsidRDefault="005C0A30" w:rsidP="005C0A30">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Филиалом</w:t>
      </w:r>
      <w:r w:rsidRPr="00FB1EC2">
        <w:rPr>
          <w:rFonts w:ascii="Myriad Pro" w:hAnsi="Myriad Pro"/>
        </w:rPr>
        <w:t xml:space="preserve">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сумма налога на прибыль на 2017 год заявлена в размере </w:t>
      </w:r>
      <w:r w:rsidRPr="00FB1EC2">
        <w:rPr>
          <w:rFonts w:ascii="Myriad Pro" w:hAnsi="Myriad Pro"/>
          <w:bCs/>
          <w:color w:val="000000"/>
          <w:sz w:val="26"/>
          <w:szCs w:val="26"/>
        </w:rPr>
        <w:t>733</w:t>
      </w:r>
      <w:r w:rsidRPr="00FB1EC2">
        <w:rPr>
          <w:rFonts w:ascii="Arial" w:hAnsi="Arial" w:cs="Arial"/>
          <w:bCs/>
          <w:color w:val="000000"/>
          <w:sz w:val="26"/>
          <w:szCs w:val="26"/>
        </w:rPr>
        <w:t> </w:t>
      </w:r>
      <w:r w:rsidRPr="00FB1EC2">
        <w:rPr>
          <w:rFonts w:ascii="Myriad Pro" w:hAnsi="Myriad Pro"/>
          <w:bCs/>
          <w:color w:val="000000"/>
          <w:sz w:val="26"/>
          <w:szCs w:val="26"/>
        </w:rPr>
        <w:t>345,28</w:t>
      </w:r>
      <w:r w:rsidRPr="00FB1EC2">
        <w:rPr>
          <w:rFonts w:ascii="Myriad Pro" w:hAnsi="Myriad Pro"/>
          <w:b/>
          <w:bCs/>
          <w:color w:val="000000"/>
          <w:sz w:val="26"/>
          <w:szCs w:val="26"/>
        </w:rPr>
        <w:t> </w:t>
      </w:r>
      <w:r w:rsidR="0062219C" w:rsidRPr="00FB1EC2">
        <w:rPr>
          <w:rFonts w:ascii="Myriad Pro" w:hAnsi="Myriad Pro"/>
          <w:color w:val="000000"/>
          <w:sz w:val="26"/>
          <w:szCs w:val="26"/>
        </w:rPr>
        <w:t>тыс. руб.</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54"/>
        <w:gridCol w:w="1288"/>
        <w:gridCol w:w="2302"/>
      </w:tblGrid>
      <w:tr w:rsidR="005C0A30" w:rsidRPr="00FB1EC2" w14:paraId="678B1083" w14:textId="77777777" w:rsidTr="00250D5F">
        <w:trPr>
          <w:trHeight w:val="20"/>
          <w:tblHeader/>
          <w:jc w:val="center"/>
        </w:trPr>
        <w:tc>
          <w:tcPr>
            <w:tcW w:w="30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44CC75" w14:textId="77777777" w:rsidR="005C0A30" w:rsidRPr="00FB1EC2" w:rsidRDefault="005C0A30" w:rsidP="00C2304C">
            <w:pPr>
              <w:spacing w:after="0" w:line="240" w:lineRule="auto"/>
              <w:jc w:val="center"/>
              <w:rPr>
                <w:rFonts w:ascii="Myriad Pro" w:eastAsia="Times New Roman" w:hAnsi="Myriad Pro" w:cs="Arial"/>
                <w:bCs/>
                <w:color w:val="FFFFFF"/>
                <w:sz w:val="20"/>
                <w:szCs w:val="20"/>
                <w:lang w:eastAsia="ru-RU"/>
              </w:rPr>
            </w:pPr>
            <w:r w:rsidRPr="00FB1EC2">
              <w:rPr>
                <w:rFonts w:ascii="Myriad Pro" w:eastAsia="Times New Roman" w:hAnsi="Myriad Pro" w:cs="Arial"/>
                <w:bCs/>
                <w:color w:val="FFFFFF"/>
                <w:sz w:val="20"/>
                <w:szCs w:val="20"/>
                <w:lang w:eastAsia="ru-RU"/>
              </w:rPr>
              <w:t>Наименование</w:t>
            </w: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645D14" w14:textId="77777777" w:rsidR="005C0A30" w:rsidRPr="00FB1EC2" w:rsidRDefault="005C0A30" w:rsidP="00C2304C">
            <w:pPr>
              <w:spacing w:after="0" w:line="240" w:lineRule="auto"/>
              <w:jc w:val="center"/>
              <w:rPr>
                <w:rFonts w:ascii="Myriad Pro" w:eastAsia="Times New Roman" w:hAnsi="Myriad Pro" w:cs="Arial"/>
                <w:bCs/>
                <w:color w:val="FFFFFF"/>
                <w:sz w:val="20"/>
                <w:szCs w:val="20"/>
                <w:lang w:eastAsia="ru-RU"/>
              </w:rPr>
            </w:pPr>
            <w:r w:rsidRPr="00FB1EC2">
              <w:rPr>
                <w:rFonts w:ascii="Myriad Pro" w:eastAsia="Times New Roman" w:hAnsi="Myriad Pro" w:cs="Arial"/>
                <w:bCs/>
                <w:color w:val="FFFFFF"/>
                <w:sz w:val="20"/>
                <w:szCs w:val="20"/>
                <w:lang w:eastAsia="ru-RU"/>
              </w:rPr>
              <w:t>Ед. изм.</w:t>
            </w:r>
          </w:p>
        </w:tc>
        <w:tc>
          <w:tcPr>
            <w:tcW w:w="1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53810F" w14:textId="77777777" w:rsidR="005C0A30" w:rsidRPr="00FB1EC2" w:rsidRDefault="005C0A30" w:rsidP="00C2304C">
            <w:pPr>
              <w:spacing w:after="0" w:line="240" w:lineRule="auto"/>
              <w:ind w:right="128"/>
              <w:jc w:val="center"/>
              <w:rPr>
                <w:rFonts w:ascii="Myriad Pro" w:eastAsia="Times New Roman" w:hAnsi="Myriad Pro" w:cs="Arial"/>
                <w:bCs/>
                <w:color w:val="FFFFFF"/>
                <w:sz w:val="20"/>
                <w:szCs w:val="20"/>
                <w:lang w:eastAsia="ru-RU"/>
              </w:rPr>
            </w:pPr>
            <w:r w:rsidRPr="00FB1EC2">
              <w:rPr>
                <w:rFonts w:ascii="Myriad Pro" w:eastAsia="Times New Roman" w:hAnsi="Myriad Pro" w:cs="Arial"/>
                <w:bCs/>
                <w:color w:val="FFFFFF"/>
                <w:sz w:val="20"/>
                <w:szCs w:val="20"/>
                <w:lang w:eastAsia="ru-RU"/>
              </w:rPr>
              <w:t>Расчет суммы налога на прибыль на 2017 год</w:t>
            </w:r>
          </w:p>
        </w:tc>
      </w:tr>
      <w:tr w:rsidR="005C0A30" w:rsidRPr="00FB1EC2" w14:paraId="00059A44" w14:textId="77777777" w:rsidTr="00250D5F">
        <w:trPr>
          <w:trHeight w:val="20"/>
          <w:jc w:val="center"/>
        </w:trPr>
        <w:tc>
          <w:tcPr>
            <w:tcW w:w="3079"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5D05594A" w14:textId="77777777" w:rsidR="005C0A30" w:rsidRPr="00FB1EC2" w:rsidRDefault="005C0A30" w:rsidP="00C2304C">
            <w:pPr>
              <w:tabs>
                <w:tab w:val="left" w:pos="1134"/>
              </w:tabs>
              <w:spacing w:after="0" w:line="240" w:lineRule="auto"/>
              <w:ind w:firstLine="284"/>
              <w:jc w:val="both"/>
              <w:rPr>
                <w:rFonts w:ascii="Myriad Pro" w:hAnsi="Myriad Pro"/>
                <w:color w:val="000000"/>
                <w:sz w:val="20"/>
                <w:szCs w:val="20"/>
              </w:rPr>
            </w:pPr>
            <w:r w:rsidRPr="00FB1EC2">
              <w:rPr>
                <w:rFonts w:ascii="Myriad Pro" w:hAnsi="Myriad Pro"/>
                <w:color w:val="000000"/>
                <w:sz w:val="20"/>
                <w:szCs w:val="20"/>
              </w:rPr>
              <w:t>Ставка налога на прибыль </w:t>
            </w:r>
          </w:p>
        </w:tc>
        <w:tc>
          <w:tcPr>
            <w:tcW w:w="689"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313F54B5" w14:textId="7C267E1F" w:rsidR="005C0A30" w:rsidRPr="00FB1EC2" w:rsidRDefault="005C0A30" w:rsidP="00C2304C">
            <w:pPr>
              <w:tabs>
                <w:tab w:val="left" w:pos="1134"/>
              </w:tabs>
              <w:spacing w:after="0" w:line="240" w:lineRule="auto"/>
              <w:ind w:firstLine="567"/>
              <w:jc w:val="center"/>
              <w:rPr>
                <w:rFonts w:ascii="Myriad Pro" w:hAnsi="Myriad Pro"/>
                <w:color w:val="000000"/>
                <w:sz w:val="20"/>
                <w:szCs w:val="20"/>
              </w:rPr>
            </w:pPr>
            <w:r w:rsidRPr="00FB1EC2">
              <w:rPr>
                <w:rFonts w:ascii="Myriad Pro" w:hAnsi="Myriad Pro"/>
                <w:color w:val="000000"/>
                <w:sz w:val="20"/>
                <w:szCs w:val="20"/>
              </w:rPr>
              <w:t>%</w:t>
            </w:r>
          </w:p>
        </w:tc>
        <w:tc>
          <w:tcPr>
            <w:tcW w:w="1232"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65A18203"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20%</w:t>
            </w:r>
          </w:p>
        </w:tc>
      </w:tr>
      <w:tr w:rsidR="005C0A30" w:rsidRPr="00FB1EC2" w14:paraId="330E0E47"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1FBC8C4" w14:textId="77777777" w:rsidR="005C0A30" w:rsidRPr="00FB1EC2" w:rsidRDefault="005C0A30" w:rsidP="00C2304C">
            <w:pPr>
              <w:tabs>
                <w:tab w:val="left" w:pos="1134"/>
              </w:tabs>
              <w:spacing w:after="0" w:line="240" w:lineRule="auto"/>
              <w:ind w:firstLine="284"/>
              <w:jc w:val="both"/>
              <w:rPr>
                <w:rFonts w:ascii="Myriad Pro" w:hAnsi="Myriad Pro"/>
                <w:color w:val="000000"/>
                <w:sz w:val="20"/>
                <w:szCs w:val="20"/>
              </w:rPr>
            </w:pPr>
            <w:r w:rsidRPr="00FB1EC2">
              <w:rPr>
                <w:rFonts w:ascii="Myriad Pro" w:hAnsi="Myriad Pro"/>
                <w:color w:val="000000"/>
                <w:sz w:val="20"/>
                <w:szCs w:val="20"/>
              </w:rPr>
              <w:t>Возврат капитала, Вк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351EB88" w14:textId="6BC15FB3"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8C5B06C"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302 712,05</w:t>
            </w:r>
          </w:p>
        </w:tc>
      </w:tr>
      <w:tr w:rsidR="005C0A30" w:rsidRPr="00FB1EC2" w14:paraId="35A161A3"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D469AFA" w14:textId="77777777" w:rsidR="005C0A30" w:rsidRPr="00FB1EC2" w:rsidRDefault="005C0A30" w:rsidP="00C2304C">
            <w:pPr>
              <w:tabs>
                <w:tab w:val="left" w:pos="1134"/>
              </w:tabs>
              <w:spacing w:after="0" w:line="240" w:lineRule="auto"/>
              <w:ind w:firstLine="284"/>
              <w:jc w:val="both"/>
              <w:rPr>
                <w:rFonts w:ascii="Myriad Pro" w:hAnsi="Myriad Pro"/>
                <w:color w:val="000000"/>
                <w:sz w:val="20"/>
                <w:szCs w:val="20"/>
              </w:rPr>
            </w:pPr>
            <w:r w:rsidRPr="00FB1EC2">
              <w:rPr>
                <w:rFonts w:ascii="Myriad Pro" w:hAnsi="Myriad Pro"/>
                <w:color w:val="000000"/>
                <w:sz w:val="20"/>
                <w:szCs w:val="20"/>
              </w:rPr>
              <w:t>Доход на капитал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8B432D9" w14:textId="74813A5A"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40F9A5B"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540 080,10</w:t>
            </w:r>
          </w:p>
        </w:tc>
      </w:tr>
      <w:tr w:rsidR="005C0A30" w:rsidRPr="00FB1EC2" w14:paraId="27497A29"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B2B761F"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Величина изменения необходимой валовой выручки в целях сглаживания роста тарифов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D5F36D1" w14:textId="1CA8974B"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8C6A233"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1 936 885,51</w:t>
            </w:r>
          </w:p>
        </w:tc>
      </w:tr>
      <w:tr w:rsidR="005C0A30" w:rsidRPr="00FB1EC2" w14:paraId="6DDEB0DB"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8E0457E"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Отклонение возврата и дохода на капитал, связанное с отклонением стоимости объектов, фактически введенных в эксплуатацию до 1 января 2012 года, от объемов фактического финансирования инвестиционных программ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ED6E15E" w14:textId="0AC0D0D2"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490B0E1"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0,00</w:t>
            </w:r>
          </w:p>
        </w:tc>
      </w:tr>
      <w:tr w:rsidR="005C0A30" w:rsidRPr="00FB1EC2" w14:paraId="00F088AA"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333AAFC"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Компенсация выпадающих/излишне полученных доходов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0334EE7" w14:textId="2217C116"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B66C718"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1 184 630,02</w:t>
            </w:r>
          </w:p>
        </w:tc>
      </w:tr>
      <w:tr w:rsidR="005C0A30" w:rsidRPr="00FB1EC2" w14:paraId="5CAAE30B"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tcPr>
          <w:p w14:paraId="26B783ED"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Величина амортизационных отчислений</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tcPr>
          <w:p w14:paraId="694CEE58" w14:textId="045736B2"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tcPr>
          <w:p w14:paraId="476083BE"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454 108,05</w:t>
            </w:r>
          </w:p>
        </w:tc>
      </w:tr>
      <w:tr w:rsidR="005C0A30" w:rsidRPr="00FB1EC2" w14:paraId="12E8988C"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tcPr>
          <w:p w14:paraId="22D500BA"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Выплата стоимости (процентов) заемных средств</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tcPr>
          <w:p w14:paraId="6089B057" w14:textId="20DA0C01"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tcPr>
          <w:p w14:paraId="1D3EF278"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116 354,48</w:t>
            </w:r>
          </w:p>
        </w:tc>
      </w:tr>
      <w:tr w:rsidR="005C0A30" w:rsidRPr="00FB1EC2" w14:paraId="52A9AF45"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030FA1F" w14:textId="77777777" w:rsidR="005C0A30" w:rsidRPr="00FB1EC2" w:rsidRDefault="005C0A30" w:rsidP="00C2304C">
            <w:pPr>
              <w:tabs>
                <w:tab w:val="left" w:pos="1134"/>
              </w:tabs>
              <w:spacing w:after="0" w:line="240" w:lineRule="auto"/>
              <w:ind w:firstLine="284"/>
              <w:jc w:val="both"/>
              <w:rPr>
                <w:rFonts w:ascii="Myriad Pro" w:hAnsi="Myriad Pro"/>
                <w:color w:val="000000"/>
                <w:sz w:val="20"/>
                <w:szCs w:val="20"/>
              </w:rPr>
            </w:pPr>
            <w:r w:rsidRPr="00FB1EC2">
              <w:rPr>
                <w:rFonts w:ascii="Myriad Pro" w:hAnsi="Myriad Pro"/>
                <w:color w:val="000000"/>
                <w:sz w:val="20"/>
                <w:szCs w:val="20"/>
              </w:rPr>
              <w:t>Величина налога на прибыль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1F820C5" w14:textId="680B44D3"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70E1788"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848 461,29</w:t>
            </w:r>
          </w:p>
        </w:tc>
      </w:tr>
    </w:tbl>
    <w:p w14:paraId="60A3F889" w14:textId="77777777" w:rsidR="00C2304C" w:rsidRPr="00FB1EC2" w:rsidRDefault="00C2304C" w:rsidP="005C0A30">
      <w:pPr>
        <w:tabs>
          <w:tab w:val="left" w:pos="1134"/>
        </w:tabs>
        <w:spacing w:after="0" w:line="360" w:lineRule="auto"/>
        <w:ind w:firstLine="567"/>
        <w:jc w:val="both"/>
        <w:rPr>
          <w:rFonts w:ascii="Myriad Pro" w:hAnsi="Myriad Pro"/>
          <w:color w:val="000000"/>
          <w:sz w:val="26"/>
          <w:szCs w:val="26"/>
        </w:rPr>
      </w:pPr>
    </w:p>
    <w:p w14:paraId="24C72ED2" w14:textId="5E363534" w:rsidR="005C0A30" w:rsidRPr="00FB1EC2" w:rsidRDefault="005C0A30" w:rsidP="005C0A30">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Для обоснования расходов по налогу на прибыль филиалом представлены:</w:t>
      </w:r>
    </w:p>
    <w:p w14:paraId="085C068F" w14:textId="77777777" w:rsidR="005C0A30" w:rsidRPr="00FB1EC2" w:rsidRDefault="005C0A30"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налога на прибыль на 2017 год;</w:t>
      </w:r>
    </w:p>
    <w:p w14:paraId="4D744E60" w14:textId="77777777" w:rsidR="005C0A30" w:rsidRPr="00FB1EC2" w:rsidRDefault="005C0A30" w:rsidP="00D77A1B">
      <w:pPr>
        <w:pStyle w:val="-110"/>
        <w:numPr>
          <w:ilvl w:val="0"/>
          <w:numId w:val="24"/>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аудиторское заключение и бухгалтерская отчетность январь-декабрь 2015 года;</w:t>
      </w:r>
    </w:p>
    <w:p w14:paraId="01EF9C16" w14:textId="597C4009" w:rsidR="005C0A30" w:rsidRPr="00FB1EC2" w:rsidRDefault="005C0A30"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отчет по раздельному учету затрат за 2015 год по видам деятельности согласно приказу Минэнерго России от 13.12.2011 </w:t>
      </w:r>
      <w:r w:rsidR="00C74384" w:rsidRPr="00FB1EC2">
        <w:rPr>
          <w:rFonts w:ascii="Myriad Pro" w:hAnsi="Myriad Pro"/>
          <w:sz w:val="26"/>
          <w:szCs w:val="26"/>
        </w:rPr>
        <w:t>№ </w:t>
      </w:r>
      <w:r w:rsidRPr="00FB1EC2">
        <w:rPr>
          <w:rFonts w:ascii="Myriad Pro" w:hAnsi="Myriad Pro"/>
          <w:sz w:val="26"/>
          <w:szCs w:val="26"/>
        </w:rPr>
        <w:t xml:space="preserve">585 (представляется в Комитет ежеквартально). </w:t>
      </w:r>
    </w:p>
    <w:p w14:paraId="63ADCE41" w14:textId="77777777" w:rsidR="00C2304C" w:rsidRPr="00FB1EC2" w:rsidRDefault="00C2304C" w:rsidP="005C0A30">
      <w:pPr>
        <w:tabs>
          <w:tab w:val="left" w:pos="1134"/>
        </w:tabs>
        <w:spacing w:after="0" w:line="360" w:lineRule="auto"/>
        <w:ind w:firstLine="567"/>
        <w:jc w:val="both"/>
        <w:rPr>
          <w:rFonts w:ascii="Myriad Pro" w:hAnsi="Myriad Pro"/>
          <w:color w:val="000000"/>
          <w:sz w:val="26"/>
          <w:szCs w:val="26"/>
        </w:rPr>
      </w:pPr>
    </w:p>
    <w:p w14:paraId="1C2A8DE5" w14:textId="77777777" w:rsidR="005C0A30" w:rsidRPr="00FB1EC2" w:rsidRDefault="005C0A30" w:rsidP="005C0A30">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27925186" w14:textId="6666B068"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lastRenderedPageBreak/>
        <w:t>По итогам 2015 года налог на прибыль, связанный с деятельностью по передаче электрической энергии, не начислялся, налог на прибыль от деятельности по технологическому присоединению потребителей составил 11</w:t>
      </w:r>
      <w:r w:rsidRPr="00FB1EC2">
        <w:rPr>
          <w:rFonts w:ascii="Arial" w:hAnsi="Arial" w:cs="Arial"/>
          <w:color w:val="000000"/>
          <w:sz w:val="26"/>
          <w:szCs w:val="26"/>
        </w:rPr>
        <w:t> </w:t>
      </w:r>
      <w:r w:rsidRPr="00FB1EC2">
        <w:rPr>
          <w:rFonts w:ascii="Myriad Pro" w:hAnsi="Myriad Pro"/>
          <w:color w:val="000000"/>
          <w:sz w:val="26"/>
          <w:szCs w:val="26"/>
        </w:rPr>
        <w:t xml:space="preserve">196,25 </w:t>
      </w:r>
      <w:r w:rsidR="0062219C" w:rsidRPr="00FB1EC2">
        <w:rPr>
          <w:rFonts w:ascii="Myriad Pro" w:hAnsi="Myriad Pro" w:cs="Myriad Pro"/>
          <w:color w:val="000000"/>
          <w:sz w:val="26"/>
          <w:szCs w:val="26"/>
        </w:rPr>
        <w:t>тыс. руб.</w:t>
      </w:r>
      <w:r w:rsidRPr="00FB1EC2">
        <w:rPr>
          <w:rFonts w:ascii="Myriad Pro" w:hAnsi="Myriad Pro"/>
          <w:color w:val="000000"/>
          <w:sz w:val="26"/>
          <w:szCs w:val="26"/>
        </w:rPr>
        <w:t xml:space="preserve">, </w:t>
      </w:r>
      <w:r w:rsidRPr="00FB1EC2">
        <w:rPr>
          <w:rFonts w:ascii="Myriad Pro" w:hAnsi="Myriad Pro" w:cs="Myriad Pro"/>
          <w:color w:val="000000"/>
          <w:sz w:val="26"/>
          <w:szCs w:val="26"/>
        </w:rPr>
        <w:t>налог</w:t>
      </w:r>
      <w:r w:rsidRPr="00FB1EC2">
        <w:rPr>
          <w:rFonts w:ascii="Myriad Pro" w:hAnsi="Myriad Pro"/>
          <w:color w:val="000000"/>
          <w:sz w:val="26"/>
          <w:szCs w:val="26"/>
        </w:rPr>
        <w:t xml:space="preserve"> </w:t>
      </w:r>
      <w:r w:rsidRPr="00FB1EC2">
        <w:rPr>
          <w:rFonts w:ascii="Myriad Pro" w:hAnsi="Myriad Pro" w:cs="Myriad Pro"/>
          <w:color w:val="000000"/>
          <w:sz w:val="26"/>
          <w:szCs w:val="26"/>
        </w:rPr>
        <w:t>по</w:t>
      </w:r>
      <w:r w:rsidRPr="00FB1EC2">
        <w:rPr>
          <w:rFonts w:ascii="Myriad Pro" w:hAnsi="Myriad Pro"/>
          <w:color w:val="000000"/>
          <w:sz w:val="26"/>
          <w:szCs w:val="26"/>
        </w:rPr>
        <w:t xml:space="preserve"> </w:t>
      </w:r>
      <w:r w:rsidRPr="00FB1EC2">
        <w:rPr>
          <w:rFonts w:ascii="Myriad Pro" w:hAnsi="Myriad Pro" w:cs="Myriad Pro"/>
          <w:color w:val="000000"/>
          <w:sz w:val="26"/>
          <w:szCs w:val="26"/>
        </w:rPr>
        <w:t>прочей</w:t>
      </w:r>
      <w:r w:rsidRPr="00FB1EC2">
        <w:rPr>
          <w:rFonts w:ascii="Myriad Pro" w:hAnsi="Myriad Pro"/>
          <w:color w:val="000000"/>
          <w:sz w:val="26"/>
          <w:szCs w:val="26"/>
        </w:rPr>
        <w:t xml:space="preserve"> </w:t>
      </w:r>
      <w:r w:rsidRPr="00FB1EC2">
        <w:rPr>
          <w:rFonts w:ascii="Myriad Pro" w:hAnsi="Myriad Pro" w:cs="Myriad Pro"/>
          <w:color w:val="000000"/>
          <w:sz w:val="26"/>
          <w:szCs w:val="26"/>
        </w:rPr>
        <w:t>деятельности</w:t>
      </w:r>
      <w:r w:rsidRPr="00FB1EC2">
        <w:rPr>
          <w:rFonts w:ascii="Myriad Pro" w:hAnsi="Myriad Pro"/>
          <w:color w:val="000000"/>
          <w:sz w:val="26"/>
          <w:szCs w:val="26"/>
        </w:rPr>
        <w:t xml:space="preserve"> </w:t>
      </w:r>
      <w:r w:rsidRPr="00FB1EC2">
        <w:rPr>
          <w:rFonts w:ascii="Myriad Pro" w:hAnsi="Myriad Pro" w:cs="Myriad Pro"/>
          <w:color w:val="000000"/>
          <w:sz w:val="26"/>
          <w:szCs w:val="26"/>
        </w:rPr>
        <w:t>–</w:t>
      </w:r>
      <w:r w:rsidRPr="00FB1EC2">
        <w:rPr>
          <w:rFonts w:ascii="Myriad Pro" w:hAnsi="Myriad Pro"/>
          <w:color w:val="000000"/>
          <w:sz w:val="26"/>
          <w:szCs w:val="26"/>
        </w:rPr>
        <w:t xml:space="preserve"> 12</w:t>
      </w:r>
      <w:r w:rsidRPr="00FB1EC2">
        <w:rPr>
          <w:rFonts w:ascii="Arial" w:hAnsi="Arial" w:cs="Arial"/>
          <w:color w:val="000000"/>
          <w:sz w:val="26"/>
          <w:szCs w:val="26"/>
        </w:rPr>
        <w:t> </w:t>
      </w:r>
      <w:r w:rsidRPr="00FB1EC2">
        <w:rPr>
          <w:rFonts w:ascii="Myriad Pro" w:hAnsi="Myriad Pro"/>
          <w:color w:val="000000"/>
          <w:sz w:val="26"/>
          <w:szCs w:val="26"/>
        </w:rPr>
        <w:t>159,75</w:t>
      </w:r>
      <w:r w:rsidRPr="00FB1EC2">
        <w:rPr>
          <w:rFonts w:ascii="Arial" w:hAnsi="Arial" w:cs="Arial"/>
          <w:color w:val="000000"/>
          <w:sz w:val="26"/>
          <w:szCs w:val="26"/>
        </w:rPr>
        <w:t> </w:t>
      </w:r>
      <w:r w:rsidRPr="00FB1EC2">
        <w:rPr>
          <w:rFonts w:ascii="Myriad Pro" w:hAnsi="Myriad Pro" w:cs="Myriad Pro"/>
          <w:color w:val="000000"/>
          <w:sz w:val="26"/>
          <w:szCs w:val="26"/>
        </w:rPr>
        <w:t>тыс</w:t>
      </w:r>
      <w:r w:rsidRPr="00FB1EC2">
        <w:rPr>
          <w:rFonts w:ascii="Myriad Pro" w:hAnsi="Myriad Pro"/>
          <w:color w:val="000000"/>
          <w:sz w:val="26"/>
          <w:szCs w:val="26"/>
        </w:rPr>
        <w:t>.</w:t>
      </w:r>
      <w:r w:rsidRPr="00FB1EC2">
        <w:rPr>
          <w:rFonts w:ascii="Arial" w:hAnsi="Arial" w:cs="Arial"/>
          <w:color w:val="000000"/>
          <w:sz w:val="26"/>
          <w:szCs w:val="26"/>
        </w:rPr>
        <w:t> </w:t>
      </w:r>
      <w:r w:rsidRPr="00FB1EC2">
        <w:rPr>
          <w:rFonts w:ascii="Myriad Pro" w:hAnsi="Myriad Pro" w:cs="Myriad Pro"/>
          <w:color w:val="000000"/>
          <w:sz w:val="26"/>
          <w:szCs w:val="26"/>
        </w:rPr>
        <w:t>руб</w:t>
      </w:r>
      <w:r w:rsidRPr="00FB1EC2">
        <w:rPr>
          <w:rFonts w:ascii="Myriad Pro" w:hAnsi="Myriad Pro"/>
          <w:color w:val="000000"/>
          <w:sz w:val="26"/>
          <w:szCs w:val="26"/>
        </w:rPr>
        <w:t xml:space="preserve">. </w:t>
      </w:r>
    </w:p>
    <w:p w14:paraId="334E5886" w14:textId="4785D742"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20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 </w:t>
      </w:r>
    </w:p>
    <w:p w14:paraId="5FA6D429" w14:textId="77777777"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1E260DAD" w14:textId="77777777"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Таким образом, в соответствии с Основами ценообразования в необходимую валовую выручку включается фактический налог на прибыль, в том числе и от деятельности по технологическому присоединению заявителей. </w:t>
      </w:r>
    </w:p>
    <w:p w14:paraId="34E76517" w14:textId="3504571B"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Экспертами, при формировании необходимой валовой выручки на 2017 год в составе неподконтрольных расходов учтен налог на прибыль в сумме фактического налога за 2015 год - 11</w:t>
      </w:r>
      <w:r w:rsidRPr="00FB1EC2">
        <w:rPr>
          <w:rFonts w:ascii="Arial" w:hAnsi="Arial" w:cs="Arial"/>
          <w:color w:val="000000"/>
          <w:sz w:val="26"/>
          <w:szCs w:val="26"/>
        </w:rPr>
        <w:t> </w:t>
      </w:r>
      <w:r w:rsidRPr="00FB1EC2">
        <w:rPr>
          <w:rFonts w:ascii="Myriad Pro" w:hAnsi="Myriad Pro"/>
          <w:color w:val="000000"/>
          <w:sz w:val="26"/>
          <w:szCs w:val="26"/>
        </w:rPr>
        <w:t xml:space="preserve">196,25 </w:t>
      </w:r>
      <w:r w:rsidR="0062219C" w:rsidRPr="00FB1EC2">
        <w:rPr>
          <w:rFonts w:ascii="Myriad Pro" w:hAnsi="Myriad Pro" w:cs="Myriad Pro"/>
          <w:color w:val="000000"/>
          <w:sz w:val="26"/>
          <w:szCs w:val="26"/>
        </w:rPr>
        <w:t>тыс. руб.</w:t>
      </w:r>
    </w:p>
    <w:p w14:paraId="2C1DE286" w14:textId="77777777" w:rsidR="005C0A30" w:rsidRPr="00FB1EC2" w:rsidRDefault="005C0A30" w:rsidP="005C0A30">
      <w:pPr>
        <w:spacing w:after="0" w:line="360" w:lineRule="auto"/>
        <w:ind w:firstLine="567"/>
        <w:jc w:val="both"/>
        <w:rPr>
          <w:rFonts w:ascii="Myriad Pro" w:hAnsi="Myriad Pro"/>
          <w:color w:val="000000"/>
          <w:sz w:val="26"/>
          <w:szCs w:val="26"/>
        </w:rPr>
      </w:pPr>
    </w:p>
    <w:p w14:paraId="1187E6E1" w14:textId="77777777" w:rsidR="005C0A30" w:rsidRPr="00FB1EC2" w:rsidRDefault="005C0A30" w:rsidP="005C0A30">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25B1020F" w14:textId="047A2234" w:rsidR="00B77F9B" w:rsidRPr="00FB1EC2" w:rsidRDefault="00B77F9B" w:rsidP="006316D2">
      <w:pPr>
        <w:pStyle w:val="afff4"/>
      </w:pPr>
      <w:r w:rsidRPr="00FB1EC2">
        <w:t xml:space="preserve">Исполнитель отмечает, что филиалом </w:t>
      </w:r>
      <w:r w:rsidR="00CE7982" w:rsidRPr="00FB1EC2">
        <w:t>ПАО </w:t>
      </w:r>
      <w:r w:rsidR="00C62AD1" w:rsidRPr="00FB1EC2">
        <w:t>«МРСК Северо-Запада» - «Карелэнерго»</w:t>
      </w:r>
      <w:r w:rsidRPr="00FB1EC2">
        <w:t xml:space="preserve"> осуществлен расчет величины налога на прибыль на 2017 год в составе неподконтрольных расходов на основании формулы пункта 20 Методических указаний </w:t>
      </w:r>
      <w:r w:rsidR="00C74384" w:rsidRPr="00FB1EC2">
        <w:t>№ </w:t>
      </w:r>
      <w:r w:rsidRPr="00FB1EC2">
        <w:t>228-э.</w:t>
      </w:r>
    </w:p>
    <w:p w14:paraId="12A8B565" w14:textId="77777777" w:rsidR="00B77F9B" w:rsidRPr="00FB1EC2" w:rsidRDefault="00B77F9B" w:rsidP="006316D2">
      <w:pPr>
        <w:pStyle w:val="afff4"/>
      </w:pPr>
      <w:r w:rsidRPr="00FB1EC2">
        <w:t xml:space="preserve">Величина налога на прибыль, принятая Государственным комитетом Республики Карелия по ценам и тарифам в расчет НВВ на 2017 год, в размере </w:t>
      </w:r>
      <w:r w:rsidRPr="00FB1EC2">
        <w:rPr>
          <w:color w:val="000000"/>
        </w:rPr>
        <w:t>11</w:t>
      </w:r>
      <w:r w:rsidRPr="00FB1EC2">
        <w:rPr>
          <w:rFonts w:ascii="Arial" w:hAnsi="Arial" w:cs="Arial"/>
          <w:color w:val="000000"/>
        </w:rPr>
        <w:t> </w:t>
      </w:r>
      <w:r w:rsidRPr="00FB1EC2">
        <w:rPr>
          <w:color w:val="000000"/>
        </w:rPr>
        <w:t xml:space="preserve">196,25 </w:t>
      </w:r>
      <w:r w:rsidRPr="00FB1EC2">
        <w:t xml:space="preserve">руб., сформирована исходя из фактических данных за 2015 год по регулируемому виду деятельности «Технологическое присоединение». </w:t>
      </w:r>
    </w:p>
    <w:p w14:paraId="6D43A327" w14:textId="77777777" w:rsidR="00E6624D" w:rsidRPr="00FB1EC2" w:rsidRDefault="00E6624D" w:rsidP="006316D2">
      <w:pPr>
        <w:pStyle w:val="afff4"/>
      </w:pPr>
      <w:r w:rsidRPr="00FB1EC2">
        <w:lastRenderedPageBreak/>
        <w:t>В соответствии с п. 20 Методических указаний 228-э (величина налога на прибыль, включаемая в состав неподконтрольных расходов на год i очередного периода регулирования определяется как:</w:t>
      </w:r>
    </w:p>
    <w:p w14:paraId="56D7099A" w14:textId="77777777" w:rsidR="00E6624D" w:rsidRPr="00FB1EC2" w:rsidRDefault="0098009E" w:rsidP="006316D2">
      <w:pPr>
        <w:pStyle w:val="afff4"/>
      </w:pPr>
      <w:r w:rsidRPr="00FB1EC2">
        <w:rPr>
          <w:noProof/>
          <w:lang w:val="ru-RU" w:eastAsia="ru-RU"/>
        </w:rPr>
        <w:drawing>
          <wp:inline distT="0" distB="0" distL="0" distR="0" wp14:anchorId="121C1C04" wp14:editId="5B6B9301">
            <wp:extent cx="5495925" cy="304800"/>
            <wp:effectExtent l="0" t="0" r="0" b="0"/>
            <wp:docPr id="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95925" cy="304800"/>
                    </a:xfrm>
                    <a:prstGeom prst="rect">
                      <a:avLst/>
                    </a:prstGeom>
                    <a:noFill/>
                    <a:ln>
                      <a:noFill/>
                    </a:ln>
                  </pic:spPr>
                </pic:pic>
              </a:graphicData>
            </a:graphic>
          </wp:inline>
        </w:drawing>
      </w:r>
    </w:p>
    <w:p w14:paraId="12982B4B" w14:textId="77777777" w:rsidR="00E6624D" w:rsidRPr="00FB1EC2" w:rsidRDefault="00E6624D" w:rsidP="006316D2">
      <w:pPr>
        <w:pStyle w:val="afff4"/>
      </w:pPr>
      <w:r w:rsidRPr="00FB1EC2">
        <w:t>где:</w:t>
      </w:r>
    </w:p>
    <w:p w14:paraId="72C1A79F" w14:textId="77777777" w:rsidR="00E6624D" w:rsidRPr="00FB1EC2" w:rsidRDefault="0098009E" w:rsidP="006316D2">
      <w:pPr>
        <w:pStyle w:val="afff4"/>
      </w:pPr>
      <w:r w:rsidRPr="00FB1EC2">
        <w:rPr>
          <w:noProof/>
          <w:lang w:val="ru-RU" w:eastAsia="ru-RU"/>
        </w:rPr>
        <w:drawing>
          <wp:inline distT="0" distB="0" distL="0" distR="0" wp14:anchorId="48F36721" wp14:editId="3CC827B1">
            <wp:extent cx="561975" cy="371475"/>
            <wp:effectExtent l="0" t="0" r="0" b="0"/>
            <wp:docPr id="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inline>
        </w:drawing>
      </w:r>
      <w:r w:rsidR="00E6624D" w:rsidRPr="00FB1EC2">
        <w:t xml:space="preserve"> - ставка налога на прибыль, установленная на год i;</w:t>
      </w:r>
    </w:p>
    <w:p w14:paraId="0A4874A1" w14:textId="77777777" w:rsidR="00E6624D" w:rsidRPr="00FB1EC2" w:rsidRDefault="0098009E" w:rsidP="006316D2">
      <w:pPr>
        <w:pStyle w:val="afff4"/>
      </w:pPr>
      <w:r w:rsidRPr="00FB1EC2">
        <w:rPr>
          <w:noProof/>
          <w:lang w:val="ru-RU" w:eastAsia="ru-RU"/>
        </w:rPr>
        <w:drawing>
          <wp:inline distT="0" distB="0" distL="0" distR="0" wp14:anchorId="65A78ECF" wp14:editId="681E8F69">
            <wp:extent cx="952500" cy="371475"/>
            <wp:effectExtent l="0" t="0" r="0" b="0"/>
            <wp:docPr id="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2500" cy="371475"/>
                    </a:xfrm>
                    <a:prstGeom prst="rect">
                      <a:avLst/>
                    </a:prstGeom>
                    <a:noFill/>
                    <a:ln>
                      <a:noFill/>
                    </a:ln>
                  </pic:spPr>
                </pic:pic>
              </a:graphicData>
            </a:graphic>
          </wp:inline>
        </w:drawing>
      </w:r>
      <w:r w:rsidR="00E6624D" w:rsidRPr="00FB1EC2">
        <w:t xml:space="preserve"> -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определяемая в соответствии с пунктом 42 Методических указаний;</w:t>
      </w:r>
    </w:p>
    <w:p w14:paraId="18AEED54" w14:textId="77777777" w:rsidR="00E6624D" w:rsidRPr="00FB1EC2" w:rsidRDefault="0098009E" w:rsidP="006316D2">
      <w:pPr>
        <w:pStyle w:val="afff4"/>
      </w:pPr>
      <w:r w:rsidRPr="00FB1EC2">
        <w:rPr>
          <w:noProof/>
          <w:lang w:val="ru-RU" w:eastAsia="ru-RU"/>
        </w:rPr>
        <w:drawing>
          <wp:inline distT="0" distB="0" distL="0" distR="0" wp14:anchorId="7770A4C7" wp14:editId="376E6D3D">
            <wp:extent cx="371475" cy="304800"/>
            <wp:effectExtent l="0" t="0" r="0" b="0"/>
            <wp:docPr id="9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rsidR="00E6624D" w:rsidRPr="00FB1EC2">
        <w:t xml:space="preserve"> - планируемая к учету в целях налогообложения в соответствии с РСБУ величина амортизационных отчислений на год i;</w:t>
      </w:r>
    </w:p>
    <w:p w14:paraId="09D362C5" w14:textId="7954B84E" w:rsidR="00E6624D" w:rsidRPr="00FB1EC2" w:rsidRDefault="0098009E" w:rsidP="006316D2">
      <w:pPr>
        <w:pStyle w:val="afff4"/>
      </w:pPr>
      <w:r w:rsidRPr="00FB1EC2">
        <w:rPr>
          <w:noProof/>
          <w:lang w:val="ru-RU" w:eastAsia="ru-RU"/>
        </w:rPr>
        <w:drawing>
          <wp:inline distT="0" distB="0" distL="0" distR="0" wp14:anchorId="22619C3F" wp14:editId="15B3E39F">
            <wp:extent cx="342900" cy="304800"/>
            <wp:effectExtent l="0" t="0" r="0" b="0"/>
            <wp:docPr id="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sidR="00E6624D" w:rsidRPr="00FB1EC2">
        <w:t xml:space="preserve"> - планируемые на год i выплаты стоимости (процентов) заемных средств, привлеченных для осуществления регулируемой деятельности, рассчитываемые как произведение величины займа на конец i-1 года и средневзвешенной процентной ставки по кредитам и займам.</w:t>
      </w:r>
    </w:p>
    <w:p w14:paraId="0D80DC56" w14:textId="01D5C6DD" w:rsidR="00934D1B" w:rsidRPr="00FB1EC2" w:rsidRDefault="00934D1B" w:rsidP="00C25A28">
      <w:pPr>
        <w:pStyle w:val="afff4"/>
        <w:jc w:val="center"/>
        <w:rPr>
          <w:b/>
          <w:bCs/>
        </w:rPr>
      </w:pPr>
      <w:r w:rsidRPr="00FB1EC2">
        <w:rPr>
          <w:b/>
          <w:bCs/>
        </w:rPr>
        <w:t>Расчет налога на прибыль:</w:t>
      </w:r>
    </w:p>
    <w:tbl>
      <w:tblPr>
        <w:tblW w:w="5000" w:type="pct"/>
        <w:tblLook w:val="04A0" w:firstRow="1" w:lastRow="0" w:firstColumn="1" w:lastColumn="0" w:noHBand="0" w:noVBand="1"/>
      </w:tblPr>
      <w:tblGrid>
        <w:gridCol w:w="5189"/>
        <w:gridCol w:w="1211"/>
        <w:gridCol w:w="1385"/>
        <w:gridCol w:w="1559"/>
      </w:tblGrid>
      <w:tr w:rsidR="00E6624D" w:rsidRPr="00FB1EC2" w14:paraId="469DD296" w14:textId="77777777" w:rsidTr="00C2304C">
        <w:trPr>
          <w:trHeight w:val="580"/>
        </w:trPr>
        <w:tc>
          <w:tcPr>
            <w:tcW w:w="2777" w:type="pct"/>
            <w:tcBorders>
              <w:top w:val="single" w:sz="4" w:space="0" w:color="FFFFFF" w:themeColor="background1"/>
              <w:left w:val="single" w:sz="4" w:space="0" w:color="FFFFFF" w:themeColor="background1"/>
              <w:bottom w:val="single" w:sz="4" w:space="0" w:color="FFFFFF" w:themeColor="background1"/>
              <w:right w:val="single" w:sz="8" w:space="0" w:color="FFFFFF"/>
            </w:tcBorders>
            <w:shd w:val="clear" w:color="auto" w:fill="4F6228" w:themeFill="accent3" w:themeFillShade="80"/>
            <w:vAlign w:val="center"/>
            <w:hideMark/>
          </w:tcPr>
          <w:p w14:paraId="23918EA2" w14:textId="77777777" w:rsidR="00E6624D" w:rsidRPr="00FB1EC2" w:rsidRDefault="00E6624D" w:rsidP="00C2304C">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w:t>
            </w:r>
          </w:p>
        </w:tc>
        <w:tc>
          <w:tcPr>
            <w:tcW w:w="648" w:type="pct"/>
            <w:tcBorders>
              <w:top w:val="single" w:sz="4" w:space="0" w:color="FFFFFF" w:themeColor="background1"/>
              <w:left w:val="nil"/>
              <w:bottom w:val="single" w:sz="4" w:space="0" w:color="FFFFFF" w:themeColor="background1"/>
              <w:right w:val="single" w:sz="4" w:space="0" w:color="FFFFFF" w:themeColor="background1"/>
            </w:tcBorders>
            <w:shd w:val="clear" w:color="auto" w:fill="4F6228" w:themeFill="accent3" w:themeFillShade="80"/>
            <w:vAlign w:val="center"/>
            <w:hideMark/>
          </w:tcPr>
          <w:p w14:paraId="2219A9F4" w14:textId="77777777" w:rsidR="00E6624D" w:rsidRPr="00FB1EC2" w:rsidRDefault="00E6624D" w:rsidP="00C2304C">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w:t>
            </w:r>
          </w:p>
        </w:tc>
        <w:tc>
          <w:tcPr>
            <w:tcW w:w="7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99CBF5" w14:textId="77777777" w:rsidR="00E6624D" w:rsidRPr="00FB1EC2" w:rsidRDefault="00E6624D" w:rsidP="00C2304C">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 расчету филиала на 2017 год</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325970" w14:textId="77777777" w:rsidR="00E6624D" w:rsidRPr="00FB1EC2" w:rsidRDefault="00E6624D" w:rsidP="00C2304C">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w:t>
            </w:r>
            <w:r w:rsidR="00934D1B" w:rsidRPr="00FB1EC2">
              <w:rPr>
                <w:rFonts w:ascii="Myriad Pro" w:eastAsia="Times New Roman" w:hAnsi="Myriad Pro" w:cs="Arial"/>
                <w:color w:val="FFFFFF"/>
                <w:sz w:val="20"/>
                <w:szCs w:val="20"/>
                <w:lang w:eastAsia="ru-RU"/>
              </w:rPr>
              <w:t>о</w:t>
            </w:r>
            <w:r w:rsidRPr="00FB1EC2">
              <w:rPr>
                <w:rFonts w:ascii="Myriad Pro" w:eastAsia="Times New Roman" w:hAnsi="Myriad Pro" w:cs="Arial"/>
                <w:color w:val="FFFFFF"/>
                <w:sz w:val="20"/>
                <w:szCs w:val="20"/>
                <w:lang w:eastAsia="ru-RU"/>
              </w:rPr>
              <w:t xml:space="preserve"> расчету Исполнителя на 2017 год</w:t>
            </w:r>
          </w:p>
        </w:tc>
      </w:tr>
      <w:tr w:rsidR="00E6624D" w:rsidRPr="00FB1EC2" w14:paraId="5734681C" w14:textId="77777777" w:rsidTr="00C2304C">
        <w:trPr>
          <w:trHeight w:val="95"/>
        </w:trPr>
        <w:tc>
          <w:tcPr>
            <w:tcW w:w="277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FA4A779" w14:textId="77777777" w:rsidR="00E6624D" w:rsidRPr="00FB1EC2" w:rsidRDefault="00E6624D"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Ставка налога на прибыль </w:t>
            </w:r>
          </w:p>
        </w:tc>
        <w:tc>
          <w:tcPr>
            <w:tcW w:w="64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AB9A4C6" w14:textId="77777777" w:rsidR="00E6624D" w:rsidRPr="00FB1EC2" w:rsidRDefault="00E6624D"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4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EF31546" w14:textId="77777777" w:rsidR="00E6624D" w:rsidRPr="00FB1EC2" w:rsidRDefault="00E6624D"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w:t>
            </w:r>
          </w:p>
        </w:tc>
        <w:tc>
          <w:tcPr>
            <w:tcW w:w="83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E83F3FF" w14:textId="77777777" w:rsidR="00E6624D" w:rsidRPr="00FB1EC2" w:rsidRDefault="00E6624D"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w:t>
            </w:r>
          </w:p>
        </w:tc>
      </w:tr>
      <w:tr w:rsidR="00764DD8" w:rsidRPr="00FB1EC2" w14:paraId="4749658C" w14:textId="77777777" w:rsidTr="00C2304C">
        <w:trPr>
          <w:trHeight w:val="95"/>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108AD85C"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Возврат капитала, Вк </w:t>
            </w:r>
          </w:p>
        </w:tc>
        <w:tc>
          <w:tcPr>
            <w:tcW w:w="648" w:type="pct"/>
            <w:tcBorders>
              <w:top w:val="nil"/>
              <w:left w:val="nil"/>
              <w:bottom w:val="single" w:sz="4" w:space="0" w:color="auto"/>
              <w:right w:val="single" w:sz="4" w:space="0" w:color="auto"/>
            </w:tcBorders>
            <w:shd w:val="clear" w:color="auto" w:fill="auto"/>
            <w:vAlign w:val="center"/>
            <w:hideMark/>
          </w:tcPr>
          <w:p w14:paraId="399B0143" w14:textId="2D944CE1"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0A8C37E4"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302 712,05</w:t>
            </w:r>
          </w:p>
        </w:tc>
        <w:tc>
          <w:tcPr>
            <w:tcW w:w="834" w:type="pct"/>
            <w:tcBorders>
              <w:top w:val="nil"/>
              <w:left w:val="nil"/>
              <w:bottom w:val="single" w:sz="4" w:space="0" w:color="auto"/>
              <w:right w:val="single" w:sz="4" w:space="0" w:color="auto"/>
            </w:tcBorders>
            <w:shd w:val="clear" w:color="auto" w:fill="auto"/>
            <w:vAlign w:val="center"/>
            <w:hideMark/>
          </w:tcPr>
          <w:p w14:paraId="4048E36B" w14:textId="12FC7BBC"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282 217,57</w:t>
            </w:r>
          </w:p>
        </w:tc>
      </w:tr>
      <w:tr w:rsidR="00764DD8" w:rsidRPr="00FB1EC2" w14:paraId="18F70CB6" w14:textId="77777777" w:rsidTr="00C2304C">
        <w:trPr>
          <w:trHeight w:val="95"/>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65C9985B"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Доход на капитал </w:t>
            </w:r>
          </w:p>
        </w:tc>
        <w:tc>
          <w:tcPr>
            <w:tcW w:w="648" w:type="pct"/>
            <w:tcBorders>
              <w:top w:val="nil"/>
              <w:left w:val="nil"/>
              <w:bottom w:val="single" w:sz="4" w:space="0" w:color="auto"/>
              <w:right w:val="single" w:sz="4" w:space="0" w:color="auto"/>
            </w:tcBorders>
            <w:shd w:val="clear" w:color="auto" w:fill="auto"/>
            <w:vAlign w:val="center"/>
            <w:hideMark/>
          </w:tcPr>
          <w:p w14:paraId="01E6B580" w14:textId="5A485BAB"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0ACDAC32"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540 080,10</w:t>
            </w:r>
          </w:p>
        </w:tc>
        <w:tc>
          <w:tcPr>
            <w:tcW w:w="834" w:type="pct"/>
            <w:tcBorders>
              <w:top w:val="nil"/>
              <w:left w:val="nil"/>
              <w:bottom w:val="single" w:sz="4" w:space="0" w:color="auto"/>
              <w:right w:val="single" w:sz="4" w:space="0" w:color="auto"/>
            </w:tcBorders>
            <w:shd w:val="clear" w:color="auto" w:fill="auto"/>
            <w:vAlign w:val="center"/>
            <w:hideMark/>
          </w:tcPr>
          <w:p w14:paraId="0F53B297" w14:textId="212E50D1"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524 449,08</w:t>
            </w:r>
          </w:p>
        </w:tc>
      </w:tr>
      <w:tr w:rsidR="00764DD8" w:rsidRPr="00FB1EC2" w14:paraId="1CE82159" w14:textId="77777777" w:rsidTr="00C2304C">
        <w:trPr>
          <w:trHeight w:val="233"/>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58AF5FBF"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Величина изменения необходимой валовой выручки в целях сглаживания роста тарифов </w:t>
            </w:r>
          </w:p>
        </w:tc>
        <w:tc>
          <w:tcPr>
            <w:tcW w:w="648" w:type="pct"/>
            <w:tcBorders>
              <w:top w:val="nil"/>
              <w:left w:val="nil"/>
              <w:bottom w:val="single" w:sz="4" w:space="0" w:color="auto"/>
              <w:right w:val="single" w:sz="4" w:space="0" w:color="auto"/>
            </w:tcBorders>
            <w:shd w:val="clear" w:color="auto" w:fill="auto"/>
            <w:vAlign w:val="center"/>
            <w:hideMark/>
          </w:tcPr>
          <w:p w14:paraId="5AF8F85E" w14:textId="63F19694"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1C5D055E"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1 936 885,51</w:t>
            </w:r>
          </w:p>
        </w:tc>
        <w:tc>
          <w:tcPr>
            <w:tcW w:w="834" w:type="pct"/>
            <w:tcBorders>
              <w:top w:val="nil"/>
              <w:left w:val="nil"/>
              <w:bottom w:val="single" w:sz="4" w:space="0" w:color="auto"/>
              <w:right w:val="single" w:sz="4" w:space="0" w:color="auto"/>
            </w:tcBorders>
            <w:shd w:val="clear" w:color="auto" w:fill="auto"/>
            <w:vAlign w:val="center"/>
            <w:hideMark/>
          </w:tcPr>
          <w:p w14:paraId="37A3AB1C" w14:textId="71CEDBE1"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1 624 267,81</w:t>
            </w:r>
          </w:p>
        </w:tc>
      </w:tr>
      <w:tr w:rsidR="00764DD8" w:rsidRPr="00FB1EC2" w14:paraId="236443DA" w14:textId="77777777" w:rsidTr="00C2304C">
        <w:trPr>
          <w:trHeight w:val="452"/>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10541473"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Отклонение возврата и дохода на капитал, связанное с отклонением стоимости объектов, фактически введенных в эксплуатацию до 1 января 2012 года, от объемов фактического финансирования инвестиционных программ </w:t>
            </w:r>
          </w:p>
        </w:tc>
        <w:tc>
          <w:tcPr>
            <w:tcW w:w="648" w:type="pct"/>
            <w:tcBorders>
              <w:top w:val="nil"/>
              <w:left w:val="nil"/>
              <w:bottom w:val="single" w:sz="4" w:space="0" w:color="auto"/>
              <w:right w:val="single" w:sz="4" w:space="0" w:color="auto"/>
            </w:tcBorders>
            <w:shd w:val="clear" w:color="auto" w:fill="auto"/>
            <w:vAlign w:val="center"/>
            <w:hideMark/>
          </w:tcPr>
          <w:p w14:paraId="04A12D56" w14:textId="6879BB4C"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36550081"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0</w:t>
            </w:r>
          </w:p>
        </w:tc>
        <w:tc>
          <w:tcPr>
            <w:tcW w:w="834" w:type="pct"/>
            <w:tcBorders>
              <w:top w:val="nil"/>
              <w:left w:val="nil"/>
              <w:bottom w:val="single" w:sz="4" w:space="0" w:color="auto"/>
              <w:right w:val="single" w:sz="4" w:space="0" w:color="auto"/>
            </w:tcBorders>
            <w:shd w:val="clear" w:color="auto" w:fill="auto"/>
            <w:vAlign w:val="center"/>
            <w:hideMark/>
          </w:tcPr>
          <w:p w14:paraId="76011A8B" w14:textId="6175286B"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r>
      <w:tr w:rsidR="00764DD8" w:rsidRPr="00FB1EC2" w14:paraId="0D39C5CC" w14:textId="77777777" w:rsidTr="00C2304C">
        <w:trPr>
          <w:trHeight w:val="95"/>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588BD7B0"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Компенсация выпадающих/излишне полученных доходов </w:t>
            </w:r>
          </w:p>
        </w:tc>
        <w:tc>
          <w:tcPr>
            <w:tcW w:w="648" w:type="pct"/>
            <w:tcBorders>
              <w:top w:val="nil"/>
              <w:left w:val="nil"/>
              <w:bottom w:val="single" w:sz="4" w:space="0" w:color="auto"/>
              <w:right w:val="single" w:sz="4" w:space="0" w:color="auto"/>
            </w:tcBorders>
            <w:shd w:val="clear" w:color="auto" w:fill="auto"/>
            <w:vAlign w:val="center"/>
            <w:hideMark/>
          </w:tcPr>
          <w:p w14:paraId="07DE5E72" w14:textId="7B040243"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78D9F747"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1 184 630,02</w:t>
            </w:r>
          </w:p>
        </w:tc>
        <w:tc>
          <w:tcPr>
            <w:tcW w:w="834" w:type="pct"/>
            <w:tcBorders>
              <w:top w:val="nil"/>
              <w:left w:val="nil"/>
              <w:bottom w:val="single" w:sz="4" w:space="0" w:color="auto"/>
              <w:right w:val="single" w:sz="4" w:space="0" w:color="auto"/>
            </w:tcBorders>
            <w:shd w:val="clear" w:color="auto" w:fill="auto"/>
            <w:vAlign w:val="center"/>
            <w:hideMark/>
          </w:tcPr>
          <w:p w14:paraId="5CF06404" w14:textId="1C0F5EC3"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580 137,18</w:t>
            </w:r>
          </w:p>
        </w:tc>
      </w:tr>
      <w:tr w:rsidR="00764DD8" w:rsidRPr="00FB1EC2" w14:paraId="507A9912" w14:textId="77777777" w:rsidTr="00C2304C">
        <w:trPr>
          <w:trHeight w:val="290"/>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7C65DC80"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Величина амортизационных отчислений</w:t>
            </w:r>
          </w:p>
        </w:tc>
        <w:tc>
          <w:tcPr>
            <w:tcW w:w="648" w:type="pct"/>
            <w:tcBorders>
              <w:top w:val="nil"/>
              <w:left w:val="nil"/>
              <w:bottom w:val="single" w:sz="4" w:space="0" w:color="auto"/>
              <w:right w:val="single" w:sz="4" w:space="0" w:color="auto"/>
            </w:tcBorders>
            <w:shd w:val="clear" w:color="auto" w:fill="auto"/>
            <w:vAlign w:val="center"/>
            <w:hideMark/>
          </w:tcPr>
          <w:p w14:paraId="6AC91FF2" w14:textId="6462DF48"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40DB7416"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454 108,05</w:t>
            </w:r>
          </w:p>
        </w:tc>
        <w:tc>
          <w:tcPr>
            <w:tcW w:w="834" w:type="pct"/>
            <w:tcBorders>
              <w:top w:val="nil"/>
              <w:left w:val="nil"/>
              <w:bottom w:val="single" w:sz="4" w:space="0" w:color="auto"/>
              <w:right w:val="single" w:sz="4" w:space="0" w:color="auto"/>
            </w:tcBorders>
            <w:shd w:val="clear" w:color="auto" w:fill="auto"/>
            <w:vAlign w:val="center"/>
            <w:hideMark/>
          </w:tcPr>
          <w:p w14:paraId="3E013C7F" w14:textId="37E8FB89"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454 108,05</w:t>
            </w:r>
          </w:p>
        </w:tc>
      </w:tr>
      <w:tr w:rsidR="00764DD8" w:rsidRPr="00FB1EC2" w14:paraId="492BB28E" w14:textId="77777777" w:rsidTr="00C2304C">
        <w:trPr>
          <w:trHeight w:val="117"/>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0A4F2594"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Выплата стоимости (процентов) заемных средств</w:t>
            </w:r>
          </w:p>
        </w:tc>
        <w:tc>
          <w:tcPr>
            <w:tcW w:w="648" w:type="pct"/>
            <w:tcBorders>
              <w:top w:val="nil"/>
              <w:left w:val="nil"/>
              <w:bottom w:val="single" w:sz="4" w:space="0" w:color="auto"/>
              <w:right w:val="single" w:sz="4" w:space="0" w:color="auto"/>
            </w:tcBorders>
            <w:shd w:val="clear" w:color="auto" w:fill="auto"/>
            <w:vAlign w:val="center"/>
            <w:hideMark/>
          </w:tcPr>
          <w:p w14:paraId="196150AC" w14:textId="2AF3C01F"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456088E9"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116 354,48</w:t>
            </w:r>
          </w:p>
        </w:tc>
        <w:tc>
          <w:tcPr>
            <w:tcW w:w="834" w:type="pct"/>
            <w:tcBorders>
              <w:top w:val="nil"/>
              <w:left w:val="nil"/>
              <w:bottom w:val="single" w:sz="4" w:space="0" w:color="auto"/>
              <w:right w:val="single" w:sz="4" w:space="0" w:color="auto"/>
            </w:tcBorders>
            <w:shd w:val="clear" w:color="auto" w:fill="auto"/>
            <w:vAlign w:val="center"/>
            <w:hideMark/>
          </w:tcPr>
          <w:p w14:paraId="237135DA" w14:textId="13B906F2"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116 354,48</w:t>
            </w:r>
          </w:p>
        </w:tc>
      </w:tr>
      <w:tr w:rsidR="00764DD8" w:rsidRPr="00FB1EC2" w14:paraId="1B92F3AA" w14:textId="77777777" w:rsidTr="00C2304C">
        <w:trPr>
          <w:trHeight w:val="95"/>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2C6DBA91"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Величина налога на прибыль </w:t>
            </w:r>
          </w:p>
        </w:tc>
        <w:tc>
          <w:tcPr>
            <w:tcW w:w="648" w:type="pct"/>
            <w:tcBorders>
              <w:top w:val="nil"/>
              <w:left w:val="nil"/>
              <w:bottom w:val="single" w:sz="4" w:space="0" w:color="auto"/>
              <w:right w:val="single" w:sz="4" w:space="0" w:color="auto"/>
            </w:tcBorders>
            <w:shd w:val="clear" w:color="auto" w:fill="auto"/>
            <w:vAlign w:val="center"/>
            <w:hideMark/>
          </w:tcPr>
          <w:p w14:paraId="089B235F" w14:textId="7747FB89"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42A8AD0F"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848 461,29</w:t>
            </w:r>
          </w:p>
        </w:tc>
        <w:tc>
          <w:tcPr>
            <w:tcW w:w="834" w:type="pct"/>
            <w:tcBorders>
              <w:top w:val="nil"/>
              <w:left w:val="nil"/>
              <w:bottom w:val="single" w:sz="4" w:space="0" w:color="auto"/>
              <w:right w:val="single" w:sz="4" w:space="0" w:color="auto"/>
            </w:tcBorders>
            <w:shd w:val="clear" w:color="auto" w:fill="auto"/>
            <w:vAlign w:val="center"/>
            <w:hideMark/>
          </w:tcPr>
          <w:p w14:paraId="5C03DF1B" w14:textId="527F52EB" w:rsidR="00764DD8" w:rsidRPr="00FB1EC2" w:rsidRDefault="00764DD8" w:rsidP="00C2304C">
            <w:pPr>
              <w:spacing w:after="0" w:line="240" w:lineRule="auto"/>
              <w:jc w:val="center"/>
              <w:rPr>
                <w:rFonts w:ascii="Myriad Pro" w:eastAsia="Times New Roman" w:hAnsi="Myriad Pro" w:cs="Arial"/>
                <w:color w:val="C00000"/>
                <w:sz w:val="20"/>
                <w:szCs w:val="20"/>
                <w:lang w:eastAsia="ru-RU"/>
              </w:rPr>
            </w:pPr>
            <w:r w:rsidRPr="00FB1EC2">
              <w:rPr>
                <w:rFonts w:ascii="Myriad Pro" w:hAnsi="Myriad Pro" w:cs="Arial"/>
                <w:color w:val="000000"/>
                <w:sz w:val="20"/>
                <w:szCs w:val="20"/>
              </w:rPr>
              <w:t>610 152,28</w:t>
            </w:r>
          </w:p>
        </w:tc>
      </w:tr>
    </w:tbl>
    <w:p w14:paraId="1C4C6001" w14:textId="77777777" w:rsidR="00C2304C" w:rsidRPr="00FB1EC2" w:rsidRDefault="00C2304C" w:rsidP="006316D2">
      <w:pPr>
        <w:pStyle w:val="afff4"/>
      </w:pPr>
    </w:p>
    <w:p w14:paraId="16389324" w14:textId="729D6C30" w:rsidR="00934D1B" w:rsidRPr="00FB1EC2" w:rsidRDefault="00934D1B" w:rsidP="006316D2">
      <w:pPr>
        <w:pStyle w:val="afff4"/>
      </w:pPr>
      <w:r w:rsidRPr="00FB1EC2">
        <w:t>Исполнитель отмечает, что в материалах тарифного дела в обоснование выполненного расчета не приложены документы, подтверждающие планируемую к учету в целях налогообложения в соответствии с РСБУ  величину амортизационных отчислений</w:t>
      </w:r>
      <w:r w:rsidR="00CD1242" w:rsidRPr="00FB1EC2">
        <w:t xml:space="preserve"> и планируемые выплаты стоимости (процентов) заемных средств, привлеченных для осуществления регулируемой деятельности, рассчитываемы как произведение величины займа на конец 2016 года и средневзвешенной процентной ставки по кредитам и займам.</w:t>
      </w:r>
    </w:p>
    <w:p w14:paraId="5594C3E4" w14:textId="6D30EE38" w:rsidR="0050508E" w:rsidRPr="00FB1EC2" w:rsidRDefault="009A2C90" w:rsidP="006316D2">
      <w:pPr>
        <w:pStyle w:val="afff4"/>
        <w:rPr>
          <w:rFonts w:eastAsia="Times New Roman" w:cs="Arial"/>
          <w:color w:val="000000"/>
          <w:lang w:val="ru-RU" w:eastAsia="ru-RU"/>
        </w:rPr>
      </w:pPr>
      <w:r w:rsidRPr="00FB1EC2">
        <w:rPr>
          <w:lang w:val="ru-RU"/>
        </w:rPr>
        <w:t>По</w:t>
      </w:r>
      <w:r w:rsidR="0050508E" w:rsidRPr="00FB1EC2">
        <w:rPr>
          <w:lang w:val="ru-RU"/>
        </w:rPr>
        <w:t xml:space="preserve"> расчету филиал</w:t>
      </w:r>
      <w:r w:rsidRPr="00FB1EC2">
        <w:rPr>
          <w:lang w:val="ru-RU"/>
        </w:rPr>
        <w:t>а</w:t>
      </w:r>
      <w:r w:rsidR="0050508E" w:rsidRPr="00FB1EC2">
        <w:rPr>
          <w:lang w:val="ru-RU"/>
        </w:rPr>
        <w:t xml:space="preserve">, выполненного в соответствии с </w:t>
      </w:r>
      <w:r w:rsidR="0050508E" w:rsidRPr="00FB1EC2">
        <w:rPr>
          <w:color w:val="000000"/>
        </w:rPr>
        <w:t xml:space="preserve">п. 20 Методических указаний </w:t>
      </w:r>
      <w:r w:rsidR="0050508E" w:rsidRPr="00FB1EC2">
        <w:rPr>
          <w:color w:val="000000"/>
          <w:lang w:val="ru-RU"/>
        </w:rPr>
        <w:t>№</w:t>
      </w:r>
      <w:r w:rsidR="0050508E" w:rsidRPr="00FB1EC2">
        <w:rPr>
          <w:color w:val="000000"/>
        </w:rPr>
        <w:t>228-э</w:t>
      </w:r>
      <w:r w:rsidRPr="00FB1EC2">
        <w:rPr>
          <w:color w:val="000000"/>
          <w:lang w:val="ru-RU"/>
        </w:rPr>
        <w:t>,</w:t>
      </w:r>
      <w:r w:rsidR="0050508E" w:rsidRPr="00FB1EC2">
        <w:rPr>
          <w:lang w:val="ru-RU"/>
        </w:rPr>
        <w:t xml:space="preserve"> сумма налога на прибыль составит </w:t>
      </w:r>
      <w:r w:rsidR="0050508E" w:rsidRPr="00FB1EC2">
        <w:rPr>
          <w:rFonts w:eastAsia="Times New Roman" w:cs="Arial"/>
          <w:color w:val="000000"/>
          <w:lang w:eastAsia="ru-RU"/>
        </w:rPr>
        <w:t>848 461,29</w:t>
      </w:r>
      <w:r w:rsidR="0050508E" w:rsidRPr="00FB1EC2">
        <w:rPr>
          <w:rFonts w:eastAsia="Times New Roman" w:cs="Arial"/>
          <w:color w:val="000000"/>
          <w:lang w:val="ru-RU" w:eastAsia="ru-RU"/>
        </w:rPr>
        <w:t xml:space="preserve"> </w:t>
      </w:r>
      <w:r w:rsidR="00250D5F" w:rsidRPr="00FB1EC2">
        <w:rPr>
          <w:rFonts w:eastAsia="Times New Roman" w:cs="Arial"/>
          <w:color w:val="000000"/>
          <w:lang w:val="ru-RU" w:eastAsia="ru-RU"/>
        </w:rPr>
        <w:t>тыс. руб.</w:t>
      </w:r>
    </w:p>
    <w:p w14:paraId="7C1F70A0" w14:textId="0A78AEDA" w:rsidR="00A10023" w:rsidRPr="00FB1EC2" w:rsidRDefault="00A10023" w:rsidP="006316D2">
      <w:pPr>
        <w:pStyle w:val="afff4"/>
        <w:rPr>
          <w:lang w:val="ru-RU"/>
        </w:rPr>
      </w:pPr>
      <w:r w:rsidRPr="00FB1EC2">
        <w:rPr>
          <w:rFonts w:eastAsia="Times New Roman" w:cs="Arial"/>
          <w:color w:val="000000"/>
          <w:lang w:val="ru-RU" w:eastAsia="ru-RU"/>
        </w:rPr>
        <w:t xml:space="preserve">По расчету Исполнителя сумма налога на прибыль, рассчитанная в </w:t>
      </w:r>
      <w:r w:rsidRPr="00FB1EC2">
        <w:rPr>
          <w:lang w:val="ru-RU"/>
        </w:rPr>
        <w:t xml:space="preserve">соответствии с </w:t>
      </w:r>
      <w:r w:rsidRPr="00FB1EC2">
        <w:rPr>
          <w:color w:val="000000"/>
        </w:rPr>
        <w:t xml:space="preserve">п. 20 Методических указаний </w:t>
      </w:r>
      <w:r w:rsidRPr="00FB1EC2">
        <w:rPr>
          <w:color w:val="000000"/>
          <w:lang w:val="ru-RU"/>
        </w:rPr>
        <w:t>№</w:t>
      </w:r>
      <w:r w:rsidRPr="00FB1EC2">
        <w:rPr>
          <w:color w:val="000000"/>
        </w:rPr>
        <w:t>228-э</w:t>
      </w:r>
      <w:r w:rsidRPr="00FB1EC2">
        <w:rPr>
          <w:color w:val="000000"/>
          <w:lang w:val="ru-RU"/>
        </w:rPr>
        <w:t xml:space="preserve">, составит 610 152,28 </w:t>
      </w:r>
      <w:r w:rsidR="00250D5F" w:rsidRPr="00FB1EC2">
        <w:rPr>
          <w:color w:val="000000"/>
          <w:lang w:val="ru-RU"/>
        </w:rPr>
        <w:t>тыс. руб.</w:t>
      </w:r>
      <w:r w:rsidRPr="00FB1EC2">
        <w:rPr>
          <w:rFonts w:eastAsia="Times New Roman" w:cs="Arial"/>
          <w:color w:val="000000"/>
          <w:lang w:val="ru-RU" w:eastAsia="ru-RU"/>
        </w:rPr>
        <w:t xml:space="preserve"> </w:t>
      </w:r>
    </w:p>
    <w:p w14:paraId="137184A7" w14:textId="7ADAFEE8" w:rsidR="00934D1B" w:rsidRPr="00FB1EC2" w:rsidRDefault="00934D1B" w:rsidP="006316D2">
      <w:pPr>
        <w:pStyle w:val="afff4"/>
      </w:pPr>
      <w:r w:rsidRPr="00FB1EC2">
        <w:t xml:space="preserve">Однако, </w:t>
      </w:r>
      <w:r w:rsidR="00CD1242" w:rsidRPr="00FB1EC2">
        <w:t xml:space="preserve">пунктом </w:t>
      </w:r>
      <w:r w:rsidRPr="00FB1EC2">
        <w:t>20 О</w:t>
      </w:r>
      <w:r w:rsidR="00CD1242" w:rsidRPr="00FB1EC2">
        <w:t>снов цен</w:t>
      </w:r>
      <w:r w:rsidRPr="00FB1EC2">
        <w:t xml:space="preserve">ообразования </w:t>
      </w:r>
      <w:r w:rsidR="00C74384" w:rsidRPr="00FB1EC2">
        <w:rPr>
          <w:lang w:val="ru-RU"/>
        </w:rPr>
        <w:t>№ </w:t>
      </w:r>
      <w:r w:rsidR="00196C8D" w:rsidRPr="00FB1EC2">
        <w:rPr>
          <w:lang w:val="ru-RU"/>
        </w:rPr>
        <w:t xml:space="preserve">1178 </w:t>
      </w:r>
      <w:r w:rsidR="00CD1242" w:rsidRPr="00FB1EC2">
        <w:t>наложены ограничения по величине налога на прибыль, включаемого в необходимую валовую выручку при установлении тарифов на передачу электрической энергии: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04FAB378" w14:textId="0864E9A7" w:rsidR="005C0A30" w:rsidRPr="00FB1EC2" w:rsidRDefault="005C0A30" w:rsidP="006316D2">
      <w:pPr>
        <w:pStyle w:val="afff4"/>
        <w:rPr>
          <w:lang w:val="ru-RU"/>
        </w:rPr>
      </w:pPr>
      <w:r w:rsidRPr="00FB1EC2">
        <w:t>Исходя из анализа предоставленных д</w:t>
      </w:r>
      <w:r w:rsidR="00CD1242" w:rsidRPr="00FB1EC2">
        <w:t xml:space="preserve">окументов, Исполнитель отмечает, что в </w:t>
      </w:r>
      <w:r w:rsidRPr="00FB1EC2">
        <w:t xml:space="preserve">составе тарифной заявки филиала </w:t>
      </w:r>
      <w:r w:rsidR="00CE7982" w:rsidRPr="00FB1EC2">
        <w:t>ПАО </w:t>
      </w:r>
      <w:r w:rsidR="00C62AD1" w:rsidRPr="00FB1EC2">
        <w:t>«МРСК Северо-Запада» - «Карелэнерго»</w:t>
      </w:r>
      <w:r w:rsidRPr="00FB1EC2">
        <w:t xml:space="preserve"> на 2017 год представлена копия декларации по налогу на прибыль за последний отчетный период – 2015 год </w:t>
      </w:r>
      <w:r w:rsidR="007725C4" w:rsidRPr="00FB1EC2">
        <w:rPr>
          <w:lang w:val="ru-RU"/>
        </w:rPr>
        <w:t>.</w:t>
      </w:r>
    </w:p>
    <w:p w14:paraId="57316383" w14:textId="1CC38790" w:rsidR="00250D5F" w:rsidRPr="00FB1EC2" w:rsidRDefault="0061604B" w:rsidP="00250D5F">
      <w:pPr>
        <w:pStyle w:val="afff4"/>
      </w:pPr>
      <w:r w:rsidRPr="00FB1EC2">
        <w:t xml:space="preserve">Филиалом </w:t>
      </w:r>
      <w:r w:rsidR="007725C4" w:rsidRPr="00FB1EC2">
        <w:rPr>
          <w:lang w:val="ru-RU"/>
        </w:rPr>
        <w:t xml:space="preserve">также </w:t>
      </w:r>
      <w:r w:rsidRPr="00FB1EC2">
        <w:t xml:space="preserve">представлена форма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в соответствии с </w:t>
      </w:r>
      <w:r w:rsidRPr="00FB1EC2">
        <w:lastRenderedPageBreak/>
        <w:t xml:space="preserve">которой налог на прибыль по всем </w:t>
      </w:r>
      <w:r w:rsidR="0050508E" w:rsidRPr="00FB1EC2">
        <w:rPr>
          <w:lang w:val="ru-RU"/>
        </w:rPr>
        <w:t xml:space="preserve">видам </w:t>
      </w:r>
      <w:r w:rsidRPr="00FB1EC2">
        <w:t xml:space="preserve">деятельности составил 23 355 </w:t>
      </w:r>
      <w:r w:rsidR="00250D5F" w:rsidRPr="00FB1EC2">
        <w:t>тыс. руб.</w:t>
      </w:r>
      <w:r w:rsidRPr="00FB1EC2">
        <w:t xml:space="preserve">, в том числе по регулируемым видам деятельности (передача электрической энергии и технологическое присоединение) составил 11 196 </w:t>
      </w:r>
      <w:r w:rsidR="0062219C" w:rsidRPr="00FB1EC2">
        <w:t>тыс. руб.</w:t>
      </w:r>
    </w:p>
    <w:p w14:paraId="5B802DD7" w14:textId="77777777" w:rsidR="00FB1EC2" w:rsidRPr="00FB1EC2" w:rsidRDefault="005C0A30" w:rsidP="00250D5F">
      <w:pPr>
        <w:pStyle w:val="afff4"/>
        <w:jc w:val="right"/>
      </w:pP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p>
    <w:p w14:paraId="0D5AF72A" w14:textId="23DFCB1F" w:rsidR="005C0A30" w:rsidRPr="00FB1EC2" w:rsidRDefault="00250D5F" w:rsidP="00250D5F">
      <w:pPr>
        <w:pStyle w:val="afff4"/>
        <w:jc w:val="right"/>
        <w:rPr>
          <w:sz w:val="22"/>
          <w:szCs w:val="22"/>
        </w:rPr>
      </w:pPr>
      <w:r w:rsidRPr="00FB1EC2">
        <w:rPr>
          <w:sz w:val="22"/>
          <w:szCs w:val="22"/>
        </w:rPr>
        <w:t>тыс. руб.</w:t>
      </w:r>
    </w:p>
    <w:tbl>
      <w:tblPr>
        <w:tblW w:w="5000" w:type="pct"/>
        <w:tblLook w:val="04A0" w:firstRow="1" w:lastRow="0" w:firstColumn="1" w:lastColumn="0" w:noHBand="0" w:noVBand="1"/>
      </w:tblPr>
      <w:tblGrid>
        <w:gridCol w:w="2799"/>
        <w:gridCol w:w="1555"/>
        <w:gridCol w:w="1729"/>
        <w:gridCol w:w="1639"/>
        <w:gridCol w:w="1622"/>
      </w:tblGrid>
      <w:tr w:rsidR="00196C8D" w:rsidRPr="00FB1EC2" w14:paraId="6DCC2490" w14:textId="77777777" w:rsidTr="00250D5F">
        <w:trPr>
          <w:trHeight w:val="22"/>
          <w:tblHeader/>
        </w:trPr>
        <w:tc>
          <w:tcPr>
            <w:tcW w:w="149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C8C8B7"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Показатель</w:t>
            </w:r>
          </w:p>
        </w:tc>
        <w:tc>
          <w:tcPr>
            <w:tcW w:w="8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C9191B"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c>
          <w:tcPr>
            <w:tcW w:w="267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D4E7C3"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в том числе по видам деятельности </w:t>
            </w:r>
          </w:p>
        </w:tc>
      </w:tr>
      <w:tr w:rsidR="00196C8D" w:rsidRPr="00FB1EC2" w14:paraId="792284AC" w14:textId="77777777" w:rsidTr="00250D5F">
        <w:trPr>
          <w:trHeight w:val="22"/>
          <w:tblHeader/>
        </w:trPr>
        <w:tc>
          <w:tcPr>
            <w:tcW w:w="149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A3AAC3" w14:textId="77777777" w:rsidR="005C0A30" w:rsidRPr="00FB1EC2" w:rsidRDefault="005C0A30" w:rsidP="005C0A30">
            <w:pPr>
              <w:spacing w:after="0" w:line="240" w:lineRule="auto"/>
              <w:rPr>
                <w:rFonts w:ascii="Myriad Pro" w:eastAsia="Times New Roman" w:hAnsi="Myriad Pro" w:cs="Arial"/>
                <w:b/>
                <w:bCs/>
                <w:color w:val="FFFFFF"/>
                <w:sz w:val="18"/>
                <w:szCs w:val="18"/>
                <w:lang w:eastAsia="ru-RU"/>
              </w:rPr>
            </w:pPr>
          </w:p>
        </w:tc>
        <w:tc>
          <w:tcPr>
            <w:tcW w:w="8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DADDD2" w14:textId="77777777" w:rsidR="005C0A30" w:rsidRPr="00FB1EC2" w:rsidRDefault="005C0A30" w:rsidP="005C0A30">
            <w:pPr>
              <w:spacing w:after="0" w:line="240" w:lineRule="auto"/>
              <w:rPr>
                <w:rFonts w:ascii="Myriad Pro" w:eastAsia="Times New Roman" w:hAnsi="Myriad Pro" w:cs="Arial"/>
                <w:b/>
                <w:bCs/>
                <w:color w:val="FFFFFF"/>
                <w:sz w:val="18"/>
                <w:szCs w:val="18"/>
                <w:lang w:eastAsia="ru-RU"/>
              </w:rPr>
            </w:pPr>
          </w:p>
        </w:tc>
        <w:tc>
          <w:tcPr>
            <w:tcW w:w="9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7C991B"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Передача по распределитель</w:t>
            </w:r>
          </w:p>
          <w:p w14:paraId="120A7628"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ным сетям</w:t>
            </w:r>
          </w:p>
        </w:tc>
        <w:tc>
          <w:tcPr>
            <w:tcW w:w="8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638BBD"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Технологичес-кое присоединение</w:t>
            </w:r>
          </w:p>
        </w:tc>
        <w:tc>
          <w:tcPr>
            <w:tcW w:w="8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F495C6"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Прочие виды деятельности</w:t>
            </w:r>
          </w:p>
        </w:tc>
      </w:tr>
      <w:tr w:rsidR="005C0A30" w:rsidRPr="00FB1EC2" w14:paraId="0CCDB294" w14:textId="77777777" w:rsidTr="00250D5F">
        <w:trPr>
          <w:trHeight w:val="340"/>
        </w:trPr>
        <w:tc>
          <w:tcPr>
            <w:tcW w:w="149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C48C015"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Выручка</w:t>
            </w:r>
          </w:p>
        </w:tc>
        <w:tc>
          <w:tcPr>
            <w:tcW w:w="83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DFDBA5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6 990 174</w:t>
            </w:r>
          </w:p>
        </w:tc>
        <w:tc>
          <w:tcPr>
            <w:tcW w:w="92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9E3B910"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6 762 750</w:t>
            </w:r>
          </w:p>
        </w:tc>
        <w:tc>
          <w:tcPr>
            <w:tcW w:w="87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03F5987"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91 793</w:t>
            </w:r>
          </w:p>
        </w:tc>
        <w:tc>
          <w:tcPr>
            <w:tcW w:w="86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95A6B2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135 631</w:t>
            </w:r>
          </w:p>
        </w:tc>
      </w:tr>
      <w:tr w:rsidR="005C0A30" w:rsidRPr="00FB1EC2" w14:paraId="441216A3"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4A489176"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Себестоимость</w:t>
            </w:r>
          </w:p>
        </w:tc>
        <w:tc>
          <w:tcPr>
            <w:tcW w:w="832" w:type="pct"/>
            <w:tcBorders>
              <w:top w:val="nil"/>
              <w:left w:val="nil"/>
              <w:bottom w:val="single" w:sz="4" w:space="0" w:color="auto"/>
              <w:right w:val="single" w:sz="4" w:space="0" w:color="auto"/>
            </w:tcBorders>
            <w:shd w:val="clear" w:color="auto" w:fill="auto"/>
            <w:noWrap/>
            <w:vAlign w:val="center"/>
            <w:hideMark/>
          </w:tcPr>
          <w:p w14:paraId="5D01307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-6 515 981</w:t>
            </w:r>
          </w:p>
        </w:tc>
        <w:tc>
          <w:tcPr>
            <w:tcW w:w="925" w:type="pct"/>
            <w:tcBorders>
              <w:top w:val="nil"/>
              <w:left w:val="nil"/>
              <w:bottom w:val="single" w:sz="4" w:space="0" w:color="auto"/>
              <w:right w:val="single" w:sz="4" w:space="0" w:color="auto"/>
            </w:tcBorders>
            <w:shd w:val="clear" w:color="auto" w:fill="auto"/>
            <w:noWrap/>
            <w:vAlign w:val="center"/>
            <w:hideMark/>
          </w:tcPr>
          <w:p w14:paraId="11ACFB7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-6 496 232</w:t>
            </w:r>
          </w:p>
        </w:tc>
        <w:tc>
          <w:tcPr>
            <w:tcW w:w="877" w:type="pct"/>
            <w:tcBorders>
              <w:top w:val="nil"/>
              <w:left w:val="nil"/>
              <w:bottom w:val="single" w:sz="4" w:space="0" w:color="auto"/>
              <w:right w:val="single" w:sz="4" w:space="0" w:color="auto"/>
            </w:tcBorders>
            <w:shd w:val="clear" w:color="auto" w:fill="auto"/>
            <w:noWrap/>
            <w:vAlign w:val="center"/>
            <w:hideMark/>
          </w:tcPr>
          <w:p w14:paraId="343864A4"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-16 460</w:t>
            </w:r>
          </w:p>
        </w:tc>
        <w:tc>
          <w:tcPr>
            <w:tcW w:w="868" w:type="pct"/>
            <w:tcBorders>
              <w:top w:val="nil"/>
              <w:left w:val="nil"/>
              <w:bottom w:val="single" w:sz="4" w:space="0" w:color="auto"/>
              <w:right w:val="single" w:sz="4" w:space="0" w:color="auto"/>
            </w:tcBorders>
            <w:shd w:val="clear" w:color="auto" w:fill="auto"/>
            <w:noWrap/>
            <w:vAlign w:val="center"/>
            <w:hideMark/>
          </w:tcPr>
          <w:p w14:paraId="7279C1F0"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-3 289</w:t>
            </w:r>
          </w:p>
        </w:tc>
      </w:tr>
      <w:tr w:rsidR="005C0A30" w:rsidRPr="00FB1EC2" w14:paraId="7EF10D8C"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04FB4E33"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Валовая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37F3ABF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474 193</w:t>
            </w:r>
          </w:p>
        </w:tc>
        <w:tc>
          <w:tcPr>
            <w:tcW w:w="925" w:type="pct"/>
            <w:tcBorders>
              <w:top w:val="nil"/>
              <w:left w:val="nil"/>
              <w:bottom w:val="single" w:sz="4" w:space="0" w:color="auto"/>
              <w:right w:val="single" w:sz="4" w:space="0" w:color="auto"/>
            </w:tcBorders>
            <w:shd w:val="clear" w:color="auto" w:fill="auto"/>
            <w:noWrap/>
            <w:vAlign w:val="center"/>
            <w:hideMark/>
          </w:tcPr>
          <w:p w14:paraId="1A19918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266 518</w:t>
            </w:r>
          </w:p>
        </w:tc>
        <w:tc>
          <w:tcPr>
            <w:tcW w:w="877" w:type="pct"/>
            <w:tcBorders>
              <w:top w:val="nil"/>
              <w:left w:val="nil"/>
              <w:bottom w:val="single" w:sz="4" w:space="0" w:color="auto"/>
              <w:right w:val="single" w:sz="4" w:space="0" w:color="auto"/>
            </w:tcBorders>
            <w:shd w:val="clear" w:color="auto" w:fill="auto"/>
            <w:noWrap/>
            <w:vAlign w:val="center"/>
            <w:hideMark/>
          </w:tcPr>
          <w:p w14:paraId="61F0BD9C"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75 333</w:t>
            </w:r>
          </w:p>
        </w:tc>
        <w:tc>
          <w:tcPr>
            <w:tcW w:w="868" w:type="pct"/>
            <w:tcBorders>
              <w:top w:val="nil"/>
              <w:left w:val="nil"/>
              <w:bottom w:val="single" w:sz="4" w:space="0" w:color="auto"/>
              <w:right w:val="single" w:sz="4" w:space="0" w:color="auto"/>
            </w:tcBorders>
            <w:shd w:val="clear" w:color="auto" w:fill="auto"/>
            <w:noWrap/>
            <w:vAlign w:val="center"/>
            <w:hideMark/>
          </w:tcPr>
          <w:p w14:paraId="6BA6F42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132 342</w:t>
            </w:r>
          </w:p>
        </w:tc>
      </w:tr>
      <w:tr w:rsidR="005C0A30" w:rsidRPr="00FB1EC2" w14:paraId="71A459B8"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00A1B976"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Коммерческие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5754923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-1 540</w:t>
            </w:r>
          </w:p>
        </w:tc>
        <w:tc>
          <w:tcPr>
            <w:tcW w:w="925" w:type="pct"/>
            <w:tcBorders>
              <w:top w:val="nil"/>
              <w:left w:val="nil"/>
              <w:bottom w:val="single" w:sz="4" w:space="0" w:color="auto"/>
              <w:right w:val="single" w:sz="4" w:space="0" w:color="auto"/>
            </w:tcBorders>
            <w:shd w:val="clear" w:color="auto" w:fill="auto"/>
            <w:noWrap/>
            <w:vAlign w:val="center"/>
            <w:hideMark/>
          </w:tcPr>
          <w:p w14:paraId="627B656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c>
          <w:tcPr>
            <w:tcW w:w="877" w:type="pct"/>
            <w:tcBorders>
              <w:top w:val="nil"/>
              <w:left w:val="nil"/>
              <w:bottom w:val="single" w:sz="4" w:space="0" w:color="auto"/>
              <w:right w:val="single" w:sz="4" w:space="0" w:color="auto"/>
            </w:tcBorders>
            <w:shd w:val="clear" w:color="auto" w:fill="auto"/>
            <w:noWrap/>
            <w:vAlign w:val="center"/>
            <w:hideMark/>
          </w:tcPr>
          <w:p w14:paraId="32EF43DE"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-1 540</w:t>
            </w:r>
          </w:p>
        </w:tc>
        <w:tc>
          <w:tcPr>
            <w:tcW w:w="868" w:type="pct"/>
            <w:tcBorders>
              <w:top w:val="nil"/>
              <w:left w:val="nil"/>
              <w:bottom w:val="single" w:sz="4" w:space="0" w:color="auto"/>
              <w:right w:val="single" w:sz="4" w:space="0" w:color="auto"/>
            </w:tcBorders>
            <w:shd w:val="clear" w:color="auto" w:fill="auto"/>
            <w:noWrap/>
            <w:vAlign w:val="center"/>
            <w:hideMark/>
          </w:tcPr>
          <w:p w14:paraId="200B6EB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r>
      <w:tr w:rsidR="005C0A30" w:rsidRPr="00FB1EC2" w14:paraId="474D43BB"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4912DADC"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Управленческие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7362FCDD"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-133 717</w:t>
            </w:r>
          </w:p>
        </w:tc>
        <w:tc>
          <w:tcPr>
            <w:tcW w:w="925" w:type="pct"/>
            <w:tcBorders>
              <w:top w:val="nil"/>
              <w:left w:val="nil"/>
              <w:bottom w:val="single" w:sz="4" w:space="0" w:color="auto"/>
              <w:right w:val="single" w:sz="4" w:space="0" w:color="auto"/>
            </w:tcBorders>
            <w:shd w:val="clear" w:color="auto" w:fill="auto"/>
            <w:noWrap/>
            <w:vAlign w:val="center"/>
            <w:hideMark/>
          </w:tcPr>
          <w:p w14:paraId="378BAD6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-133 290</w:t>
            </w:r>
          </w:p>
        </w:tc>
        <w:tc>
          <w:tcPr>
            <w:tcW w:w="877" w:type="pct"/>
            <w:tcBorders>
              <w:top w:val="nil"/>
              <w:left w:val="nil"/>
              <w:bottom w:val="single" w:sz="4" w:space="0" w:color="auto"/>
              <w:right w:val="single" w:sz="4" w:space="0" w:color="auto"/>
            </w:tcBorders>
            <w:shd w:val="clear" w:color="auto" w:fill="auto"/>
            <w:noWrap/>
            <w:vAlign w:val="center"/>
            <w:hideMark/>
          </w:tcPr>
          <w:p w14:paraId="04886A31"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-358</w:t>
            </w:r>
          </w:p>
        </w:tc>
        <w:tc>
          <w:tcPr>
            <w:tcW w:w="868" w:type="pct"/>
            <w:tcBorders>
              <w:top w:val="nil"/>
              <w:left w:val="nil"/>
              <w:bottom w:val="single" w:sz="4" w:space="0" w:color="auto"/>
              <w:right w:val="single" w:sz="4" w:space="0" w:color="auto"/>
            </w:tcBorders>
            <w:shd w:val="clear" w:color="auto" w:fill="auto"/>
            <w:noWrap/>
            <w:vAlign w:val="center"/>
            <w:hideMark/>
          </w:tcPr>
          <w:p w14:paraId="005E9380"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-69</w:t>
            </w:r>
          </w:p>
        </w:tc>
      </w:tr>
      <w:tr w:rsidR="005C0A30" w:rsidRPr="00FB1EC2" w14:paraId="63CD94E5"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7A2C398B"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Прибыль (убыток) от продаж</w:t>
            </w:r>
          </w:p>
        </w:tc>
        <w:tc>
          <w:tcPr>
            <w:tcW w:w="832" w:type="pct"/>
            <w:tcBorders>
              <w:top w:val="nil"/>
              <w:left w:val="nil"/>
              <w:bottom w:val="single" w:sz="4" w:space="0" w:color="auto"/>
              <w:right w:val="single" w:sz="4" w:space="0" w:color="auto"/>
            </w:tcBorders>
            <w:shd w:val="clear" w:color="auto" w:fill="auto"/>
            <w:noWrap/>
            <w:vAlign w:val="center"/>
            <w:hideMark/>
          </w:tcPr>
          <w:p w14:paraId="0DA8853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338 936</w:t>
            </w:r>
          </w:p>
        </w:tc>
        <w:tc>
          <w:tcPr>
            <w:tcW w:w="925" w:type="pct"/>
            <w:tcBorders>
              <w:top w:val="nil"/>
              <w:left w:val="nil"/>
              <w:bottom w:val="single" w:sz="4" w:space="0" w:color="auto"/>
              <w:right w:val="single" w:sz="4" w:space="0" w:color="auto"/>
            </w:tcBorders>
            <w:shd w:val="clear" w:color="auto" w:fill="auto"/>
            <w:noWrap/>
            <w:vAlign w:val="center"/>
            <w:hideMark/>
          </w:tcPr>
          <w:p w14:paraId="150AF18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133 228</w:t>
            </w:r>
          </w:p>
        </w:tc>
        <w:tc>
          <w:tcPr>
            <w:tcW w:w="877" w:type="pct"/>
            <w:tcBorders>
              <w:top w:val="nil"/>
              <w:left w:val="nil"/>
              <w:bottom w:val="single" w:sz="4" w:space="0" w:color="auto"/>
              <w:right w:val="single" w:sz="4" w:space="0" w:color="auto"/>
            </w:tcBorders>
            <w:shd w:val="clear" w:color="auto" w:fill="auto"/>
            <w:noWrap/>
            <w:vAlign w:val="center"/>
            <w:hideMark/>
          </w:tcPr>
          <w:p w14:paraId="5FE0DFD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73 435</w:t>
            </w:r>
          </w:p>
        </w:tc>
        <w:tc>
          <w:tcPr>
            <w:tcW w:w="868" w:type="pct"/>
            <w:tcBorders>
              <w:top w:val="nil"/>
              <w:left w:val="nil"/>
              <w:bottom w:val="single" w:sz="4" w:space="0" w:color="auto"/>
              <w:right w:val="single" w:sz="4" w:space="0" w:color="auto"/>
            </w:tcBorders>
            <w:shd w:val="clear" w:color="auto" w:fill="auto"/>
            <w:noWrap/>
            <w:vAlign w:val="center"/>
            <w:hideMark/>
          </w:tcPr>
          <w:p w14:paraId="50F861D2"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132 273</w:t>
            </w:r>
          </w:p>
        </w:tc>
      </w:tr>
      <w:tr w:rsidR="005C0A30" w:rsidRPr="00FB1EC2" w14:paraId="1C939E5D"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60D60CB3"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Проценты к получению</w:t>
            </w:r>
          </w:p>
        </w:tc>
        <w:tc>
          <w:tcPr>
            <w:tcW w:w="832" w:type="pct"/>
            <w:tcBorders>
              <w:top w:val="nil"/>
              <w:left w:val="nil"/>
              <w:bottom w:val="single" w:sz="4" w:space="0" w:color="auto"/>
              <w:right w:val="single" w:sz="4" w:space="0" w:color="auto"/>
            </w:tcBorders>
            <w:shd w:val="clear" w:color="auto" w:fill="auto"/>
            <w:noWrap/>
            <w:vAlign w:val="center"/>
            <w:hideMark/>
          </w:tcPr>
          <w:p w14:paraId="0EB2245E"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27 431</w:t>
            </w:r>
          </w:p>
        </w:tc>
        <w:tc>
          <w:tcPr>
            <w:tcW w:w="925" w:type="pct"/>
            <w:tcBorders>
              <w:top w:val="nil"/>
              <w:left w:val="nil"/>
              <w:bottom w:val="single" w:sz="4" w:space="0" w:color="auto"/>
              <w:right w:val="single" w:sz="4" w:space="0" w:color="auto"/>
            </w:tcBorders>
            <w:shd w:val="clear" w:color="auto" w:fill="auto"/>
            <w:noWrap/>
            <w:vAlign w:val="center"/>
            <w:hideMark/>
          </w:tcPr>
          <w:p w14:paraId="6329EED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27 431</w:t>
            </w:r>
          </w:p>
        </w:tc>
        <w:tc>
          <w:tcPr>
            <w:tcW w:w="877" w:type="pct"/>
            <w:tcBorders>
              <w:top w:val="nil"/>
              <w:left w:val="nil"/>
              <w:bottom w:val="single" w:sz="4" w:space="0" w:color="auto"/>
              <w:right w:val="single" w:sz="4" w:space="0" w:color="auto"/>
            </w:tcBorders>
            <w:shd w:val="clear" w:color="auto" w:fill="auto"/>
            <w:noWrap/>
            <w:vAlign w:val="center"/>
            <w:hideMark/>
          </w:tcPr>
          <w:p w14:paraId="5ABD370D"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c>
          <w:tcPr>
            <w:tcW w:w="868" w:type="pct"/>
            <w:tcBorders>
              <w:top w:val="nil"/>
              <w:left w:val="nil"/>
              <w:bottom w:val="single" w:sz="4" w:space="0" w:color="auto"/>
              <w:right w:val="single" w:sz="4" w:space="0" w:color="auto"/>
            </w:tcBorders>
            <w:shd w:val="clear" w:color="auto" w:fill="auto"/>
            <w:noWrap/>
            <w:vAlign w:val="center"/>
            <w:hideMark/>
          </w:tcPr>
          <w:p w14:paraId="27F5D25A"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r>
      <w:tr w:rsidR="005C0A30" w:rsidRPr="00FB1EC2" w14:paraId="0A804126"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662F1D31"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Проценты к уплате</w:t>
            </w:r>
          </w:p>
        </w:tc>
        <w:tc>
          <w:tcPr>
            <w:tcW w:w="832" w:type="pct"/>
            <w:tcBorders>
              <w:top w:val="nil"/>
              <w:left w:val="nil"/>
              <w:bottom w:val="single" w:sz="4" w:space="0" w:color="auto"/>
              <w:right w:val="single" w:sz="4" w:space="0" w:color="auto"/>
            </w:tcBorders>
            <w:shd w:val="clear" w:color="auto" w:fill="auto"/>
            <w:noWrap/>
            <w:vAlign w:val="center"/>
            <w:hideMark/>
          </w:tcPr>
          <w:p w14:paraId="387FBE9D"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-240 828</w:t>
            </w:r>
          </w:p>
        </w:tc>
        <w:tc>
          <w:tcPr>
            <w:tcW w:w="925" w:type="pct"/>
            <w:tcBorders>
              <w:top w:val="nil"/>
              <w:left w:val="nil"/>
              <w:bottom w:val="single" w:sz="4" w:space="0" w:color="auto"/>
              <w:right w:val="single" w:sz="4" w:space="0" w:color="auto"/>
            </w:tcBorders>
            <w:shd w:val="clear" w:color="auto" w:fill="auto"/>
            <w:noWrap/>
            <w:vAlign w:val="center"/>
            <w:hideMark/>
          </w:tcPr>
          <w:p w14:paraId="17C0506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-217 603</w:t>
            </w:r>
          </w:p>
        </w:tc>
        <w:tc>
          <w:tcPr>
            <w:tcW w:w="877" w:type="pct"/>
            <w:tcBorders>
              <w:top w:val="nil"/>
              <w:left w:val="nil"/>
              <w:bottom w:val="single" w:sz="4" w:space="0" w:color="auto"/>
              <w:right w:val="single" w:sz="4" w:space="0" w:color="auto"/>
            </w:tcBorders>
            <w:shd w:val="clear" w:color="auto" w:fill="auto"/>
            <w:noWrap/>
            <w:vAlign w:val="center"/>
            <w:hideMark/>
          </w:tcPr>
          <w:p w14:paraId="47D917D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-23 225</w:t>
            </w:r>
          </w:p>
        </w:tc>
        <w:tc>
          <w:tcPr>
            <w:tcW w:w="868" w:type="pct"/>
            <w:tcBorders>
              <w:top w:val="nil"/>
              <w:left w:val="nil"/>
              <w:bottom w:val="single" w:sz="4" w:space="0" w:color="auto"/>
              <w:right w:val="single" w:sz="4" w:space="0" w:color="auto"/>
            </w:tcBorders>
            <w:shd w:val="clear" w:color="auto" w:fill="auto"/>
            <w:noWrap/>
            <w:vAlign w:val="center"/>
            <w:hideMark/>
          </w:tcPr>
          <w:p w14:paraId="6E749B8C"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r>
      <w:tr w:rsidR="005C0A30" w:rsidRPr="00FB1EC2" w14:paraId="78CA91D4"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755008DF"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Прочие доходы</w:t>
            </w:r>
          </w:p>
        </w:tc>
        <w:tc>
          <w:tcPr>
            <w:tcW w:w="832" w:type="pct"/>
            <w:tcBorders>
              <w:top w:val="nil"/>
              <w:left w:val="nil"/>
              <w:bottom w:val="single" w:sz="4" w:space="0" w:color="auto"/>
              <w:right w:val="single" w:sz="4" w:space="0" w:color="auto"/>
            </w:tcBorders>
            <w:shd w:val="clear" w:color="auto" w:fill="auto"/>
            <w:noWrap/>
            <w:vAlign w:val="center"/>
            <w:hideMark/>
          </w:tcPr>
          <w:p w14:paraId="1A714A73"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492 537</w:t>
            </w:r>
          </w:p>
        </w:tc>
        <w:tc>
          <w:tcPr>
            <w:tcW w:w="925" w:type="pct"/>
            <w:tcBorders>
              <w:top w:val="nil"/>
              <w:left w:val="nil"/>
              <w:bottom w:val="single" w:sz="4" w:space="0" w:color="auto"/>
              <w:right w:val="single" w:sz="4" w:space="0" w:color="auto"/>
            </w:tcBorders>
            <w:shd w:val="clear" w:color="auto" w:fill="auto"/>
            <w:noWrap/>
            <w:vAlign w:val="center"/>
            <w:hideMark/>
          </w:tcPr>
          <w:p w14:paraId="0741E5F0"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484 284</w:t>
            </w:r>
          </w:p>
        </w:tc>
        <w:tc>
          <w:tcPr>
            <w:tcW w:w="877" w:type="pct"/>
            <w:tcBorders>
              <w:top w:val="nil"/>
              <w:left w:val="nil"/>
              <w:bottom w:val="single" w:sz="4" w:space="0" w:color="auto"/>
              <w:right w:val="single" w:sz="4" w:space="0" w:color="auto"/>
            </w:tcBorders>
            <w:shd w:val="clear" w:color="auto" w:fill="auto"/>
            <w:noWrap/>
            <w:vAlign w:val="center"/>
            <w:hideMark/>
          </w:tcPr>
          <w:p w14:paraId="061ED89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6 754</w:t>
            </w:r>
          </w:p>
        </w:tc>
        <w:tc>
          <w:tcPr>
            <w:tcW w:w="868" w:type="pct"/>
            <w:tcBorders>
              <w:top w:val="nil"/>
              <w:left w:val="nil"/>
              <w:bottom w:val="single" w:sz="4" w:space="0" w:color="auto"/>
              <w:right w:val="single" w:sz="4" w:space="0" w:color="auto"/>
            </w:tcBorders>
            <w:shd w:val="clear" w:color="auto" w:fill="auto"/>
            <w:noWrap/>
            <w:vAlign w:val="center"/>
            <w:hideMark/>
          </w:tcPr>
          <w:p w14:paraId="6867FFB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1 499</w:t>
            </w:r>
          </w:p>
        </w:tc>
      </w:tr>
      <w:tr w:rsidR="005C0A30" w:rsidRPr="00FB1EC2" w14:paraId="64A463FF"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0E497D9C"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Прочие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34648C6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-495 234</w:t>
            </w:r>
          </w:p>
        </w:tc>
        <w:tc>
          <w:tcPr>
            <w:tcW w:w="925" w:type="pct"/>
            <w:tcBorders>
              <w:top w:val="nil"/>
              <w:left w:val="nil"/>
              <w:bottom w:val="single" w:sz="4" w:space="0" w:color="auto"/>
              <w:right w:val="single" w:sz="4" w:space="0" w:color="auto"/>
            </w:tcBorders>
            <w:shd w:val="clear" w:color="auto" w:fill="auto"/>
            <w:noWrap/>
            <w:vAlign w:val="center"/>
            <w:hideMark/>
          </w:tcPr>
          <w:p w14:paraId="106C521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-491 111</w:t>
            </w:r>
          </w:p>
        </w:tc>
        <w:tc>
          <w:tcPr>
            <w:tcW w:w="877" w:type="pct"/>
            <w:tcBorders>
              <w:top w:val="nil"/>
              <w:left w:val="nil"/>
              <w:bottom w:val="single" w:sz="4" w:space="0" w:color="auto"/>
              <w:right w:val="single" w:sz="4" w:space="0" w:color="auto"/>
            </w:tcBorders>
            <w:shd w:val="clear" w:color="auto" w:fill="auto"/>
            <w:noWrap/>
            <w:vAlign w:val="center"/>
            <w:hideMark/>
          </w:tcPr>
          <w:p w14:paraId="26963F6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-983</w:t>
            </w:r>
          </w:p>
        </w:tc>
        <w:tc>
          <w:tcPr>
            <w:tcW w:w="868" w:type="pct"/>
            <w:tcBorders>
              <w:top w:val="nil"/>
              <w:left w:val="nil"/>
              <w:bottom w:val="single" w:sz="4" w:space="0" w:color="auto"/>
              <w:right w:val="single" w:sz="4" w:space="0" w:color="auto"/>
            </w:tcBorders>
            <w:shd w:val="clear" w:color="auto" w:fill="auto"/>
            <w:noWrap/>
            <w:vAlign w:val="center"/>
            <w:hideMark/>
          </w:tcPr>
          <w:p w14:paraId="6D0B46B4"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-3 140</w:t>
            </w:r>
          </w:p>
        </w:tc>
      </w:tr>
      <w:tr w:rsidR="005C0A30" w:rsidRPr="00FB1EC2" w14:paraId="3A86E195"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119D0A2D"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Прибыль до налогообложения</w:t>
            </w:r>
          </w:p>
        </w:tc>
        <w:tc>
          <w:tcPr>
            <w:tcW w:w="832" w:type="pct"/>
            <w:tcBorders>
              <w:top w:val="nil"/>
              <w:left w:val="nil"/>
              <w:bottom w:val="single" w:sz="4" w:space="0" w:color="auto"/>
              <w:right w:val="single" w:sz="4" w:space="0" w:color="auto"/>
            </w:tcBorders>
            <w:shd w:val="clear" w:color="auto" w:fill="auto"/>
            <w:noWrap/>
            <w:vAlign w:val="center"/>
            <w:hideMark/>
          </w:tcPr>
          <w:p w14:paraId="509C205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122 842</w:t>
            </w:r>
          </w:p>
        </w:tc>
        <w:tc>
          <w:tcPr>
            <w:tcW w:w="925" w:type="pct"/>
            <w:tcBorders>
              <w:top w:val="nil"/>
              <w:left w:val="nil"/>
              <w:bottom w:val="single" w:sz="4" w:space="0" w:color="auto"/>
              <w:right w:val="single" w:sz="4" w:space="0" w:color="auto"/>
            </w:tcBorders>
            <w:shd w:val="clear" w:color="auto" w:fill="auto"/>
            <w:noWrap/>
            <w:vAlign w:val="center"/>
            <w:hideMark/>
          </w:tcPr>
          <w:p w14:paraId="109161B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-63 771</w:t>
            </w:r>
          </w:p>
        </w:tc>
        <w:tc>
          <w:tcPr>
            <w:tcW w:w="877" w:type="pct"/>
            <w:tcBorders>
              <w:top w:val="nil"/>
              <w:left w:val="nil"/>
              <w:bottom w:val="single" w:sz="4" w:space="0" w:color="auto"/>
              <w:right w:val="single" w:sz="4" w:space="0" w:color="auto"/>
            </w:tcBorders>
            <w:shd w:val="clear" w:color="auto" w:fill="auto"/>
            <w:noWrap/>
            <w:vAlign w:val="center"/>
            <w:hideMark/>
          </w:tcPr>
          <w:p w14:paraId="345EF84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55 981</w:t>
            </w:r>
          </w:p>
        </w:tc>
        <w:tc>
          <w:tcPr>
            <w:tcW w:w="868" w:type="pct"/>
            <w:tcBorders>
              <w:top w:val="nil"/>
              <w:left w:val="nil"/>
              <w:bottom w:val="single" w:sz="4" w:space="0" w:color="auto"/>
              <w:right w:val="single" w:sz="4" w:space="0" w:color="auto"/>
            </w:tcBorders>
            <w:shd w:val="clear" w:color="auto" w:fill="auto"/>
            <w:noWrap/>
            <w:vAlign w:val="center"/>
            <w:hideMark/>
          </w:tcPr>
          <w:p w14:paraId="3A67C89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130 632</w:t>
            </w:r>
          </w:p>
        </w:tc>
      </w:tr>
      <w:tr w:rsidR="005C0A30" w:rsidRPr="00FB1EC2" w14:paraId="403FC568"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6388E8B8"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1654C1A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-23 355</w:t>
            </w:r>
          </w:p>
        </w:tc>
        <w:tc>
          <w:tcPr>
            <w:tcW w:w="925" w:type="pct"/>
            <w:tcBorders>
              <w:top w:val="nil"/>
              <w:left w:val="nil"/>
              <w:bottom w:val="single" w:sz="4" w:space="0" w:color="auto"/>
              <w:right w:val="single" w:sz="4" w:space="0" w:color="auto"/>
            </w:tcBorders>
            <w:shd w:val="clear" w:color="auto" w:fill="auto"/>
            <w:noWrap/>
            <w:vAlign w:val="center"/>
            <w:hideMark/>
          </w:tcPr>
          <w:p w14:paraId="4C95B8D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c>
          <w:tcPr>
            <w:tcW w:w="877" w:type="pct"/>
            <w:tcBorders>
              <w:top w:val="nil"/>
              <w:left w:val="nil"/>
              <w:bottom w:val="single" w:sz="4" w:space="0" w:color="auto"/>
              <w:right w:val="single" w:sz="4" w:space="0" w:color="auto"/>
            </w:tcBorders>
            <w:shd w:val="clear" w:color="auto" w:fill="auto"/>
            <w:noWrap/>
            <w:vAlign w:val="center"/>
            <w:hideMark/>
          </w:tcPr>
          <w:p w14:paraId="26E22C5D"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-11 196</w:t>
            </w:r>
          </w:p>
        </w:tc>
        <w:tc>
          <w:tcPr>
            <w:tcW w:w="868" w:type="pct"/>
            <w:tcBorders>
              <w:top w:val="nil"/>
              <w:left w:val="nil"/>
              <w:bottom w:val="single" w:sz="4" w:space="0" w:color="auto"/>
              <w:right w:val="single" w:sz="4" w:space="0" w:color="auto"/>
            </w:tcBorders>
            <w:shd w:val="clear" w:color="auto" w:fill="auto"/>
            <w:noWrap/>
            <w:vAlign w:val="center"/>
            <w:hideMark/>
          </w:tcPr>
          <w:p w14:paraId="4DCCAE1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-12 159</w:t>
            </w:r>
          </w:p>
        </w:tc>
      </w:tr>
      <w:tr w:rsidR="005C0A30" w:rsidRPr="00FB1EC2" w14:paraId="4B7EA9AD"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6984F5D4"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Чистая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2CD7B80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99 489</w:t>
            </w:r>
          </w:p>
        </w:tc>
        <w:tc>
          <w:tcPr>
            <w:tcW w:w="925" w:type="pct"/>
            <w:tcBorders>
              <w:top w:val="nil"/>
              <w:left w:val="nil"/>
              <w:bottom w:val="single" w:sz="4" w:space="0" w:color="auto"/>
              <w:right w:val="single" w:sz="4" w:space="0" w:color="auto"/>
            </w:tcBorders>
            <w:shd w:val="clear" w:color="auto" w:fill="auto"/>
            <w:noWrap/>
            <w:vAlign w:val="center"/>
            <w:hideMark/>
          </w:tcPr>
          <w:p w14:paraId="6ABCDC7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-63 770</w:t>
            </w:r>
          </w:p>
        </w:tc>
        <w:tc>
          <w:tcPr>
            <w:tcW w:w="877" w:type="pct"/>
            <w:tcBorders>
              <w:top w:val="nil"/>
              <w:left w:val="nil"/>
              <w:bottom w:val="single" w:sz="4" w:space="0" w:color="auto"/>
              <w:right w:val="single" w:sz="4" w:space="0" w:color="auto"/>
            </w:tcBorders>
            <w:shd w:val="clear" w:color="auto" w:fill="auto"/>
            <w:noWrap/>
            <w:vAlign w:val="center"/>
            <w:hideMark/>
          </w:tcPr>
          <w:p w14:paraId="6A625981"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44 785</w:t>
            </w:r>
          </w:p>
        </w:tc>
        <w:tc>
          <w:tcPr>
            <w:tcW w:w="868" w:type="pct"/>
            <w:tcBorders>
              <w:top w:val="nil"/>
              <w:left w:val="nil"/>
              <w:bottom w:val="single" w:sz="4" w:space="0" w:color="auto"/>
              <w:right w:val="single" w:sz="4" w:space="0" w:color="auto"/>
            </w:tcBorders>
            <w:shd w:val="clear" w:color="auto" w:fill="auto"/>
            <w:noWrap/>
            <w:vAlign w:val="center"/>
            <w:hideMark/>
          </w:tcPr>
          <w:p w14:paraId="5A10A45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118 473</w:t>
            </w:r>
          </w:p>
        </w:tc>
      </w:tr>
    </w:tbl>
    <w:p w14:paraId="1AB90686" w14:textId="01876BE4" w:rsidR="0061604B" w:rsidRPr="00FB1EC2" w:rsidRDefault="0061604B" w:rsidP="006316D2">
      <w:pPr>
        <w:pStyle w:val="afff4"/>
      </w:pPr>
      <w:r w:rsidRPr="00FB1EC2">
        <w:t xml:space="preserve">Сумма налога на прибыль в размере 11 196 </w:t>
      </w:r>
      <w:r w:rsidR="0062219C" w:rsidRPr="00FB1EC2">
        <w:t>тыс. руб.</w:t>
      </w:r>
      <w:r w:rsidRPr="00FB1EC2">
        <w:t xml:space="preserve">, указанная в экспертном заключении Госкомитета, соответствует информации, содержащейся в таблице 1.3 раздельного учета по строке «Налог на прибыль» по виду деятельности «Технологическое присоединение»: </w:t>
      </w:r>
    </w:p>
    <w:p w14:paraId="29A1C51A" w14:textId="77777777" w:rsidR="003712A4" w:rsidRPr="00FB1EC2" w:rsidRDefault="003712A4" w:rsidP="003712A4">
      <w:pPr>
        <w:spacing w:after="0" w:line="360" w:lineRule="auto"/>
        <w:ind w:firstLine="567"/>
        <w:jc w:val="both"/>
        <w:rPr>
          <w:rFonts w:ascii="Myriad Pro" w:hAnsi="Myriad Pro"/>
          <w:sz w:val="26"/>
          <w:szCs w:val="26"/>
        </w:rPr>
      </w:pPr>
      <w:r w:rsidRPr="00FB1EC2">
        <w:rPr>
          <w:rFonts w:ascii="Myriad Pro" w:hAnsi="Myriad Pro"/>
          <w:sz w:val="26"/>
          <w:szCs w:val="26"/>
        </w:rPr>
        <w:t xml:space="preserve">В п.20 Основ ценообразования №1178 указано: «…При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 </w:t>
      </w:r>
    </w:p>
    <w:p w14:paraId="3E13456C" w14:textId="77777777" w:rsidR="003712A4" w:rsidRPr="00FB1EC2" w:rsidRDefault="003712A4" w:rsidP="003712A4">
      <w:pPr>
        <w:spacing w:after="0" w:line="360" w:lineRule="auto"/>
        <w:ind w:firstLine="567"/>
        <w:jc w:val="both"/>
        <w:rPr>
          <w:rFonts w:ascii="Myriad Pro" w:hAnsi="Myriad Pro"/>
          <w:sz w:val="26"/>
          <w:szCs w:val="26"/>
        </w:rPr>
      </w:pPr>
      <w:r w:rsidRPr="00FB1EC2">
        <w:rPr>
          <w:rFonts w:ascii="Myriad Pro" w:hAnsi="Myriad Pro"/>
          <w:sz w:val="26"/>
          <w:szCs w:val="26"/>
        </w:rPr>
        <w:t>Руководствуясь абзц.1 п. 20 Основ ценообразования №1178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34F4AF2F" w14:textId="00831608" w:rsidR="002C0C6B" w:rsidRPr="00FB1EC2" w:rsidRDefault="003712A4" w:rsidP="003712A4">
      <w:pPr>
        <w:spacing w:after="0" w:line="360" w:lineRule="auto"/>
        <w:ind w:firstLine="567"/>
        <w:contextualSpacing/>
        <w:jc w:val="both"/>
        <w:rPr>
          <w:rFonts w:ascii="Myriad Pro" w:hAnsi="Myriad Pro"/>
          <w:sz w:val="26"/>
          <w:szCs w:val="26"/>
        </w:rPr>
      </w:pPr>
      <w:r w:rsidRPr="00FB1EC2">
        <w:rPr>
          <w:rFonts w:ascii="Myriad Pro" w:hAnsi="Myriad Pro"/>
          <w:color w:val="548DD4" w:themeColor="text2" w:themeTint="99"/>
          <w:sz w:val="26"/>
          <w:szCs w:val="26"/>
        </w:rPr>
        <w:lastRenderedPageBreak/>
        <w:t xml:space="preserve"> </w:t>
      </w:r>
      <w:r w:rsidRPr="00FB1EC2">
        <w:rPr>
          <w:rFonts w:ascii="Myriad Pro" w:hAnsi="Myriad Pro"/>
          <w:sz w:val="26"/>
          <w:szCs w:val="26"/>
        </w:rPr>
        <w:t xml:space="preserve">Таким образом, величина налога на прибыль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последний истекший период по регулируемому виду деятельности составила </w:t>
      </w:r>
      <w:r w:rsidR="002C0C6B" w:rsidRPr="00FB1EC2">
        <w:rPr>
          <w:rFonts w:ascii="Myriad Pro" w:hAnsi="Myriad Pro"/>
          <w:sz w:val="26"/>
          <w:szCs w:val="26"/>
        </w:rPr>
        <w:t>11 196,25</w:t>
      </w:r>
      <w:r w:rsidRPr="00FB1EC2">
        <w:rPr>
          <w:rFonts w:ascii="Myriad Pro" w:hAnsi="Myriad Pro"/>
          <w:sz w:val="26"/>
          <w:szCs w:val="26"/>
        </w:rPr>
        <w:t xml:space="preserve"> руб.</w:t>
      </w:r>
    </w:p>
    <w:p w14:paraId="1A5A9595" w14:textId="1F145193" w:rsidR="007C1723" w:rsidRPr="00FB1EC2" w:rsidRDefault="002C0C6B"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Данная позиция совпадает с позицией Государственного комитета Республики Карелия по ценам и тарифам.</w:t>
      </w:r>
    </w:p>
    <w:p w14:paraId="20294168" w14:textId="60D05FCF" w:rsidR="007C1723" w:rsidRPr="00FB1EC2" w:rsidRDefault="002C0C6B" w:rsidP="00C25A28">
      <w:pPr>
        <w:keepNext/>
        <w:spacing w:after="0" w:line="360" w:lineRule="auto"/>
        <w:ind w:firstLine="567"/>
        <w:contextualSpacing/>
        <w:jc w:val="right"/>
        <w:rPr>
          <w:rFonts w:ascii="Myriad Pro" w:hAnsi="Myriad Pro"/>
        </w:rPr>
      </w:pP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00250D5F" w:rsidRPr="00FB1EC2">
        <w:rPr>
          <w:rFonts w:ascii="Myriad Pro" w:hAnsi="Myriad Pro"/>
        </w:rPr>
        <w:t>тыс. руб.</w:t>
      </w:r>
    </w:p>
    <w:tbl>
      <w:tblPr>
        <w:tblW w:w="5000" w:type="pct"/>
        <w:tblLook w:val="04A0" w:firstRow="1" w:lastRow="0" w:firstColumn="1" w:lastColumn="0" w:noHBand="0" w:noVBand="1"/>
      </w:tblPr>
      <w:tblGrid>
        <w:gridCol w:w="1603"/>
        <w:gridCol w:w="1521"/>
        <w:gridCol w:w="1551"/>
        <w:gridCol w:w="1557"/>
        <w:gridCol w:w="1557"/>
        <w:gridCol w:w="1555"/>
      </w:tblGrid>
      <w:tr w:rsidR="00196C8D" w:rsidRPr="00FB1EC2" w14:paraId="5E267A89" w14:textId="77777777" w:rsidTr="00FB1EC2">
        <w:trPr>
          <w:trHeight w:val="852"/>
        </w:trPr>
        <w:tc>
          <w:tcPr>
            <w:tcW w:w="8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A209A5"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Наименование статьи</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58D87C"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8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75C2D9"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на 2017 год </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C0C258"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EC76B2"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926480"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5C0A30" w:rsidRPr="00FB1EC2" w14:paraId="23EB51DD" w14:textId="77777777" w:rsidTr="00FB1EC2">
        <w:trPr>
          <w:cantSplit/>
          <w:trHeight w:val="315"/>
        </w:trPr>
        <w:tc>
          <w:tcPr>
            <w:tcW w:w="85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537B350"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8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4E6B9DC"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848 461,29</w:t>
            </w:r>
          </w:p>
        </w:tc>
        <w:tc>
          <w:tcPr>
            <w:tcW w:w="83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27516C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11 196,25</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F85CD6" w14:textId="378C4CDD" w:rsidR="005C0A30" w:rsidRPr="00FB1EC2" w:rsidRDefault="002C0C6B"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11 196,25</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30E5796" w14:textId="117420F8" w:rsidR="005C0A30" w:rsidRPr="00FB1EC2" w:rsidRDefault="002C0C6B"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842C0CD" w14:textId="3E7DB348" w:rsidR="005C0A30" w:rsidRPr="00FB1EC2" w:rsidRDefault="002C0C6B"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837 265,04</w:t>
            </w:r>
          </w:p>
        </w:tc>
      </w:tr>
    </w:tbl>
    <w:p w14:paraId="663A75F2" w14:textId="77777777" w:rsidR="005C0A30" w:rsidRPr="00FB1EC2" w:rsidRDefault="005C0A30" w:rsidP="006316D2">
      <w:pPr>
        <w:pStyle w:val="afff4"/>
        <w:rPr>
          <w:lang w:val="ru-RU"/>
        </w:rPr>
      </w:pPr>
    </w:p>
    <w:p w14:paraId="6BCBA5CB" w14:textId="77777777" w:rsidR="005C0A30" w:rsidRPr="00FB1EC2" w:rsidRDefault="005C0A30" w:rsidP="008C7444">
      <w:pPr>
        <w:rPr>
          <w:rFonts w:ascii="Myriad Pro" w:hAnsi="Myriad Pro"/>
          <w:b/>
          <w:bCs/>
          <w:color w:val="4F6228" w:themeColor="accent3" w:themeShade="80"/>
          <w:sz w:val="28"/>
          <w:szCs w:val="28"/>
        </w:rPr>
      </w:pPr>
      <w:r w:rsidRPr="00FB1EC2">
        <w:rPr>
          <w:rFonts w:ascii="Myriad Pro" w:hAnsi="Myriad Pro"/>
          <w:b/>
          <w:bCs/>
          <w:color w:val="4F6228" w:themeColor="accent3" w:themeShade="80"/>
          <w:sz w:val="28"/>
          <w:szCs w:val="28"/>
        </w:rPr>
        <w:t>Водный налог</w:t>
      </w:r>
    </w:p>
    <w:p w14:paraId="7EA457A0" w14:textId="15376F25" w:rsidR="005C0A30" w:rsidRPr="00FB1EC2" w:rsidRDefault="005C0A30" w:rsidP="008C7444">
      <w:pPr>
        <w:pStyle w:val="afff9"/>
        <w:spacing w:before="0"/>
        <w:contextualSpacing/>
        <w:rPr>
          <w:i w:val="0"/>
        </w:rPr>
      </w:pPr>
      <w:r w:rsidRPr="00FB1EC2">
        <w:rPr>
          <w:i w:val="0"/>
        </w:rPr>
        <w:t xml:space="preserve">Филиалом </w:t>
      </w:r>
      <w:r w:rsidR="00CE7982" w:rsidRPr="00FB1EC2">
        <w:rPr>
          <w:i w:val="0"/>
        </w:rPr>
        <w:t>ПАО </w:t>
      </w:r>
      <w:r w:rsidR="00C62AD1" w:rsidRPr="00FB1EC2">
        <w:rPr>
          <w:i w:val="0"/>
        </w:rPr>
        <w:t>«МРСК Северо-Запада» - «Карелэнерго»</w:t>
      </w:r>
      <w:r w:rsidRPr="00FB1EC2">
        <w:rPr>
          <w:i w:val="0"/>
        </w:rPr>
        <w:t xml:space="preserve"> расходы на уплату водного налога заявлены на 2017 год в сумме 0,11 </w:t>
      </w:r>
      <w:r w:rsidR="00250D5F" w:rsidRPr="00FB1EC2">
        <w:rPr>
          <w:i w:val="0"/>
        </w:rPr>
        <w:t>тыс. руб.</w:t>
      </w:r>
    </w:p>
    <w:p w14:paraId="01C29123" w14:textId="77777777" w:rsidR="005C0A30" w:rsidRPr="00FB1EC2" w:rsidRDefault="005C0A30" w:rsidP="008C7444">
      <w:pPr>
        <w:pStyle w:val="afff9"/>
        <w:spacing w:before="0"/>
        <w:contextualSpacing/>
        <w:rPr>
          <w:i w:val="0"/>
        </w:rPr>
      </w:pPr>
      <w:r w:rsidRPr="00FB1EC2">
        <w:rPr>
          <w:i w:val="0"/>
        </w:rPr>
        <w:t xml:space="preserve">В качестве обосновывающих документов представлены налоговые декларации за 2015 год. </w:t>
      </w:r>
    </w:p>
    <w:p w14:paraId="20469082" w14:textId="77777777" w:rsidR="005C0A30" w:rsidRPr="00FB1EC2" w:rsidRDefault="005C0A30" w:rsidP="008C7444">
      <w:pPr>
        <w:pStyle w:val="afff9"/>
        <w:spacing w:before="0"/>
        <w:contextualSpacing/>
        <w:rPr>
          <w:i w:val="0"/>
        </w:rPr>
      </w:pPr>
      <w:r w:rsidRPr="00FB1EC2">
        <w:rPr>
          <w:i w:val="0"/>
        </w:rPr>
        <w:t>Расчет водного налога выполнен на основании планируемого объема забора воды из водного объекта (0,21 тыс. куб.м) и налоговой ставки (499 руб./тыс. куб. м).</w:t>
      </w:r>
    </w:p>
    <w:p w14:paraId="4E2285D3" w14:textId="1683CAF1" w:rsidR="005C0A30" w:rsidRPr="00FB1EC2" w:rsidRDefault="005C0A30" w:rsidP="008C7444">
      <w:pPr>
        <w:pStyle w:val="afff9"/>
        <w:spacing w:before="0"/>
        <w:contextualSpacing/>
        <w:rPr>
          <w:i w:val="0"/>
        </w:rPr>
      </w:pPr>
      <w:r w:rsidRPr="00FB1EC2">
        <w:rPr>
          <w:i w:val="0"/>
        </w:rPr>
        <w:t xml:space="preserve">Фактические расходы за 2015 год в соответствии с налоговыми декларациями по водному налогу составили 0,11 </w:t>
      </w:r>
      <w:r w:rsidR="00250D5F" w:rsidRPr="00FB1EC2">
        <w:rPr>
          <w:i w:val="0"/>
        </w:rPr>
        <w:t>тыс. руб.</w:t>
      </w:r>
    </w:p>
    <w:p w14:paraId="1D74BBC8" w14:textId="6C512F5B" w:rsidR="005C0A30" w:rsidRPr="00FB1EC2" w:rsidRDefault="005C0A30" w:rsidP="00250D5F">
      <w:pPr>
        <w:pStyle w:val="afff9"/>
        <w:spacing w:before="0"/>
        <w:contextualSpacing/>
        <w:rPr>
          <w:i w:val="0"/>
        </w:rPr>
      </w:pPr>
      <w:r w:rsidRPr="00FB1EC2">
        <w:rPr>
          <w:i w:val="0"/>
        </w:rPr>
        <w:t xml:space="preserve">Экспертной группой Госкомитета расходы по данной статье приняты по предложению предприятия в размере 0,11 </w:t>
      </w:r>
      <w:r w:rsidR="00250D5F" w:rsidRPr="00FB1EC2">
        <w:rPr>
          <w:i w:val="0"/>
        </w:rPr>
        <w:t>тыс. руб.</w:t>
      </w:r>
    </w:p>
    <w:p w14:paraId="2254B01D" w14:textId="77777777" w:rsidR="000D0D80" w:rsidRPr="00FB1EC2" w:rsidRDefault="000D0D80" w:rsidP="00250D5F">
      <w:pPr>
        <w:pStyle w:val="afff9"/>
        <w:spacing w:before="0"/>
        <w:rPr>
          <w:i w:val="0"/>
        </w:rPr>
      </w:pPr>
      <w:r w:rsidRPr="00FB1EC2">
        <w:rPr>
          <w:i w:val="0"/>
        </w:rPr>
        <w:t>Исполнитель предлагает принять расходы по данной статье на уровне предложения экспертов Госкомитета.</w:t>
      </w:r>
    </w:p>
    <w:p w14:paraId="25F514D0" w14:textId="77777777" w:rsidR="005C0DEC" w:rsidRPr="00FB1EC2" w:rsidRDefault="005C0DEC" w:rsidP="008C7444">
      <w:pPr>
        <w:rPr>
          <w:rFonts w:ascii="Myriad Pro" w:hAnsi="Myriad Pro"/>
          <w:b/>
          <w:bCs/>
          <w:color w:val="49702E"/>
          <w:sz w:val="28"/>
          <w:szCs w:val="28"/>
        </w:rPr>
      </w:pPr>
    </w:p>
    <w:p w14:paraId="462C45F4" w14:textId="77777777" w:rsidR="005C0A30" w:rsidRPr="00FB1EC2" w:rsidRDefault="005C0A30" w:rsidP="008C7444">
      <w:pPr>
        <w:rPr>
          <w:rFonts w:ascii="Myriad Pro" w:hAnsi="Myriad Pro"/>
          <w:b/>
          <w:bCs/>
          <w:color w:val="4F6228" w:themeColor="accent3" w:themeShade="80"/>
          <w:sz w:val="28"/>
          <w:szCs w:val="28"/>
        </w:rPr>
      </w:pPr>
      <w:r w:rsidRPr="00FB1EC2">
        <w:rPr>
          <w:rFonts w:ascii="Myriad Pro" w:hAnsi="Myriad Pro"/>
          <w:b/>
          <w:bCs/>
          <w:color w:val="4F6228" w:themeColor="accent3" w:themeShade="80"/>
          <w:sz w:val="28"/>
          <w:szCs w:val="28"/>
        </w:rPr>
        <w:t>Плата за предельно-допустимые выбросы</w:t>
      </w:r>
    </w:p>
    <w:p w14:paraId="2B848C0A" w14:textId="0B2D652D" w:rsidR="005C0A30" w:rsidRPr="00FB1EC2" w:rsidRDefault="005C0A30" w:rsidP="008C7444">
      <w:pPr>
        <w:pStyle w:val="afff9"/>
        <w:spacing w:before="0"/>
        <w:contextualSpacing/>
        <w:rPr>
          <w:i w:val="0"/>
        </w:rPr>
      </w:pPr>
      <w:r w:rsidRPr="00FB1EC2">
        <w:rPr>
          <w:i w:val="0"/>
        </w:rPr>
        <w:t xml:space="preserve">Филиалом </w:t>
      </w:r>
      <w:r w:rsidR="00CE7982" w:rsidRPr="00FB1EC2">
        <w:rPr>
          <w:i w:val="0"/>
        </w:rPr>
        <w:t>ПАО </w:t>
      </w:r>
      <w:r w:rsidR="00C62AD1" w:rsidRPr="00FB1EC2">
        <w:rPr>
          <w:i w:val="0"/>
        </w:rPr>
        <w:t>«МРСК Северо-Запада» - «Карелэнерго»</w:t>
      </w:r>
      <w:r w:rsidRPr="00FB1EC2">
        <w:rPr>
          <w:i w:val="0"/>
        </w:rPr>
        <w:t xml:space="preserve"> расходы на экологические платежи планируются на 2017 год в сумме 667,58 </w:t>
      </w:r>
      <w:r w:rsidR="0062219C" w:rsidRPr="00FB1EC2">
        <w:rPr>
          <w:i w:val="0"/>
        </w:rPr>
        <w:t>тыс. руб.</w:t>
      </w:r>
      <w:r w:rsidRPr="00FB1EC2">
        <w:rPr>
          <w:i w:val="0"/>
        </w:rPr>
        <w:t xml:space="preserve"> </w:t>
      </w:r>
    </w:p>
    <w:p w14:paraId="16FD32C7" w14:textId="77777777" w:rsidR="005C0A30" w:rsidRPr="00FB1EC2" w:rsidRDefault="005C0A30" w:rsidP="008C7444">
      <w:pPr>
        <w:pStyle w:val="afff9"/>
        <w:spacing w:before="0"/>
        <w:contextualSpacing/>
        <w:rPr>
          <w:i w:val="0"/>
        </w:rPr>
      </w:pPr>
      <w:r w:rsidRPr="00FB1EC2">
        <w:rPr>
          <w:i w:val="0"/>
        </w:rPr>
        <w:t xml:space="preserve">В составе платы за предельно допустимые выбросы на 2017 год филиалом учтены: </w:t>
      </w:r>
    </w:p>
    <w:p w14:paraId="0A91B94A" w14:textId="3BEC4610" w:rsidR="005C0A30" w:rsidRPr="00FB1EC2" w:rsidRDefault="005C0A30" w:rsidP="00D77A1B">
      <w:pPr>
        <w:pStyle w:val="afff9"/>
        <w:numPr>
          <w:ilvl w:val="0"/>
          <w:numId w:val="26"/>
        </w:numPr>
        <w:spacing w:before="0"/>
        <w:contextualSpacing/>
        <w:rPr>
          <w:i w:val="0"/>
        </w:rPr>
      </w:pPr>
      <w:r w:rsidRPr="00FB1EC2">
        <w:rPr>
          <w:i w:val="0"/>
        </w:rPr>
        <w:lastRenderedPageBreak/>
        <w:t xml:space="preserve">выбросы вредных веществ в атмосферный воздух от стационарных источников загрязнения – 0,51 </w:t>
      </w:r>
      <w:r w:rsidR="0062219C" w:rsidRPr="00FB1EC2">
        <w:rPr>
          <w:i w:val="0"/>
        </w:rPr>
        <w:t>тыс. руб.</w:t>
      </w:r>
      <w:r w:rsidRPr="00FB1EC2">
        <w:rPr>
          <w:i w:val="0"/>
        </w:rPr>
        <w:t xml:space="preserve">; </w:t>
      </w:r>
    </w:p>
    <w:p w14:paraId="137DF9D1" w14:textId="69AACC4B" w:rsidR="005C0A30" w:rsidRPr="00FB1EC2" w:rsidRDefault="005C0A30" w:rsidP="00D77A1B">
      <w:pPr>
        <w:pStyle w:val="afff9"/>
        <w:numPr>
          <w:ilvl w:val="0"/>
          <w:numId w:val="26"/>
        </w:numPr>
        <w:spacing w:before="0"/>
        <w:contextualSpacing/>
        <w:rPr>
          <w:i w:val="0"/>
        </w:rPr>
      </w:pPr>
      <w:r w:rsidRPr="00FB1EC2">
        <w:rPr>
          <w:i w:val="0"/>
        </w:rPr>
        <w:t xml:space="preserve">размещение отходов – 667,07 </w:t>
      </w:r>
      <w:r w:rsidR="0062219C" w:rsidRPr="00FB1EC2">
        <w:rPr>
          <w:i w:val="0"/>
        </w:rPr>
        <w:t>тыс. руб.</w:t>
      </w:r>
      <w:r w:rsidRPr="00FB1EC2">
        <w:rPr>
          <w:i w:val="0"/>
        </w:rPr>
        <w:t xml:space="preserve"> </w:t>
      </w:r>
    </w:p>
    <w:p w14:paraId="62E587A9" w14:textId="77777777" w:rsidR="005C0A30" w:rsidRPr="00FB1EC2" w:rsidRDefault="005C0A30" w:rsidP="008C7444">
      <w:pPr>
        <w:pStyle w:val="afff9"/>
        <w:spacing w:before="0"/>
        <w:contextualSpacing/>
        <w:rPr>
          <w:i w:val="0"/>
        </w:rPr>
      </w:pPr>
      <w:r w:rsidRPr="00FB1EC2">
        <w:rPr>
          <w:i w:val="0"/>
        </w:rPr>
        <w:t xml:space="preserve">В качестве обосновывающих документов представлены принятые Управлением Росприроднадзора по РК поквартальные расчеты за негативное воздействие на окружающую среду за 2015 год. </w:t>
      </w:r>
    </w:p>
    <w:p w14:paraId="1A925C34" w14:textId="1DC1690E" w:rsidR="005C0A30" w:rsidRPr="00FB1EC2" w:rsidRDefault="005C0A30" w:rsidP="008C7444">
      <w:pPr>
        <w:pStyle w:val="afff9"/>
        <w:spacing w:before="0"/>
        <w:contextualSpacing/>
        <w:rPr>
          <w:i w:val="0"/>
        </w:rPr>
      </w:pPr>
      <w:r w:rsidRPr="00FB1EC2">
        <w:rPr>
          <w:i w:val="0"/>
        </w:rPr>
        <w:t>План на 2017 год рассчитан исходя из планируемых объемов образующихся отходов I-V класса опасности, планируемых выбросов загрязняющих веществ в атмосферу (сварочные посты, автотранспорт, металлообрабатывающие станки и т.д</w:t>
      </w:r>
      <w:r w:rsidR="00FB1EC2" w:rsidRPr="00FB1EC2">
        <w:rPr>
          <w:i w:val="0"/>
          <w:lang w:val="ru-RU"/>
        </w:rPr>
        <w:t>.</w:t>
      </w:r>
      <w:r w:rsidRPr="00FB1EC2">
        <w:rPr>
          <w:i w:val="0"/>
        </w:rPr>
        <w:t>).</w:t>
      </w:r>
    </w:p>
    <w:p w14:paraId="7BE7E964" w14:textId="1DDE60FF" w:rsidR="005C0A30" w:rsidRPr="00FB1EC2" w:rsidRDefault="005C0A30" w:rsidP="00250D5F">
      <w:pPr>
        <w:pStyle w:val="afff9"/>
        <w:spacing w:before="0"/>
        <w:contextualSpacing/>
        <w:rPr>
          <w:i w:val="0"/>
        </w:rPr>
      </w:pPr>
      <w:r w:rsidRPr="00FB1EC2">
        <w:rPr>
          <w:i w:val="0"/>
        </w:rPr>
        <w:t xml:space="preserve">Фактические расходы в соответствии с декларациями о плате за негативное воздействие на окружающую среду за 2015 год составили 531,34 </w:t>
      </w:r>
      <w:r w:rsidR="00250D5F" w:rsidRPr="00FB1EC2">
        <w:rPr>
          <w:i w:val="0"/>
        </w:rPr>
        <w:t>тыс. руб.</w:t>
      </w:r>
      <w:r w:rsidRPr="00FB1EC2">
        <w:rPr>
          <w:i w:val="0"/>
        </w:rPr>
        <w:t xml:space="preserve">, в том числе в пределах установленных лимитов – 313,76 </w:t>
      </w:r>
      <w:r w:rsidR="00250D5F" w:rsidRPr="00FB1EC2">
        <w:rPr>
          <w:i w:val="0"/>
        </w:rPr>
        <w:t>тыс. руб.</w:t>
      </w:r>
    </w:p>
    <w:p w14:paraId="0AF18B81" w14:textId="4E3B0FE2" w:rsidR="005C0A30" w:rsidRPr="00FB1EC2" w:rsidRDefault="005C0A30" w:rsidP="00250D5F">
      <w:pPr>
        <w:pStyle w:val="afff9"/>
        <w:spacing w:before="0"/>
        <w:contextualSpacing/>
        <w:rPr>
          <w:i w:val="0"/>
        </w:rPr>
      </w:pPr>
      <w:r w:rsidRPr="00FB1EC2">
        <w:rPr>
          <w:i w:val="0"/>
        </w:rPr>
        <w:t xml:space="preserve">Экспертной группой Госкомитета расходы определены исходя из установленных (разрешенных) предельно допустимых выбросов по каждому загрязняющему веществу и лимитов на размещение отходов производства и потребления по классу их опасности с учетом применения ставок платы на 2017 год согласно Постановлению Правительства РФ от 13.09.2016 г. №913 в размере 238,3 </w:t>
      </w:r>
      <w:r w:rsidR="00250D5F" w:rsidRPr="00FB1EC2">
        <w:rPr>
          <w:i w:val="0"/>
        </w:rPr>
        <w:t>тыс. руб.</w:t>
      </w:r>
    </w:p>
    <w:p w14:paraId="6F81962C" w14:textId="77777777" w:rsidR="005C0A30" w:rsidRPr="00FB1EC2" w:rsidRDefault="000D0D80" w:rsidP="00250D5F">
      <w:pPr>
        <w:pStyle w:val="afff9"/>
        <w:spacing w:before="0"/>
        <w:contextualSpacing/>
        <w:rPr>
          <w:i w:val="0"/>
        </w:rPr>
      </w:pPr>
      <w:r w:rsidRPr="00FB1EC2">
        <w:rPr>
          <w:i w:val="0"/>
        </w:rPr>
        <w:t>Исполнитель предлагает принять расходы по данной статье на уровне предложения экспертов Госкомитета.</w:t>
      </w:r>
    </w:p>
    <w:p w14:paraId="632BE072" w14:textId="76071799" w:rsidR="005C0A30" w:rsidRPr="00FB1EC2" w:rsidRDefault="005C0A30" w:rsidP="00FB1EC2">
      <w:pPr>
        <w:pStyle w:val="afff9"/>
        <w:spacing w:before="0"/>
        <w:contextualSpacing/>
        <w:jc w:val="right"/>
        <w:rPr>
          <w:i w:val="0"/>
          <w:sz w:val="22"/>
          <w:szCs w:val="22"/>
        </w:rPr>
      </w:pPr>
      <w:r w:rsidRPr="00FB1EC2">
        <w:rPr>
          <w:i w:val="0"/>
        </w:rPr>
        <w:t xml:space="preserve">Общая сумма налоговых платежей на 2017 год по расчету Исполнителя составит 67 376,49 </w:t>
      </w:r>
      <w:r w:rsidR="0062219C" w:rsidRPr="00FB1EC2">
        <w:rPr>
          <w:i w:val="0"/>
        </w:rPr>
        <w:t>тыс. руб</w:t>
      </w:r>
      <w:r w:rsidR="00250D5F" w:rsidRPr="00FB1EC2">
        <w:rPr>
          <w:i w:val="0"/>
          <w:lang w:val="ru-RU"/>
        </w:rPr>
        <w:t>.:</w:t>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t xml:space="preserve">       </w:t>
      </w:r>
      <w:r w:rsidR="00250D5F" w:rsidRPr="00FB1EC2">
        <w:rPr>
          <w:i w:val="0"/>
          <w:sz w:val="22"/>
          <w:szCs w:val="22"/>
        </w:rPr>
        <w:t>тыс. руб.</w:t>
      </w:r>
    </w:p>
    <w:tbl>
      <w:tblPr>
        <w:tblW w:w="9693" w:type="dxa"/>
        <w:tblLayout w:type="fixed"/>
        <w:tblLook w:val="04A0" w:firstRow="1" w:lastRow="0" w:firstColumn="1" w:lastColumn="0" w:noHBand="0" w:noVBand="1"/>
      </w:tblPr>
      <w:tblGrid>
        <w:gridCol w:w="2117"/>
        <w:gridCol w:w="1219"/>
        <w:gridCol w:w="1264"/>
        <w:gridCol w:w="1061"/>
        <w:gridCol w:w="1344"/>
        <w:gridCol w:w="1344"/>
        <w:gridCol w:w="1344"/>
      </w:tblGrid>
      <w:tr w:rsidR="00586D97" w:rsidRPr="00FB1EC2" w14:paraId="6D460DB4" w14:textId="77777777" w:rsidTr="00FB1EC2">
        <w:trPr>
          <w:trHeight w:val="835"/>
          <w:tblHeader/>
        </w:trPr>
        <w:tc>
          <w:tcPr>
            <w:tcW w:w="2117" w:type="dxa"/>
            <w:tcBorders>
              <w:top w:val="single" w:sz="8" w:space="0" w:color="FFFFFF"/>
              <w:left w:val="single" w:sz="8" w:space="0" w:color="FFFFFF"/>
              <w:bottom w:val="nil"/>
              <w:right w:val="single" w:sz="8" w:space="0" w:color="FFFFFF"/>
            </w:tcBorders>
            <w:shd w:val="clear" w:color="000000" w:fill="4F6228"/>
            <w:vAlign w:val="center"/>
            <w:hideMark/>
          </w:tcPr>
          <w:p w14:paraId="5CEA19FF"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1219" w:type="dxa"/>
            <w:tcBorders>
              <w:top w:val="single" w:sz="8" w:space="0" w:color="FFFFFF"/>
              <w:left w:val="nil"/>
              <w:bottom w:val="nil"/>
              <w:right w:val="single" w:sz="8" w:space="0" w:color="FFFFFF"/>
            </w:tcBorders>
            <w:shd w:val="clear" w:color="000000" w:fill="4F6228"/>
            <w:vAlign w:val="center"/>
            <w:hideMark/>
          </w:tcPr>
          <w:p w14:paraId="1BF442DA"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Фактические расходы за 2015 год </w:t>
            </w:r>
          </w:p>
        </w:tc>
        <w:tc>
          <w:tcPr>
            <w:tcW w:w="1264" w:type="dxa"/>
            <w:tcBorders>
              <w:top w:val="single" w:sz="8" w:space="0" w:color="FFFFFF"/>
              <w:left w:val="nil"/>
              <w:bottom w:val="nil"/>
              <w:right w:val="single" w:sz="8" w:space="0" w:color="FFFFFF"/>
            </w:tcBorders>
            <w:shd w:val="clear" w:color="000000" w:fill="4F6228"/>
            <w:vAlign w:val="center"/>
            <w:hideMark/>
          </w:tcPr>
          <w:p w14:paraId="04B5584D"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Заявлено Филиалом на 2017 год</w:t>
            </w:r>
          </w:p>
        </w:tc>
        <w:tc>
          <w:tcPr>
            <w:tcW w:w="1061" w:type="dxa"/>
            <w:tcBorders>
              <w:top w:val="single" w:sz="8" w:space="0" w:color="FFFFFF"/>
              <w:left w:val="nil"/>
              <w:bottom w:val="nil"/>
              <w:right w:val="single" w:sz="8" w:space="0" w:color="FFFFFF"/>
            </w:tcBorders>
            <w:shd w:val="clear" w:color="000000" w:fill="4F6228"/>
            <w:vAlign w:val="center"/>
            <w:hideMark/>
          </w:tcPr>
          <w:p w14:paraId="3C0930CE"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Утверждено Госкомитетом на 2017 год</w:t>
            </w:r>
          </w:p>
        </w:tc>
        <w:tc>
          <w:tcPr>
            <w:tcW w:w="1344" w:type="dxa"/>
            <w:tcBorders>
              <w:top w:val="single" w:sz="8" w:space="0" w:color="FFFFFF"/>
              <w:left w:val="nil"/>
              <w:bottom w:val="nil"/>
              <w:right w:val="single" w:sz="8" w:space="0" w:color="FFFFFF"/>
            </w:tcBorders>
            <w:shd w:val="clear" w:color="000000" w:fill="4F6228"/>
            <w:vAlign w:val="center"/>
            <w:hideMark/>
          </w:tcPr>
          <w:p w14:paraId="47A21678"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Рассчитано Исполнителем на 2017 год</w:t>
            </w:r>
          </w:p>
        </w:tc>
        <w:tc>
          <w:tcPr>
            <w:tcW w:w="1344" w:type="dxa"/>
            <w:tcBorders>
              <w:top w:val="single" w:sz="8" w:space="0" w:color="FFFFFF"/>
              <w:left w:val="nil"/>
              <w:bottom w:val="nil"/>
              <w:right w:val="single" w:sz="8" w:space="0" w:color="FFFFFF"/>
            </w:tcBorders>
            <w:shd w:val="clear" w:color="000000" w:fill="4F6228"/>
            <w:vAlign w:val="center"/>
            <w:hideMark/>
          </w:tcPr>
          <w:p w14:paraId="3044C5F2"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Госкомитетом</w:t>
            </w:r>
          </w:p>
        </w:tc>
        <w:tc>
          <w:tcPr>
            <w:tcW w:w="1344" w:type="dxa"/>
            <w:tcBorders>
              <w:top w:val="single" w:sz="8" w:space="0" w:color="FFFFFF"/>
              <w:left w:val="nil"/>
              <w:bottom w:val="nil"/>
              <w:right w:val="single" w:sz="8" w:space="0" w:color="FFFFFF"/>
            </w:tcBorders>
            <w:shd w:val="clear" w:color="000000" w:fill="4F6228"/>
            <w:vAlign w:val="center"/>
            <w:hideMark/>
          </w:tcPr>
          <w:p w14:paraId="596AB246"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Филиалом</w:t>
            </w:r>
          </w:p>
        </w:tc>
      </w:tr>
      <w:tr w:rsidR="00586D97" w:rsidRPr="00FB1EC2" w14:paraId="505DCB42" w14:textId="77777777" w:rsidTr="00FB1EC2">
        <w:trPr>
          <w:trHeight w:val="413"/>
        </w:trPr>
        <w:tc>
          <w:tcPr>
            <w:tcW w:w="21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8B045" w14:textId="77777777" w:rsidR="00586D97" w:rsidRPr="00FB1EC2" w:rsidRDefault="00586D97" w:rsidP="00586D97">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Налоги всего, в том числе:</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14:paraId="1DDF26E7"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52 621,15</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14E42B9C"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905 113,11</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14:paraId="1069C249"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67 418,79</w:t>
            </w:r>
          </w:p>
        </w:tc>
        <w:tc>
          <w:tcPr>
            <w:tcW w:w="1344" w:type="dxa"/>
            <w:tcBorders>
              <w:top w:val="single" w:sz="4" w:space="0" w:color="auto"/>
              <w:left w:val="nil"/>
              <w:bottom w:val="single" w:sz="4" w:space="0" w:color="auto"/>
              <w:right w:val="single" w:sz="4" w:space="0" w:color="auto"/>
            </w:tcBorders>
            <w:shd w:val="clear" w:color="auto" w:fill="auto"/>
            <w:vAlign w:val="center"/>
            <w:hideMark/>
          </w:tcPr>
          <w:p w14:paraId="444F305A"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67 376,49</w:t>
            </w:r>
          </w:p>
        </w:tc>
        <w:tc>
          <w:tcPr>
            <w:tcW w:w="1344" w:type="dxa"/>
            <w:tcBorders>
              <w:top w:val="single" w:sz="4" w:space="0" w:color="auto"/>
              <w:left w:val="nil"/>
              <w:bottom w:val="single" w:sz="4" w:space="0" w:color="auto"/>
              <w:right w:val="single" w:sz="4" w:space="0" w:color="auto"/>
            </w:tcBorders>
            <w:shd w:val="clear" w:color="auto" w:fill="auto"/>
            <w:vAlign w:val="center"/>
            <w:hideMark/>
          </w:tcPr>
          <w:p w14:paraId="2CFED1A0"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-42,30</w:t>
            </w:r>
          </w:p>
        </w:tc>
        <w:tc>
          <w:tcPr>
            <w:tcW w:w="1344" w:type="dxa"/>
            <w:tcBorders>
              <w:top w:val="single" w:sz="4" w:space="0" w:color="auto"/>
              <w:left w:val="nil"/>
              <w:bottom w:val="single" w:sz="4" w:space="0" w:color="auto"/>
              <w:right w:val="single" w:sz="4" w:space="0" w:color="auto"/>
            </w:tcBorders>
            <w:shd w:val="clear" w:color="auto" w:fill="auto"/>
            <w:vAlign w:val="center"/>
            <w:hideMark/>
          </w:tcPr>
          <w:p w14:paraId="46BCB44D"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-837 736,62</w:t>
            </w:r>
          </w:p>
        </w:tc>
      </w:tr>
      <w:tr w:rsidR="00586D97" w:rsidRPr="00FB1EC2" w14:paraId="219E38F0"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394B8249"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1219" w:type="dxa"/>
            <w:tcBorders>
              <w:top w:val="nil"/>
              <w:left w:val="nil"/>
              <w:bottom w:val="single" w:sz="4" w:space="0" w:color="auto"/>
              <w:right w:val="single" w:sz="4" w:space="0" w:color="auto"/>
            </w:tcBorders>
            <w:shd w:val="clear" w:color="auto" w:fill="auto"/>
            <w:vAlign w:val="center"/>
            <w:hideMark/>
          </w:tcPr>
          <w:p w14:paraId="20D2062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858,83</w:t>
            </w:r>
          </w:p>
        </w:tc>
        <w:tc>
          <w:tcPr>
            <w:tcW w:w="1264" w:type="dxa"/>
            <w:tcBorders>
              <w:top w:val="nil"/>
              <w:left w:val="nil"/>
              <w:bottom w:val="single" w:sz="4" w:space="0" w:color="auto"/>
              <w:right w:val="single" w:sz="4" w:space="0" w:color="auto"/>
            </w:tcBorders>
            <w:shd w:val="clear" w:color="auto" w:fill="auto"/>
            <w:vAlign w:val="center"/>
            <w:hideMark/>
          </w:tcPr>
          <w:p w14:paraId="34430BFE"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1061" w:type="dxa"/>
            <w:tcBorders>
              <w:top w:val="nil"/>
              <w:left w:val="nil"/>
              <w:bottom w:val="single" w:sz="4" w:space="0" w:color="auto"/>
              <w:right w:val="single" w:sz="4" w:space="0" w:color="auto"/>
            </w:tcBorders>
            <w:shd w:val="clear" w:color="auto" w:fill="auto"/>
            <w:vAlign w:val="center"/>
            <w:hideMark/>
          </w:tcPr>
          <w:p w14:paraId="0B2FD27D"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1344" w:type="dxa"/>
            <w:tcBorders>
              <w:top w:val="nil"/>
              <w:left w:val="nil"/>
              <w:bottom w:val="single" w:sz="4" w:space="0" w:color="auto"/>
              <w:right w:val="single" w:sz="4" w:space="0" w:color="auto"/>
            </w:tcBorders>
            <w:shd w:val="clear" w:color="auto" w:fill="auto"/>
            <w:vAlign w:val="center"/>
            <w:hideMark/>
          </w:tcPr>
          <w:p w14:paraId="44AAB643"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1344" w:type="dxa"/>
            <w:tcBorders>
              <w:top w:val="nil"/>
              <w:left w:val="nil"/>
              <w:bottom w:val="single" w:sz="4" w:space="0" w:color="auto"/>
              <w:right w:val="single" w:sz="4" w:space="0" w:color="auto"/>
            </w:tcBorders>
            <w:shd w:val="clear" w:color="auto" w:fill="auto"/>
            <w:vAlign w:val="center"/>
            <w:hideMark/>
          </w:tcPr>
          <w:p w14:paraId="641F12A9"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171BD3EF"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r>
      <w:tr w:rsidR="00586D97" w:rsidRPr="00FB1EC2" w14:paraId="39DD570E"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4DFB231B"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1219" w:type="dxa"/>
            <w:tcBorders>
              <w:top w:val="nil"/>
              <w:left w:val="nil"/>
              <w:bottom w:val="single" w:sz="4" w:space="0" w:color="auto"/>
              <w:right w:val="single" w:sz="4" w:space="0" w:color="auto"/>
            </w:tcBorders>
            <w:shd w:val="clear" w:color="auto" w:fill="auto"/>
            <w:vAlign w:val="center"/>
            <w:hideMark/>
          </w:tcPr>
          <w:p w14:paraId="367EAD6F"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38 204,12</w:t>
            </w:r>
          </w:p>
        </w:tc>
        <w:tc>
          <w:tcPr>
            <w:tcW w:w="1264" w:type="dxa"/>
            <w:tcBorders>
              <w:top w:val="nil"/>
              <w:left w:val="nil"/>
              <w:bottom w:val="single" w:sz="4" w:space="0" w:color="auto"/>
              <w:right w:val="single" w:sz="4" w:space="0" w:color="auto"/>
            </w:tcBorders>
            <w:shd w:val="clear" w:color="auto" w:fill="auto"/>
            <w:vAlign w:val="center"/>
            <w:hideMark/>
          </w:tcPr>
          <w:p w14:paraId="34D04102"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1061" w:type="dxa"/>
            <w:tcBorders>
              <w:top w:val="nil"/>
              <w:left w:val="nil"/>
              <w:bottom w:val="single" w:sz="4" w:space="0" w:color="auto"/>
              <w:right w:val="single" w:sz="4" w:space="0" w:color="auto"/>
            </w:tcBorders>
            <w:shd w:val="clear" w:color="auto" w:fill="auto"/>
            <w:vAlign w:val="center"/>
            <w:hideMark/>
          </w:tcPr>
          <w:p w14:paraId="345AC0B8"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1344" w:type="dxa"/>
            <w:tcBorders>
              <w:top w:val="nil"/>
              <w:left w:val="nil"/>
              <w:bottom w:val="single" w:sz="4" w:space="0" w:color="auto"/>
              <w:right w:val="single" w:sz="4" w:space="0" w:color="auto"/>
            </w:tcBorders>
            <w:shd w:val="clear" w:color="auto" w:fill="auto"/>
            <w:vAlign w:val="center"/>
            <w:hideMark/>
          </w:tcPr>
          <w:p w14:paraId="18A02844"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1344" w:type="dxa"/>
            <w:tcBorders>
              <w:top w:val="nil"/>
              <w:left w:val="nil"/>
              <w:bottom w:val="single" w:sz="4" w:space="0" w:color="auto"/>
              <w:right w:val="single" w:sz="4" w:space="0" w:color="auto"/>
            </w:tcBorders>
            <w:shd w:val="clear" w:color="auto" w:fill="auto"/>
            <w:vAlign w:val="center"/>
            <w:hideMark/>
          </w:tcPr>
          <w:p w14:paraId="53356EE0"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43EB6DBA"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r>
      <w:tr w:rsidR="00586D97" w:rsidRPr="00FB1EC2" w14:paraId="1C2B1AE9"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7B618FCB"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1219" w:type="dxa"/>
            <w:tcBorders>
              <w:top w:val="nil"/>
              <w:left w:val="nil"/>
              <w:bottom w:val="single" w:sz="4" w:space="0" w:color="auto"/>
              <w:right w:val="single" w:sz="4" w:space="0" w:color="auto"/>
            </w:tcBorders>
            <w:shd w:val="clear" w:color="auto" w:fill="auto"/>
            <w:vAlign w:val="center"/>
            <w:hideMark/>
          </w:tcPr>
          <w:p w14:paraId="68D66B8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1264" w:type="dxa"/>
            <w:tcBorders>
              <w:top w:val="nil"/>
              <w:left w:val="nil"/>
              <w:bottom w:val="single" w:sz="4" w:space="0" w:color="auto"/>
              <w:right w:val="single" w:sz="4" w:space="0" w:color="auto"/>
            </w:tcBorders>
            <w:shd w:val="clear" w:color="auto" w:fill="auto"/>
            <w:vAlign w:val="center"/>
            <w:hideMark/>
          </w:tcPr>
          <w:p w14:paraId="04E84C4D"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848 461,29</w:t>
            </w:r>
          </w:p>
        </w:tc>
        <w:tc>
          <w:tcPr>
            <w:tcW w:w="1061" w:type="dxa"/>
            <w:tcBorders>
              <w:top w:val="nil"/>
              <w:left w:val="nil"/>
              <w:bottom w:val="single" w:sz="4" w:space="0" w:color="auto"/>
              <w:right w:val="single" w:sz="4" w:space="0" w:color="auto"/>
            </w:tcBorders>
            <w:shd w:val="clear" w:color="auto" w:fill="auto"/>
            <w:vAlign w:val="center"/>
            <w:hideMark/>
          </w:tcPr>
          <w:p w14:paraId="5EC3DE2B"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1344" w:type="dxa"/>
            <w:tcBorders>
              <w:top w:val="nil"/>
              <w:left w:val="nil"/>
              <w:bottom w:val="single" w:sz="4" w:space="0" w:color="auto"/>
              <w:right w:val="single" w:sz="4" w:space="0" w:color="auto"/>
            </w:tcBorders>
            <w:shd w:val="clear" w:color="auto" w:fill="auto"/>
            <w:vAlign w:val="center"/>
            <w:hideMark/>
          </w:tcPr>
          <w:p w14:paraId="1B2EFA4E"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1344" w:type="dxa"/>
            <w:tcBorders>
              <w:top w:val="nil"/>
              <w:left w:val="nil"/>
              <w:bottom w:val="single" w:sz="4" w:space="0" w:color="auto"/>
              <w:right w:val="single" w:sz="4" w:space="0" w:color="auto"/>
            </w:tcBorders>
            <w:shd w:val="clear" w:color="auto" w:fill="auto"/>
            <w:vAlign w:val="center"/>
            <w:hideMark/>
          </w:tcPr>
          <w:p w14:paraId="74453E47"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1F730F9F"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-837 265,04</w:t>
            </w:r>
          </w:p>
        </w:tc>
      </w:tr>
      <w:tr w:rsidR="00586D97" w:rsidRPr="00FB1EC2" w14:paraId="48A1FCA4"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3CB40F72"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1219" w:type="dxa"/>
            <w:tcBorders>
              <w:top w:val="nil"/>
              <w:left w:val="nil"/>
              <w:bottom w:val="single" w:sz="4" w:space="0" w:color="auto"/>
              <w:right w:val="single" w:sz="4" w:space="0" w:color="auto"/>
            </w:tcBorders>
            <w:shd w:val="clear" w:color="auto" w:fill="auto"/>
            <w:vAlign w:val="center"/>
            <w:hideMark/>
          </w:tcPr>
          <w:p w14:paraId="62C16818"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1 832,13</w:t>
            </w:r>
          </w:p>
        </w:tc>
        <w:tc>
          <w:tcPr>
            <w:tcW w:w="1264" w:type="dxa"/>
            <w:tcBorders>
              <w:top w:val="nil"/>
              <w:left w:val="nil"/>
              <w:bottom w:val="single" w:sz="4" w:space="0" w:color="auto"/>
              <w:right w:val="single" w:sz="4" w:space="0" w:color="auto"/>
            </w:tcBorders>
            <w:shd w:val="clear" w:color="auto" w:fill="auto"/>
            <w:vAlign w:val="center"/>
            <w:hideMark/>
          </w:tcPr>
          <w:p w14:paraId="30C35F33"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1 826,22</w:t>
            </w:r>
          </w:p>
        </w:tc>
        <w:tc>
          <w:tcPr>
            <w:tcW w:w="1061" w:type="dxa"/>
            <w:tcBorders>
              <w:top w:val="nil"/>
              <w:left w:val="nil"/>
              <w:bottom w:val="single" w:sz="4" w:space="0" w:color="auto"/>
              <w:right w:val="single" w:sz="4" w:space="0" w:color="auto"/>
            </w:tcBorders>
            <w:shd w:val="clear" w:color="auto" w:fill="auto"/>
            <w:vAlign w:val="center"/>
            <w:hideMark/>
          </w:tcPr>
          <w:p w14:paraId="5227F26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1 826,22</w:t>
            </w:r>
          </w:p>
        </w:tc>
        <w:tc>
          <w:tcPr>
            <w:tcW w:w="1344" w:type="dxa"/>
            <w:tcBorders>
              <w:top w:val="nil"/>
              <w:left w:val="nil"/>
              <w:bottom w:val="single" w:sz="4" w:space="0" w:color="auto"/>
              <w:right w:val="single" w:sz="4" w:space="0" w:color="auto"/>
            </w:tcBorders>
            <w:shd w:val="clear" w:color="auto" w:fill="auto"/>
            <w:vAlign w:val="center"/>
            <w:hideMark/>
          </w:tcPr>
          <w:p w14:paraId="618A5EAF"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1 783,92</w:t>
            </w:r>
          </w:p>
        </w:tc>
        <w:tc>
          <w:tcPr>
            <w:tcW w:w="1344" w:type="dxa"/>
            <w:tcBorders>
              <w:top w:val="nil"/>
              <w:left w:val="nil"/>
              <w:bottom w:val="single" w:sz="4" w:space="0" w:color="auto"/>
              <w:right w:val="single" w:sz="4" w:space="0" w:color="auto"/>
            </w:tcBorders>
            <w:shd w:val="clear" w:color="auto" w:fill="auto"/>
            <w:vAlign w:val="center"/>
            <w:hideMark/>
          </w:tcPr>
          <w:p w14:paraId="145F4B8D"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-42,30</w:t>
            </w:r>
          </w:p>
        </w:tc>
        <w:tc>
          <w:tcPr>
            <w:tcW w:w="1344" w:type="dxa"/>
            <w:tcBorders>
              <w:top w:val="nil"/>
              <w:left w:val="nil"/>
              <w:bottom w:val="single" w:sz="4" w:space="0" w:color="auto"/>
              <w:right w:val="single" w:sz="4" w:space="0" w:color="auto"/>
            </w:tcBorders>
            <w:shd w:val="clear" w:color="auto" w:fill="auto"/>
            <w:vAlign w:val="center"/>
            <w:hideMark/>
          </w:tcPr>
          <w:p w14:paraId="26E209E2"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-42,30</w:t>
            </w:r>
          </w:p>
        </w:tc>
      </w:tr>
      <w:tr w:rsidR="00586D97" w:rsidRPr="00FB1EC2" w14:paraId="06AB98CE"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0965FBBE"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1219" w:type="dxa"/>
            <w:tcBorders>
              <w:top w:val="nil"/>
              <w:left w:val="nil"/>
              <w:bottom w:val="single" w:sz="4" w:space="0" w:color="auto"/>
              <w:right w:val="single" w:sz="4" w:space="0" w:color="auto"/>
            </w:tcBorders>
            <w:shd w:val="clear" w:color="auto" w:fill="auto"/>
            <w:vAlign w:val="center"/>
            <w:hideMark/>
          </w:tcPr>
          <w:p w14:paraId="28776B8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1264" w:type="dxa"/>
            <w:tcBorders>
              <w:top w:val="nil"/>
              <w:left w:val="nil"/>
              <w:bottom w:val="single" w:sz="4" w:space="0" w:color="auto"/>
              <w:right w:val="single" w:sz="4" w:space="0" w:color="auto"/>
            </w:tcBorders>
            <w:shd w:val="clear" w:color="auto" w:fill="auto"/>
            <w:vAlign w:val="center"/>
            <w:hideMark/>
          </w:tcPr>
          <w:p w14:paraId="08653380"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1061" w:type="dxa"/>
            <w:tcBorders>
              <w:top w:val="nil"/>
              <w:left w:val="nil"/>
              <w:bottom w:val="single" w:sz="4" w:space="0" w:color="auto"/>
              <w:right w:val="single" w:sz="4" w:space="0" w:color="auto"/>
            </w:tcBorders>
            <w:shd w:val="clear" w:color="auto" w:fill="auto"/>
            <w:vAlign w:val="center"/>
            <w:hideMark/>
          </w:tcPr>
          <w:p w14:paraId="2D7568FA"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1344" w:type="dxa"/>
            <w:tcBorders>
              <w:top w:val="nil"/>
              <w:left w:val="nil"/>
              <w:bottom w:val="single" w:sz="4" w:space="0" w:color="auto"/>
              <w:right w:val="single" w:sz="4" w:space="0" w:color="auto"/>
            </w:tcBorders>
            <w:shd w:val="clear" w:color="auto" w:fill="auto"/>
            <w:vAlign w:val="center"/>
            <w:hideMark/>
          </w:tcPr>
          <w:p w14:paraId="0C49107F"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1344" w:type="dxa"/>
            <w:tcBorders>
              <w:top w:val="nil"/>
              <w:left w:val="nil"/>
              <w:bottom w:val="single" w:sz="4" w:space="0" w:color="auto"/>
              <w:right w:val="single" w:sz="4" w:space="0" w:color="auto"/>
            </w:tcBorders>
            <w:shd w:val="clear" w:color="auto" w:fill="auto"/>
            <w:vAlign w:val="center"/>
            <w:hideMark/>
          </w:tcPr>
          <w:p w14:paraId="6A0A8B29"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3189987C"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r>
      <w:tr w:rsidR="00586D97" w:rsidRPr="00FB1EC2" w14:paraId="48D9A7D1" w14:textId="77777777" w:rsidTr="00FB1EC2">
        <w:trPr>
          <w:trHeight w:val="413"/>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0011BC74"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предельно-допустимые выбросы</w:t>
            </w:r>
          </w:p>
        </w:tc>
        <w:tc>
          <w:tcPr>
            <w:tcW w:w="1219" w:type="dxa"/>
            <w:tcBorders>
              <w:top w:val="nil"/>
              <w:left w:val="nil"/>
              <w:bottom w:val="single" w:sz="4" w:space="0" w:color="auto"/>
              <w:right w:val="single" w:sz="4" w:space="0" w:color="auto"/>
            </w:tcBorders>
            <w:shd w:val="clear" w:color="auto" w:fill="auto"/>
            <w:vAlign w:val="center"/>
            <w:hideMark/>
          </w:tcPr>
          <w:p w14:paraId="437768A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529,71</w:t>
            </w:r>
          </w:p>
        </w:tc>
        <w:tc>
          <w:tcPr>
            <w:tcW w:w="1264" w:type="dxa"/>
            <w:tcBorders>
              <w:top w:val="nil"/>
              <w:left w:val="nil"/>
              <w:bottom w:val="single" w:sz="4" w:space="0" w:color="auto"/>
              <w:right w:val="single" w:sz="4" w:space="0" w:color="auto"/>
            </w:tcBorders>
            <w:shd w:val="clear" w:color="auto" w:fill="auto"/>
            <w:vAlign w:val="center"/>
            <w:hideMark/>
          </w:tcPr>
          <w:p w14:paraId="56F6EFEA"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667,58</w:t>
            </w:r>
          </w:p>
        </w:tc>
        <w:tc>
          <w:tcPr>
            <w:tcW w:w="1061" w:type="dxa"/>
            <w:tcBorders>
              <w:top w:val="nil"/>
              <w:left w:val="nil"/>
              <w:bottom w:val="single" w:sz="4" w:space="0" w:color="auto"/>
              <w:right w:val="single" w:sz="4" w:space="0" w:color="auto"/>
            </w:tcBorders>
            <w:shd w:val="clear" w:color="auto" w:fill="auto"/>
            <w:vAlign w:val="center"/>
            <w:hideMark/>
          </w:tcPr>
          <w:p w14:paraId="5A5EC74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238,30</w:t>
            </w:r>
          </w:p>
        </w:tc>
        <w:tc>
          <w:tcPr>
            <w:tcW w:w="1344" w:type="dxa"/>
            <w:tcBorders>
              <w:top w:val="nil"/>
              <w:left w:val="nil"/>
              <w:bottom w:val="single" w:sz="4" w:space="0" w:color="auto"/>
              <w:right w:val="single" w:sz="4" w:space="0" w:color="auto"/>
            </w:tcBorders>
            <w:shd w:val="clear" w:color="auto" w:fill="auto"/>
            <w:vAlign w:val="center"/>
            <w:hideMark/>
          </w:tcPr>
          <w:p w14:paraId="01102F37"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238,30</w:t>
            </w:r>
          </w:p>
        </w:tc>
        <w:tc>
          <w:tcPr>
            <w:tcW w:w="1344" w:type="dxa"/>
            <w:tcBorders>
              <w:top w:val="nil"/>
              <w:left w:val="nil"/>
              <w:bottom w:val="single" w:sz="4" w:space="0" w:color="auto"/>
              <w:right w:val="single" w:sz="4" w:space="0" w:color="auto"/>
            </w:tcBorders>
            <w:shd w:val="clear" w:color="auto" w:fill="auto"/>
            <w:vAlign w:val="center"/>
            <w:hideMark/>
          </w:tcPr>
          <w:p w14:paraId="64EFEF79"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63C2F263"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-429,28</w:t>
            </w:r>
          </w:p>
        </w:tc>
      </w:tr>
    </w:tbl>
    <w:p w14:paraId="2D7DF7F5" w14:textId="77777777" w:rsidR="000D2620" w:rsidRPr="00FB1EC2" w:rsidRDefault="009C5C54" w:rsidP="00250D5F">
      <w:pPr>
        <w:pStyle w:val="30"/>
        <w:numPr>
          <w:ilvl w:val="2"/>
          <w:numId w:val="99"/>
        </w:numPr>
        <w:tabs>
          <w:tab w:val="left" w:pos="1134"/>
        </w:tabs>
        <w:spacing w:line="360" w:lineRule="auto"/>
        <w:ind w:left="1134" w:hanging="1134"/>
        <w:jc w:val="both"/>
        <w:rPr>
          <w:rFonts w:ascii="Myriad Pro" w:hAnsi="Myriad Pro"/>
          <w:b/>
          <w:color w:val="4F6228"/>
          <w:sz w:val="28"/>
          <w:szCs w:val="28"/>
        </w:rPr>
      </w:pPr>
      <w:bookmarkStart w:id="106" w:name="_Toc45186033"/>
      <w:bookmarkStart w:id="107" w:name="_Toc53566111"/>
      <w:r w:rsidRPr="00FB1EC2">
        <w:rPr>
          <w:rFonts w:ascii="Myriad Pro" w:hAnsi="Myriad Pro"/>
          <w:b/>
          <w:color w:val="4F6228"/>
          <w:sz w:val="28"/>
          <w:szCs w:val="28"/>
          <w:lang w:val="ru-RU"/>
        </w:rPr>
        <w:t xml:space="preserve">Внереализационные расходы - </w:t>
      </w:r>
      <w:r w:rsidR="000D2620" w:rsidRPr="00FB1EC2">
        <w:rPr>
          <w:rFonts w:ascii="Myriad Pro" w:hAnsi="Myriad Pro"/>
          <w:b/>
          <w:color w:val="4F6228"/>
          <w:sz w:val="28"/>
          <w:szCs w:val="28"/>
        </w:rPr>
        <w:t>Расходы на формирование резерва по сомнительным долгам</w:t>
      </w:r>
      <w:bookmarkEnd w:id="106"/>
      <w:bookmarkEnd w:id="107"/>
    </w:p>
    <w:p w14:paraId="549E3F41" w14:textId="35236A29" w:rsidR="009E70F1" w:rsidRPr="00FB1EC2" w:rsidRDefault="009E70F1" w:rsidP="009E70F1">
      <w:pPr>
        <w:widowControl w:val="0"/>
        <w:pBdr>
          <w:top w:val="nil"/>
          <w:left w:val="nil"/>
          <w:bottom w:val="nil"/>
          <w:right w:val="nil"/>
          <w:between w:val="nil"/>
        </w:pBdr>
        <w:tabs>
          <w:tab w:val="left" w:pos="1134"/>
          <w:tab w:val="left" w:pos="1428"/>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30 Основ ценообразования </w:t>
      </w:r>
      <w:r w:rsidR="00C74384" w:rsidRPr="00FB1EC2">
        <w:rPr>
          <w:rFonts w:ascii="Myriad Pro" w:hAnsi="Myriad Pro"/>
          <w:sz w:val="26"/>
          <w:szCs w:val="26"/>
        </w:rPr>
        <w:t>№ </w:t>
      </w:r>
      <w:r w:rsidR="00196C8D" w:rsidRPr="00FB1EC2">
        <w:rPr>
          <w:rFonts w:ascii="Myriad Pro" w:hAnsi="Myriad Pro"/>
          <w:sz w:val="26"/>
          <w:szCs w:val="26"/>
        </w:rPr>
        <w:t xml:space="preserve">1178 </w:t>
      </w:r>
      <w:r w:rsidRPr="00FB1EC2">
        <w:rPr>
          <w:rFonts w:ascii="Myriad Pro" w:hAnsi="Myriad Pro"/>
          <w:sz w:val="26"/>
          <w:szCs w:val="26"/>
        </w:rPr>
        <w:t>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55ED84DE" w14:textId="3629E59A" w:rsidR="009E70F1" w:rsidRPr="00FB1EC2" w:rsidRDefault="009E70F1" w:rsidP="009E70F1">
      <w:pPr>
        <w:widowControl w:val="0"/>
        <w:pBdr>
          <w:top w:val="nil"/>
          <w:left w:val="nil"/>
          <w:bottom w:val="nil"/>
          <w:right w:val="nil"/>
          <w:between w:val="nil"/>
        </w:pBdr>
        <w:tabs>
          <w:tab w:val="left" w:pos="1134"/>
          <w:tab w:val="left" w:pos="1428"/>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Минфина России от 29.07.1998 </w:t>
      </w:r>
      <w:r w:rsidR="00C74384" w:rsidRPr="00FB1EC2">
        <w:rPr>
          <w:rFonts w:ascii="Myriad Pro" w:hAnsi="Myriad Pro"/>
          <w:sz w:val="26"/>
          <w:szCs w:val="26"/>
        </w:rPr>
        <w:t>№ </w:t>
      </w:r>
      <w:r w:rsidRPr="00FB1EC2">
        <w:rPr>
          <w:rFonts w:ascii="Myriad Pro" w:hAnsi="Myriad Pro"/>
          <w:sz w:val="26"/>
          <w:szCs w:val="26"/>
        </w:rPr>
        <w:t xml:space="preserve">34н,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 Пунктом 77 вышеназванного положения предусмотрено, что дебиторская задолженность, по которой срок исковой давности истек, другие долги нереальные для взыскания, списываются по каждому обязательству на основании данных проведенной </w:t>
      </w:r>
      <w:r w:rsidRPr="00FB1EC2">
        <w:rPr>
          <w:rFonts w:ascii="Myriad Pro" w:hAnsi="Myriad Pro"/>
          <w:sz w:val="26"/>
          <w:szCs w:val="26"/>
        </w:rPr>
        <w:lastRenderedPageBreak/>
        <w:t>инвентаризации, письменного основания и приказа(распоряжения) руководителя организации и относятся соответственно на счет средств резерва по сомнительных долгов либо на финансовые результаты у коммерческой организации, если в период, предшествующий отчетному, суммы этих долгов не резервировались в порядке, предусмотренном пунктом 70 Положения.</w:t>
      </w:r>
    </w:p>
    <w:p w14:paraId="140F13D7" w14:textId="77777777" w:rsidR="009E70F1" w:rsidRPr="00FB1EC2" w:rsidRDefault="009E70F1" w:rsidP="006316D2">
      <w:pPr>
        <w:pStyle w:val="afff4"/>
      </w:pPr>
      <w:r w:rsidRPr="00FB1EC2">
        <w:t>Исходя из анализа приведенных правовых норм, расходы на формирование резерва по сомнительным долгам могут быть заявлены как в плановом порядке в случае, если дебиторская задолженность не погашена или с высокой степенью вероятности не будет погашена в сроки, установленные договором, но не признана безнадежной, так и при корректировке НВВ по фактическим результатам деятельности регулируемой организации в предыдущем периоде регулирования в случае списания такой задолженности как безнадежной к взысканию.</w:t>
      </w:r>
    </w:p>
    <w:p w14:paraId="2178D4C2" w14:textId="77777777" w:rsidR="009E70F1" w:rsidRPr="00FB1EC2" w:rsidRDefault="009E70F1" w:rsidP="009E70F1">
      <w:pPr>
        <w:widowControl w:val="0"/>
        <w:pBdr>
          <w:top w:val="nil"/>
          <w:left w:val="nil"/>
          <w:bottom w:val="nil"/>
          <w:right w:val="nil"/>
          <w:between w:val="nil"/>
        </w:pBdr>
        <w:tabs>
          <w:tab w:val="left" w:pos="1134"/>
          <w:tab w:val="left" w:pos="1428"/>
        </w:tabs>
        <w:spacing w:after="0" w:line="360" w:lineRule="auto"/>
        <w:ind w:firstLine="567"/>
        <w:contextualSpacing/>
        <w:jc w:val="both"/>
        <w:rPr>
          <w:rFonts w:ascii="Myriad Pro" w:hAnsi="Myriad Pro"/>
          <w:sz w:val="26"/>
          <w:szCs w:val="26"/>
        </w:rPr>
      </w:pPr>
    </w:p>
    <w:p w14:paraId="3386CC0D" w14:textId="77777777" w:rsidR="009E70F1" w:rsidRPr="00FB1EC2" w:rsidRDefault="009E70F1" w:rsidP="009E70F1">
      <w:pPr>
        <w:tabs>
          <w:tab w:val="left" w:pos="1134"/>
        </w:tabs>
        <w:spacing w:after="0" w:line="360" w:lineRule="auto"/>
        <w:contextualSpacing/>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554EE3B1" w14:textId="77777777" w:rsidR="000321ED" w:rsidRPr="00FB1EC2" w:rsidRDefault="000321ED" w:rsidP="000321ED">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bookmarkStart w:id="108" w:name="_Toc45186034"/>
      <w:r w:rsidRPr="00FB1EC2">
        <w:rPr>
          <w:rFonts w:ascii="Myriad Pro" w:hAnsi="Myriad Pro"/>
          <w:color w:val="000000"/>
          <w:sz w:val="26"/>
          <w:szCs w:val="26"/>
        </w:rPr>
        <w:t>В составе прочих обоснованных неподконтрольных расходов филиалом заявлены расходы по созданию резерва по сомнительным долгам.</w:t>
      </w:r>
    </w:p>
    <w:p w14:paraId="4E81D664" w14:textId="77777777" w:rsidR="000321ED" w:rsidRPr="00FB1EC2" w:rsidRDefault="000321ED" w:rsidP="000321ED">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п. 30 Основ ценообразования №1178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660A930B" w14:textId="038DDE2B" w:rsidR="000321ED" w:rsidRPr="00FB1EC2" w:rsidRDefault="000321ED" w:rsidP="000321ED">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Филиалом в составе необходимой валовой выручки на 2017 год планируются расходы на резерв по сомнительным долгам, созданный по состоянию на 31 декабря 2015 года, в размере 206 684,71 </w:t>
      </w:r>
      <w:r w:rsidR="0062219C" w:rsidRPr="00FB1EC2">
        <w:rPr>
          <w:rFonts w:ascii="Myriad Pro" w:hAnsi="Myriad Pro"/>
          <w:color w:val="000000"/>
          <w:sz w:val="26"/>
          <w:szCs w:val="26"/>
        </w:rPr>
        <w:t>тыс. руб.</w:t>
      </w:r>
    </w:p>
    <w:p w14:paraId="3EB7E93C" w14:textId="77777777" w:rsidR="000321ED" w:rsidRPr="00FB1EC2" w:rsidRDefault="000321ED" w:rsidP="000321ED">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составе резерва по сомнительным долгам по деятельности «Передача </w:t>
      </w:r>
      <w:r w:rsidRPr="00FB1EC2">
        <w:rPr>
          <w:rFonts w:ascii="Myriad Pro" w:hAnsi="Myriad Pro"/>
          <w:color w:val="000000"/>
          <w:sz w:val="26"/>
          <w:szCs w:val="26"/>
        </w:rPr>
        <w:lastRenderedPageBreak/>
        <w:t>электроэнергии по электрическим сетям» учтена задолженность:</w:t>
      </w:r>
    </w:p>
    <w:p w14:paraId="307B6D47" w14:textId="71C69003" w:rsidR="000321ED" w:rsidRPr="00FB1EC2" w:rsidRDefault="000321ED" w:rsidP="00D77A1B">
      <w:pPr>
        <w:widowControl w:val="0"/>
        <w:numPr>
          <w:ilvl w:val="3"/>
          <w:numId w:val="28"/>
        </w:numPr>
        <w:pBdr>
          <w:top w:val="nil"/>
          <w:left w:val="nil"/>
          <w:bottom w:val="nil"/>
          <w:right w:val="nil"/>
          <w:between w:val="nil"/>
        </w:pBdr>
        <w:tabs>
          <w:tab w:val="left" w:pos="851"/>
          <w:tab w:val="left" w:pos="1276"/>
        </w:tabs>
        <w:spacing w:after="0" w:line="360" w:lineRule="auto"/>
        <w:ind w:left="1134" w:hanging="567"/>
        <w:jc w:val="both"/>
        <w:rPr>
          <w:rFonts w:ascii="Myriad Pro" w:hAnsi="Myriad Pro"/>
          <w:color w:val="000000"/>
          <w:sz w:val="26"/>
          <w:szCs w:val="26"/>
        </w:rPr>
      </w:pPr>
      <w:r w:rsidRPr="00FB1EC2">
        <w:rPr>
          <w:rFonts w:ascii="Myriad Pro" w:hAnsi="Myriad Pro"/>
          <w:color w:val="000000"/>
          <w:sz w:val="26"/>
          <w:szCs w:val="26"/>
        </w:rPr>
        <w:t xml:space="preserve">ООО «Сетевая компания «Тесла» - 148 608,62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0A1C0567" w14:textId="46AF1AC2" w:rsidR="000321ED" w:rsidRPr="00FB1EC2" w:rsidRDefault="000321ED" w:rsidP="00D77A1B">
      <w:pPr>
        <w:widowControl w:val="0"/>
        <w:numPr>
          <w:ilvl w:val="3"/>
          <w:numId w:val="28"/>
        </w:numPr>
        <w:pBdr>
          <w:top w:val="nil"/>
          <w:left w:val="nil"/>
          <w:bottom w:val="nil"/>
          <w:right w:val="nil"/>
          <w:between w:val="nil"/>
        </w:pBdr>
        <w:tabs>
          <w:tab w:val="left" w:pos="851"/>
          <w:tab w:val="left" w:pos="1276"/>
        </w:tabs>
        <w:spacing w:after="0" w:line="360" w:lineRule="auto"/>
        <w:ind w:left="1134" w:hanging="567"/>
        <w:jc w:val="both"/>
        <w:rPr>
          <w:rFonts w:ascii="Myriad Pro" w:hAnsi="Myriad Pro"/>
          <w:color w:val="000000"/>
          <w:sz w:val="26"/>
          <w:szCs w:val="26"/>
        </w:rPr>
      </w:pPr>
      <w:r w:rsidRPr="00FB1EC2">
        <w:rPr>
          <w:rFonts w:ascii="Myriad Pro" w:hAnsi="Myriad Pro"/>
          <w:color w:val="000000"/>
          <w:sz w:val="26"/>
          <w:szCs w:val="26"/>
        </w:rPr>
        <w:t xml:space="preserve">ООО «Энергосбытовая компания «ИнтерЭнерго» - 46 466,69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7007F444" w14:textId="5E063B3A" w:rsidR="000321ED" w:rsidRPr="00FB1EC2" w:rsidRDefault="000321ED" w:rsidP="00D77A1B">
      <w:pPr>
        <w:widowControl w:val="0"/>
        <w:numPr>
          <w:ilvl w:val="3"/>
          <w:numId w:val="28"/>
        </w:numPr>
        <w:pBdr>
          <w:top w:val="nil"/>
          <w:left w:val="nil"/>
          <w:bottom w:val="nil"/>
          <w:right w:val="nil"/>
          <w:between w:val="nil"/>
        </w:pBdr>
        <w:tabs>
          <w:tab w:val="left" w:pos="851"/>
          <w:tab w:val="left" w:pos="1276"/>
        </w:tabs>
        <w:spacing w:after="0" w:line="360" w:lineRule="auto"/>
        <w:ind w:left="1134" w:hanging="567"/>
        <w:jc w:val="both"/>
        <w:rPr>
          <w:rFonts w:ascii="Myriad Pro" w:hAnsi="Myriad Pro"/>
          <w:color w:val="000000"/>
          <w:sz w:val="26"/>
          <w:szCs w:val="26"/>
        </w:rPr>
      </w:pPr>
      <w:r w:rsidRPr="00FB1EC2">
        <w:rPr>
          <w:rFonts w:ascii="Myriad Pro" w:hAnsi="Myriad Pro"/>
          <w:color w:val="000000"/>
          <w:sz w:val="26"/>
          <w:szCs w:val="26"/>
        </w:rPr>
        <w:t xml:space="preserve">ООО «Промстройсервис» - 5 581,46 </w:t>
      </w:r>
      <w:r w:rsidR="0062219C" w:rsidRPr="00FB1EC2">
        <w:rPr>
          <w:rFonts w:ascii="Myriad Pro" w:hAnsi="Myriad Pro"/>
          <w:color w:val="000000"/>
          <w:sz w:val="26"/>
          <w:szCs w:val="26"/>
        </w:rPr>
        <w:t>тыс. руб.</w:t>
      </w:r>
    </w:p>
    <w:p w14:paraId="7C32C937" w14:textId="167F0AFB" w:rsidR="000321ED" w:rsidRPr="00FB1EC2" w:rsidRDefault="000321ED" w:rsidP="00D77A1B">
      <w:pPr>
        <w:pStyle w:val="-110"/>
        <w:widowControl w:val="0"/>
        <w:numPr>
          <w:ilvl w:val="3"/>
          <w:numId w:val="28"/>
        </w:numPr>
        <w:pBdr>
          <w:top w:val="nil"/>
          <w:left w:val="nil"/>
          <w:bottom w:val="nil"/>
          <w:right w:val="nil"/>
          <w:between w:val="nil"/>
        </w:pBdr>
        <w:tabs>
          <w:tab w:val="left" w:pos="851"/>
          <w:tab w:val="left" w:pos="1276"/>
        </w:tabs>
        <w:spacing w:after="0" w:line="360" w:lineRule="auto"/>
        <w:ind w:left="1134" w:hanging="567"/>
        <w:contextualSpacing/>
        <w:jc w:val="both"/>
        <w:rPr>
          <w:rFonts w:ascii="Myriad Pro" w:hAnsi="Myriad Pro"/>
          <w:color w:val="000000"/>
          <w:sz w:val="26"/>
          <w:szCs w:val="26"/>
        </w:rPr>
      </w:pPr>
      <w:r w:rsidRPr="00FB1EC2">
        <w:rPr>
          <w:rFonts w:ascii="Myriad Pro" w:hAnsi="Myriad Pro"/>
          <w:color w:val="000000"/>
          <w:sz w:val="26"/>
          <w:szCs w:val="26"/>
        </w:rPr>
        <w:t xml:space="preserve">ООО «Корунд» - 3 444,99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435E2E34" w14:textId="62987F16" w:rsidR="000321ED" w:rsidRPr="00FB1EC2" w:rsidRDefault="000321ED" w:rsidP="00D77A1B">
      <w:pPr>
        <w:pStyle w:val="-110"/>
        <w:widowControl w:val="0"/>
        <w:numPr>
          <w:ilvl w:val="3"/>
          <w:numId w:val="28"/>
        </w:numPr>
        <w:pBdr>
          <w:top w:val="nil"/>
          <w:left w:val="nil"/>
          <w:bottom w:val="nil"/>
          <w:right w:val="nil"/>
          <w:between w:val="nil"/>
        </w:pBdr>
        <w:tabs>
          <w:tab w:val="left" w:pos="851"/>
          <w:tab w:val="left" w:pos="1276"/>
        </w:tabs>
        <w:spacing w:after="0" w:line="360" w:lineRule="auto"/>
        <w:ind w:left="1134" w:hanging="567"/>
        <w:contextualSpacing/>
        <w:jc w:val="both"/>
        <w:rPr>
          <w:rFonts w:ascii="Myriad Pro" w:hAnsi="Myriad Pro"/>
          <w:color w:val="000000"/>
          <w:sz w:val="26"/>
          <w:szCs w:val="26"/>
        </w:rPr>
      </w:pPr>
      <w:r w:rsidRPr="00FB1EC2">
        <w:rPr>
          <w:rFonts w:ascii="Myriad Pro" w:hAnsi="Myriad Pro"/>
          <w:color w:val="000000"/>
          <w:sz w:val="26"/>
          <w:szCs w:val="26"/>
        </w:rPr>
        <w:t xml:space="preserve">ООО «Картэк» - 2 582,96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0F1F5809" w14:textId="7C6B0577" w:rsidR="000321ED" w:rsidRPr="00FB1EC2" w:rsidRDefault="000321ED" w:rsidP="000321ED">
      <w:pPr>
        <w:widowControl w:val="0"/>
        <w:pBdr>
          <w:top w:val="nil"/>
          <w:left w:val="nil"/>
          <w:bottom w:val="nil"/>
          <w:right w:val="nil"/>
          <w:between w:val="nil"/>
        </w:pBdr>
        <w:tabs>
          <w:tab w:val="left" w:pos="1134"/>
          <w:tab w:val="left" w:pos="1276"/>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обоснование заявленной суммы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были предоставлены следующие документы:</w:t>
      </w:r>
    </w:p>
    <w:p w14:paraId="40810E43"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Акт об оценке обязательств и резервов по состоянию на 31.12.2015 г. по каждому контрагенту, сведения о проведенной претензионно-исковой работе, сведения о платежеспособности должника, оценка вероятности погашения долга (форма ВН-14), </w:t>
      </w:r>
    </w:p>
    <w:p w14:paraId="320CF4A3"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Протокол заседания центральной инвентаризационной комиссии от 25.01.2016 №1-ЦИК, </w:t>
      </w:r>
    </w:p>
    <w:p w14:paraId="3611D1F4"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в рамках которых сформировалась дебиторская задолженность</w:t>
      </w:r>
    </w:p>
    <w:p w14:paraId="64B05514"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Подписанные первичные документы, подтверждающие факт оказания услуги (акт оказания услуги по передаче электрической энергии, счет-фактура, акт №34) за период возникновения задолженности по всем 5-ти контрагентам, задолженность которых включена в резерв по сомнительным долгам</w:t>
      </w:r>
    </w:p>
    <w:p w14:paraId="5BBCDF7E"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сверок взаимных расчетов по всем 5-ти контрагентам, задолженность которых включена в резерв по сомнительным долгам</w:t>
      </w:r>
    </w:p>
    <w:p w14:paraId="77D6CEF2"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Документы бухгалтерского учета: ОСВ, анализ субконто за 2016 год и по состоянию на 31.12.2015 г. по всем 5-ти контрагентам, задолженность которых включена в резерв по сомнительным долгам</w:t>
      </w:r>
    </w:p>
    <w:p w14:paraId="06CE0285" w14:textId="730C0BA8"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Решения и определения Арбитражного суда г. Санкт-Петербурга, Ленинградской области, г. Москвы, определения Арбитражного суда Республики Карелия о признании контрагентов несостоятельным (банкротом) по всем 5-ти контрагентам, задолженность которых включена в резерв по сомнительным </w:t>
      </w:r>
      <w:r w:rsidRPr="00FB1EC2">
        <w:rPr>
          <w:rFonts w:ascii="Myriad Pro" w:hAnsi="Myriad Pro"/>
          <w:sz w:val="26"/>
          <w:szCs w:val="26"/>
        </w:rPr>
        <w:lastRenderedPageBreak/>
        <w:t xml:space="preserve">долгам, а также судебные решения по включению требований </w:t>
      </w:r>
      <w:r w:rsidR="00CE7982" w:rsidRPr="00FB1EC2">
        <w:rPr>
          <w:rFonts w:ascii="Myriad Pro" w:hAnsi="Myriad Pro"/>
          <w:sz w:val="26"/>
          <w:szCs w:val="26"/>
        </w:rPr>
        <w:t>ПАО </w:t>
      </w:r>
      <w:r w:rsidRPr="00FB1EC2">
        <w:rPr>
          <w:rFonts w:ascii="Myriad Pro" w:hAnsi="Myriad Pro"/>
          <w:sz w:val="26"/>
          <w:szCs w:val="26"/>
        </w:rPr>
        <w:t>«МРСК Северо-Запада» в реестр требований кредиторов</w:t>
      </w:r>
    </w:p>
    <w:p w14:paraId="28434B4F"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Выписки из ЕГРЮЛ по всем 5-ти контрагентам, задолженность которых включена в резерв по сомнительным долгам</w:t>
      </w:r>
    </w:p>
    <w:p w14:paraId="38ACE8DF" w14:textId="77777777" w:rsidR="000321ED" w:rsidRPr="00FB1EC2" w:rsidRDefault="000321ED" w:rsidP="000321ED">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p>
    <w:p w14:paraId="5C6E7E50" w14:textId="77777777" w:rsidR="000321ED" w:rsidRPr="00FB1EC2" w:rsidRDefault="000321ED" w:rsidP="00C25A28">
      <w:pPr>
        <w:keepNext/>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15F0B1F6" w14:textId="187C2350" w:rsidR="000321ED" w:rsidRPr="00FB1EC2" w:rsidRDefault="000321ED" w:rsidP="000321ED">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действующими Методическими указаниями </w:t>
      </w:r>
      <w:r w:rsidR="00C74384" w:rsidRPr="00FB1EC2">
        <w:rPr>
          <w:rFonts w:ascii="Myriad Pro" w:hAnsi="Myriad Pro"/>
          <w:color w:val="000000"/>
          <w:sz w:val="26"/>
          <w:szCs w:val="26"/>
        </w:rPr>
        <w:t>№ </w:t>
      </w:r>
      <w:r w:rsidRPr="00FB1EC2">
        <w:rPr>
          <w:rFonts w:ascii="Myriad Pro" w:hAnsi="Myriad Pro"/>
          <w:color w:val="000000"/>
          <w:sz w:val="26"/>
          <w:szCs w:val="26"/>
        </w:rPr>
        <w:t xml:space="preserve">228-э перечень неподконтрольных расходов является закрытым и в нем отсутствуют расходы на создание резерва по сомнительным долгам.  </w:t>
      </w:r>
    </w:p>
    <w:p w14:paraId="4DE7D740" w14:textId="77777777" w:rsidR="000321ED" w:rsidRPr="00FB1EC2" w:rsidRDefault="000321ED" w:rsidP="000321ED">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расчетном шаблоне ЕИАС в составе неподконтрольных расходов присутствует строка «Расходы по судебным решениям, решениям ФАС России о рассмотрении разногласий и досудебного урегулирования споров». По этой строке отражаются только суммы, определенные федеральным регулирующим органом, либо судом как результат рассмотрения разногласий, связанных с государственным регулированием тарифов. </w:t>
      </w:r>
    </w:p>
    <w:p w14:paraId="52398485" w14:textId="77777777" w:rsidR="000321ED" w:rsidRPr="00FB1EC2" w:rsidRDefault="000321ED" w:rsidP="000321ED">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Соответственно, действующими нормативными документами не предусмотрен учет в составе необходимой валовой выручки организации, регулирование которой осуществляется с применением метода доходности инвестированного капитала, расходов на создание резерва по сомнительным долгам. </w:t>
      </w:r>
    </w:p>
    <w:p w14:paraId="039DCD18" w14:textId="77777777" w:rsidR="000321ED" w:rsidRPr="00FB1EC2" w:rsidRDefault="000321ED" w:rsidP="000321ED">
      <w:pPr>
        <w:spacing w:after="0" w:line="360" w:lineRule="auto"/>
        <w:jc w:val="both"/>
        <w:rPr>
          <w:rFonts w:ascii="Myriad Pro" w:hAnsi="Myriad Pro"/>
          <w:color w:val="000000"/>
          <w:sz w:val="26"/>
          <w:szCs w:val="26"/>
        </w:rPr>
      </w:pPr>
    </w:p>
    <w:p w14:paraId="57D1BEF9" w14:textId="77777777" w:rsidR="000321ED" w:rsidRPr="00FB1EC2" w:rsidRDefault="000321ED" w:rsidP="00250D5F">
      <w:pPr>
        <w:spacing w:after="0" w:line="360" w:lineRule="auto"/>
        <w:jc w:val="both"/>
        <w:rPr>
          <w:rFonts w:ascii="Myriad Pro" w:hAnsi="Myriad Pro"/>
          <w:color w:val="000000"/>
          <w:sz w:val="26"/>
          <w:szCs w:val="26"/>
        </w:rPr>
      </w:pPr>
      <w:r w:rsidRPr="00FB1EC2">
        <w:rPr>
          <w:rFonts w:ascii="Myriad Pro" w:hAnsi="Myriad Pro"/>
          <w:color w:val="000000"/>
          <w:sz w:val="26"/>
          <w:szCs w:val="26"/>
        </w:rPr>
        <w:t xml:space="preserve"> </w:t>
      </w:r>
      <w:r w:rsidRPr="00FB1EC2">
        <w:rPr>
          <w:rFonts w:ascii="Myriad Pro" w:hAnsi="Myriad Pro"/>
          <w:b/>
          <w:color w:val="000000"/>
          <w:sz w:val="26"/>
          <w:szCs w:val="26"/>
        </w:rPr>
        <w:t>ПОЗИЦИЯ ИСПОЛНИТЕЛЯ</w:t>
      </w:r>
    </w:p>
    <w:p w14:paraId="24984B92" w14:textId="5C726EDE" w:rsidR="00196C8D" w:rsidRPr="00FB1EC2" w:rsidRDefault="00196C8D" w:rsidP="00250D5F">
      <w:pPr>
        <w:pStyle w:val="afff9"/>
        <w:spacing w:before="0"/>
        <w:rPr>
          <w:i w:val="0"/>
          <w:color w:val="000000"/>
          <w:lang w:val="ru-RU"/>
        </w:rPr>
      </w:pPr>
      <w:r w:rsidRPr="00FB1EC2">
        <w:rPr>
          <w:i w:val="0"/>
          <w:lang w:val="ru-RU" w:eastAsia="ru-RU"/>
        </w:rPr>
        <w:t xml:space="preserve">Перечень неподконтрольных расходов, учитываемых в составе необходимой валовой выручки территориальной сетевой организации, регулируемой с применением метода доходности инвестированного капитала, установлен </w:t>
      </w:r>
      <w:r w:rsidR="0028537A" w:rsidRPr="00FB1EC2">
        <w:rPr>
          <w:i w:val="0"/>
          <w:lang w:val="ru-RU" w:eastAsia="ru-RU"/>
        </w:rPr>
        <w:t xml:space="preserve">пунктом 20 </w:t>
      </w:r>
      <w:r w:rsidRPr="00FB1EC2">
        <w:rPr>
          <w:i w:val="0"/>
          <w:lang w:val="ru-RU" w:eastAsia="ru-RU"/>
        </w:rPr>
        <w:t>Методическ</w:t>
      </w:r>
      <w:r w:rsidR="0028537A" w:rsidRPr="00FB1EC2">
        <w:rPr>
          <w:i w:val="0"/>
          <w:lang w:val="ru-RU" w:eastAsia="ru-RU"/>
        </w:rPr>
        <w:t>их</w:t>
      </w:r>
      <w:r w:rsidRPr="00FB1EC2">
        <w:rPr>
          <w:i w:val="0"/>
          <w:lang w:val="ru-RU" w:eastAsia="ru-RU"/>
        </w:rPr>
        <w:t xml:space="preserve"> указани</w:t>
      </w:r>
      <w:r w:rsidR="0028537A" w:rsidRPr="00FB1EC2">
        <w:rPr>
          <w:i w:val="0"/>
          <w:lang w:val="ru-RU" w:eastAsia="ru-RU"/>
        </w:rPr>
        <w:t>й</w:t>
      </w:r>
      <w:r w:rsidRPr="00FB1EC2">
        <w:rPr>
          <w:i w:val="0"/>
          <w:lang w:val="ru-RU" w:eastAsia="ru-RU"/>
        </w:rPr>
        <w:t xml:space="preserve"> </w:t>
      </w:r>
      <w:r w:rsidR="00C74384" w:rsidRPr="00FB1EC2">
        <w:rPr>
          <w:i w:val="0"/>
          <w:lang w:val="ru-RU" w:eastAsia="ru-RU"/>
        </w:rPr>
        <w:t>№ </w:t>
      </w:r>
      <w:r w:rsidRPr="00FB1EC2">
        <w:rPr>
          <w:i w:val="0"/>
          <w:lang w:val="ru-RU" w:eastAsia="ru-RU"/>
        </w:rPr>
        <w:t xml:space="preserve">228-э </w:t>
      </w:r>
      <w:r w:rsidR="0028537A" w:rsidRPr="00FB1EC2">
        <w:rPr>
          <w:i w:val="0"/>
          <w:lang w:val="ru-RU" w:eastAsia="ru-RU"/>
        </w:rPr>
        <w:t xml:space="preserve">и </w:t>
      </w:r>
      <w:r w:rsidRPr="00FB1EC2">
        <w:rPr>
          <w:i w:val="0"/>
          <w:lang w:val="ru-RU" w:eastAsia="ru-RU"/>
        </w:rPr>
        <w:t>является закрытым. Учет расходов</w:t>
      </w:r>
      <w:r w:rsidR="0028537A" w:rsidRPr="00FB1EC2">
        <w:rPr>
          <w:i w:val="0"/>
          <w:lang w:val="ru-RU" w:eastAsia="ru-RU"/>
        </w:rPr>
        <w:t xml:space="preserve"> </w:t>
      </w:r>
      <w:r w:rsidR="000321ED" w:rsidRPr="00FB1EC2">
        <w:rPr>
          <w:i w:val="0"/>
          <w:lang w:eastAsia="ru-RU"/>
        </w:rPr>
        <w:t>на создание резерв</w:t>
      </w:r>
      <w:r w:rsidR="0028537A" w:rsidRPr="00FB1EC2">
        <w:rPr>
          <w:i w:val="0"/>
          <w:lang w:val="ru-RU" w:eastAsia="ru-RU"/>
        </w:rPr>
        <w:t>ов</w:t>
      </w:r>
      <w:r w:rsidR="000321ED" w:rsidRPr="00FB1EC2">
        <w:rPr>
          <w:i w:val="0"/>
          <w:lang w:eastAsia="ru-RU"/>
        </w:rPr>
        <w:t xml:space="preserve"> по сомнительным долгам </w:t>
      </w:r>
      <w:r w:rsidR="0028537A" w:rsidRPr="00FB1EC2">
        <w:rPr>
          <w:i w:val="0"/>
          <w:lang w:val="ru-RU" w:eastAsia="ru-RU"/>
        </w:rPr>
        <w:t>не предусмотрен</w:t>
      </w:r>
      <w:r w:rsidR="000321ED" w:rsidRPr="00FB1EC2">
        <w:rPr>
          <w:i w:val="0"/>
          <w:lang w:eastAsia="ru-RU"/>
        </w:rPr>
        <w:t xml:space="preserve"> </w:t>
      </w:r>
      <w:r w:rsidR="000321ED" w:rsidRPr="00FB1EC2">
        <w:rPr>
          <w:i w:val="0"/>
          <w:color w:val="000000"/>
        </w:rPr>
        <w:t xml:space="preserve">Методическими указаниями </w:t>
      </w:r>
      <w:r w:rsidR="00C74384" w:rsidRPr="00FB1EC2">
        <w:rPr>
          <w:i w:val="0"/>
          <w:color w:val="000000"/>
        </w:rPr>
        <w:t>№ </w:t>
      </w:r>
      <w:r w:rsidR="000321ED" w:rsidRPr="00FB1EC2">
        <w:rPr>
          <w:i w:val="0"/>
          <w:color w:val="000000"/>
        </w:rPr>
        <w:t>228-э.</w:t>
      </w:r>
      <w:r w:rsidR="0028537A" w:rsidRPr="00FB1EC2">
        <w:rPr>
          <w:i w:val="0"/>
          <w:color w:val="000000"/>
          <w:lang w:val="ru-RU"/>
        </w:rPr>
        <w:t xml:space="preserve"> Исполнитель считает решение Госкомитета об исключении расходов на создание резерва по сомнительным долгам обоснованным.</w:t>
      </w:r>
    </w:p>
    <w:p w14:paraId="0197F636" w14:textId="57A0EA91" w:rsidR="000321ED" w:rsidRPr="00FB1EC2" w:rsidRDefault="00250D5F" w:rsidP="009F6627">
      <w:pPr>
        <w:pStyle w:val="afff9"/>
        <w:jc w:val="right"/>
        <w:rPr>
          <w:i w:val="0"/>
          <w:iCs w:val="0"/>
          <w:sz w:val="22"/>
          <w:szCs w:val="22"/>
          <w:lang w:eastAsia="ru-RU"/>
        </w:rPr>
      </w:pPr>
      <w:r w:rsidRPr="00FB1EC2">
        <w:rPr>
          <w:i w:val="0"/>
          <w:iCs w:val="0"/>
          <w:sz w:val="22"/>
          <w:szCs w:val="22"/>
          <w:lang w:eastAsia="ru-RU"/>
        </w:rPr>
        <w:lastRenderedPageBreak/>
        <w:t>тыс. руб.</w:t>
      </w:r>
    </w:p>
    <w:tbl>
      <w:tblPr>
        <w:tblW w:w="5000" w:type="pct"/>
        <w:tblLook w:val="04A0" w:firstRow="1" w:lastRow="0" w:firstColumn="1" w:lastColumn="0" w:noHBand="0" w:noVBand="1"/>
      </w:tblPr>
      <w:tblGrid>
        <w:gridCol w:w="2264"/>
        <w:gridCol w:w="1326"/>
        <w:gridCol w:w="1398"/>
        <w:gridCol w:w="1452"/>
        <w:gridCol w:w="1452"/>
        <w:gridCol w:w="1452"/>
      </w:tblGrid>
      <w:tr w:rsidR="00196C8D" w:rsidRPr="00FB1EC2" w14:paraId="3195B686" w14:textId="77777777" w:rsidTr="00250D5F">
        <w:trPr>
          <w:cantSplit/>
          <w:trHeight w:val="863"/>
        </w:trPr>
        <w:tc>
          <w:tcPr>
            <w:tcW w:w="12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CD24BF"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Наименование статьи расходов</w:t>
            </w:r>
          </w:p>
        </w:tc>
        <w:tc>
          <w:tcPr>
            <w:tcW w:w="7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0796E6"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349685"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7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7F6987"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7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001829"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ABDEF8"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0321ED" w:rsidRPr="00FB1EC2" w14:paraId="1B715A18" w14:textId="77777777" w:rsidTr="00250D5F">
        <w:trPr>
          <w:cantSplit/>
          <w:trHeight w:val="389"/>
        </w:trPr>
        <w:tc>
          <w:tcPr>
            <w:tcW w:w="121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787F1C5"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Резерв по сомнительным долгам</w:t>
            </w:r>
          </w:p>
        </w:tc>
        <w:tc>
          <w:tcPr>
            <w:tcW w:w="7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552EA2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206 684,71</w:t>
            </w:r>
          </w:p>
        </w:tc>
        <w:tc>
          <w:tcPr>
            <w:tcW w:w="74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8EDE756"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7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D089C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7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043B38C"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0,00</w:t>
            </w:r>
          </w:p>
        </w:tc>
        <w:tc>
          <w:tcPr>
            <w:tcW w:w="77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04BEA8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-206 684,71</w:t>
            </w:r>
          </w:p>
        </w:tc>
      </w:tr>
    </w:tbl>
    <w:p w14:paraId="669A19C4" w14:textId="77777777" w:rsidR="000321ED" w:rsidRPr="00FB1EC2" w:rsidRDefault="000321ED" w:rsidP="000321ED">
      <w:pPr>
        <w:spacing w:after="0" w:line="360" w:lineRule="auto"/>
        <w:ind w:firstLine="567"/>
        <w:jc w:val="both"/>
        <w:textAlignment w:val="baseline"/>
        <w:rPr>
          <w:rFonts w:ascii="Myriad Pro" w:eastAsia="Times New Roman" w:hAnsi="Myriad Pro" w:cs="Segoe UI"/>
          <w:color w:val="000000"/>
          <w:sz w:val="26"/>
          <w:szCs w:val="26"/>
          <w:lang w:eastAsia="ru-RU"/>
        </w:rPr>
      </w:pPr>
    </w:p>
    <w:p w14:paraId="40DB663F" w14:textId="5C455120" w:rsidR="000D2620" w:rsidRPr="00FB1EC2" w:rsidRDefault="000D2620" w:rsidP="00250D5F">
      <w:pPr>
        <w:pStyle w:val="30"/>
        <w:numPr>
          <w:ilvl w:val="2"/>
          <w:numId w:val="99"/>
        </w:numPr>
        <w:tabs>
          <w:tab w:val="left" w:pos="1134"/>
        </w:tabs>
        <w:spacing w:line="360" w:lineRule="auto"/>
        <w:ind w:left="1134" w:hanging="1134"/>
        <w:jc w:val="both"/>
        <w:rPr>
          <w:rFonts w:ascii="Myriad Pro" w:hAnsi="Myriad Pro"/>
          <w:b/>
          <w:color w:val="4F6228"/>
          <w:sz w:val="28"/>
          <w:szCs w:val="28"/>
        </w:rPr>
      </w:pPr>
      <w:bookmarkStart w:id="109" w:name="_Toc45186035"/>
      <w:bookmarkStart w:id="110" w:name="_Toc53566112"/>
      <w:bookmarkEnd w:id="108"/>
      <w:r w:rsidRPr="00FB1EC2">
        <w:rPr>
          <w:rFonts w:ascii="Myriad Pro" w:hAnsi="Myriad Pro"/>
          <w:b/>
          <w:color w:val="4F6228"/>
          <w:sz w:val="28"/>
          <w:szCs w:val="28"/>
        </w:rPr>
        <w:t>Выпадающие доходы от льготного ТП (п. 87 Основ ценообразования)</w:t>
      </w:r>
      <w:bookmarkEnd w:id="109"/>
      <w:bookmarkEnd w:id="110"/>
    </w:p>
    <w:p w14:paraId="3BEE43E5" w14:textId="4EEA6367"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Пунктом 5 статьи 20 Методических указаний </w:t>
      </w:r>
      <w:r w:rsidR="00C74384" w:rsidRPr="00FB1EC2">
        <w:rPr>
          <w:rFonts w:ascii="Myriad Pro" w:hAnsi="Myriad Pro"/>
          <w:sz w:val="26"/>
          <w:szCs w:val="26"/>
        </w:rPr>
        <w:t>№ </w:t>
      </w:r>
      <w:r w:rsidRPr="00FB1EC2">
        <w:rPr>
          <w:rFonts w:ascii="Myriad Pro" w:hAnsi="Myriad Pro"/>
          <w:sz w:val="26"/>
          <w:szCs w:val="26"/>
        </w:rPr>
        <w:t>228-э определен перечень расходов, включаемых в необходимую валовую выручку в объеме, определяемом регулирующими органами (неподконтрольные расходы), который состоит из:</w:t>
      </w:r>
    </w:p>
    <w:p w14:paraId="3EAF8D32" w14:textId="77777777"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 «5)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не связанные с компенсацией расходов на строительство объектов электросетевого хозяйства».</w:t>
      </w:r>
    </w:p>
    <w:p w14:paraId="6FC88B4E" w14:textId="77777777"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В соответствии с пунктом 87 Основ ценообразования №1178 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7B952EDC" w14:textId="77777777"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Федеральной службой по тарифам России приказом от 11.09.2014 №215-э/1 утверждены методические указания по определению выпадающих доходов, связанных с осуществлением технологического присоединения к электрическим сетям.</w:t>
      </w:r>
    </w:p>
    <w:p w14:paraId="2533B41F" w14:textId="0779DCD2"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соответствии с Приложением 1 к Методическим указаниям по определению выпадающих доходов, связанных с осуществлением технологического присоединения к электрическим сетям, утвержденных Приказом ФСТ России от 11.09.2014 </w:t>
      </w:r>
      <w:r w:rsidR="00C74384" w:rsidRPr="00FB1EC2">
        <w:rPr>
          <w:rFonts w:ascii="Myriad Pro" w:hAnsi="Myriad Pro"/>
          <w:sz w:val="26"/>
          <w:szCs w:val="26"/>
        </w:rPr>
        <w:t>№ </w:t>
      </w:r>
      <w:r w:rsidRPr="00FB1EC2">
        <w:rPr>
          <w:rFonts w:ascii="Myriad Pro" w:hAnsi="Myriad Pro"/>
          <w:sz w:val="26"/>
          <w:szCs w:val="26"/>
        </w:rPr>
        <w:t xml:space="preserve">215-э/1, плановое количество договоров об осуществлении </w:t>
      </w:r>
      <w:r w:rsidRPr="00FB1EC2">
        <w:rPr>
          <w:rFonts w:ascii="Myriad Pro" w:hAnsi="Myriad Pro"/>
          <w:sz w:val="26"/>
          <w:szCs w:val="26"/>
        </w:rPr>
        <w:lastRenderedPageBreak/>
        <w:t>технологического присоединения к электрическим сетям определяется на основании фактических средних данных за три предыдущих года (при отсутствии фактических средних данных за три предыдущих года - за два предыдущих года, а в случае отсутствия данных за два года - за предыдущий год). Фактическое количество договоров определяется на основании подписанных актов о технологическом присоединении. Плановые значения объема максимальной мощности определяются на основании фактических средних данных за три предыдущих года, но не ниже документально подтвержденной величины объема максимальной мощности, определенной на основании заявок на технологическое присоединение, поданных на следующий период регулирования.</w:t>
      </w:r>
    </w:p>
    <w:p w14:paraId="4B91C906" w14:textId="04C833D3"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соответствии с Приложением 1 к Методическим указаниям по определению выпадающих доходов, связанных с осуществлением технологического присоединения к электрическим сетям, утвержденных Приказом ФСТ России от 11.09.2014 </w:t>
      </w:r>
      <w:r w:rsidR="00C74384" w:rsidRPr="00FB1EC2">
        <w:rPr>
          <w:rFonts w:ascii="Myriad Pro" w:hAnsi="Myriad Pro"/>
          <w:sz w:val="26"/>
          <w:szCs w:val="26"/>
        </w:rPr>
        <w:t>№ </w:t>
      </w:r>
      <w:r w:rsidRPr="00FB1EC2">
        <w:rPr>
          <w:rFonts w:ascii="Myriad Pro" w:hAnsi="Myriad Pro"/>
          <w:sz w:val="26"/>
          <w:szCs w:val="26"/>
        </w:rPr>
        <w:t>215-э/1, для расчета плановых показателей используются значения стандартизированных ставок, утвержденных регулирующим органом.</w:t>
      </w:r>
    </w:p>
    <w:p w14:paraId="32D9DB20" w14:textId="77777777" w:rsidR="000321ED" w:rsidRPr="00FB1EC2" w:rsidRDefault="000321ED" w:rsidP="000321ED">
      <w:pPr>
        <w:pStyle w:val="-110"/>
        <w:spacing w:after="0" w:line="360" w:lineRule="auto"/>
        <w:ind w:left="0" w:firstLine="567"/>
        <w:jc w:val="both"/>
        <w:rPr>
          <w:rFonts w:ascii="Myriad Pro" w:hAnsi="Myriad Pro"/>
          <w:sz w:val="26"/>
          <w:szCs w:val="26"/>
        </w:rPr>
      </w:pPr>
    </w:p>
    <w:p w14:paraId="6AB81C56" w14:textId="77777777" w:rsidR="000321ED" w:rsidRPr="00FB1EC2" w:rsidRDefault="000321ED" w:rsidP="000321ED">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423F48C" w14:textId="0F41769D"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выполненным расчетом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выпадающие доходы от льготного присоединения на 2017 год планируются в размере 23 097,88 </w:t>
      </w:r>
      <w:r w:rsidR="00250D5F" w:rsidRPr="00FB1EC2">
        <w:rPr>
          <w:rFonts w:ascii="Myriad Pro" w:hAnsi="Myriad Pro"/>
          <w:sz w:val="26"/>
          <w:szCs w:val="26"/>
        </w:rPr>
        <w:t>тыс. руб.</w:t>
      </w:r>
    </w:p>
    <w:p w14:paraId="62696883" w14:textId="11234792"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По итогам фактических данных за 2013 -2015 гг. среднее количество выполненных договоров составило 1</w:t>
      </w:r>
      <w:r w:rsidR="0051323C" w:rsidRPr="00FB1EC2">
        <w:rPr>
          <w:rFonts w:ascii="Myriad Pro" w:hAnsi="Myriad Pro"/>
          <w:sz w:val="26"/>
          <w:szCs w:val="26"/>
        </w:rPr>
        <w:t> </w:t>
      </w:r>
      <w:r w:rsidRPr="00FB1EC2">
        <w:rPr>
          <w:rFonts w:ascii="Myriad Pro" w:hAnsi="Myriad Pro"/>
          <w:sz w:val="26"/>
          <w:szCs w:val="26"/>
        </w:rPr>
        <w:t>682</w:t>
      </w:r>
      <w:r w:rsidR="0051323C" w:rsidRPr="00FB1EC2">
        <w:rPr>
          <w:rFonts w:ascii="Myriad Pro" w:hAnsi="Myriad Pro"/>
          <w:sz w:val="26"/>
          <w:szCs w:val="26"/>
        </w:rPr>
        <w:t xml:space="preserve"> шт.</w:t>
      </w:r>
      <w:r w:rsidRPr="00FB1EC2">
        <w:rPr>
          <w:rFonts w:ascii="Myriad Pro" w:hAnsi="Myriad Pro"/>
          <w:sz w:val="26"/>
          <w:szCs w:val="26"/>
        </w:rPr>
        <w:t>, средний объем максимальной мощности по договорам технологического присоединения энергопринимающих устройств максимальной мощностью, не превышающей 15 кВт включительно, составил 20 857,38 кВт.</w:t>
      </w:r>
    </w:p>
    <w:p w14:paraId="00DB58A3" w14:textId="332F2B52"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Стандартизированные тарифные ставки для расчета платы за технологическое присоединение к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2016 год утверждены Постановлением Государственного комитета РК по ценам и тарифам от 04.12.2015 №222, в частности ставка С1 утверждена в размере 1 145 руб/кВт.</w:t>
      </w:r>
    </w:p>
    <w:p w14:paraId="79E42008" w14:textId="431E703E"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Таким образом, выпадающие доходы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от технологического присоединения энергопринимающих устройств максимальной мощностью, не превышающей 15 кВт включительно, составили:</w:t>
      </w:r>
    </w:p>
    <w:p w14:paraId="3FADC34D" w14:textId="271A951A" w:rsidR="000321ED" w:rsidRPr="00FB1EC2" w:rsidRDefault="000321ED" w:rsidP="000321ED">
      <w:pPr>
        <w:spacing w:after="0" w:line="360" w:lineRule="auto"/>
        <w:jc w:val="both"/>
        <w:rPr>
          <w:rFonts w:ascii="Myriad Pro" w:hAnsi="Myriad Pro"/>
          <w:sz w:val="26"/>
          <w:szCs w:val="26"/>
        </w:rPr>
      </w:pPr>
      <w:r w:rsidRPr="00FB1EC2">
        <w:rPr>
          <w:rFonts w:ascii="Myriad Pro" w:hAnsi="Myriad Pro"/>
          <w:sz w:val="26"/>
          <w:szCs w:val="26"/>
        </w:rPr>
        <w:t xml:space="preserve">1 145 руб/кВт * 20 857,38 кВт – 1 682 дог * 550 руб за дог /1,18 = 23 097,88 </w:t>
      </w:r>
      <w:r w:rsidR="00250D5F" w:rsidRPr="00FB1EC2">
        <w:rPr>
          <w:rFonts w:ascii="Myriad Pro" w:hAnsi="Myriad Pro"/>
          <w:sz w:val="26"/>
          <w:szCs w:val="26"/>
        </w:rPr>
        <w:t>тыс. руб.</w:t>
      </w:r>
    </w:p>
    <w:p w14:paraId="082A31AD" w14:textId="77777777" w:rsidR="000321ED" w:rsidRPr="00FB1EC2" w:rsidRDefault="000321ED" w:rsidP="000321ED">
      <w:pPr>
        <w:spacing w:after="0" w:line="360" w:lineRule="auto"/>
        <w:ind w:firstLine="567"/>
        <w:jc w:val="both"/>
        <w:rPr>
          <w:rFonts w:ascii="Myriad Pro" w:hAnsi="Myriad Pro"/>
          <w:sz w:val="26"/>
          <w:szCs w:val="26"/>
        </w:rPr>
      </w:pPr>
    </w:p>
    <w:p w14:paraId="55C05F03" w14:textId="77777777" w:rsidR="000321ED" w:rsidRPr="00FB1EC2" w:rsidRDefault="000321ED" w:rsidP="000321ED">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009D386" w14:textId="76D7682B" w:rsidR="000321ED" w:rsidRPr="00FB1EC2" w:rsidRDefault="000321ED" w:rsidP="006316D2">
      <w:pPr>
        <w:pStyle w:val="afff4"/>
      </w:pPr>
      <w:r w:rsidRPr="00FB1EC2">
        <w:t xml:space="preserve">По мнению экспертов, расчет планируемых на 2017 год выпадающих доходов, связанных с осуществлением технологического присоединения льготных категорий заявителей произведен филиалом </w:t>
      </w:r>
      <w:r w:rsidR="00CE7982" w:rsidRPr="00FB1EC2">
        <w:t>ПАО </w:t>
      </w:r>
      <w:r w:rsidR="00C62AD1" w:rsidRPr="00FB1EC2">
        <w:t>«МРСК Северо-Запада» - «Карелэнерго»</w:t>
      </w:r>
      <w:r w:rsidRPr="00FB1EC2">
        <w:t xml:space="preserve"> в полном соответствии с действующими нормативными документами.  </w:t>
      </w:r>
    </w:p>
    <w:p w14:paraId="2404A8ED" w14:textId="1C8F820F" w:rsidR="000321ED" w:rsidRPr="00FB1EC2" w:rsidRDefault="000321ED" w:rsidP="006316D2">
      <w:pPr>
        <w:pStyle w:val="afff4"/>
      </w:pPr>
      <w:r w:rsidRPr="00FB1EC2">
        <w:t xml:space="preserve">На основании представленных Филиалом расчетов (по форме Приложения </w:t>
      </w:r>
      <w:r w:rsidR="00C74384" w:rsidRPr="00FB1EC2">
        <w:t>№ </w:t>
      </w:r>
      <w:r w:rsidRPr="00FB1EC2">
        <w:t xml:space="preserve">1 к Методическим указаниям </w:t>
      </w:r>
      <w:r w:rsidR="00C74384" w:rsidRPr="00FB1EC2">
        <w:t>№ </w:t>
      </w:r>
      <w:r w:rsidRPr="00FB1EC2">
        <w:t xml:space="preserve">215-э/1) фактические выпадающие доходы, связанные с технологическим присоединением льготной категории заявителей за 2015 год не превышают размер средств, рассчитанных  с применением стандартизированных ставок, утвержденных на 2015 год, и, соответственно, величина  превышения при проведении расчета не исключается из суммы расходов, рассчитанных на 2017 год, в соответствии с требованиями п. 11 приложения 1 к Методическим указаниям по определению выпадающих доходов, связанных с осуществлением технологического присоединения к электрическим сетям. </w:t>
      </w:r>
    </w:p>
    <w:p w14:paraId="61D15F7E" w14:textId="6ED33F5A" w:rsidR="000321ED" w:rsidRPr="00FB1EC2" w:rsidRDefault="000321ED" w:rsidP="006316D2">
      <w:pPr>
        <w:pStyle w:val="afff4"/>
      </w:pPr>
      <w:r w:rsidRPr="00FB1EC2">
        <w:t xml:space="preserve">Планируемые филиалом </w:t>
      </w:r>
      <w:r w:rsidR="00CE7982" w:rsidRPr="00FB1EC2">
        <w:t>ПАО </w:t>
      </w:r>
      <w:r w:rsidR="00C62AD1" w:rsidRPr="00FB1EC2">
        <w:t>«МРСК Северо-Запада» - «Карелэнерго»</w:t>
      </w:r>
      <w:r w:rsidRPr="00FB1EC2">
        <w:t xml:space="preserve"> расходы по статье «Выпадающие доходы от присоединения энергопринимающих устройств максимальной мощностью, не превышающей 15 кВт» на 2017 году в сумме 23</w:t>
      </w:r>
      <w:r w:rsidRPr="00FB1EC2">
        <w:rPr>
          <w:rFonts w:ascii="Arial" w:hAnsi="Arial" w:cs="Arial"/>
        </w:rPr>
        <w:t> </w:t>
      </w:r>
      <w:r w:rsidRPr="00FB1EC2">
        <w:t>097,88</w:t>
      </w:r>
      <w:r w:rsidRPr="00FB1EC2">
        <w:rPr>
          <w:rFonts w:ascii="Arial" w:hAnsi="Arial" w:cs="Arial"/>
        </w:rPr>
        <w:t> </w:t>
      </w:r>
      <w:r w:rsidR="0062219C" w:rsidRPr="00FB1EC2">
        <w:rPr>
          <w:rFonts w:cs="Myriad Pro"/>
        </w:rPr>
        <w:t>тыс. руб.</w:t>
      </w:r>
      <w:r w:rsidRPr="00FB1EC2">
        <w:t xml:space="preserve">, </w:t>
      </w:r>
      <w:r w:rsidRPr="00FB1EC2">
        <w:rPr>
          <w:rFonts w:cs="Myriad Pro"/>
        </w:rPr>
        <w:t>по</w:t>
      </w:r>
      <w:r w:rsidRPr="00FB1EC2">
        <w:t xml:space="preserve"> </w:t>
      </w:r>
      <w:r w:rsidRPr="00FB1EC2">
        <w:rPr>
          <w:rFonts w:cs="Myriad Pro"/>
        </w:rPr>
        <w:t>мнению</w:t>
      </w:r>
      <w:r w:rsidRPr="00FB1EC2">
        <w:t xml:space="preserve"> </w:t>
      </w:r>
      <w:r w:rsidRPr="00FB1EC2">
        <w:rPr>
          <w:rFonts w:cs="Myriad Pro"/>
        </w:rPr>
        <w:t>экспертов</w:t>
      </w:r>
      <w:r w:rsidRPr="00FB1EC2">
        <w:t xml:space="preserve">, </w:t>
      </w:r>
      <w:r w:rsidRPr="00FB1EC2">
        <w:rPr>
          <w:rFonts w:cs="Myriad Pro"/>
        </w:rPr>
        <w:t>являются</w:t>
      </w:r>
      <w:r w:rsidRPr="00FB1EC2">
        <w:t xml:space="preserve"> </w:t>
      </w:r>
      <w:r w:rsidRPr="00FB1EC2">
        <w:rPr>
          <w:rFonts w:cs="Myriad Pro"/>
        </w:rPr>
        <w:t>экономически</w:t>
      </w:r>
      <w:r w:rsidRPr="00FB1EC2">
        <w:t xml:space="preserve"> </w:t>
      </w:r>
      <w:r w:rsidRPr="00FB1EC2">
        <w:rPr>
          <w:rFonts w:cs="Myriad Pro"/>
        </w:rPr>
        <w:t>обоснованными</w:t>
      </w:r>
      <w:r w:rsidRPr="00FB1EC2">
        <w:t xml:space="preserve">. </w:t>
      </w:r>
    </w:p>
    <w:p w14:paraId="3932496B" w14:textId="34E2E229" w:rsidR="00C80516" w:rsidRPr="00FB1EC2" w:rsidRDefault="00C80516" w:rsidP="006316D2">
      <w:pPr>
        <w:pStyle w:val="afff4"/>
      </w:pPr>
      <w:r w:rsidRPr="00FB1EC2">
        <w:rPr>
          <w:lang w:val="ru-RU"/>
        </w:rPr>
        <w:t xml:space="preserve">Исполнитель отмечает, что постановлением Государственного Комитета Республики Карелия по ценам и тарифам от 27.12.2016 г. № 242 (протокол заседания Правления от 27.12.2016 г.) расходы по статье «Выпадающие доходы, </w:t>
      </w:r>
      <w:r w:rsidRPr="00FB1EC2">
        <w:rPr>
          <w:lang w:val="ru-RU"/>
        </w:rPr>
        <w:lastRenderedPageBreak/>
        <w:t>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 утверждены на уровне 8 210,88 тыс.руб., что не соответствует сумме расходов, рассмотренной в экспертном заключении.</w:t>
      </w:r>
    </w:p>
    <w:p w14:paraId="384944FB" w14:textId="77777777" w:rsidR="000321ED" w:rsidRPr="00FB1EC2" w:rsidRDefault="000321ED" w:rsidP="006316D2">
      <w:pPr>
        <w:pStyle w:val="afff4"/>
      </w:pPr>
    </w:p>
    <w:p w14:paraId="6DE833B6" w14:textId="77777777" w:rsidR="000321ED" w:rsidRPr="00FB1EC2" w:rsidRDefault="000321ED" w:rsidP="000321ED">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014C7DB" w14:textId="6653DCA5"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заявлены плановые выпадающие доходы по выполнению организационно-технических мероприятий, связанных с осуществлением технологического присоединения на 2017 год в размере 23 097,88 </w:t>
      </w:r>
      <w:r w:rsidR="00250D5F" w:rsidRPr="00FB1EC2">
        <w:rPr>
          <w:rFonts w:ascii="Myriad Pro" w:hAnsi="Myriad Pro"/>
          <w:sz w:val="26"/>
          <w:szCs w:val="26"/>
        </w:rPr>
        <w:t>тыс. руб.</w:t>
      </w:r>
    </w:p>
    <w:p w14:paraId="3843BE0D" w14:textId="3D12C464"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Госкомитетом приняты выпадающие доходы от технологического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к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сумме 23</w:t>
      </w:r>
      <w:r w:rsidRPr="00FB1EC2">
        <w:rPr>
          <w:rFonts w:ascii="Arial" w:hAnsi="Arial" w:cs="Arial"/>
          <w:sz w:val="26"/>
          <w:szCs w:val="26"/>
        </w:rPr>
        <w:t> </w:t>
      </w:r>
      <w:r w:rsidRPr="00FB1EC2">
        <w:rPr>
          <w:rFonts w:ascii="Myriad Pro" w:hAnsi="Myriad Pro"/>
          <w:sz w:val="26"/>
          <w:szCs w:val="26"/>
        </w:rPr>
        <w:t>097,88</w:t>
      </w:r>
      <w:r w:rsidRPr="00FB1EC2">
        <w:rPr>
          <w:rFonts w:ascii="Arial" w:hAnsi="Arial" w:cs="Arial"/>
          <w:sz w:val="26"/>
          <w:szCs w:val="26"/>
        </w:rPr>
        <w:t> </w:t>
      </w:r>
      <w:r w:rsidR="0062219C" w:rsidRPr="00FB1EC2">
        <w:rPr>
          <w:rFonts w:ascii="Myriad Pro" w:hAnsi="Myriad Pro" w:cs="Myriad Pro"/>
          <w:sz w:val="26"/>
          <w:szCs w:val="26"/>
        </w:rPr>
        <w:t>тыс. руб.</w:t>
      </w:r>
      <w:r w:rsidRPr="00FB1EC2">
        <w:rPr>
          <w:rFonts w:ascii="Myriad Pro" w:hAnsi="Myriad Pro"/>
          <w:sz w:val="26"/>
          <w:szCs w:val="26"/>
        </w:rPr>
        <w:t>,</w:t>
      </w:r>
    </w:p>
    <w:p w14:paraId="19DED9FC" w14:textId="21583A4D"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Исполнителем были проанализированы представленные филиалом реестры выполненных договоров на оказание услуги по технологическому присоединению энергопринимающих устройств максимальной мощностью, не превышающей 15 кВт включительно к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2013-2015 гг. </w:t>
      </w:r>
    </w:p>
    <w:p w14:paraId="155D50D2" w14:textId="77777777" w:rsidR="000321ED" w:rsidRPr="00FB1EC2" w:rsidRDefault="000321ED" w:rsidP="000321ED">
      <w:pPr>
        <w:pStyle w:val="paragraph"/>
        <w:spacing w:before="0" w:beforeAutospacing="0" w:after="0" w:afterAutospacing="0" w:line="360" w:lineRule="auto"/>
        <w:ind w:firstLine="555"/>
        <w:contextualSpacing/>
        <w:jc w:val="both"/>
        <w:textAlignment w:val="baseline"/>
        <w:rPr>
          <w:rFonts w:ascii="Myriad Pro" w:eastAsia="Calibri" w:hAnsi="Myriad Pro"/>
          <w:sz w:val="26"/>
          <w:szCs w:val="26"/>
          <w:lang w:eastAsia="en-US"/>
        </w:rPr>
      </w:pPr>
      <w:r w:rsidRPr="00FB1EC2">
        <w:rPr>
          <w:rFonts w:ascii="Myriad Pro" w:eastAsia="Calibri" w:hAnsi="Myriad Pro"/>
          <w:sz w:val="26"/>
          <w:szCs w:val="26"/>
          <w:lang w:eastAsia="en-US"/>
        </w:rPr>
        <w:t>При расчете плановых показателей на 2017 год Исполнителем принято количество договоров 1 682 шт. (2013 г.: 1 317 шт., 2014 г.: 1 791 шт., 2015 г.: 1 937 шт.)  общей присоединяемой мощностью 20 857,38 кВт (2013 г.: 15 520,5 кВт, 2014 г.: 22 681,70 кВт, 2015 г.: 24 369,95 кВт) в размере средних параметров фактически исполненных договоров за 2013-2015 год.</w:t>
      </w:r>
    </w:p>
    <w:p w14:paraId="37F24B93" w14:textId="77777777" w:rsidR="000321ED" w:rsidRPr="00FB1EC2" w:rsidRDefault="000321ED" w:rsidP="000321ED">
      <w:pPr>
        <w:pStyle w:val="paragraph"/>
        <w:spacing w:before="0" w:beforeAutospacing="0" w:after="0" w:afterAutospacing="0" w:line="360" w:lineRule="auto"/>
        <w:ind w:firstLine="555"/>
        <w:contextualSpacing/>
        <w:jc w:val="both"/>
        <w:textAlignment w:val="baseline"/>
        <w:rPr>
          <w:rFonts w:ascii="Myriad Pro" w:eastAsia="Calibri" w:hAnsi="Myriad Pro"/>
          <w:sz w:val="26"/>
          <w:szCs w:val="26"/>
          <w:lang w:eastAsia="en-US"/>
        </w:rPr>
      </w:pPr>
      <w:r w:rsidRPr="00FB1EC2">
        <w:rPr>
          <w:rFonts w:ascii="Myriad Pro" w:eastAsia="Calibri" w:hAnsi="Myriad Pro"/>
          <w:sz w:val="26"/>
          <w:szCs w:val="26"/>
          <w:lang w:eastAsia="en-US"/>
        </w:rPr>
        <w:t xml:space="preserve">Для расчета плановых показателей на 2017 год использованы значения стандартизированных тарифных ставок, утвержденных Постановлением Государственного Комитета Республики Карелия по ценам и тарифам от 23.12.2016 г. №236 «Об установлении стандартизированных тарифных ставок, ставок за единицу максимальной мощности и формулы платы за технологическое </w:t>
      </w:r>
      <w:r w:rsidRPr="00FB1EC2">
        <w:rPr>
          <w:rFonts w:ascii="Myriad Pro" w:eastAsia="Calibri" w:hAnsi="Myriad Pro"/>
          <w:sz w:val="26"/>
          <w:szCs w:val="26"/>
          <w:lang w:eastAsia="en-US"/>
        </w:rPr>
        <w:lastRenderedPageBreak/>
        <w:t>присоединение к электрическим сетям сетевых организаций на территории Республики Карелия на 2017 год».</w:t>
      </w:r>
    </w:p>
    <w:p w14:paraId="654A2496" w14:textId="27FFA7AD" w:rsidR="000321ED" w:rsidRPr="00FB1EC2" w:rsidRDefault="000321ED" w:rsidP="000321ED">
      <w:pPr>
        <w:pStyle w:val="paragraph"/>
        <w:spacing w:after="0" w:line="360" w:lineRule="auto"/>
        <w:ind w:firstLine="555"/>
        <w:contextualSpacing/>
        <w:jc w:val="both"/>
        <w:textAlignment w:val="baseline"/>
        <w:rPr>
          <w:rFonts w:ascii="Myriad Pro" w:eastAsia="Calibri" w:hAnsi="Myriad Pro"/>
          <w:sz w:val="26"/>
          <w:szCs w:val="26"/>
          <w:lang w:eastAsia="en-US"/>
        </w:rPr>
      </w:pPr>
      <w:r w:rsidRPr="00FB1EC2">
        <w:rPr>
          <w:rFonts w:ascii="Myriad Pro" w:eastAsia="Calibri" w:hAnsi="Myriad Pro"/>
          <w:sz w:val="26"/>
          <w:szCs w:val="26"/>
          <w:lang w:eastAsia="en-US"/>
        </w:rPr>
        <w:t xml:space="preserve">Расчет выпадающих доходов на 2017 год, связанных с осуществлением технологического присоединения к электрическим сетям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выполнен Исполнителем в соответствии с утвержденными стандартизированными ставками на 2017 год и плановым количеством договоров на осуществление технологическое присоединение.</w:t>
      </w:r>
    </w:p>
    <w:p w14:paraId="686A74B1" w14:textId="77AC29DC" w:rsidR="000321ED" w:rsidRPr="00FB1EC2" w:rsidRDefault="000321ED" w:rsidP="000321ED">
      <w:pPr>
        <w:pStyle w:val="paragraph"/>
        <w:spacing w:before="0" w:beforeAutospacing="0" w:after="0" w:afterAutospacing="0" w:line="360" w:lineRule="auto"/>
        <w:ind w:firstLine="555"/>
        <w:contextualSpacing/>
        <w:jc w:val="both"/>
        <w:textAlignment w:val="baseline"/>
        <w:rPr>
          <w:rFonts w:ascii="Myriad Pro" w:eastAsia="Calibri" w:hAnsi="Myriad Pro"/>
          <w:sz w:val="26"/>
          <w:szCs w:val="26"/>
          <w:lang w:eastAsia="en-US"/>
        </w:rPr>
      </w:pPr>
      <w:r w:rsidRPr="00FB1EC2">
        <w:rPr>
          <w:rFonts w:ascii="Myriad Pro" w:eastAsia="Calibri" w:hAnsi="Myriad Pro"/>
          <w:sz w:val="26"/>
          <w:szCs w:val="26"/>
          <w:lang w:eastAsia="en-US"/>
        </w:rPr>
        <w:t xml:space="preserve">Расчет плановых выпадающих доходов на 2017 год, связанных с осуществлением технологического присоединения до 15 кВт к электрическим сетям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w:t>
      </w:r>
    </w:p>
    <w:p w14:paraId="74347892" w14:textId="77777777" w:rsidR="0051323C" w:rsidRPr="00FB1EC2" w:rsidRDefault="0051323C" w:rsidP="003D2EF2">
      <w:pPr>
        <w:spacing w:after="0" w:line="240" w:lineRule="auto"/>
        <w:jc w:val="center"/>
        <w:rPr>
          <w:rFonts w:ascii="Myriad Pro" w:eastAsia="Times New Roman" w:hAnsi="Myriad Pro" w:cs="Arial"/>
          <w:b/>
          <w:bCs/>
          <w:color w:val="FFFFFF"/>
          <w:sz w:val="18"/>
          <w:szCs w:val="18"/>
          <w:lang w:eastAsia="ru-RU"/>
        </w:rPr>
        <w:sectPr w:rsidR="0051323C" w:rsidRPr="00FB1EC2" w:rsidSect="00906696">
          <w:type w:val="nextColumn"/>
          <w:pgSz w:w="11906" w:h="16838"/>
          <w:pgMar w:top="1134" w:right="851" w:bottom="1701" w:left="1701" w:header="709" w:footer="709" w:gutter="0"/>
          <w:cols w:space="708"/>
          <w:docGrid w:linePitch="360"/>
        </w:sectPr>
      </w:pPr>
    </w:p>
    <w:tbl>
      <w:tblPr>
        <w:tblW w:w="5000" w:type="pct"/>
        <w:jc w:val="center"/>
        <w:tblLook w:val="04A0" w:firstRow="1" w:lastRow="0" w:firstColumn="1" w:lastColumn="0" w:noHBand="0" w:noVBand="1"/>
      </w:tblPr>
      <w:tblGrid>
        <w:gridCol w:w="868"/>
        <w:gridCol w:w="3228"/>
        <w:gridCol w:w="1779"/>
        <w:gridCol w:w="1615"/>
        <w:gridCol w:w="2106"/>
        <w:gridCol w:w="1921"/>
        <w:gridCol w:w="1724"/>
        <w:gridCol w:w="1885"/>
      </w:tblGrid>
      <w:tr w:rsidR="0051323C" w:rsidRPr="00FB1EC2" w14:paraId="6CC3BBE4" w14:textId="77777777" w:rsidTr="00FB1EC2">
        <w:trPr>
          <w:trHeight w:val="20"/>
          <w:tblHeader/>
          <w:jc w:val="center"/>
        </w:trPr>
        <w:tc>
          <w:tcPr>
            <w:tcW w:w="2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025EB8" w14:textId="77777777" w:rsidR="000321ED" w:rsidRPr="00FB1EC2" w:rsidRDefault="000321ED"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lastRenderedPageBreak/>
              <w:t>N п/п</w:t>
            </w:r>
          </w:p>
        </w:tc>
        <w:tc>
          <w:tcPr>
            <w:tcW w:w="10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F87F0E" w14:textId="77777777" w:rsidR="000321ED" w:rsidRPr="00FB1EC2" w:rsidRDefault="000321ED"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181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2EF721"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bCs/>
                <w:color w:val="FFFFFF"/>
                <w:sz w:val="18"/>
                <w:szCs w:val="18"/>
                <w:lang w:eastAsia="ru-RU"/>
              </w:rPr>
              <w:t xml:space="preserve">Плановые показатели на 2017 год </w:t>
            </w:r>
            <w:r w:rsidRPr="00FB1EC2">
              <w:rPr>
                <w:rFonts w:ascii="Myriad Pro" w:eastAsia="Times New Roman" w:hAnsi="Myriad Pro" w:cs="Arial"/>
                <w:bCs/>
                <w:color w:val="FFFFFF"/>
                <w:sz w:val="18"/>
                <w:szCs w:val="18"/>
                <w:lang w:eastAsia="ru-RU"/>
              </w:rPr>
              <w:br/>
              <w:t>по расчету Филиала</w:t>
            </w:r>
          </w:p>
        </w:tc>
        <w:tc>
          <w:tcPr>
            <w:tcW w:w="182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CB8BED"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Плановые показатели на 2017 год </w:t>
            </w:r>
            <w:r w:rsidRPr="00FB1EC2">
              <w:rPr>
                <w:rFonts w:ascii="Myriad Pro" w:eastAsia="Times New Roman" w:hAnsi="Myriad Pro" w:cs="Arial"/>
                <w:color w:val="FFFFFF"/>
                <w:sz w:val="18"/>
                <w:szCs w:val="18"/>
                <w:lang w:eastAsia="ru-RU"/>
              </w:rPr>
              <w:br/>
              <w:t>по расчету Исполнителя</w:t>
            </w:r>
          </w:p>
        </w:tc>
      </w:tr>
      <w:tr w:rsidR="0051323C" w:rsidRPr="00FB1EC2" w14:paraId="3CAC2522" w14:textId="77777777" w:rsidTr="00FB1EC2">
        <w:trPr>
          <w:trHeight w:val="20"/>
          <w:tblHeader/>
          <w:jc w:val="center"/>
        </w:trPr>
        <w:tc>
          <w:tcPr>
            <w:tcW w:w="28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0C0DE5" w14:textId="77777777" w:rsidR="000321ED" w:rsidRPr="00FB1EC2" w:rsidRDefault="000321ED" w:rsidP="003D2EF2">
            <w:pPr>
              <w:spacing w:after="0" w:line="240" w:lineRule="auto"/>
              <w:rPr>
                <w:rFonts w:ascii="Myriad Pro" w:eastAsia="Times New Roman" w:hAnsi="Myriad Pro" w:cs="Arial"/>
                <w:sz w:val="18"/>
                <w:szCs w:val="18"/>
                <w:lang w:eastAsia="ru-RU"/>
              </w:rPr>
            </w:pPr>
          </w:p>
        </w:tc>
        <w:tc>
          <w:tcPr>
            <w:tcW w:w="10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7DCB9A" w14:textId="77777777" w:rsidR="000321ED" w:rsidRPr="00FB1EC2" w:rsidRDefault="000321ED" w:rsidP="003D2EF2">
            <w:pPr>
              <w:spacing w:after="0" w:line="240" w:lineRule="auto"/>
              <w:rPr>
                <w:rFonts w:ascii="Myriad Pro" w:eastAsia="Times New Roman" w:hAnsi="Myriad Pro" w:cs="Arial"/>
                <w:sz w:val="18"/>
                <w:szCs w:val="18"/>
                <w:lang w:eastAsia="ru-RU"/>
              </w:rPr>
            </w:pPr>
          </w:p>
        </w:tc>
        <w:tc>
          <w:tcPr>
            <w:tcW w:w="5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F8C2BE"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стандарт, тариф, ставка (руб./кВт, руб./км, руб./шт.)</w:t>
            </w:r>
          </w:p>
        </w:tc>
        <w:tc>
          <w:tcPr>
            <w:tcW w:w="5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53A6CC"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мощность, длина линий (кВт, км, шт.)</w:t>
            </w:r>
          </w:p>
        </w:tc>
        <w:tc>
          <w:tcPr>
            <w:tcW w:w="6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32CDA7" w14:textId="6C0256B2"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расходы на строительство объекта (</w:t>
            </w:r>
            <w:r w:rsidR="0062219C" w:rsidRPr="00FB1EC2">
              <w:rPr>
                <w:rFonts w:ascii="Myriad Pro" w:eastAsia="Times New Roman" w:hAnsi="Myriad Pro" w:cs="Arial"/>
                <w:bCs/>
                <w:color w:val="FFFFFF"/>
                <w:sz w:val="18"/>
                <w:szCs w:val="18"/>
                <w:lang w:eastAsia="ru-RU"/>
              </w:rPr>
              <w:t>тыс. руб.</w:t>
            </w:r>
            <w:r w:rsidRPr="00FB1EC2">
              <w:rPr>
                <w:rFonts w:ascii="Myriad Pro" w:eastAsia="Times New Roman" w:hAnsi="Myriad Pro" w:cs="Arial"/>
                <w:bCs/>
                <w:color w:val="FFFFFF"/>
                <w:sz w:val="18"/>
                <w:szCs w:val="18"/>
                <w:lang w:eastAsia="ru-RU"/>
              </w:rPr>
              <w:t>)</w:t>
            </w:r>
          </w:p>
        </w:tc>
        <w:tc>
          <w:tcPr>
            <w:tcW w:w="6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086EE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стандарт, тариф, ставка (руб./кВт, руб./км, руб./шт.)</w:t>
            </w:r>
          </w:p>
        </w:tc>
        <w:tc>
          <w:tcPr>
            <w:tcW w:w="5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94BCE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мощность, длина линий (кВт, км, шт.)</w:t>
            </w:r>
          </w:p>
        </w:tc>
        <w:tc>
          <w:tcPr>
            <w:tcW w:w="6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201AAC" w14:textId="0C67C480"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расходы на строительство объекта (</w:t>
            </w:r>
            <w:r w:rsidR="0062219C" w:rsidRPr="00FB1EC2">
              <w:rPr>
                <w:rFonts w:ascii="Myriad Pro" w:eastAsia="Times New Roman" w:hAnsi="Myriad Pro" w:cs="Arial"/>
                <w:bCs/>
                <w:color w:val="FFFFFF"/>
                <w:sz w:val="18"/>
                <w:szCs w:val="18"/>
                <w:lang w:eastAsia="ru-RU"/>
              </w:rPr>
              <w:t>тыс. руб.</w:t>
            </w:r>
            <w:r w:rsidRPr="00FB1EC2">
              <w:rPr>
                <w:rFonts w:ascii="Myriad Pro" w:eastAsia="Times New Roman" w:hAnsi="Myriad Pro" w:cs="Arial"/>
                <w:bCs/>
                <w:color w:val="FFFFFF"/>
                <w:sz w:val="18"/>
                <w:szCs w:val="18"/>
                <w:lang w:eastAsia="ru-RU"/>
              </w:rPr>
              <w:t>)</w:t>
            </w:r>
          </w:p>
        </w:tc>
      </w:tr>
      <w:tr w:rsidR="0051323C" w:rsidRPr="00FB1EC2" w14:paraId="0BBD8314" w14:textId="77777777" w:rsidTr="00FB1EC2">
        <w:trPr>
          <w:trHeight w:val="20"/>
          <w:jc w:val="center"/>
        </w:trPr>
        <w:tc>
          <w:tcPr>
            <w:tcW w:w="287"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33194B84"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11" w:name="RANGE!K10"/>
            <w:bookmarkStart w:id="112" w:name="RANGE!J10"/>
            <w:bookmarkStart w:id="113" w:name="RANGE!I10"/>
            <w:bookmarkStart w:id="114" w:name="RANGE!H10"/>
            <w:bookmarkStart w:id="115" w:name="RANGE!G10"/>
            <w:bookmarkStart w:id="116" w:name="RANGE!F10"/>
            <w:bookmarkStart w:id="117" w:name="RANGE!E10"/>
            <w:bookmarkStart w:id="118" w:name="RANGE!D10"/>
            <w:bookmarkStart w:id="119" w:name="RANGE!C10"/>
            <w:bookmarkStart w:id="120" w:name="RANGE!A11"/>
            <w:bookmarkEnd w:id="111"/>
            <w:bookmarkEnd w:id="112"/>
            <w:bookmarkEnd w:id="113"/>
            <w:bookmarkEnd w:id="114"/>
            <w:bookmarkEnd w:id="115"/>
            <w:bookmarkEnd w:id="116"/>
            <w:bookmarkEnd w:id="117"/>
            <w:bookmarkEnd w:id="118"/>
            <w:bookmarkEnd w:id="119"/>
            <w:r w:rsidRPr="00FB1EC2">
              <w:rPr>
                <w:rFonts w:ascii="Myriad Pro" w:eastAsia="Times New Roman" w:hAnsi="Myriad Pro" w:cs="Arial"/>
                <w:sz w:val="18"/>
                <w:szCs w:val="18"/>
                <w:lang w:eastAsia="ru-RU"/>
              </w:rPr>
              <w:t>1.</w:t>
            </w:r>
            <w:bookmarkEnd w:id="120"/>
          </w:p>
        </w:tc>
        <w:tc>
          <w:tcPr>
            <w:tcW w:w="1067"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6C72C956"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Расходы на выполнение организационно-технических мероприятий, связанные с осуществлением технологического присоединения </w:t>
            </w:r>
            <w:r w:rsidRPr="00FB1EC2">
              <w:rPr>
                <w:rFonts w:ascii="Myriad Pro" w:eastAsia="Times New Roman" w:hAnsi="Myriad Pro" w:cs="Arial"/>
                <w:sz w:val="18"/>
                <w:szCs w:val="18"/>
                <w:lang w:eastAsia="ru-RU"/>
              </w:rPr>
              <w:br/>
              <w:t>[п. 1.1 + п. 1.2 + п. 1.3 + п. 1.4]:</w:t>
            </w:r>
          </w:p>
        </w:tc>
        <w:tc>
          <w:tcPr>
            <w:tcW w:w="588"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0AA2E5E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1 145,00</w:t>
            </w:r>
          </w:p>
        </w:tc>
        <w:tc>
          <w:tcPr>
            <w:tcW w:w="53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65A738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771007F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23 881,70</w:t>
            </w:r>
          </w:p>
        </w:tc>
        <w:tc>
          <w:tcPr>
            <w:tcW w:w="635"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3D0E98D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720,00</w:t>
            </w:r>
          </w:p>
        </w:tc>
        <w:tc>
          <w:tcPr>
            <w:tcW w:w="570"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7409A77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316BB2F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15 017,32</w:t>
            </w:r>
          </w:p>
        </w:tc>
      </w:tr>
      <w:tr w:rsidR="0051323C" w:rsidRPr="00FB1EC2" w14:paraId="60C02FB7"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005A457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1" w:name="RANGE!A12"/>
            <w:r w:rsidRPr="00FB1EC2">
              <w:rPr>
                <w:rFonts w:ascii="Myriad Pro" w:eastAsia="Times New Roman" w:hAnsi="Myriad Pro" w:cs="Arial"/>
                <w:sz w:val="18"/>
                <w:szCs w:val="18"/>
                <w:lang w:eastAsia="ru-RU"/>
              </w:rPr>
              <w:t>1.1.</w:t>
            </w:r>
            <w:bookmarkEnd w:id="121"/>
          </w:p>
        </w:tc>
        <w:tc>
          <w:tcPr>
            <w:tcW w:w="1067" w:type="pct"/>
            <w:tcBorders>
              <w:top w:val="nil"/>
              <w:left w:val="nil"/>
              <w:bottom w:val="single" w:sz="4" w:space="0" w:color="auto"/>
              <w:right w:val="single" w:sz="4" w:space="0" w:color="auto"/>
            </w:tcBorders>
            <w:shd w:val="clear" w:color="000000" w:fill="FFFFFF"/>
            <w:vAlign w:val="center"/>
            <w:hideMark/>
          </w:tcPr>
          <w:p w14:paraId="2227F712"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подготовка и выдача сетевой организацией технических условий (ТУ) Заявителю, на уровне напряжения i и (или) диапазоне мощности j</w:t>
            </w:r>
          </w:p>
        </w:tc>
        <w:tc>
          <w:tcPr>
            <w:tcW w:w="588" w:type="pct"/>
            <w:tcBorders>
              <w:top w:val="nil"/>
              <w:left w:val="nil"/>
              <w:bottom w:val="single" w:sz="4" w:space="0" w:color="auto"/>
              <w:right w:val="single" w:sz="4" w:space="0" w:color="auto"/>
            </w:tcBorders>
            <w:shd w:val="clear" w:color="000000" w:fill="FFFFFF"/>
            <w:vAlign w:val="center"/>
            <w:hideMark/>
          </w:tcPr>
          <w:p w14:paraId="723E254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278,00</w:t>
            </w:r>
          </w:p>
        </w:tc>
        <w:tc>
          <w:tcPr>
            <w:tcW w:w="534" w:type="pct"/>
            <w:tcBorders>
              <w:top w:val="nil"/>
              <w:left w:val="nil"/>
              <w:bottom w:val="single" w:sz="4" w:space="0" w:color="auto"/>
              <w:right w:val="single" w:sz="4" w:space="0" w:color="auto"/>
            </w:tcBorders>
            <w:shd w:val="clear" w:color="000000" w:fill="FFFFFF"/>
            <w:vAlign w:val="center"/>
            <w:hideMark/>
          </w:tcPr>
          <w:p w14:paraId="55294F2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nil"/>
              <w:left w:val="nil"/>
              <w:bottom w:val="single" w:sz="4" w:space="0" w:color="auto"/>
              <w:right w:val="single" w:sz="4" w:space="0" w:color="auto"/>
            </w:tcBorders>
            <w:shd w:val="clear" w:color="000000" w:fill="FFFFFF"/>
            <w:vAlign w:val="center"/>
            <w:hideMark/>
          </w:tcPr>
          <w:p w14:paraId="2CCDE80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5 798,35</w:t>
            </w:r>
          </w:p>
        </w:tc>
        <w:tc>
          <w:tcPr>
            <w:tcW w:w="635" w:type="pct"/>
            <w:tcBorders>
              <w:top w:val="nil"/>
              <w:left w:val="nil"/>
              <w:bottom w:val="single" w:sz="4" w:space="0" w:color="auto"/>
              <w:right w:val="single" w:sz="4" w:space="0" w:color="auto"/>
            </w:tcBorders>
            <w:shd w:val="clear" w:color="000000" w:fill="FFFFFF"/>
            <w:vAlign w:val="center"/>
            <w:hideMark/>
          </w:tcPr>
          <w:p w14:paraId="724B271C"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403,00</w:t>
            </w:r>
          </w:p>
        </w:tc>
        <w:tc>
          <w:tcPr>
            <w:tcW w:w="570" w:type="pct"/>
            <w:tcBorders>
              <w:top w:val="nil"/>
              <w:left w:val="nil"/>
              <w:bottom w:val="single" w:sz="4" w:space="0" w:color="auto"/>
              <w:right w:val="single" w:sz="4" w:space="0" w:color="auto"/>
            </w:tcBorders>
            <w:shd w:val="clear" w:color="000000" w:fill="FFFFFF"/>
            <w:vAlign w:val="center"/>
            <w:hideMark/>
          </w:tcPr>
          <w:p w14:paraId="482863D1"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nil"/>
              <w:left w:val="nil"/>
              <w:bottom w:val="single" w:sz="4" w:space="0" w:color="auto"/>
              <w:right w:val="single" w:sz="4" w:space="0" w:color="auto"/>
            </w:tcBorders>
            <w:shd w:val="clear" w:color="000000" w:fill="FFFFFF"/>
            <w:vAlign w:val="center"/>
            <w:hideMark/>
          </w:tcPr>
          <w:p w14:paraId="508A3280"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8 405,53</w:t>
            </w:r>
          </w:p>
        </w:tc>
      </w:tr>
      <w:tr w:rsidR="0051323C" w:rsidRPr="00FB1EC2" w14:paraId="495A503E"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47F369CE"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2" w:name="RANGE!A13"/>
            <w:r w:rsidRPr="00FB1EC2">
              <w:rPr>
                <w:rFonts w:ascii="Myriad Pro" w:eastAsia="Times New Roman" w:hAnsi="Myriad Pro" w:cs="Arial"/>
                <w:sz w:val="18"/>
                <w:szCs w:val="18"/>
                <w:lang w:eastAsia="ru-RU"/>
              </w:rPr>
              <w:t>1.2.</w:t>
            </w:r>
            <w:bookmarkEnd w:id="122"/>
          </w:p>
        </w:tc>
        <w:tc>
          <w:tcPr>
            <w:tcW w:w="1067" w:type="pct"/>
            <w:tcBorders>
              <w:top w:val="nil"/>
              <w:left w:val="nil"/>
              <w:bottom w:val="single" w:sz="4" w:space="0" w:color="auto"/>
              <w:right w:val="single" w:sz="4" w:space="0" w:color="auto"/>
            </w:tcBorders>
            <w:shd w:val="clear" w:color="000000" w:fill="FFFFFF"/>
            <w:vAlign w:val="center"/>
            <w:hideMark/>
          </w:tcPr>
          <w:p w14:paraId="602ED402"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проверка сетевой организацией выполнения Заявителем ТУ, на уровне напряжения i и (или) диапазоне мощности j</w:t>
            </w:r>
          </w:p>
        </w:tc>
        <w:tc>
          <w:tcPr>
            <w:tcW w:w="588" w:type="pct"/>
            <w:tcBorders>
              <w:top w:val="nil"/>
              <w:left w:val="nil"/>
              <w:bottom w:val="single" w:sz="4" w:space="0" w:color="auto"/>
              <w:right w:val="single" w:sz="4" w:space="0" w:color="auto"/>
            </w:tcBorders>
            <w:shd w:val="clear" w:color="000000" w:fill="FFFFFF"/>
            <w:vAlign w:val="center"/>
            <w:hideMark/>
          </w:tcPr>
          <w:p w14:paraId="7F88383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235,00</w:t>
            </w:r>
          </w:p>
        </w:tc>
        <w:tc>
          <w:tcPr>
            <w:tcW w:w="534" w:type="pct"/>
            <w:tcBorders>
              <w:top w:val="nil"/>
              <w:left w:val="nil"/>
              <w:bottom w:val="single" w:sz="4" w:space="0" w:color="auto"/>
              <w:right w:val="single" w:sz="4" w:space="0" w:color="auto"/>
            </w:tcBorders>
            <w:shd w:val="clear" w:color="000000" w:fill="FFFFFF"/>
            <w:vAlign w:val="center"/>
            <w:hideMark/>
          </w:tcPr>
          <w:p w14:paraId="27E0F6D0"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nil"/>
              <w:left w:val="nil"/>
              <w:bottom w:val="single" w:sz="4" w:space="0" w:color="auto"/>
              <w:right w:val="single" w:sz="4" w:space="0" w:color="auto"/>
            </w:tcBorders>
            <w:shd w:val="clear" w:color="000000" w:fill="FFFFFF"/>
            <w:vAlign w:val="center"/>
            <w:hideMark/>
          </w:tcPr>
          <w:p w14:paraId="7C694DD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4 901,49</w:t>
            </w:r>
          </w:p>
        </w:tc>
        <w:tc>
          <w:tcPr>
            <w:tcW w:w="635" w:type="pct"/>
            <w:tcBorders>
              <w:top w:val="nil"/>
              <w:left w:val="nil"/>
              <w:bottom w:val="single" w:sz="4" w:space="0" w:color="auto"/>
              <w:right w:val="single" w:sz="4" w:space="0" w:color="auto"/>
            </w:tcBorders>
            <w:shd w:val="clear" w:color="000000" w:fill="FFFFFF"/>
            <w:vAlign w:val="center"/>
            <w:hideMark/>
          </w:tcPr>
          <w:p w14:paraId="6EDB5D55"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172,00</w:t>
            </w:r>
          </w:p>
        </w:tc>
        <w:tc>
          <w:tcPr>
            <w:tcW w:w="570" w:type="pct"/>
            <w:tcBorders>
              <w:top w:val="nil"/>
              <w:left w:val="nil"/>
              <w:bottom w:val="single" w:sz="4" w:space="0" w:color="auto"/>
              <w:right w:val="single" w:sz="4" w:space="0" w:color="auto"/>
            </w:tcBorders>
            <w:shd w:val="clear" w:color="000000" w:fill="FFFFFF"/>
            <w:vAlign w:val="center"/>
            <w:hideMark/>
          </w:tcPr>
          <w:p w14:paraId="7098836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nil"/>
              <w:left w:val="nil"/>
              <w:bottom w:val="single" w:sz="4" w:space="0" w:color="auto"/>
              <w:right w:val="single" w:sz="4" w:space="0" w:color="auto"/>
            </w:tcBorders>
            <w:shd w:val="clear" w:color="000000" w:fill="FFFFFF"/>
            <w:vAlign w:val="center"/>
            <w:hideMark/>
          </w:tcPr>
          <w:p w14:paraId="25F52A0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3 587,47</w:t>
            </w:r>
          </w:p>
        </w:tc>
      </w:tr>
      <w:tr w:rsidR="0051323C" w:rsidRPr="00FB1EC2" w14:paraId="6D8C10D5"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28C5447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3" w:name="RANGE!A14"/>
            <w:r w:rsidRPr="00FB1EC2">
              <w:rPr>
                <w:rFonts w:ascii="Myriad Pro" w:eastAsia="Times New Roman" w:hAnsi="Myriad Pro" w:cs="Arial"/>
                <w:sz w:val="18"/>
                <w:szCs w:val="18"/>
                <w:lang w:eastAsia="ru-RU"/>
              </w:rPr>
              <w:t>1.3.</w:t>
            </w:r>
            <w:bookmarkEnd w:id="123"/>
          </w:p>
        </w:tc>
        <w:tc>
          <w:tcPr>
            <w:tcW w:w="1067" w:type="pct"/>
            <w:tcBorders>
              <w:top w:val="nil"/>
              <w:left w:val="nil"/>
              <w:bottom w:val="single" w:sz="4" w:space="0" w:color="auto"/>
              <w:right w:val="single" w:sz="4" w:space="0" w:color="auto"/>
            </w:tcBorders>
            <w:shd w:val="clear" w:color="000000" w:fill="FFFFFF"/>
            <w:vAlign w:val="center"/>
            <w:hideMark/>
          </w:tcPr>
          <w:p w14:paraId="32E0A9A7"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 на уровне напряжения i и (или) диапазоне мощности j</w:t>
            </w:r>
          </w:p>
        </w:tc>
        <w:tc>
          <w:tcPr>
            <w:tcW w:w="588" w:type="pct"/>
            <w:tcBorders>
              <w:top w:val="nil"/>
              <w:left w:val="nil"/>
              <w:bottom w:val="single" w:sz="4" w:space="0" w:color="auto"/>
              <w:right w:val="single" w:sz="4" w:space="0" w:color="auto"/>
            </w:tcBorders>
            <w:shd w:val="clear" w:color="000000" w:fill="FFFFFF"/>
            <w:vAlign w:val="center"/>
            <w:hideMark/>
          </w:tcPr>
          <w:p w14:paraId="6FD9416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67,00</w:t>
            </w:r>
          </w:p>
        </w:tc>
        <w:tc>
          <w:tcPr>
            <w:tcW w:w="534" w:type="pct"/>
            <w:tcBorders>
              <w:top w:val="nil"/>
              <w:left w:val="nil"/>
              <w:bottom w:val="single" w:sz="4" w:space="0" w:color="auto"/>
              <w:right w:val="single" w:sz="4" w:space="0" w:color="auto"/>
            </w:tcBorders>
            <w:shd w:val="clear" w:color="000000" w:fill="FFFFFF"/>
            <w:vAlign w:val="center"/>
            <w:hideMark/>
          </w:tcPr>
          <w:p w14:paraId="7CAE450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nil"/>
              <w:left w:val="nil"/>
              <w:bottom w:val="single" w:sz="4" w:space="0" w:color="auto"/>
              <w:right w:val="single" w:sz="4" w:space="0" w:color="auto"/>
            </w:tcBorders>
            <w:shd w:val="clear" w:color="000000" w:fill="FFFFFF"/>
            <w:vAlign w:val="center"/>
            <w:hideMark/>
          </w:tcPr>
          <w:p w14:paraId="449A5A08"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1 397,44</w:t>
            </w:r>
          </w:p>
        </w:tc>
        <w:tc>
          <w:tcPr>
            <w:tcW w:w="635" w:type="pct"/>
            <w:tcBorders>
              <w:top w:val="nil"/>
              <w:left w:val="nil"/>
              <w:bottom w:val="single" w:sz="4" w:space="0" w:color="auto"/>
              <w:right w:val="single" w:sz="4" w:space="0" w:color="auto"/>
            </w:tcBorders>
            <w:shd w:val="clear" w:color="000000" w:fill="FFFFFF"/>
            <w:vAlign w:val="center"/>
            <w:hideMark/>
          </w:tcPr>
          <w:p w14:paraId="707CCBEE"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1,00</w:t>
            </w:r>
          </w:p>
        </w:tc>
        <w:tc>
          <w:tcPr>
            <w:tcW w:w="570" w:type="pct"/>
            <w:tcBorders>
              <w:top w:val="nil"/>
              <w:left w:val="nil"/>
              <w:bottom w:val="single" w:sz="4" w:space="0" w:color="auto"/>
              <w:right w:val="single" w:sz="4" w:space="0" w:color="auto"/>
            </w:tcBorders>
            <w:shd w:val="clear" w:color="000000" w:fill="FFFFFF"/>
            <w:vAlign w:val="center"/>
            <w:hideMark/>
          </w:tcPr>
          <w:p w14:paraId="7EA8604B"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nil"/>
              <w:left w:val="nil"/>
              <w:bottom w:val="single" w:sz="4" w:space="0" w:color="auto"/>
              <w:right w:val="single" w:sz="4" w:space="0" w:color="auto"/>
            </w:tcBorders>
            <w:shd w:val="clear" w:color="000000" w:fill="FFFFFF"/>
            <w:vAlign w:val="center"/>
            <w:hideMark/>
          </w:tcPr>
          <w:p w14:paraId="1C8320B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20,86</w:t>
            </w:r>
          </w:p>
        </w:tc>
      </w:tr>
      <w:tr w:rsidR="0051323C" w:rsidRPr="00FB1EC2" w14:paraId="42E257C7"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316EA63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4" w:name="RANGE!A15"/>
            <w:r w:rsidRPr="00FB1EC2">
              <w:rPr>
                <w:rFonts w:ascii="Myriad Pro" w:eastAsia="Times New Roman" w:hAnsi="Myriad Pro" w:cs="Arial"/>
                <w:sz w:val="18"/>
                <w:szCs w:val="18"/>
                <w:lang w:eastAsia="ru-RU"/>
              </w:rPr>
              <w:t>1.4.</w:t>
            </w:r>
            <w:bookmarkEnd w:id="124"/>
          </w:p>
        </w:tc>
        <w:tc>
          <w:tcPr>
            <w:tcW w:w="1067" w:type="pct"/>
            <w:tcBorders>
              <w:top w:val="nil"/>
              <w:left w:val="nil"/>
              <w:bottom w:val="single" w:sz="4" w:space="0" w:color="auto"/>
              <w:right w:val="single" w:sz="4" w:space="0" w:color="auto"/>
            </w:tcBorders>
            <w:shd w:val="clear" w:color="000000" w:fill="FFFFFF"/>
            <w:vAlign w:val="center"/>
            <w:hideMark/>
          </w:tcPr>
          <w:p w14:paraId="7CEBD9CE"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588" w:type="pct"/>
            <w:tcBorders>
              <w:top w:val="nil"/>
              <w:left w:val="nil"/>
              <w:bottom w:val="single" w:sz="4" w:space="0" w:color="auto"/>
              <w:right w:val="single" w:sz="4" w:space="0" w:color="auto"/>
            </w:tcBorders>
            <w:shd w:val="clear" w:color="000000" w:fill="FFFFFF"/>
            <w:vAlign w:val="center"/>
            <w:hideMark/>
          </w:tcPr>
          <w:p w14:paraId="7F0FB2C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565,00</w:t>
            </w:r>
          </w:p>
        </w:tc>
        <w:tc>
          <w:tcPr>
            <w:tcW w:w="534" w:type="pct"/>
            <w:tcBorders>
              <w:top w:val="nil"/>
              <w:left w:val="nil"/>
              <w:bottom w:val="single" w:sz="4" w:space="0" w:color="auto"/>
              <w:right w:val="single" w:sz="4" w:space="0" w:color="auto"/>
            </w:tcBorders>
            <w:shd w:val="clear" w:color="000000" w:fill="FFFFFF"/>
            <w:vAlign w:val="center"/>
            <w:hideMark/>
          </w:tcPr>
          <w:p w14:paraId="1849D7A8"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nil"/>
              <w:left w:val="nil"/>
              <w:bottom w:val="single" w:sz="4" w:space="0" w:color="auto"/>
              <w:right w:val="single" w:sz="4" w:space="0" w:color="auto"/>
            </w:tcBorders>
            <w:shd w:val="clear" w:color="000000" w:fill="FFFFFF"/>
            <w:vAlign w:val="center"/>
            <w:hideMark/>
          </w:tcPr>
          <w:p w14:paraId="63E30266"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11 784,42</w:t>
            </w:r>
          </w:p>
        </w:tc>
        <w:tc>
          <w:tcPr>
            <w:tcW w:w="635" w:type="pct"/>
            <w:tcBorders>
              <w:top w:val="nil"/>
              <w:left w:val="nil"/>
              <w:bottom w:val="single" w:sz="4" w:space="0" w:color="auto"/>
              <w:right w:val="single" w:sz="4" w:space="0" w:color="auto"/>
            </w:tcBorders>
            <w:shd w:val="clear" w:color="000000" w:fill="FFFFFF"/>
            <w:vAlign w:val="center"/>
            <w:hideMark/>
          </w:tcPr>
          <w:p w14:paraId="16DFF001"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144,00</w:t>
            </w:r>
          </w:p>
        </w:tc>
        <w:tc>
          <w:tcPr>
            <w:tcW w:w="570" w:type="pct"/>
            <w:tcBorders>
              <w:top w:val="nil"/>
              <w:left w:val="nil"/>
              <w:bottom w:val="single" w:sz="4" w:space="0" w:color="auto"/>
              <w:right w:val="single" w:sz="4" w:space="0" w:color="auto"/>
            </w:tcBorders>
            <w:shd w:val="clear" w:color="000000" w:fill="FFFFFF"/>
            <w:vAlign w:val="center"/>
            <w:hideMark/>
          </w:tcPr>
          <w:p w14:paraId="28070DE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nil"/>
              <w:left w:val="nil"/>
              <w:bottom w:val="single" w:sz="4" w:space="0" w:color="auto"/>
              <w:right w:val="single" w:sz="4" w:space="0" w:color="auto"/>
            </w:tcBorders>
            <w:shd w:val="clear" w:color="000000" w:fill="FFFFFF"/>
            <w:vAlign w:val="center"/>
            <w:hideMark/>
          </w:tcPr>
          <w:p w14:paraId="31AC87CB"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3 003,46</w:t>
            </w:r>
          </w:p>
        </w:tc>
      </w:tr>
      <w:tr w:rsidR="0051323C" w:rsidRPr="00FB1EC2" w14:paraId="444165CF"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004E4FC1"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5" w:name="RANGE!A33"/>
            <w:bookmarkStart w:id="126" w:name="RANGE!A24"/>
            <w:bookmarkStart w:id="127" w:name="RANGE!A23"/>
            <w:bookmarkStart w:id="128" w:name="RANGE!A20"/>
            <w:bookmarkStart w:id="129" w:name="RANGE!A17"/>
            <w:bookmarkStart w:id="130" w:name="RANGE!A16"/>
            <w:bookmarkStart w:id="131" w:name="RANGE!A35"/>
            <w:bookmarkEnd w:id="125"/>
            <w:bookmarkEnd w:id="126"/>
            <w:bookmarkEnd w:id="127"/>
            <w:bookmarkEnd w:id="128"/>
            <w:bookmarkEnd w:id="129"/>
            <w:bookmarkEnd w:id="130"/>
            <w:r w:rsidRPr="00FB1EC2">
              <w:rPr>
                <w:rFonts w:ascii="Myriad Pro" w:eastAsia="Times New Roman" w:hAnsi="Myriad Pro" w:cs="Arial"/>
                <w:sz w:val="18"/>
                <w:szCs w:val="18"/>
                <w:lang w:eastAsia="ru-RU"/>
              </w:rPr>
              <w:t>2</w:t>
            </w:r>
            <w:bookmarkEnd w:id="131"/>
          </w:p>
        </w:tc>
        <w:tc>
          <w:tcPr>
            <w:tcW w:w="1067" w:type="pct"/>
            <w:tcBorders>
              <w:top w:val="nil"/>
              <w:left w:val="nil"/>
              <w:bottom w:val="single" w:sz="4" w:space="0" w:color="auto"/>
              <w:right w:val="single" w:sz="4" w:space="0" w:color="auto"/>
            </w:tcBorders>
            <w:shd w:val="clear" w:color="000000" w:fill="FFFFFF"/>
            <w:vAlign w:val="center"/>
            <w:hideMark/>
          </w:tcPr>
          <w:p w14:paraId="57564626"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Суммарный размер платы за технологическое присоединение [п. 3.1 * п. 3.2 / 1000]:</w:t>
            </w:r>
          </w:p>
        </w:tc>
        <w:tc>
          <w:tcPr>
            <w:tcW w:w="588" w:type="pct"/>
            <w:tcBorders>
              <w:top w:val="nil"/>
              <w:left w:val="nil"/>
              <w:bottom w:val="single" w:sz="4" w:space="0" w:color="auto"/>
              <w:right w:val="single" w:sz="4" w:space="0" w:color="auto"/>
            </w:tcBorders>
            <w:shd w:val="clear" w:color="000000" w:fill="FFFFFF"/>
            <w:vAlign w:val="center"/>
            <w:hideMark/>
          </w:tcPr>
          <w:p w14:paraId="23CE1200"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34" w:type="pct"/>
            <w:tcBorders>
              <w:top w:val="nil"/>
              <w:left w:val="nil"/>
              <w:bottom w:val="single" w:sz="4" w:space="0" w:color="auto"/>
              <w:right w:val="single" w:sz="4" w:space="0" w:color="auto"/>
            </w:tcBorders>
            <w:shd w:val="clear" w:color="000000" w:fill="FFFFFF"/>
            <w:vAlign w:val="center"/>
            <w:hideMark/>
          </w:tcPr>
          <w:p w14:paraId="339544F8"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96" w:type="pct"/>
            <w:tcBorders>
              <w:top w:val="nil"/>
              <w:left w:val="nil"/>
              <w:bottom w:val="single" w:sz="4" w:space="0" w:color="auto"/>
              <w:right w:val="single" w:sz="4" w:space="0" w:color="auto"/>
            </w:tcBorders>
            <w:shd w:val="clear" w:color="000000" w:fill="FFFFFF"/>
            <w:vAlign w:val="center"/>
            <w:hideMark/>
          </w:tcPr>
          <w:p w14:paraId="0083B610"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783,83</w:t>
            </w:r>
          </w:p>
        </w:tc>
        <w:tc>
          <w:tcPr>
            <w:tcW w:w="635" w:type="pct"/>
            <w:tcBorders>
              <w:top w:val="nil"/>
              <w:left w:val="nil"/>
              <w:bottom w:val="single" w:sz="4" w:space="0" w:color="auto"/>
              <w:right w:val="single" w:sz="4" w:space="0" w:color="auto"/>
            </w:tcBorders>
            <w:shd w:val="clear" w:color="000000" w:fill="FFFFFF"/>
            <w:vAlign w:val="center"/>
            <w:hideMark/>
          </w:tcPr>
          <w:p w14:paraId="57EC40B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70" w:type="pct"/>
            <w:tcBorders>
              <w:top w:val="nil"/>
              <w:left w:val="nil"/>
              <w:bottom w:val="single" w:sz="4" w:space="0" w:color="auto"/>
              <w:right w:val="single" w:sz="4" w:space="0" w:color="auto"/>
            </w:tcBorders>
            <w:shd w:val="clear" w:color="000000" w:fill="FFFFFF"/>
            <w:vAlign w:val="center"/>
            <w:hideMark/>
          </w:tcPr>
          <w:p w14:paraId="1D7C134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23" w:type="pct"/>
            <w:tcBorders>
              <w:top w:val="nil"/>
              <w:left w:val="nil"/>
              <w:bottom w:val="single" w:sz="4" w:space="0" w:color="auto"/>
              <w:right w:val="single" w:sz="4" w:space="0" w:color="auto"/>
            </w:tcBorders>
            <w:shd w:val="clear" w:color="000000" w:fill="FFFFFF"/>
            <w:vAlign w:val="center"/>
            <w:hideMark/>
          </w:tcPr>
          <w:p w14:paraId="3BFBC1A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783,83</w:t>
            </w:r>
          </w:p>
        </w:tc>
      </w:tr>
      <w:tr w:rsidR="0051323C" w:rsidRPr="00FB1EC2" w14:paraId="0B9D22ED"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1BEB81E1"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32" w:name="RANGE!A36"/>
            <w:r w:rsidRPr="00FB1EC2">
              <w:rPr>
                <w:rFonts w:ascii="Myriad Pro" w:eastAsia="Times New Roman" w:hAnsi="Myriad Pro" w:cs="Arial"/>
                <w:sz w:val="18"/>
                <w:szCs w:val="18"/>
                <w:lang w:eastAsia="ru-RU"/>
              </w:rPr>
              <w:lastRenderedPageBreak/>
              <w:t>2.1.</w:t>
            </w:r>
            <w:bookmarkEnd w:id="132"/>
          </w:p>
        </w:tc>
        <w:tc>
          <w:tcPr>
            <w:tcW w:w="1067" w:type="pct"/>
            <w:tcBorders>
              <w:top w:val="nil"/>
              <w:left w:val="nil"/>
              <w:bottom w:val="single" w:sz="4" w:space="0" w:color="auto"/>
              <w:right w:val="single" w:sz="4" w:space="0" w:color="auto"/>
            </w:tcBorders>
            <w:shd w:val="clear" w:color="000000" w:fill="FFFFFF"/>
            <w:vAlign w:val="center"/>
            <w:hideMark/>
          </w:tcPr>
          <w:p w14:paraId="34E259C0"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платы за технологическое присоединение (руб. без НДС)</w:t>
            </w:r>
          </w:p>
        </w:tc>
        <w:tc>
          <w:tcPr>
            <w:tcW w:w="588" w:type="pct"/>
            <w:tcBorders>
              <w:top w:val="nil"/>
              <w:left w:val="nil"/>
              <w:bottom w:val="single" w:sz="4" w:space="0" w:color="auto"/>
              <w:right w:val="single" w:sz="4" w:space="0" w:color="auto"/>
            </w:tcBorders>
            <w:shd w:val="clear" w:color="000000" w:fill="FFFFFF"/>
            <w:vAlign w:val="center"/>
            <w:hideMark/>
          </w:tcPr>
          <w:p w14:paraId="6A99D96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34" w:type="pct"/>
            <w:tcBorders>
              <w:top w:val="nil"/>
              <w:left w:val="nil"/>
              <w:bottom w:val="single" w:sz="4" w:space="0" w:color="auto"/>
              <w:right w:val="single" w:sz="4" w:space="0" w:color="auto"/>
            </w:tcBorders>
            <w:shd w:val="clear" w:color="000000" w:fill="FFFFFF"/>
            <w:vAlign w:val="center"/>
            <w:hideMark/>
          </w:tcPr>
          <w:p w14:paraId="2B35A57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96" w:type="pct"/>
            <w:tcBorders>
              <w:top w:val="nil"/>
              <w:left w:val="nil"/>
              <w:bottom w:val="single" w:sz="4" w:space="0" w:color="auto"/>
              <w:right w:val="single" w:sz="4" w:space="0" w:color="auto"/>
            </w:tcBorders>
            <w:shd w:val="clear" w:color="000000" w:fill="FFFFFF"/>
            <w:vAlign w:val="center"/>
            <w:hideMark/>
          </w:tcPr>
          <w:p w14:paraId="4419EC1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466,10</w:t>
            </w:r>
          </w:p>
        </w:tc>
        <w:tc>
          <w:tcPr>
            <w:tcW w:w="635" w:type="pct"/>
            <w:tcBorders>
              <w:top w:val="nil"/>
              <w:left w:val="nil"/>
              <w:bottom w:val="single" w:sz="4" w:space="0" w:color="auto"/>
              <w:right w:val="single" w:sz="4" w:space="0" w:color="auto"/>
            </w:tcBorders>
            <w:shd w:val="clear" w:color="000000" w:fill="FFFFFF"/>
            <w:vAlign w:val="center"/>
            <w:hideMark/>
          </w:tcPr>
          <w:p w14:paraId="318440F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70" w:type="pct"/>
            <w:tcBorders>
              <w:top w:val="nil"/>
              <w:left w:val="nil"/>
              <w:bottom w:val="single" w:sz="4" w:space="0" w:color="auto"/>
              <w:right w:val="single" w:sz="4" w:space="0" w:color="auto"/>
            </w:tcBorders>
            <w:shd w:val="clear" w:color="000000" w:fill="FFFFFF"/>
            <w:vAlign w:val="center"/>
            <w:hideMark/>
          </w:tcPr>
          <w:p w14:paraId="39BC5C08"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23" w:type="pct"/>
            <w:tcBorders>
              <w:top w:val="nil"/>
              <w:left w:val="nil"/>
              <w:bottom w:val="single" w:sz="4" w:space="0" w:color="auto"/>
              <w:right w:val="single" w:sz="4" w:space="0" w:color="auto"/>
            </w:tcBorders>
            <w:shd w:val="clear" w:color="000000" w:fill="FFFFFF"/>
            <w:vAlign w:val="center"/>
            <w:hideMark/>
          </w:tcPr>
          <w:p w14:paraId="0A2369C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466,10</w:t>
            </w:r>
          </w:p>
        </w:tc>
      </w:tr>
      <w:tr w:rsidR="0051323C" w:rsidRPr="00FB1EC2" w14:paraId="4B1A74D2"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2651A3B5"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33" w:name="RANGE!A37"/>
            <w:r w:rsidRPr="00FB1EC2">
              <w:rPr>
                <w:rFonts w:ascii="Myriad Pro" w:eastAsia="Times New Roman" w:hAnsi="Myriad Pro" w:cs="Arial"/>
                <w:sz w:val="18"/>
                <w:szCs w:val="18"/>
                <w:lang w:eastAsia="ru-RU"/>
              </w:rPr>
              <w:t>2.2.</w:t>
            </w:r>
            <w:bookmarkEnd w:id="133"/>
          </w:p>
        </w:tc>
        <w:tc>
          <w:tcPr>
            <w:tcW w:w="1067" w:type="pct"/>
            <w:tcBorders>
              <w:top w:val="nil"/>
              <w:left w:val="nil"/>
              <w:bottom w:val="single" w:sz="4" w:space="0" w:color="auto"/>
              <w:right w:val="single" w:sz="4" w:space="0" w:color="auto"/>
            </w:tcBorders>
            <w:shd w:val="clear" w:color="000000" w:fill="FFFFFF"/>
            <w:vAlign w:val="center"/>
            <w:hideMark/>
          </w:tcPr>
          <w:p w14:paraId="250226C7" w14:textId="77777777" w:rsidR="000321ED" w:rsidRPr="00FB1EC2" w:rsidRDefault="001E53E0" w:rsidP="003D2EF2">
            <w:pPr>
              <w:spacing w:after="0" w:line="240" w:lineRule="auto"/>
              <w:rPr>
                <w:rFonts w:ascii="Myriad Pro" w:eastAsia="Times New Roman" w:hAnsi="Myriad Pro" w:cs="Arial"/>
                <w:sz w:val="18"/>
                <w:szCs w:val="18"/>
                <w:lang w:eastAsia="ru-RU"/>
              </w:rPr>
            </w:pPr>
            <w:hyperlink r:id="rId113" w:history="1">
              <w:r w:rsidR="000321ED" w:rsidRPr="00FB1EC2">
                <w:rPr>
                  <w:rFonts w:ascii="Myriad Pro" w:eastAsia="Times New Roman" w:hAnsi="Myriad Pro" w:cs="Arial"/>
                  <w:sz w:val="18"/>
                  <w:szCs w:val="18"/>
                  <w:lang w:eastAsia="ru-RU"/>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N 209-э/1) (шт.)</w:t>
              </w:r>
            </w:hyperlink>
          </w:p>
        </w:tc>
        <w:tc>
          <w:tcPr>
            <w:tcW w:w="588" w:type="pct"/>
            <w:tcBorders>
              <w:top w:val="nil"/>
              <w:left w:val="nil"/>
              <w:bottom w:val="single" w:sz="4" w:space="0" w:color="auto"/>
              <w:right w:val="single" w:sz="4" w:space="0" w:color="auto"/>
            </w:tcBorders>
            <w:shd w:val="clear" w:color="000000" w:fill="FFFFFF"/>
            <w:vAlign w:val="center"/>
            <w:hideMark/>
          </w:tcPr>
          <w:p w14:paraId="5E9679D5"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34" w:type="pct"/>
            <w:tcBorders>
              <w:top w:val="nil"/>
              <w:left w:val="nil"/>
              <w:bottom w:val="single" w:sz="4" w:space="0" w:color="auto"/>
              <w:right w:val="single" w:sz="4" w:space="0" w:color="auto"/>
            </w:tcBorders>
            <w:shd w:val="clear" w:color="000000" w:fill="FFFFFF"/>
            <w:vAlign w:val="center"/>
            <w:hideMark/>
          </w:tcPr>
          <w:p w14:paraId="4DCCBC8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96" w:type="pct"/>
            <w:tcBorders>
              <w:top w:val="nil"/>
              <w:left w:val="nil"/>
              <w:bottom w:val="single" w:sz="4" w:space="0" w:color="auto"/>
              <w:right w:val="single" w:sz="4" w:space="0" w:color="auto"/>
            </w:tcBorders>
            <w:shd w:val="clear" w:color="000000" w:fill="FFFFFF"/>
            <w:vAlign w:val="center"/>
            <w:hideMark/>
          </w:tcPr>
          <w:p w14:paraId="4269E40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1 682</w:t>
            </w:r>
          </w:p>
        </w:tc>
        <w:tc>
          <w:tcPr>
            <w:tcW w:w="635" w:type="pct"/>
            <w:tcBorders>
              <w:top w:val="nil"/>
              <w:left w:val="nil"/>
              <w:bottom w:val="single" w:sz="4" w:space="0" w:color="auto"/>
              <w:right w:val="single" w:sz="4" w:space="0" w:color="auto"/>
            </w:tcBorders>
            <w:shd w:val="clear" w:color="000000" w:fill="FFFFFF"/>
            <w:vAlign w:val="center"/>
            <w:hideMark/>
          </w:tcPr>
          <w:p w14:paraId="735CED7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70" w:type="pct"/>
            <w:tcBorders>
              <w:top w:val="nil"/>
              <w:left w:val="nil"/>
              <w:bottom w:val="single" w:sz="4" w:space="0" w:color="auto"/>
              <w:right w:val="single" w:sz="4" w:space="0" w:color="auto"/>
            </w:tcBorders>
            <w:shd w:val="clear" w:color="000000" w:fill="FFFFFF"/>
            <w:vAlign w:val="center"/>
            <w:hideMark/>
          </w:tcPr>
          <w:p w14:paraId="4F0E54FB"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23" w:type="pct"/>
            <w:tcBorders>
              <w:top w:val="nil"/>
              <w:left w:val="nil"/>
              <w:bottom w:val="single" w:sz="4" w:space="0" w:color="auto"/>
              <w:right w:val="single" w:sz="4" w:space="0" w:color="auto"/>
            </w:tcBorders>
            <w:shd w:val="clear" w:color="000000" w:fill="FFFFFF"/>
            <w:vAlign w:val="center"/>
            <w:hideMark/>
          </w:tcPr>
          <w:p w14:paraId="73DEF2ED"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1 682</w:t>
            </w:r>
          </w:p>
        </w:tc>
      </w:tr>
      <w:tr w:rsidR="0051323C" w:rsidRPr="00FB1EC2" w14:paraId="34B6978E"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5100668B"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34" w:name="RANGE!A38"/>
            <w:r w:rsidRPr="00FB1EC2">
              <w:rPr>
                <w:rFonts w:ascii="Myriad Pro" w:eastAsia="Times New Roman" w:hAnsi="Myriad Pro" w:cs="Arial"/>
                <w:sz w:val="18"/>
                <w:szCs w:val="18"/>
                <w:lang w:eastAsia="ru-RU"/>
              </w:rPr>
              <w:t>3</w:t>
            </w:r>
            <w:bookmarkEnd w:id="134"/>
          </w:p>
        </w:tc>
        <w:tc>
          <w:tcPr>
            <w:tcW w:w="1067" w:type="pct"/>
            <w:tcBorders>
              <w:top w:val="nil"/>
              <w:left w:val="nil"/>
              <w:bottom w:val="single" w:sz="4" w:space="0" w:color="auto"/>
              <w:right w:val="single" w:sz="4" w:space="0" w:color="auto"/>
            </w:tcBorders>
            <w:shd w:val="clear" w:color="000000" w:fill="FFFFFF"/>
            <w:vAlign w:val="center"/>
            <w:hideMark/>
          </w:tcPr>
          <w:p w14:paraId="176ABC90"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3)</w:t>
            </w:r>
          </w:p>
        </w:tc>
        <w:tc>
          <w:tcPr>
            <w:tcW w:w="588" w:type="pct"/>
            <w:tcBorders>
              <w:top w:val="nil"/>
              <w:left w:val="nil"/>
              <w:bottom w:val="single" w:sz="4" w:space="0" w:color="auto"/>
              <w:right w:val="single" w:sz="4" w:space="0" w:color="auto"/>
            </w:tcBorders>
            <w:shd w:val="clear" w:color="000000" w:fill="FFFFFF"/>
            <w:vAlign w:val="center"/>
            <w:hideMark/>
          </w:tcPr>
          <w:p w14:paraId="74D0A086"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34" w:type="pct"/>
            <w:tcBorders>
              <w:top w:val="nil"/>
              <w:left w:val="nil"/>
              <w:bottom w:val="single" w:sz="4" w:space="0" w:color="auto"/>
              <w:right w:val="single" w:sz="4" w:space="0" w:color="auto"/>
            </w:tcBorders>
            <w:shd w:val="clear" w:color="000000" w:fill="FFFFFF"/>
            <w:vAlign w:val="center"/>
            <w:hideMark/>
          </w:tcPr>
          <w:p w14:paraId="02AB281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96" w:type="pct"/>
            <w:tcBorders>
              <w:top w:val="nil"/>
              <w:left w:val="nil"/>
              <w:bottom w:val="single" w:sz="4" w:space="0" w:color="auto"/>
              <w:right w:val="single" w:sz="4" w:space="0" w:color="auto"/>
            </w:tcBorders>
            <w:shd w:val="clear" w:color="000000" w:fill="FFFFFF"/>
            <w:vAlign w:val="center"/>
            <w:hideMark/>
          </w:tcPr>
          <w:p w14:paraId="7B2D09E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23 097,88</w:t>
            </w:r>
          </w:p>
        </w:tc>
        <w:tc>
          <w:tcPr>
            <w:tcW w:w="635" w:type="pct"/>
            <w:tcBorders>
              <w:top w:val="nil"/>
              <w:left w:val="nil"/>
              <w:bottom w:val="single" w:sz="4" w:space="0" w:color="auto"/>
              <w:right w:val="single" w:sz="4" w:space="0" w:color="auto"/>
            </w:tcBorders>
            <w:shd w:val="clear" w:color="000000" w:fill="FFFFFF"/>
            <w:vAlign w:val="center"/>
            <w:hideMark/>
          </w:tcPr>
          <w:p w14:paraId="09E13106"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70" w:type="pct"/>
            <w:tcBorders>
              <w:top w:val="nil"/>
              <w:left w:val="nil"/>
              <w:bottom w:val="single" w:sz="4" w:space="0" w:color="auto"/>
              <w:right w:val="single" w:sz="4" w:space="0" w:color="auto"/>
            </w:tcBorders>
            <w:shd w:val="clear" w:color="000000" w:fill="FFFFFF"/>
            <w:vAlign w:val="center"/>
            <w:hideMark/>
          </w:tcPr>
          <w:p w14:paraId="1F22586C"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23" w:type="pct"/>
            <w:tcBorders>
              <w:top w:val="nil"/>
              <w:left w:val="nil"/>
              <w:bottom w:val="single" w:sz="4" w:space="0" w:color="auto"/>
              <w:right w:val="single" w:sz="4" w:space="0" w:color="auto"/>
            </w:tcBorders>
            <w:shd w:val="clear" w:color="000000" w:fill="FFFFFF"/>
            <w:vAlign w:val="center"/>
            <w:hideMark/>
          </w:tcPr>
          <w:p w14:paraId="03A6E54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14 233,49</w:t>
            </w:r>
          </w:p>
        </w:tc>
      </w:tr>
    </w:tbl>
    <w:p w14:paraId="5BE0F65B" w14:textId="77777777" w:rsidR="0051323C" w:rsidRPr="00FB1EC2" w:rsidRDefault="0051323C" w:rsidP="006316D2">
      <w:pPr>
        <w:pStyle w:val="afff9"/>
        <w:rPr>
          <w:lang w:eastAsia="ru-RU"/>
        </w:rPr>
        <w:sectPr w:rsidR="0051323C" w:rsidRPr="00FB1EC2" w:rsidSect="00FB1EC2">
          <w:pgSz w:w="16838" w:h="11906" w:orient="landscape"/>
          <w:pgMar w:top="1276" w:right="851" w:bottom="1134" w:left="851" w:header="709" w:footer="709" w:gutter="0"/>
          <w:cols w:space="708"/>
          <w:docGrid w:linePitch="360"/>
        </w:sectPr>
      </w:pPr>
    </w:p>
    <w:p w14:paraId="6057DDBE" w14:textId="4850F2DC" w:rsidR="000321ED" w:rsidRPr="00FB1EC2" w:rsidRDefault="000321ED" w:rsidP="00250D5F">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 xml:space="preserve">По расчету Исполнителя выпадающие доходы от технологического присоединения энергопринимающих устройств потребителей максимальной мощностью до 15 кВт включительно (расходы на выполнение организационно-технических мероприятий) на 2017 год составят 14 233,49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w:t>
      </w:r>
    </w:p>
    <w:p w14:paraId="06DFF5AF" w14:textId="1FE90478" w:rsidR="00B30ED8" w:rsidRPr="00FB1EC2" w:rsidRDefault="000321ED" w:rsidP="006316D2">
      <w:pPr>
        <w:pStyle w:val="afff4"/>
        <w:rPr>
          <w:lang w:val="ru-RU"/>
        </w:rPr>
      </w:pPr>
      <w:r w:rsidRPr="00FB1EC2">
        <w:rPr>
          <w:lang w:eastAsia="ru-RU"/>
        </w:rPr>
        <w:t xml:space="preserve">Исполнитель отмечает, что постановлением Государственного Комитета Республики Карелия по ценам и тарифам от 23.12.2016 г. №239 «Об установлении стандартизированных тарифных ставок, ставок за единицу максимальной мощности и формулы платы за технологическое присоединение к электрическим сетям сетевых организаций на территории Республики Карелия» для филиала </w:t>
      </w:r>
      <w:r w:rsidR="00CE7982" w:rsidRPr="00FB1EC2">
        <w:rPr>
          <w:lang w:eastAsia="ru-RU"/>
        </w:rPr>
        <w:t>ПАО </w:t>
      </w:r>
      <w:r w:rsidR="00C62AD1" w:rsidRPr="00FB1EC2">
        <w:rPr>
          <w:lang w:eastAsia="ru-RU"/>
        </w:rPr>
        <w:t>«МРСК Северо-Запада» - «Карелэнерго»</w:t>
      </w:r>
      <w:r w:rsidRPr="00FB1EC2">
        <w:rPr>
          <w:lang w:eastAsia="ru-RU"/>
        </w:rPr>
        <w:t xml:space="preserve"> утвержден размер выпадающих доходов от технологического присоединения всего планового объема мощности энергопринимающих устройств максимальной мощность не превышающей 15 кВт включительно на 2017 год в сумме 14 022,24 </w:t>
      </w:r>
      <w:r w:rsidR="00250D5F" w:rsidRPr="00FB1EC2">
        <w:rPr>
          <w:lang w:eastAsia="ru-RU"/>
        </w:rPr>
        <w:t>тыс. руб.</w:t>
      </w:r>
      <w:r w:rsidRPr="00FB1EC2">
        <w:rPr>
          <w:lang w:eastAsia="ru-RU"/>
        </w:rPr>
        <w:t xml:space="preserve"> </w:t>
      </w:r>
      <w:r w:rsidR="00C80516" w:rsidRPr="00FB1EC2">
        <w:rPr>
          <w:lang w:val="ru-RU"/>
        </w:rPr>
        <w:t>П</w:t>
      </w:r>
      <w:r w:rsidR="00B30ED8" w:rsidRPr="00FB1EC2">
        <w:rPr>
          <w:lang w:val="ru-RU"/>
        </w:rPr>
        <w:t>остановлением Государственн</w:t>
      </w:r>
      <w:r w:rsidR="00C80516" w:rsidRPr="00FB1EC2">
        <w:rPr>
          <w:lang w:val="ru-RU"/>
        </w:rPr>
        <w:t>ого</w:t>
      </w:r>
      <w:r w:rsidR="00B30ED8" w:rsidRPr="00FB1EC2">
        <w:rPr>
          <w:lang w:val="ru-RU"/>
        </w:rPr>
        <w:t xml:space="preserve"> Комитет</w:t>
      </w:r>
      <w:r w:rsidR="00C80516" w:rsidRPr="00FB1EC2">
        <w:rPr>
          <w:lang w:val="ru-RU"/>
        </w:rPr>
        <w:t>а</w:t>
      </w:r>
      <w:r w:rsidR="00B30ED8" w:rsidRPr="00FB1EC2">
        <w:rPr>
          <w:lang w:val="ru-RU"/>
        </w:rPr>
        <w:t xml:space="preserve"> Республики Карелия по ценам и тарифам от 27.12.2016 г. № 242 (протокол заседания Правления от 27.12.2016 г.) расходы по статье «Выпадающие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 утверждены на уровне 8 210,88 тыс.руб. Расчет утвержденной </w:t>
      </w:r>
      <w:r w:rsidR="00A0009F" w:rsidRPr="00FB1EC2">
        <w:rPr>
          <w:lang w:val="ru-RU"/>
        </w:rPr>
        <w:t xml:space="preserve">Госкомитетом </w:t>
      </w:r>
      <w:r w:rsidR="00B30ED8" w:rsidRPr="00FB1EC2">
        <w:rPr>
          <w:lang w:val="ru-RU"/>
        </w:rPr>
        <w:t>суммы затрат и пояснения по корректировк</w:t>
      </w:r>
      <w:r w:rsidR="00A0009F" w:rsidRPr="00FB1EC2">
        <w:rPr>
          <w:lang w:val="ru-RU"/>
        </w:rPr>
        <w:t>е</w:t>
      </w:r>
      <w:r w:rsidR="00B30ED8" w:rsidRPr="00FB1EC2">
        <w:rPr>
          <w:lang w:val="ru-RU"/>
        </w:rPr>
        <w:t xml:space="preserve"> определенной экспертами суммы экономически обоснованных расходов в материалах дела отсутствуют.</w:t>
      </w:r>
    </w:p>
    <w:p w14:paraId="0BCE19CD" w14:textId="3BFC162F" w:rsidR="000321ED" w:rsidRPr="00FB1EC2" w:rsidRDefault="000321ED" w:rsidP="009F6627">
      <w:pPr>
        <w:pStyle w:val="afff4"/>
        <w:jc w:val="right"/>
        <w:rPr>
          <w:sz w:val="22"/>
          <w:szCs w:val="22"/>
          <w:lang w:eastAsia="ru-RU"/>
        </w:rPr>
      </w:pP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00250D5F" w:rsidRPr="00FB1EC2">
        <w:rPr>
          <w:sz w:val="22"/>
          <w:szCs w:val="22"/>
          <w:lang w:eastAsia="ru-RU"/>
        </w:rPr>
        <w:t>тыс. руб.</w:t>
      </w:r>
    </w:p>
    <w:tbl>
      <w:tblPr>
        <w:tblW w:w="5219" w:type="pct"/>
        <w:tblLook w:val="04A0" w:firstRow="1" w:lastRow="0" w:firstColumn="1" w:lastColumn="0" w:noHBand="0" w:noVBand="1"/>
      </w:tblPr>
      <w:tblGrid>
        <w:gridCol w:w="2971"/>
        <w:gridCol w:w="1287"/>
        <w:gridCol w:w="1274"/>
        <w:gridCol w:w="1280"/>
        <w:gridCol w:w="1453"/>
        <w:gridCol w:w="1488"/>
      </w:tblGrid>
      <w:tr w:rsidR="0051323C" w:rsidRPr="00FB1EC2" w14:paraId="125F20C0" w14:textId="77777777" w:rsidTr="00FB1EC2">
        <w:trPr>
          <w:trHeight w:val="690"/>
        </w:trPr>
        <w:tc>
          <w:tcPr>
            <w:tcW w:w="15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C0867D" w14:textId="77777777" w:rsidR="000321ED" w:rsidRPr="00FB1EC2" w:rsidRDefault="000321ED" w:rsidP="00FB1EC2">
            <w:pPr>
              <w:widowControl w:val="0"/>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расходов</w:t>
            </w:r>
          </w:p>
        </w:tc>
        <w:tc>
          <w:tcPr>
            <w:tcW w:w="6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F47262"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D4CE94"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w:t>
            </w:r>
          </w:p>
          <w:p w14:paraId="4B05C75A"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тетом на 2017 год</w:t>
            </w:r>
          </w:p>
        </w:tc>
        <w:tc>
          <w:tcPr>
            <w:tcW w:w="6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DA6DB"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w:t>
            </w:r>
          </w:p>
          <w:p w14:paraId="01B6ED43"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Телем на 2017 год </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B8E4AD"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29A9AE"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0321ED" w:rsidRPr="00FB1EC2" w14:paraId="6192BDD4" w14:textId="77777777" w:rsidTr="00FB1EC2">
        <w:trPr>
          <w:trHeight w:val="117"/>
        </w:trPr>
        <w:tc>
          <w:tcPr>
            <w:tcW w:w="152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678237D" w14:textId="77777777" w:rsidR="000321ED" w:rsidRPr="00FB1EC2" w:rsidRDefault="000321ED" w:rsidP="00FB1EC2">
            <w:pPr>
              <w:widowControl w:val="0"/>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c>
        <w:tc>
          <w:tcPr>
            <w:tcW w:w="6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9F66607" w14:textId="77777777" w:rsidR="000321ED" w:rsidRPr="00FB1EC2" w:rsidRDefault="000321ED"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23 097,88</w:t>
            </w:r>
          </w:p>
        </w:tc>
        <w:tc>
          <w:tcPr>
            <w:tcW w:w="65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CB4D86E" w14:textId="0E0BB520" w:rsidR="000321ED" w:rsidRPr="00FB1EC2" w:rsidRDefault="00B30ED8"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8 210,88</w:t>
            </w:r>
          </w:p>
        </w:tc>
        <w:tc>
          <w:tcPr>
            <w:tcW w:w="65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0DFF582" w14:textId="77777777" w:rsidR="000321ED" w:rsidRPr="00FB1EC2" w:rsidRDefault="000321ED"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14 233,49</w:t>
            </w:r>
          </w:p>
        </w:tc>
        <w:tc>
          <w:tcPr>
            <w:tcW w:w="74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ADA7EAD" w14:textId="7F205050" w:rsidR="000321ED" w:rsidRPr="00FB1EC2" w:rsidRDefault="00A0009F"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6 022,61</w:t>
            </w:r>
          </w:p>
        </w:tc>
        <w:tc>
          <w:tcPr>
            <w:tcW w:w="76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B3A95D5" w14:textId="77777777" w:rsidR="000321ED" w:rsidRPr="00FB1EC2" w:rsidRDefault="000321ED"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- 8 864,39</w:t>
            </w:r>
          </w:p>
        </w:tc>
      </w:tr>
    </w:tbl>
    <w:p w14:paraId="13A9B3C7" w14:textId="027E48C9" w:rsidR="003D2EF2" w:rsidRPr="00FB1EC2" w:rsidRDefault="003D2EF2" w:rsidP="006316D2">
      <w:pPr>
        <w:pStyle w:val="afff9"/>
        <w:rPr>
          <w:i w:val="0"/>
          <w:lang w:eastAsia="ru-RU"/>
        </w:rPr>
      </w:pPr>
      <w:bookmarkStart w:id="135" w:name="_Toc50374093"/>
      <w:r w:rsidRPr="00FB1EC2">
        <w:rPr>
          <w:i w:val="0"/>
          <w:lang w:eastAsia="ru-RU"/>
        </w:rPr>
        <w:t>На основании вышеизложенного расчет неподконтрольных расходов на 2017 год выглядит следующим образом:</w:t>
      </w:r>
    </w:p>
    <w:p w14:paraId="5B93C10A" w14:textId="4BE0330B" w:rsidR="00696C70" w:rsidRPr="00FB1EC2" w:rsidRDefault="00696C70" w:rsidP="00C25A28">
      <w:pPr>
        <w:pStyle w:val="afff9"/>
        <w:keepNext/>
        <w:jc w:val="right"/>
        <w:rPr>
          <w:i w:val="0"/>
          <w:iCs w:val="0"/>
          <w:lang w:eastAsia="ru-RU"/>
        </w:rPr>
      </w:pPr>
      <w:r w:rsidRPr="00FB1EC2">
        <w:rPr>
          <w:lang w:eastAsia="ru-RU"/>
        </w:rPr>
        <w:t xml:space="preserve">                                                                                              </w:t>
      </w:r>
      <w:r w:rsidRPr="00FB1EC2">
        <w:rPr>
          <w:sz w:val="22"/>
          <w:szCs w:val="22"/>
          <w:lang w:eastAsia="ru-RU"/>
        </w:rPr>
        <w:t xml:space="preserve"> </w:t>
      </w:r>
      <w:r w:rsidR="00250D5F" w:rsidRPr="00FB1EC2">
        <w:rPr>
          <w:i w:val="0"/>
          <w:iCs w:val="0"/>
          <w:sz w:val="22"/>
          <w:szCs w:val="22"/>
          <w:lang w:eastAsia="ru-RU"/>
        </w:rPr>
        <w:t>тыс. руб.</w:t>
      </w:r>
    </w:p>
    <w:tbl>
      <w:tblPr>
        <w:tblW w:w="5000" w:type="pct"/>
        <w:tblLook w:val="04A0" w:firstRow="1" w:lastRow="0" w:firstColumn="1" w:lastColumn="0" w:noHBand="0" w:noVBand="1"/>
      </w:tblPr>
      <w:tblGrid>
        <w:gridCol w:w="2408"/>
        <w:gridCol w:w="1318"/>
        <w:gridCol w:w="1363"/>
        <w:gridCol w:w="1415"/>
        <w:gridCol w:w="1415"/>
        <w:gridCol w:w="1415"/>
      </w:tblGrid>
      <w:tr w:rsidR="00586D97" w:rsidRPr="00FB1EC2" w14:paraId="20385AA7" w14:textId="77777777" w:rsidTr="00250D5F">
        <w:trPr>
          <w:trHeight w:val="610"/>
        </w:trPr>
        <w:tc>
          <w:tcPr>
            <w:tcW w:w="1290" w:type="pct"/>
            <w:tcBorders>
              <w:top w:val="single" w:sz="8" w:space="0" w:color="FFFFFF"/>
              <w:left w:val="single" w:sz="8" w:space="0" w:color="FFFFFF"/>
              <w:bottom w:val="nil"/>
              <w:right w:val="single" w:sz="8" w:space="0" w:color="FFFFFF"/>
            </w:tcBorders>
            <w:shd w:val="clear" w:color="000000" w:fill="4F6228"/>
            <w:vAlign w:val="center"/>
            <w:hideMark/>
          </w:tcPr>
          <w:p w14:paraId="20448FB9"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706" w:type="pct"/>
            <w:tcBorders>
              <w:top w:val="single" w:sz="8" w:space="0" w:color="FFFFFF"/>
              <w:left w:val="nil"/>
              <w:bottom w:val="nil"/>
              <w:right w:val="single" w:sz="8" w:space="0" w:color="FFFFFF"/>
            </w:tcBorders>
            <w:shd w:val="clear" w:color="000000" w:fill="4F6228"/>
            <w:vAlign w:val="center"/>
            <w:hideMark/>
          </w:tcPr>
          <w:p w14:paraId="014A635C"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730" w:type="pct"/>
            <w:tcBorders>
              <w:top w:val="single" w:sz="8" w:space="0" w:color="FFFFFF"/>
              <w:left w:val="nil"/>
              <w:bottom w:val="nil"/>
              <w:right w:val="single" w:sz="8" w:space="0" w:color="FFFFFF"/>
            </w:tcBorders>
            <w:shd w:val="clear" w:color="000000" w:fill="4F6228"/>
            <w:vAlign w:val="center"/>
            <w:hideMark/>
          </w:tcPr>
          <w:p w14:paraId="1DD267E9"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58" w:type="pct"/>
            <w:tcBorders>
              <w:top w:val="single" w:sz="8" w:space="0" w:color="FFFFFF"/>
              <w:left w:val="nil"/>
              <w:bottom w:val="nil"/>
              <w:right w:val="single" w:sz="8" w:space="0" w:color="FFFFFF"/>
            </w:tcBorders>
            <w:shd w:val="clear" w:color="000000" w:fill="4F6228"/>
            <w:vAlign w:val="center"/>
            <w:hideMark/>
          </w:tcPr>
          <w:p w14:paraId="2BE924EC"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758" w:type="pct"/>
            <w:tcBorders>
              <w:top w:val="single" w:sz="8" w:space="0" w:color="FFFFFF"/>
              <w:left w:val="nil"/>
              <w:bottom w:val="nil"/>
              <w:right w:val="single" w:sz="8" w:space="0" w:color="FFFFFF"/>
            </w:tcBorders>
            <w:shd w:val="clear" w:color="000000" w:fill="4F6228"/>
            <w:vAlign w:val="center"/>
            <w:hideMark/>
          </w:tcPr>
          <w:p w14:paraId="2A3A3775"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58" w:type="pct"/>
            <w:tcBorders>
              <w:top w:val="single" w:sz="8" w:space="0" w:color="FFFFFF"/>
              <w:left w:val="nil"/>
              <w:bottom w:val="nil"/>
              <w:right w:val="single" w:sz="8" w:space="0" w:color="FFFFFF"/>
            </w:tcBorders>
            <w:shd w:val="clear" w:color="000000" w:fill="4F6228"/>
            <w:vAlign w:val="center"/>
            <w:hideMark/>
          </w:tcPr>
          <w:p w14:paraId="166E4ACD"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A0009F" w:rsidRPr="00FB1EC2" w14:paraId="35FEFDBE" w14:textId="77777777" w:rsidTr="00250D5F">
        <w:trPr>
          <w:trHeight w:val="327"/>
        </w:trPr>
        <w:tc>
          <w:tcPr>
            <w:tcW w:w="129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FA6F08" w14:textId="77777777" w:rsidR="00A0009F" w:rsidRPr="00FB1EC2" w:rsidRDefault="00A0009F" w:rsidP="00A0009F">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Неподконтрольные расходы, всего</w:t>
            </w:r>
          </w:p>
        </w:tc>
        <w:tc>
          <w:tcPr>
            <w:tcW w:w="706" w:type="pct"/>
            <w:tcBorders>
              <w:top w:val="single" w:sz="4" w:space="0" w:color="auto"/>
              <w:left w:val="nil"/>
              <w:bottom w:val="single" w:sz="4" w:space="0" w:color="auto"/>
              <w:right w:val="single" w:sz="4" w:space="0" w:color="auto"/>
            </w:tcBorders>
            <w:shd w:val="clear" w:color="auto" w:fill="auto"/>
            <w:vAlign w:val="center"/>
            <w:hideMark/>
          </w:tcPr>
          <w:p w14:paraId="1E824423" w14:textId="63DB754A"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2 350 778,85</w:t>
            </w:r>
          </w:p>
        </w:tc>
        <w:tc>
          <w:tcPr>
            <w:tcW w:w="730" w:type="pct"/>
            <w:tcBorders>
              <w:top w:val="single" w:sz="4" w:space="0" w:color="auto"/>
              <w:left w:val="nil"/>
              <w:bottom w:val="single" w:sz="4" w:space="0" w:color="auto"/>
              <w:right w:val="single" w:sz="4" w:space="0" w:color="auto"/>
            </w:tcBorders>
            <w:shd w:val="clear" w:color="auto" w:fill="auto"/>
            <w:vAlign w:val="center"/>
            <w:hideMark/>
          </w:tcPr>
          <w:p w14:paraId="067CB3B8" w14:textId="3C15CABF"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1 155 584,94</w:t>
            </w:r>
          </w:p>
        </w:tc>
        <w:tc>
          <w:tcPr>
            <w:tcW w:w="758" w:type="pct"/>
            <w:tcBorders>
              <w:top w:val="single" w:sz="4" w:space="0" w:color="auto"/>
              <w:left w:val="nil"/>
              <w:bottom w:val="single" w:sz="4" w:space="0" w:color="auto"/>
              <w:right w:val="single" w:sz="4" w:space="0" w:color="auto"/>
            </w:tcBorders>
            <w:shd w:val="clear" w:color="auto" w:fill="auto"/>
            <w:vAlign w:val="center"/>
            <w:hideMark/>
          </w:tcPr>
          <w:p w14:paraId="79075020" w14:textId="177A32DA"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1 156 272,52</w:t>
            </w:r>
          </w:p>
        </w:tc>
        <w:tc>
          <w:tcPr>
            <w:tcW w:w="758" w:type="pct"/>
            <w:tcBorders>
              <w:top w:val="single" w:sz="4" w:space="0" w:color="auto"/>
              <w:left w:val="nil"/>
              <w:bottom w:val="single" w:sz="4" w:space="0" w:color="auto"/>
              <w:right w:val="single" w:sz="4" w:space="0" w:color="auto"/>
            </w:tcBorders>
            <w:shd w:val="clear" w:color="auto" w:fill="auto"/>
            <w:vAlign w:val="center"/>
            <w:hideMark/>
          </w:tcPr>
          <w:p w14:paraId="2899DF9D" w14:textId="2D3F9FD4"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-5 335,04</w:t>
            </w:r>
          </w:p>
        </w:tc>
        <w:tc>
          <w:tcPr>
            <w:tcW w:w="758" w:type="pct"/>
            <w:tcBorders>
              <w:top w:val="single" w:sz="4" w:space="0" w:color="auto"/>
              <w:left w:val="nil"/>
              <w:bottom w:val="single" w:sz="4" w:space="0" w:color="auto"/>
              <w:right w:val="single" w:sz="4" w:space="0" w:color="auto"/>
            </w:tcBorders>
            <w:shd w:val="clear" w:color="auto" w:fill="auto"/>
            <w:vAlign w:val="center"/>
            <w:hideMark/>
          </w:tcPr>
          <w:p w14:paraId="32244F32" w14:textId="353199A7"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-1 185 641,94</w:t>
            </w:r>
          </w:p>
        </w:tc>
      </w:tr>
      <w:tr w:rsidR="00586D97" w:rsidRPr="00FB1EC2" w14:paraId="6CA23A6C"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12592DEE" w14:textId="5A3E8C03"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Расходы на оплату услуг </w:t>
            </w:r>
            <w:r w:rsidR="00CE7982" w:rsidRPr="00FB1EC2">
              <w:rPr>
                <w:rFonts w:ascii="Myriad Pro" w:eastAsia="Times New Roman" w:hAnsi="Myriad Pro" w:cs="Arial"/>
                <w:sz w:val="18"/>
                <w:szCs w:val="18"/>
                <w:lang w:eastAsia="ru-RU"/>
              </w:rPr>
              <w:t>ПАО </w:t>
            </w:r>
            <w:r w:rsidRPr="00FB1EC2">
              <w:rPr>
                <w:rFonts w:ascii="Myriad Pro" w:eastAsia="Times New Roman" w:hAnsi="Myriad Pro" w:cs="Arial"/>
                <w:sz w:val="18"/>
                <w:szCs w:val="18"/>
                <w:lang w:eastAsia="ru-RU"/>
              </w:rPr>
              <w:t>«ФСК ЕЭС»</w:t>
            </w:r>
          </w:p>
        </w:tc>
        <w:tc>
          <w:tcPr>
            <w:tcW w:w="706" w:type="pct"/>
            <w:tcBorders>
              <w:top w:val="nil"/>
              <w:left w:val="nil"/>
              <w:bottom w:val="single" w:sz="4" w:space="0" w:color="auto"/>
              <w:right w:val="single" w:sz="4" w:space="0" w:color="auto"/>
            </w:tcBorders>
            <w:shd w:val="clear" w:color="auto" w:fill="auto"/>
            <w:vAlign w:val="center"/>
            <w:hideMark/>
          </w:tcPr>
          <w:p w14:paraId="0243B704"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940 896,70</w:t>
            </w:r>
          </w:p>
        </w:tc>
        <w:tc>
          <w:tcPr>
            <w:tcW w:w="730" w:type="pct"/>
            <w:tcBorders>
              <w:top w:val="nil"/>
              <w:left w:val="nil"/>
              <w:bottom w:val="single" w:sz="4" w:space="0" w:color="auto"/>
              <w:right w:val="single" w:sz="4" w:space="0" w:color="auto"/>
            </w:tcBorders>
            <w:shd w:val="clear" w:color="auto" w:fill="auto"/>
            <w:vAlign w:val="center"/>
            <w:hideMark/>
          </w:tcPr>
          <w:p w14:paraId="7AD0C6BA"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845 477,47</w:t>
            </w:r>
          </w:p>
        </w:tc>
        <w:tc>
          <w:tcPr>
            <w:tcW w:w="758" w:type="pct"/>
            <w:tcBorders>
              <w:top w:val="nil"/>
              <w:left w:val="nil"/>
              <w:bottom w:val="single" w:sz="4" w:space="0" w:color="auto"/>
              <w:right w:val="single" w:sz="4" w:space="0" w:color="auto"/>
            </w:tcBorders>
            <w:shd w:val="clear" w:color="auto" w:fill="auto"/>
            <w:vAlign w:val="center"/>
            <w:hideMark/>
          </w:tcPr>
          <w:p w14:paraId="3664C935"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844 887,33</w:t>
            </w:r>
          </w:p>
        </w:tc>
        <w:tc>
          <w:tcPr>
            <w:tcW w:w="758" w:type="pct"/>
            <w:tcBorders>
              <w:top w:val="nil"/>
              <w:left w:val="nil"/>
              <w:bottom w:val="single" w:sz="4" w:space="0" w:color="auto"/>
              <w:right w:val="single" w:sz="4" w:space="0" w:color="auto"/>
            </w:tcBorders>
            <w:shd w:val="clear" w:color="auto" w:fill="auto"/>
            <w:vAlign w:val="center"/>
            <w:hideMark/>
          </w:tcPr>
          <w:p w14:paraId="5387B59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-590,14</w:t>
            </w:r>
          </w:p>
        </w:tc>
        <w:tc>
          <w:tcPr>
            <w:tcW w:w="758" w:type="pct"/>
            <w:tcBorders>
              <w:top w:val="nil"/>
              <w:left w:val="nil"/>
              <w:bottom w:val="single" w:sz="4" w:space="0" w:color="auto"/>
              <w:right w:val="single" w:sz="4" w:space="0" w:color="auto"/>
            </w:tcBorders>
            <w:shd w:val="clear" w:color="auto" w:fill="auto"/>
            <w:vAlign w:val="center"/>
            <w:hideMark/>
          </w:tcPr>
          <w:p w14:paraId="184D682D"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-96 009,36</w:t>
            </w:r>
          </w:p>
        </w:tc>
      </w:tr>
      <w:tr w:rsidR="00586D97" w:rsidRPr="00FB1EC2" w14:paraId="70E0F5E9"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26A8244B" w14:textId="77777777" w:rsidR="00586D97" w:rsidRPr="00FB1EC2" w:rsidRDefault="00586D97" w:rsidP="00586D97">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Отчисления на социальные нужды</w:t>
            </w:r>
          </w:p>
        </w:tc>
        <w:tc>
          <w:tcPr>
            <w:tcW w:w="706" w:type="pct"/>
            <w:tcBorders>
              <w:top w:val="nil"/>
              <w:left w:val="nil"/>
              <w:bottom w:val="single" w:sz="4" w:space="0" w:color="auto"/>
              <w:right w:val="single" w:sz="4" w:space="0" w:color="auto"/>
            </w:tcBorders>
            <w:shd w:val="clear" w:color="auto" w:fill="auto"/>
            <w:vAlign w:val="center"/>
            <w:hideMark/>
          </w:tcPr>
          <w:p w14:paraId="1B8509D2"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261 242,09</w:t>
            </w:r>
          </w:p>
        </w:tc>
        <w:tc>
          <w:tcPr>
            <w:tcW w:w="730" w:type="pct"/>
            <w:tcBorders>
              <w:top w:val="nil"/>
              <w:left w:val="nil"/>
              <w:bottom w:val="single" w:sz="4" w:space="0" w:color="auto"/>
              <w:right w:val="single" w:sz="4" w:space="0" w:color="auto"/>
            </w:tcBorders>
            <w:shd w:val="clear" w:color="auto" w:fill="auto"/>
            <w:vAlign w:val="center"/>
            <w:hideMark/>
          </w:tcPr>
          <w:p w14:paraId="59D67615"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229 126,67</w:t>
            </w:r>
          </w:p>
        </w:tc>
        <w:tc>
          <w:tcPr>
            <w:tcW w:w="758" w:type="pct"/>
            <w:tcBorders>
              <w:top w:val="nil"/>
              <w:left w:val="nil"/>
              <w:bottom w:val="single" w:sz="4" w:space="0" w:color="auto"/>
              <w:right w:val="single" w:sz="4" w:space="0" w:color="auto"/>
            </w:tcBorders>
            <w:shd w:val="clear" w:color="auto" w:fill="auto"/>
            <w:vAlign w:val="center"/>
            <w:hideMark/>
          </w:tcPr>
          <w:p w14:paraId="137CF7B2"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224 693,23</w:t>
            </w:r>
          </w:p>
        </w:tc>
        <w:tc>
          <w:tcPr>
            <w:tcW w:w="758" w:type="pct"/>
            <w:tcBorders>
              <w:top w:val="nil"/>
              <w:left w:val="nil"/>
              <w:bottom w:val="single" w:sz="4" w:space="0" w:color="auto"/>
              <w:right w:val="single" w:sz="4" w:space="0" w:color="auto"/>
            </w:tcBorders>
            <w:shd w:val="clear" w:color="auto" w:fill="auto"/>
            <w:vAlign w:val="center"/>
            <w:hideMark/>
          </w:tcPr>
          <w:p w14:paraId="3C37290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-4 433,44</w:t>
            </w:r>
          </w:p>
        </w:tc>
        <w:tc>
          <w:tcPr>
            <w:tcW w:w="758" w:type="pct"/>
            <w:tcBorders>
              <w:top w:val="nil"/>
              <w:left w:val="nil"/>
              <w:bottom w:val="single" w:sz="4" w:space="0" w:color="auto"/>
              <w:right w:val="single" w:sz="4" w:space="0" w:color="auto"/>
            </w:tcBorders>
            <w:shd w:val="clear" w:color="auto" w:fill="auto"/>
            <w:vAlign w:val="center"/>
            <w:hideMark/>
          </w:tcPr>
          <w:p w14:paraId="2B2CCDD4"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-36 548,86</w:t>
            </w:r>
          </w:p>
        </w:tc>
      </w:tr>
      <w:tr w:rsidR="00586D97" w:rsidRPr="00FB1EC2" w14:paraId="689B91F1"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0146D8D2" w14:textId="77777777" w:rsidR="00586D97" w:rsidRPr="00FB1EC2" w:rsidRDefault="00586D97" w:rsidP="00586D97">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Налоги всего, в том числе:</w:t>
            </w:r>
          </w:p>
        </w:tc>
        <w:tc>
          <w:tcPr>
            <w:tcW w:w="706" w:type="pct"/>
            <w:tcBorders>
              <w:top w:val="nil"/>
              <w:left w:val="nil"/>
              <w:bottom w:val="single" w:sz="4" w:space="0" w:color="auto"/>
              <w:right w:val="single" w:sz="4" w:space="0" w:color="auto"/>
            </w:tcBorders>
            <w:shd w:val="clear" w:color="auto" w:fill="auto"/>
            <w:vAlign w:val="center"/>
            <w:hideMark/>
          </w:tcPr>
          <w:p w14:paraId="15F8966E"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905 113,11</w:t>
            </w:r>
          </w:p>
        </w:tc>
        <w:tc>
          <w:tcPr>
            <w:tcW w:w="730" w:type="pct"/>
            <w:tcBorders>
              <w:top w:val="nil"/>
              <w:left w:val="nil"/>
              <w:bottom w:val="single" w:sz="4" w:space="0" w:color="auto"/>
              <w:right w:val="single" w:sz="4" w:space="0" w:color="auto"/>
            </w:tcBorders>
            <w:shd w:val="clear" w:color="auto" w:fill="auto"/>
            <w:vAlign w:val="center"/>
            <w:hideMark/>
          </w:tcPr>
          <w:p w14:paraId="7CAFBEE5"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67 418,79</w:t>
            </w:r>
          </w:p>
        </w:tc>
        <w:tc>
          <w:tcPr>
            <w:tcW w:w="758" w:type="pct"/>
            <w:tcBorders>
              <w:top w:val="nil"/>
              <w:left w:val="nil"/>
              <w:bottom w:val="single" w:sz="4" w:space="0" w:color="auto"/>
              <w:right w:val="single" w:sz="4" w:space="0" w:color="auto"/>
            </w:tcBorders>
            <w:shd w:val="clear" w:color="auto" w:fill="auto"/>
            <w:vAlign w:val="center"/>
            <w:hideMark/>
          </w:tcPr>
          <w:p w14:paraId="7D3B40B9"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67 376,49</w:t>
            </w:r>
          </w:p>
        </w:tc>
        <w:tc>
          <w:tcPr>
            <w:tcW w:w="758" w:type="pct"/>
            <w:tcBorders>
              <w:top w:val="nil"/>
              <w:left w:val="nil"/>
              <w:bottom w:val="single" w:sz="4" w:space="0" w:color="auto"/>
              <w:right w:val="single" w:sz="4" w:space="0" w:color="auto"/>
            </w:tcBorders>
            <w:shd w:val="clear" w:color="auto" w:fill="auto"/>
            <w:vAlign w:val="center"/>
            <w:hideMark/>
          </w:tcPr>
          <w:p w14:paraId="652F0698"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-42,30</w:t>
            </w:r>
          </w:p>
        </w:tc>
        <w:tc>
          <w:tcPr>
            <w:tcW w:w="758" w:type="pct"/>
            <w:tcBorders>
              <w:top w:val="nil"/>
              <w:left w:val="nil"/>
              <w:bottom w:val="single" w:sz="4" w:space="0" w:color="auto"/>
              <w:right w:val="single" w:sz="4" w:space="0" w:color="auto"/>
            </w:tcBorders>
            <w:shd w:val="clear" w:color="auto" w:fill="auto"/>
            <w:vAlign w:val="center"/>
            <w:hideMark/>
          </w:tcPr>
          <w:p w14:paraId="581CEC2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-837 736,62</w:t>
            </w:r>
          </w:p>
        </w:tc>
      </w:tr>
      <w:tr w:rsidR="00586D97" w:rsidRPr="00FB1EC2" w14:paraId="642D3E9E"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333AB03B"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Плата за землю</w:t>
            </w:r>
          </w:p>
        </w:tc>
        <w:tc>
          <w:tcPr>
            <w:tcW w:w="706" w:type="pct"/>
            <w:tcBorders>
              <w:top w:val="nil"/>
              <w:left w:val="nil"/>
              <w:bottom w:val="single" w:sz="4" w:space="0" w:color="auto"/>
              <w:right w:val="single" w:sz="4" w:space="0" w:color="auto"/>
            </w:tcBorders>
            <w:shd w:val="clear" w:color="auto" w:fill="auto"/>
            <w:vAlign w:val="center"/>
            <w:hideMark/>
          </w:tcPr>
          <w:p w14:paraId="6D878D9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862,25</w:t>
            </w:r>
          </w:p>
        </w:tc>
        <w:tc>
          <w:tcPr>
            <w:tcW w:w="730" w:type="pct"/>
            <w:tcBorders>
              <w:top w:val="nil"/>
              <w:left w:val="nil"/>
              <w:bottom w:val="single" w:sz="4" w:space="0" w:color="auto"/>
              <w:right w:val="single" w:sz="4" w:space="0" w:color="auto"/>
            </w:tcBorders>
            <w:shd w:val="clear" w:color="auto" w:fill="auto"/>
            <w:vAlign w:val="center"/>
            <w:hideMark/>
          </w:tcPr>
          <w:p w14:paraId="044ECE1E"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862,25</w:t>
            </w:r>
          </w:p>
        </w:tc>
        <w:tc>
          <w:tcPr>
            <w:tcW w:w="758" w:type="pct"/>
            <w:tcBorders>
              <w:top w:val="nil"/>
              <w:left w:val="nil"/>
              <w:bottom w:val="single" w:sz="4" w:space="0" w:color="auto"/>
              <w:right w:val="single" w:sz="4" w:space="0" w:color="auto"/>
            </w:tcBorders>
            <w:shd w:val="clear" w:color="auto" w:fill="auto"/>
            <w:vAlign w:val="center"/>
            <w:hideMark/>
          </w:tcPr>
          <w:p w14:paraId="5E4611AA"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862,25</w:t>
            </w:r>
          </w:p>
        </w:tc>
        <w:tc>
          <w:tcPr>
            <w:tcW w:w="758" w:type="pct"/>
            <w:tcBorders>
              <w:top w:val="nil"/>
              <w:left w:val="nil"/>
              <w:bottom w:val="single" w:sz="4" w:space="0" w:color="auto"/>
              <w:right w:val="single" w:sz="4" w:space="0" w:color="auto"/>
            </w:tcBorders>
            <w:shd w:val="clear" w:color="auto" w:fill="auto"/>
            <w:vAlign w:val="center"/>
            <w:hideMark/>
          </w:tcPr>
          <w:p w14:paraId="41208C83"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18BB4AB2"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586D97" w:rsidRPr="00FB1EC2" w14:paraId="172EF6FA"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36C816D4"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Налог на имущество</w:t>
            </w:r>
          </w:p>
        </w:tc>
        <w:tc>
          <w:tcPr>
            <w:tcW w:w="706" w:type="pct"/>
            <w:tcBorders>
              <w:top w:val="nil"/>
              <w:left w:val="nil"/>
              <w:bottom w:val="single" w:sz="4" w:space="0" w:color="auto"/>
              <w:right w:val="single" w:sz="4" w:space="0" w:color="auto"/>
            </w:tcBorders>
            <w:shd w:val="clear" w:color="auto" w:fill="auto"/>
            <w:vAlign w:val="center"/>
            <w:hideMark/>
          </w:tcPr>
          <w:p w14:paraId="35209E47"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53 295,66</w:t>
            </w:r>
          </w:p>
        </w:tc>
        <w:tc>
          <w:tcPr>
            <w:tcW w:w="730" w:type="pct"/>
            <w:tcBorders>
              <w:top w:val="nil"/>
              <w:left w:val="nil"/>
              <w:bottom w:val="single" w:sz="4" w:space="0" w:color="auto"/>
              <w:right w:val="single" w:sz="4" w:space="0" w:color="auto"/>
            </w:tcBorders>
            <w:shd w:val="clear" w:color="auto" w:fill="auto"/>
            <w:vAlign w:val="center"/>
            <w:hideMark/>
          </w:tcPr>
          <w:p w14:paraId="3F64ECC6"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53 295,66</w:t>
            </w:r>
          </w:p>
        </w:tc>
        <w:tc>
          <w:tcPr>
            <w:tcW w:w="758" w:type="pct"/>
            <w:tcBorders>
              <w:top w:val="nil"/>
              <w:left w:val="nil"/>
              <w:bottom w:val="single" w:sz="4" w:space="0" w:color="auto"/>
              <w:right w:val="single" w:sz="4" w:space="0" w:color="auto"/>
            </w:tcBorders>
            <w:shd w:val="clear" w:color="auto" w:fill="auto"/>
            <w:vAlign w:val="center"/>
            <w:hideMark/>
          </w:tcPr>
          <w:p w14:paraId="1DDC3FC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53 295,66</w:t>
            </w:r>
          </w:p>
        </w:tc>
        <w:tc>
          <w:tcPr>
            <w:tcW w:w="758" w:type="pct"/>
            <w:tcBorders>
              <w:top w:val="nil"/>
              <w:left w:val="nil"/>
              <w:bottom w:val="single" w:sz="4" w:space="0" w:color="auto"/>
              <w:right w:val="single" w:sz="4" w:space="0" w:color="auto"/>
            </w:tcBorders>
            <w:shd w:val="clear" w:color="auto" w:fill="auto"/>
            <w:vAlign w:val="center"/>
            <w:hideMark/>
          </w:tcPr>
          <w:p w14:paraId="258657BB"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2DE0768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586D97" w:rsidRPr="00FB1EC2" w14:paraId="7296B7D6"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7FC58C90"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Налог на прибыль</w:t>
            </w:r>
          </w:p>
        </w:tc>
        <w:tc>
          <w:tcPr>
            <w:tcW w:w="706" w:type="pct"/>
            <w:tcBorders>
              <w:top w:val="nil"/>
              <w:left w:val="nil"/>
              <w:bottom w:val="single" w:sz="4" w:space="0" w:color="auto"/>
              <w:right w:val="single" w:sz="4" w:space="0" w:color="auto"/>
            </w:tcBorders>
            <w:shd w:val="clear" w:color="auto" w:fill="auto"/>
            <w:vAlign w:val="center"/>
            <w:hideMark/>
          </w:tcPr>
          <w:p w14:paraId="58AE75E9"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848 461,29</w:t>
            </w:r>
          </w:p>
        </w:tc>
        <w:tc>
          <w:tcPr>
            <w:tcW w:w="730" w:type="pct"/>
            <w:tcBorders>
              <w:top w:val="nil"/>
              <w:left w:val="nil"/>
              <w:bottom w:val="single" w:sz="4" w:space="0" w:color="auto"/>
              <w:right w:val="single" w:sz="4" w:space="0" w:color="auto"/>
            </w:tcBorders>
            <w:shd w:val="clear" w:color="auto" w:fill="auto"/>
            <w:vAlign w:val="center"/>
            <w:hideMark/>
          </w:tcPr>
          <w:p w14:paraId="37EE4064"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11 196,25</w:t>
            </w:r>
          </w:p>
        </w:tc>
        <w:tc>
          <w:tcPr>
            <w:tcW w:w="758" w:type="pct"/>
            <w:tcBorders>
              <w:top w:val="nil"/>
              <w:left w:val="nil"/>
              <w:bottom w:val="single" w:sz="4" w:space="0" w:color="auto"/>
              <w:right w:val="single" w:sz="4" w:space="0" w:color="auto"/>
            </w:tcBorders>
            <w:shd w:val="clear" w:color="auto" w:fill="auto"/>
            <w:vAlign w:val="center"/>
            <w:hideMark/>
          </w:tcPr>
          <w:p w14:paraId="4A290083"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11 196,25</w:t>
            </w:r>
          </w:p>
        </w:tc>
        <w:tc>
          <w:tcPr>
            <w:tcW w:w="758" w:type="pct"/>
            <w:tcBorders>
              <w:top w:val="nil"/>
              <w:left w:val="nil"/>
              <w:bottom w:val="single" w:sz="4" w:space="0" w:color="auto"/>
              <w:right w:val="single" w:sz="4" w:space="0" w:color="auto"/>
            </w:tcBorders>
            <w:shd w:val="clear" w:color="auto" w:fill="auto"/>
            <w:vAlign w:val="center"/>
            <w:hideMark/>
          </w:tcPr>
          <w:p w14:paraId="220586AC"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490C293C"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-837 265,04</w:t>
            </w:r>
          </w:p>
        </w:tc>
      </w:tr>
      <w:tr w:rsidR="00586D97" w:rsidRPr="00FB1EC2" w14:paraId="047DDEEC"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1B17932B"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Транспортный налог</w:t>
            </w:r>
          </w:p>
        </w:tc>
        <w:tc>
          <w:tcPr>
            <w:tcW w:w="706" w:type="pct"/>
            <w:tcBorders>
              <w:top w:val="nil"/>
              <w:left w:val="nil"/>
              <w:bottom w:val="single" w:sz="4" w:space="0" w:color="auto"/>
              <w:right w:val="single" w:sz="4" w:space="0" w:color="auto"/>
            </w:tcBorders>
            <w:shd w:val="clear" w:color="auto" w:fill="auto"/>
            <w:vAlign w:val="center"/>
            <w:hideMark/>
          </w:tcPr>
          <w:p w14:paraId="7275870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1 826,22</w:t>
            </w:r>
          </w:p>
        </w:tc>
        <w:tc>
          <w:tcPr>
            <w:tcW w:w="730" w:type="pct"/>
            <w:tcBorders>
              <w:top w:val="nil"/>
              <w:left w:val="nil"/>
              <w:bottom w:val="single" w:sz="4" w:space="0" w:color="auto"/>
              <w:right w:val="single" w:sz="4" w:space="0" w:color="auto"/>
            </w:tcBorders>
            <w:shd w:val="clear" w:color="auto" w:fill="auto"/>
            <w:vAlign w:val="center"/>
            <w:hideMark/>
          </w:tcPr>
          <w:p w14:paraId="21C8F58D"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1 826,22</w:t>
            </w:r>
          </w:p>
        </w:tc>
        <w:tc>
          <w:tcPr>
            <w:tcW w:w="758" w:type="pct"/>
            <w:tcBorders>
              <w:top w:val="nil"/>
              <w:left w:val="nil"/>
              <w:bottom w:val="single" w:sz="4" w:space="0" w:color="auto"/>
              <w:right w:val="single" w:sz="4" w:space="0" w:color="auto"/>
            </w:tcBorders>
            <w:shd w:val="clear" w:color="auto" w:fill="auto"/>
            <w:vAlign w:val="center"/>
            <w:hideMark/>
          </w:tcPr>
          <w:p w14:paraId="3580E117"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1 783,92</w:t>
            </w:r>
          </w:p>
        </w:tc>
        <w:tc>
          <w:tcPr>
            <w:tcW w:w="758" w:type="pct"/>
            <w:tcBorders>
              <w:top w:val="nil"/>
              <w:left w:val="nil"/>
              <w:bottom w:val="single" w:sz="4" w:space="0" w:color="auto"/>
              <w:right w:val="single" w:sz="4" w:space="0" w:color="auto"/>
            </w:tcBorders>
            <w:shd w:val="clear" w:color="auto" w:fill="auto"/>
            <w:vAlign w:val="center"/>
            <w:hideMark/>
          </w:tcPr>
          <w:p w14:paraId="2C47F20B"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-42,30</w:t>
            </w:r>
          </w:p>
        </w:tc>
        <w:tc>
          <w:tcPr>
            <w:tcW w:w="758" w:type="pct"/>
            <w:tcBorders>
              <w:top w:val="nil"/>
              <w:left w:val="nil"/>
              <w:bottom w:val="single" w:sz="4" w:space="0" w:color="auto"/>
              <w:right w:val="single" w:sz="4" w:space="0" w:color="auto"/>
            </w:tcBorders>
            <w:shd w:val="clear" w:color="auto" w:fill="auto"/>
            <w:vAlign w:val="center"/>
            <w:hideMark/>
          </w:tcPr>
          <w:p w14:paraId="5F1D5CCC"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-42,30</w:t>
            </w:r>
          </w:p>
        </w:tc>
      </w:tr>
      <w:tr w:rsidR="00586D97" w:rsidRPr="00FB1EC2" w14:paraId="445A61ED"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6BDDAAEB"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Водный налог</w:t>
            </w:r>
          </w:p>
        </w:tc>
        <w:tc>
          <w:tcPr>
            <w:tcW w:w="706" w:type="pct"/>
            <w:tcBorders>
              <w:top w:val="nil"/>
              <w:left w:val="nil"/>
              <w:bottom w:val="single" w:sz="4" w:space="0" w:color="auto"/>
              <w:right w:val="single" w:sz="4" w:space="0" w:color="auto"/>
            </w:tcBorders>
            <w:shd w:val="clear" w:color="auto" w:fill="auto"/>
            <w:vAlign w:val="center"/>
            <w:hideMark/>
          </w:tcPr>
          <w:p w14:paraId="31F2F98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0,11</w:t>
            </w:r>
          </w:p>
        </w:tc>
        <w:tc>
          <w:tcPr>
            <w:tcW w:w="730" w:type="pct"/>
            <w:tcBorders>
              <w:top w:val="nil"/>
              <w:left w:val="nil"/>
              <w:bottom w:val="single" w:sz="4" w:space="0" w:color="auto"/>
              <w:right w:val="single" w:sz="4" w:space="0" w:color="auto"/>
            </w:tcBorders>
            <w:shd w:val="clear" w:color="auto" w:fill="auto"/>
            <w:vAlign w:val="center"/>
            <w:hideMark/>
          </w:tcPr>
          <w:p w14:paraId="515A6E5A"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0,11</w:t>
            </w:r>
          </w:p>
        </w:tc>
        <w:tc>
          <w:tcPr>
            <w:tcW w:w="758" w:type="pct"/>
            <w:tcBorders>
              <w:top w:val="nil"/>
              <w:left w:val="nil"/>
              <w:bottom w:val="single" w:sz="4" w:space="0" w:color="auto"/>
              <w:right w:val="single" w:sz="4" w:space="0" w:color="auto"/>
            </w:tcBorders>
            <w:shd w:val="clear" w:color="auto" w:fill="auto"/>
            <w:vAlign w:val="center"/>
            <w:hideMark/>
          </w:tcPr>
          <w:p w14:paraId="15485E25"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0,11</w:t>
            </w:r>
          </w:p>
        </w:tc>
        <w:tc>
          <w:tcPr>
            <w:tcW w:w="758" w:type="pct"/>
            <w:tcBorders>
              <w:top w:val="nil"/>
              <w:left w:val="nil"/>
              <w:bottom w:val="single" w:sz="4" w:space="0" w:color="auto"/>
              <w:right w:val="single" w:sz="4" w:space="0" w:color="auto"/>
            </w:tcBorders>
            <w:shd w:val="clear" w:color="auto" w:fill="auto"/>
            <w:vAlign w:val="center"/>
            <w:hideMark/>
          </w:tcPr>
          <w:p w14:paraId="1450770E"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6DF3FDBE"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586D97" w:rsidRPr="00FB1EC2" w14:paraId="12CC7ED5"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5A6B9D55"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Плата за предельно-допустимые выбросы</w:t>
            </w:r>
          </w:p>
        </w:tc>
        <w:tc>
          <w:tcPr>
            <w:tcW w:w="706" w:type="pct"/>
            <w:tcBorders>
              <w:top w:val="nil"/>
              <w:left w:val="nil"/>
              <w:bottom w:val="single" w:sz="4" w:space="0" w:color="auto"/>
              <w:right w:val="single" w:sz="4" w:space="0" w:color="auto"/>
            </w:tcBorders>
            <w:shd w:val="clear" w:color="auto" w:fill="auto"/>
            <w:vAlign w:val="center"/>
            <w:hideMark/>
          </w:tcPr>
          <w:p w14:paraId="6D7FB6B8"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667,58</w:t>
            </w:r>
          </w:p>
        </w:tc>
        <w:tc>
          <w:tcPr>
            <w:tcW w:w="730" w:type="pct"/>
            <w:tcBorders>
              <w:top w:val="nil"/>
              <w:left w:val="nil"/>
              <w:bottom w:val="single" w:sz="4" w:space="0" w:color="auto"/>
              <w:right w:val="single" w:sz="4" w:space="0" w:color="auto"/>
            </w:tcBorders>
            <w:shd w:val="clear" w:color="auto" w:fill="auto"/>
            <w:vAlign w:val="center"/>
            <w:hideMark/>
          </w:tcPr>
          <w:p w14:paraId="57919FD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238,30</w:t>
            </w:r>
          </w:p>
        </w:tc>
        <w:tc>
          <w:tcPr>
            <w:tcW w:w="758" w:type="pct"/>
            <w:tcBorders>
              <w:top w:val="nil"/>
              <w:left w:val="nil"/>
              <w:bottom w:val="single" w:sz="4" w:space="0" w:color="auto"/>
              <w:right w:val="single" w:sz="4" w:space="0" w:color="auto"/>
            </w:tcBorders>
            <w:shd w:val="clear" w:color="auto" w:fill="auto"/>
            <w:vAlign w:val="center"/>
            <w:hideMark/>
          </w:tcPr>
          <w:p w14:paraId="08ACC8DB"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238,30</w:t>
            </w:r>
          </w:p>
        </w:tc>
        <w:tc>
          <w:tcPr>
            <w:tcW w:w="758" w:type="pct"/>
            <w:tcBorders>
              <w:top w:val="nil"/>
              <w:left w:val="nil"/>
              <w:bottom w:val="single" w:sz="4" w:space="0" w:color="auto"/>
              <w:right w:val="single" w:sz="4" w:space="0" w:color="auto"/>
            </w:tcBorders>
            <w:shd w:val="clear" w:color="auto" w:fill="auto"/>
            <w:vAlign w:val="center"/>
            <w:hideMark/>
          </w:tcPr>
          <w:p w14:paraId="67A22850"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52F16C17"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-429,28</w:t>
            </w:r>
          </w:p>
        </w:tc>
      </w:tr>
      <w:tr w:rsidR="00586D97" w:rsidRPr="00FB1EC2" w14:paraId="53A42BE6"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4A2A6800" w14:textId="77777777" w:rsidR="00586D97" w:rsidRPr="00FB1EC2" w:rsidRDefault="00586D97" w:rsidP="00586D97">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Аренда имущества</w:t>
            </w:r>
          </w:p>
        </w:tc>
        <w:tc>
          <w:tcPr>
            <w:tcW w:w="706" w:type="pct"/>
            <w:tcBorders>
              <w:top w:val="nil"/>
              <w:left w:val="nil"/>
              <w:bottom w:val="single" w:sz="4" w:space="0" w:color="auto"/>
              <w:right w:val="single" w:sz="4" w:space="0" w:color="auto"/>
            </w:tcBorders>
            <w:shd w:val="clear" w:color="auto" w:fill="auto"/>
            <w:vAlign w:val="center"/>
            <w:hideMark/>
          </w:tcPr>
          <w:p w14:paraId="57E4B1CC"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13 744,36</w:t>
            </w:r>
          </w:p>
        </w:tc>
        <w:tc>
          <w:tcPr>
            <w:tcW w:w="730" w:type="pct"/>
            <w:tcBorders>
              <w:top w:val="nil"/>
              <w:left w:val="nil"/>
              <w:bottom w:val="single" w:sz="4" w:space="0" w:color="auto"/>
              <w:right w:val="single" w:sz="4" w:space="0" w:color="auto"/>
            </w:tcBorders>
            <w:shd w:val="clear" w:color="auto" w:fill="auto"/>
            <w:vAlign w:val="center"/>
            <w:hideMark/>
          </w:tcPr>
          <w:p w14:paraId="7B85CB3A"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5 351,13</w:t>
            </w:r>
          </w:p>
        </w:tc>
        <w:tc>
          <w:tcPr>
            <w:tcW w:w="758" w:type="pct"/>
            <w:tcBorders>
              <w:top w:val="nil"/>
              <w:left w:val="nil"/>
              <w:bottom w:val="single" w:sz="4" w:space="0" w:color="auto"/>
              <w:right w:val="single" w:sz="4" w:space="0" w:color="auto"/>
            </w:tcBorders>
            <w:shd w:val="clear" w:color="auto" w:fill="auto"/>
            <w:vAlign w:val="center"/>
            <w:hideMark/>
          </w:tcPr>
          <w:p w14:paraId="56D27465"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5 081,97</w:t>
            </w:r>
          </w:p>
        </w:tc>
        <w:tc>
          <w:tcPr>
            <w:tcW w:w="758" w:type="pct"/>
            <w:tcBorders>
              <w:top w:val="nil"/>
              <w:left w:val="nil"/>
              <w:bottom w:val="single" w:sz="4" w:space="0" w:color="auto"/>
              <w:right w:val="single" w:sz="4" w:space="0" w:color="auto"/>
            </w:tcBorders>
            <w:shd w:val="clear" w:color="auto" w:fill="auto"/>
            <w:vAlign w:val="center"/>
            <w:hideMark/>
          </w:tcPr>
          <w:p w14:paraId="62C81823"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-269,16</w:t>
            </w:r>
          </w:p>
        </w:tc>
        <w:tc>
          <w:tcPr>
            <w:tcW w:w="758" w:type="pct"/>
            <w:tcBorders>
              <w:top w:val="nil"/>
              <w:left w:val="nil"/>
              <w:bottom w:val="single" w:sz="4" w:space="0" w:color="auto"/>
              <w:right w:val="single" w:sz="4" w:space="0" w:color="auto"/>
            </w:tcBorders>
            <w:shd w:val="clear" w:color="auto" w:fill="auto"/>
            <w:vAlign w:val="center"/>
            <w:hideMark/>
          </w:tcPr>
          <w:p w14:paraId="3152E190"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-8 662,39</w:t>
            </w:r>
          </w:p>
        </w:tc>
      </w:tr>
      <w:tr w:rsidR="00A0009F" w:rsidRPr="00FB1EC2" w14:paraId="1B200400"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tcPr>
          <w:p w14:paraId="7D3790B7" w14:textId="34B5A2A0" w:rsidR="00A0009F" w:rsidRPr="00FB1EC2" w:rsidRDefault="00A0009F" w:rsidP="00A0009F">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c>
        <w:tc>
          <w:tcPr>
            <w:tcW w:w="706" w:type="pct"/>
            <w:tcBorders>
              <w:top w:val="nil"/>
              <w:left w:val="nil"/>
              <w:bottom w:val="single" w:sz="4" w:space="0" w:color="auto"/>
              <w:right w:val="single" w:sz="4" w:space="0" w:color="auto"/>
            </w:tcBorders>
            <w:shd w:val="clear" w:color="auto" w:fill="auto"/>
            <w:vAlign w:val="center"/>
          </w:tcPr>
          <w:p w14:paraId="57B7C6B9" w14:textId="3CC67326"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23 097,88</w:t>
            </w:r>
          </w:p>
        </w:tc>
        <w:tc>
          <w:tcPr>
            <w:tcW w:w="730" w:type="pct"/>
            <w:tcBorders>
              <w:top w:val="nil"/>
              <w:left w:val="nil"/>
              <w:bottom w:val="single" w:sz="4" w:space="0" w:color="auto"/>
              <w:right w:val="single" w:sz="4" w:space="0" w:color="auto"/>
            </w:tcBorders>
            <w:shd w:val="clear" w:color="auto" w:fill="auto"/>
            <w:vAlign w:val="center"/>
          </w:tcPr>
          <w:p w14:paraId="404F85FE" w14:textId="35EB5BC4"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8 210,88</w:t>
            </w:r>
          </w:p>
        </w:tc>
        <w:tc>
          <w:tcPr>
            <w:tcW w:w="758" w:type="pct"/>
            <w:tcBorders>
              <w:top w:val="nil"/>
              <w:left w:val="nil"/>
              <w:bottom w:val="single" w:sz="4" w:space="0" w:color="auto"/>
              <w:right w:val="single" w:sz="4" w:space="0" w:color="auto"/>
            </w:tcBorders>
            <w:shd w:val="clear" w:color="auto" w:fill="auto"/>
            <w:vAlign w:val="center"/>
          </w:tcPr>
          <w:p w14:paraId="45D4327F" w14:textId="38FA5502"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14 233,49</w:t>
            </w:r>
          </w:p>
        </w:tc>
        <w:tc>
          <w:tcPr>
            <w:tcW w:w="758" w:type="pct"/>
            <w:tcBorders>
              <w:top w:val="nil"/>
              <w:left w:val="nil"/>
              <w:bottom w:val="single" w:sz="4" w:space="0" w:color="auto"/>
              <w:right w:val="single" w:sz="4" w:space="0" w:color="auto"/>
            </w:tcBorders>
            <w:shd w:val="clear" w:color="auto" w:fill="auto"/>
            <w:vAlign w:val="center"/>
          </w:tcPr>
          <w:p w14:paraId="78A20814" w14:textId="769BFC8C"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6 022,61</w:t>
            </w:r>
          </w:p>
        </w:tc>
        <w:tc>
          <w:tcPr>
            <w:tcW w:w="758" w:type="pct"/>
            <w:tcBorders>
              <w:top w:val="nil"/>
              <w:left w:val="nil"/>
              <w:bottom w:val="single" w:sz="4" w:space="0" w:color="auto"/>
              <w:right w:val="single" w:sz="4" w:space="0" w:color="auto"/>
            </w:tcBorders>
            <w:shd w:val="clear" w:color="auto" w:fill="auto"/>
            <w:vAlign w:val="center"/>
          </w:tcPr>
          <w:p w14:paraId="7B1CCE37" w14:textId="59348A5B"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-8 864,39</w:t>
            </w:r>
          </w:p>
        </w:tc>
      </w:tr>
      <w:tr w:rsidR="00A0009F" w:rsidRPr="00FB1EC2" w14:paraId="276E2252"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5C35078C" w14:textId="77777777" w:rsidR="00A0009F" w:rsidRPr="00FB1EC2" w:rsidRDefault="00A0009F" w:rsidP="00A0009F">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Резерв по сомнительным долгам</w:t>
            </w:r>
          </w:p>
        </w:tc>
        <w:tc>
          <w:tcPr>
            <w:tcW w:w="706" w:type="pct"/>
            <w:tcBorders>
              <w:top w:val="nil"/>
              <w:left w:val="nil"/>
              <w:bottom w:val="single" w:sz="4" w:space="0" w:color="auto"/>
              <w:right w:val="single" w:sz="4" w:space="0" w:color="auto"/>
            </w:tcBorders>
            <w:shd w:val="clear" w:color="auto" w:fill="auto"/>
            <w:vAlign w:val="center"/>
            <w:hideMark/>
          </w:tcPr>
          <w:p w14:paraId="796F5C66" w14:textId="77777777"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206 684,71</w:t>
            </w:r>
          </w:p>
        </w:tc>
        <w:tc>
          <w:tcPr>
            <w:tcW w:w="730" w:type="pct"/>
            <w:tcBorders>
              <w:top w:val="nil"/>
              <w:left w:val="nil"/>
              <w:bottom w:val="single" w:sz="4" w:space="0" w:color="auto"/>
              <w:right w:val="single" w:sz="4" w:space="0" w:color="auto"/>
            </w:tcBorders>
            <w:shd w:val="clear" w:color="auto" w:fill="auto"/>
            <w:vAlign w:val="center"/>
            <w:hideMark/>
          </w:tcPr>
          <w:p w14:paraId="4038AD64" w14:textId="77777777"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5960A460" w14:textId="77777777"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6B8EE8EA" w14:textId="77777777" w:rsidR="00A0009F" w:rsidRPr="00FB1EC2" w:rsidRDefault="00A0009F" w:rsidP="00A0009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648A4461" w14:textId="77777777" w:rsidR="00A0009F" w:rsidRPr="00FB1EC2" w:rsidRDefault="00A0009F" w:rsidP="00A0009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-206 684,71</w:t>
            </w:r>
          </w:p>
        </w:tc>
      </w:tr>
    </w:tbl>
    <w:p w14:paraId="1BC3CFA8" w14:textId="4DC3DF5C" w:rsidR="002D56BD" w:rsidRPr="00FB1EC2" w:rsidRDefault="003D2EF2" w:rsidP="002D56BD">
      <w:pPr>
        <w:pStyle w:val="afff9"/>
        <w:rPr>
          <w:i w:val="0"/>
          <w:lang w:eastAsia="ru-RU"/>
        </w:rPr>
        <w:sectPr w:rsidR="002D56BD" w:rsidRPr="00FB1EC2" w:rsidSect="00FB1EC2">
          <w:headerReference w:type="default" r:id="rId114"/>
          <w:footerReference w:type="default" r:id="rId115"/>
          <w:pgSz w:w="11906" w:h="16838"/>
          <w:pgMar w:top="1134" w:right="851" w:bottom="1701" w:left="1701" w:header="708" w:footer="708" w:gutter="0"/>
          <w:cols w:space="708"/>
          <w:docGrid w:linePitch="360"/>
        </w:sectPr>
      </w:pPr>
      <w:r w:rsidRPr="00FB1EC2">
        <w:rPr>
          <w:i w:val="0"/>
          <w:lang w:eastAsia="ru-RU"/>
        </w:rPr>
        <w:t>По мнению Исполнителя, исходя из анализа представленных материалов, плановый уровень расходов по статье «Неподконтрольные расходы</w:t>
      </w:r>
      <w:r w:rsidR="00586D97" w:rsidRPr="00FB1EC2">
        <w:rPr>
          <w:i w:val="0"/>
          <w:lang w:val="ru-RU" w:eastAsia="ru-RU"/>
        </w:rPr>
        <w:t>»</w:t>
      </w:r>
      <w:r w:rsidRPr="00FB1EC2">
        <w:rPr>
          <w:i w:val="0"/>
          <w:lang w:eastAsia="ru-RU"/>
        </w:rPr>
        <w:t xml:space="preserve"> на 2017 год, рассчитанный в соответствии с Методическими указаниями, составляет 1</w:t>
      </w:r>
      <w:r w:rsidR="00A0009F" w:rsidRPr="00FB1EC2">
        <w:rPr>
          <w:i w:val="0"/>
          <w:lang w:eastAsia="ru-RU"/>
        </w:rPr>
        <w:t> </w:t>
      </w:r>
      <w:r w:rsidR="00A0009F" w:rsidRPr="00FB1EC2">
        <w:rPr>
          <w:i w:val="0"/>
          <w:lang w:val="ru-RU" w:eastAsia="ru-RU"/>
        </w:rPr>
        <w:t>156 272,52</w:t>
      </w:r>
      <w:r w:rsidRPr="00FB1EC2">
        <w:rPr>
          <w:i w:val="0"/>
          <w:lang w:eastAsia="ru-RU"/>
        </w:rPr>
        <w:t xml:space="preserve"> </w:t>
      </w:r>
      <w:r w:rsidR="00250D5F" w:rsidRPr="00FB1EC2">
        <w:rPr>
          <w:i w:val="0"/>
          <w:lang w:eastAsia="ru-RU"/>
        </w:rPr>
        <w:t>тыс. руб.</w:t>
      </w:r>
    </w:p>
    <w:p w14:paraId="2763E42A" w14:textId="5BA83148" w:rsidR="0058589A" w:rsidRPr="00FB1EC2" w:rsidRDefault="0058589A" w:rsidP="00250D5F">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136" w:name="_Toc53566113"/>
      <w:r w:rsidRPr="00FB1EC2">
        <w:rPr>
          <w:rFonts w:ascii="Myriad Pro" w:hAnsi="Myriad Pro"/>
          <w:b/>
          <w:color w:val="4F6228"/>
          <w:sz w:val="28"/>
          <w:szCs w:val="28"/>
        </w:rPr>
        <w:t>Эксперт</w:t>
      </w:r>
      <w:r w:rsidR="002D56BD" w:rsidRPr="00FB1EC2">
        <w:rPr>
          <w:rFonts w:ascii="Myriad Pro" w:hAnsi="Myriad Pro"/>
          <w:b/>
          <w:color w:val="4F6228"/>
          <w:sz w:val="28"/>
          <w:szCs w:val="28"/>
          <w:lang w:val="ru-RU"/>
        </w:rPr>
        <w:t>иза</w:t>
      </w:r>
      <w:r w:rsidRPr="00FB1EC2">
        <w:rPr>
          <w:rFonts w:ascii="Myriad Pro" w:hAnsi="Myriad Pro"/>
          <w:b/>
          <w:color w:val="4F6228"/>
          <w:sz w:val="28"/>
          <w:szCs w:val="28"/>
        </w:rPr>
        <w:t xml:space="preserve"> </w:t>
      </w:r>
      <w:r w:rsidR="00B61040" w:rsidRPr="00FB1EC2">
        <w:rPr>
          <w:rFonts w:ascii="Myriad Pro" w:hAnsi="Myriad Pro"/>
          <w:b/>
          <w:color w:val="4F6228"/>
          <w:sz w:val="28"/>
          <w:szCs w:val="28"/>
        </w:rPr>
        <w:t xml:space="preserve">обоснованности </w:t>
      </w:r>
      <w:r w:rsidR="00B61040" w:rsidRPr="00FB1EC2">
        <w:rPr>
          <w:rFonts w:ascii="Myriad Pro" w:hAnsi="Myriad Pro"/>
          <w:b/>
          <w:color w:val="4F6228"/>
          <w:sz w:val="28"/>
          <w:szCs w:val="28"/>
          <w:lang w:val="ru-RU"/>
        </w:rPr>
        <w:t>расчетов Государственного комитета Республики Карелия по ценам и тарифам по статьям неподконтрольных расходов</w:t>
      </w:r>
      <w:r w:rsidR="00B61040" w:rsidRPr="00FB1EC2">
        <w:rPr>
          <w:rFonts w:ascii="Myriad Pro" w:hAnsi="Myriad Pro"/>
          <w:b/>
          <w:color w:val="4F6228"/>
          <w:sz w:val="28"/>
          <w:szCs w:val="28"/>
        </w:rPr>
        <w:t xml:space="preserve"> на </w:t>
      </w:r>
      <w:r w:rsidRPr="00FB1EC2">
        <w:rPr>
          <w:rFonts w:ascii="Myriad Pro" w:hAnsi="Myriad Pro"/>
          <w:b/>
          <w:color w:val="4F6228"/>
          <w:sz w:val="28"/>
          <w:szCs w:val="28"/>
        </w:rPr>
        <w:t>2018 год</w:t>
      </w:r>
      <w:bookmarkEnd w:id="135"/>
      <w:bookmarkEnd w:id="136"/>
    </w:p>
    <w:p w14:paraId="3E34D8FE" w14:textId="06B8402F" w:rsidR="0058589A" w:rsidRPr="00FB1EC2" w:rsidRDefault="0058589A" w:rsidP="0058589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11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98-э неподконтрольные расходы, определяемые методом экономически обоснованных расходов, для базового и i-го года долгосрочного периода регулирования, включают в себя:</w:t>
      </w:r>
    </w:p>
    <w:p w14:paraId="0C754D2C" w14:textId="7C8F8F51"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расходы на финансирование капитальных вложений из прибыли (в соответствии с пунктом 32 Основ ценообразования). Указанные расходы с учетом возврата заемных средств, направляемых на финансирование капитальных вложений, не могут превышать 12% от необходимой валовой выручки регулируемой организации, определенной в соответствии с Методическими указаниями без учета расходов на оплату технологического расхода (потерь) электрической энергии, расходов на финансирование капитальных вложений из прибыли и налога на прибыль на капитальные вложения, расходов на оплату услуг по передаче электрической энергии по единой национальной (общероссийской) электрической сети, оказываемых </w:t>
      </w:r>
      <w:r w:rsidR="00AB001F" w:rsidRPr="00FB1EC2">
        <w:rPr>
          <w:rFonts w:ascii="Myriad Pro" w:hAnsi="Myriad Pro"/>
          <w:sz w:val="26"/>
          <w:szCs w:val="26"/>
        </w:rPr>
        <w:t>ПАО </w:t>
      </w:r>
      <w:r w:rsidRPr="00FB1EC2">
        <w:rPr>
          <w:rFonts w:ascii="Myriad Pro" w:hAnsi="Myriad Pro"/>
          <w:sz w:val="26"/>
          <w:szCs w:val="26"/>
        </w:rPr>
        <w:t>«Федеральная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0B1E5852"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оплату налогов на прибыль, имущество и иных налогов (в соответствии с пунктами 20 и 28 Основ ценообразования);</w:t>
      </w:r>
    </w:p>
    <w:p w14:paraId="262EF245"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амортизацию основных средств (в соответствии с пунктом 27 Основ ценообразования);</w:t>
      </w:r>
    </w:p>
    <w:p w14:paraId="7211088C"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lastRenderedPageBreak/>
        <w:t>расходы на возврат и обслуживание долгосрочных заемных средств, в том числе направляемых на финансирование капитальных вложений в соответствии с пунктом 32 Основ ценообразования;</w:t>
      </w:r>
    </w:p>
    <w:p w14:paraId="1281C7A4"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расходы, связанные с компенсацией выпадающих доходов, предусмотренных пунктом 87 Основ ценообразования;</w:t>
      </w:r>
    </w:p>
    <w:p w14:paraId="17D49DE5" w14:textId="77777777" w:rsidR="0058589A" w:rsidRPr="00FB1EC2" w:rsidRDefault="003D2EF2" w:rsidP="00E047E9">
      <w:pPr>
        <w:numPr>
          <w:ilvl w:val="0"/>
          <w:numId w:val="4"/>
        </w:numPr>
        <w:tabs>
          <w:tab w:val="left" w:pos="567"/>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w:t>
      </w:r>
      <w:r w:rsidR="0058589A" w:rsidRPr="00FB1EC2">
        <w:rPr>
          <w:rFonts w:ascii="Myriad Pro" w:hAnsi="Myriad Pro"/>
          <w:sz w:val="26"/>
          <w:szCs w:val="26"/>
        </w:rPr>
        <w:t>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w:t>
      </w:r>
    </w:p>
    <w:p w14:paraId="52BA2053"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прочие расходы, учитываемые при установлении тарифов на i-й год долгосрочного периода регулирования.</w:t>
      </w:r>
    </w:p>
    <w:p w14:paraId="4976EA97" w14:textId="77777777" w:rsidR="0058589A" w:rsidRPr="00FB1EC2" w:rsidRDefault="0058589A" w:rsidP="0058589A">
      <w:pPr>
        <w:pStyle w:val="3a"/>
        <w:ind w:left="709"/>
      </w:pPr>
    </w:p>
    <w:p w14:paraId="721285E8" w14:textId="42AF094D" w:rsidR="0058589A" w:rsidRPr="00FB1EC2" w:rsidRDefault="00FB4D99" w:rsidP="002D04F8">
      <w:pPr>
        <w:pStyle w:val="30"/>
        <w:numPr>
          <w:ilvl w:val="2"/>
          <w:numId w:val="99"/>
        </w:numPr>
        <w:ind w:left="1134" w:hanging="1134"/>
        <w:rPr>
          <w:rFonts w:ascii="Myriad Pro" w:hAnsi="Myriad Pro"/>
          <w:b/>
          <w:color w:val="4F6228" w:themeColor="accent3" w:themeShade="80"/>
          <w:sz w:val="28"/>
          <w:szCs w:val="28"/>
        </w:rPr>
      </w:pPr>
      <w:bookmarkStart w:id="137" w:name="_Toc50374094"/>
      <w:r w:rsidRPr="00FB1EC2">
        <w:rPr>
          <w:rFonts w:ascii="Myriad Pro" w:hAnsi="Myriad Pro"/>
          <w:b/>
          <w:color w:val="4F6228"/>
          <w:sz w:val="28"/>
          <w:szCs w:val="28"/>
          <w:lang w:val="ru-RU"/>
        </w:rPr>
        <w:t xml:space="preserve"> </w:t>
      </w:r>
      <w:bookmarkStart w:id="138" w:name="_Toc53566114"/>
      <w:bookmarkEnd w:id="137"/>
      <w:r w:rsidR="00F00112" w:rsidRPr="00FB1EC2">
        <w:rPr>
          <w:rFonts w:ascii="Myriad Pro" w:hAnsi="Myriad Pro"/>
          <w:b/>
          <w:color w:val="4F6228" w:themeColor="accent3" w:themeShade="80"/>
          <w:sz w:val="28"/>
          <w:szCs w:val="28"/>
          <w:lang w:val="ru-RU"/>
        </w:rPr>
        <w:t xml:space="preserve">Оплата услуг </w:t>
      </w:r>
      <w:r w:rsidR="00CE7982" w:rsidRPr="00FB1EC2">
        <w:rPr>
          <w:rFonts w:ascii="Myriad Pro" w:hAnsi="Myriad Pro"/>
          <w:b/>
          <w:color w:val="4F6228" w:themeColor="accent3" w:themeShade="80"/>
          <w:sz w:val="28"/>
          <w:szCs w:val="28"/>
          <w:lang w:val="ru-RU"/>
        </w:rPr>
        <w:t>ПАО </w:t>
      </w:r>
      <w:r w:rsidR="00F00112" w:rsidRPr="00FB1EC2">
        <w:rPr>
          <w:rFonts w:ascii="Myriad Pro" w:hAnsi="Myriad Pro"/>
          <w:b/>
          <w:color w:val="4F6228" w:themeColor="accent3" w:themeShade="80"/>
          <w:sz w:val="28"/>
          <w:szCs w:val="28"/>
          <w:lang w:val="ru-RU"/>
        </w:rPr>
        <w:t>«ФСК ЕЭС»</w:t>
      </w:r>
      <w:bookmarkEnd w:id="138"/>
    </w:p>
    <w:p w14:paraId="4BA81A6E" w14:textId="6F99DFCD" w:rsidR="003D2EF2" w:rsidRPr="00FB1EC2" w:rsidRDefault="003D2EF2" w:rsidP="003D2EF2">
      <w:pPr>
        <w:autoSpaceDE w:val="0"/>
        <w:autoSpaceDN w:val="0"/>
        <w:adjustRightInd w:val="0"/>
        <w:spacing w:after="0" w:line="360" w:lineRule="auto"/>
        <w:ind w:firstLine="567"/>
        <w:jc w:val="both"/>
        <w:rPr>
          <w:rFonts w:ascii="Myriad Pro" w:hAnsi="Myriad Pro" w:cs="Myriad Pro"/>
          <w:sz w:val="26"/>
          <w:szCs w:val="26"/>
        </w:rPr>
      </w:pPr>
      <w:bookmarkStart w:id="139" w:name="_Hlk49771555"/>
      <w:r w:rsidRPr="00FB1EC2">
        <w:rPr>
          <w:rFonts w:ascii="Myriad Pro" w:hAnsi="Myriad Pro"/>
          <w:sz w:val="26"/>
          <w:szCs w:val="26"/>
        </w:rPr>
        <w:t xml:space="preserve">В соответствии с подпунктом 3 пункта 14 Основ ценообразования </w:t>
      </w:r>
      <w:r w:rsidR="0051323C" w:rsidRPr="00FB1EC2">
        <w:rPr>
          <w:rFonts w:ascii="Myriad Pro" w:hAnsi="Myriad Pro"/>
          <w:sz w:val="26"/>
          <w:szCs w:val="26"/>
        </w:rPr>
        <w:br/>
      </w:r>
      <w:r w:rsidRPr="00FB1EC2">
        <w:rPr>
          <w:rFonts w:ascii="Myriad Pro" w:hAnsi="Myriad Pro"/>
          <w:sz w:val="26"/>
          <w:szCs w:val="26"/>
        </w:rPr>
        <w:t xml:space="preserve"> </w:t>
      </w:r>
      <w:r w:rsidR="00C74384" w:rsidRPr="00FB1EC2">
        <w:rPr>
          <w:rFonts w:ascii="Myriad Pro" w:hAnsi="Myriad Pro"/>
          <w:sz w:val="26"/>
          <w:szCs w:val="26"/>
        </w:rPr>
        <w:t>№ </w:t>
      </w:r>
      <w:r w:rsidRPr="00FB1EC2">
        <w:rPr>
          <w:rFonts w:ascii="Myriad Pro" w:hAnsi="Myriad Pro"/>
          <w:sz w:val="26"/>
          <w:szCs w:val="26"/>
        </w:rPr>
        <w:t>1178 в состав р</w:t>
      </w:r>
      <w:r w:rsidRPr="00FB1EC2">
        <w:rPr>
          <w:rFonts w:ascii="Myriad Pro" w:hAnsi="Myriad Pro" w:cs="Myriad Pro"/>
          <w:sz w:val="26"/>
          <w:szCs w:val="26"/>
        </w:rPr>
        <w:t>асходов, связанных с производством и реализацией продукции (услуг) по регулируемым видам деятельности, включаются в том числе расходы на оплату услуг, оказываемых организациями, осуществляющими регулируемую деятельность.</w:t>
      </w:r>
    </w:p>
    <w:p w14:paraId="0B0ABF43" w14:textId="12A623C5" w:rsidR="003D2EF2" w:rsidRPr="00FB1EC2" w:rsidRDefault="003D2EF2" w:rsidP="003D2EF2">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Согласно пункту 23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 xml:space="preserve">1178 расходы, указанные в подпункте 3 пункта 14, выделяются в отдельную группу - расходы, которые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в расчетном периоде регулирования услуг в соответствии с положениями </w:t>
      </w:r>
      <w:hyperlink r:id="rId116" w:history="1">
        <w:r w:rsidRPr="00FB1EC2">
          <w:rPr>
            <w:rFonts w:ascii="Myriad Pro" w:hAnsi="Myriad Pro" w:cs="Myriad Pro"/>
            <w:sz w:val="26"/>
            <w:szCs w:val="26"/>
          </w:rPr>
          <w:t>раздела VI</w:t>
        </w:r>
      </w:hyperlink>
      <w:r w:rsidRPr="00FB1EC2">
        <w:rPr>
          <w:rFonts w:ascii="Myriad Pro" w:hAnsi="Myriad Pro" w:cs="Myriad Pro"/>
          <w:sz w:val="26"/>
          <w:szCs w:val="26"/>
        </w:rPr>
        <w:t xml:space="preserve"> настоящего документа.</w:t>
      </w:r>
    </w:p>
    <w:p w14:paraId="6E659E4B" w14:textId="4CFFEBD5" w:rsidR="003D2EF2" w:rsidRPr="00FB1EC2" w:rsidRDefault="003D2EF2" w:rsidP="00FB1EC2">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пунктом 14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w:t>
      </w:r>
    </w:p>
    <w:p w14:paraId="4B76937D"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1F050026" w14:textId="40361565"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предложения по установлению тарифов на 2018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заявлены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в сумме 320 944,12 </w:t>
      </w:r>
      <w:r w:rsidR="0062219C" w:rsidRPr="00FB1EC2">
        <w:rPr>
          <w:rFonts w:ascii="Myriad Pro" w:hAnsi="Myriad Pro"/>
          <w:sz w:val="26"/>
          <w:szCs w:val="26"/>
        </w:rPr>
        <w:t>тыс. руб.</w:t>
      </w:r>
      <w:r w:rsidRPr="00FB1EC2">
        <w:rPr>
          <w:rFonts w:ascii="Myriad Pro" w:hAnsi="Myriad Pro"/>
          <w:sz w:val="26"/>
          <w:szCs w:val="26"/>
        </w:rPr>
        <w:t xml:space="preserve"> исходя из объема заявленной мощности 117,14 МВт и объема потерь электрической энергии в сетях ЕНЭС 58,28 МВт*ч. </w:t>
      </w:r>
    </w:p>
    <w:p w14:paraId="1DE36E33" w14:textId="0513EE57" w:rsidR="003D2EF2" w:rsidRPr="00FB1EC2" w:rsidRDefault="003D2EF2" w:rsidP="003D2EF2">
      <w:pPr>
        <w:spacing w:after="0" w:line="360" w:lineRule="auto"/>
        <w:ind w:firstLine="567"/>
        <w:jc w:val="both"/>
        <w:rPr>
          <w:rFonts w:ascii="Myriad Pro" w:hAnsi="Myriad Pro"/>
          <w:sz w:val="26"/>
          <w:szCs w:val="26"/>
          <w:highlight w:val="yellow"/>
        </w:rPr>
      </w:pPr>
      <w:r w:rsidRPr="00FB1EC2">
        <w:rPr>
          <w:rFonts w:ascii="Myriad Pro" w:hAnsi="Myriad Pro"/>
          <w:sz w:val="26"/>
          <w:szCs w:val="26"/>
        </w:rPr>
        <w:t xml:space="preserve">Расходы на содержание сетей </w:t>
      </w:r>
      <w:r w:rsidR="00CE7982" w:rsidRPr="00FB1EC2">
        <w:rPr>
          <w:rFonts w:ascii="Myriad Pro" w:hAnsi="Myriad Pro"/>
          <w:sz w:val="26"/>
          <w:szCs w:val="26"/>
        </w:rPr>
        <w:t>ПАО </w:t>
      </w:r>
      <w:r w:rsidRPr="00FB1EC2">
        <w:rPr>
          <w:rFonts w:ascii="Myriad Pro" w:hAnsi="Myriad Pro"/>
          <w:sz w:val="26"/>
          <w:szCs w:val="26"/>
        </w:rPr>
        <w:t xml:space="preserve">«ФСК ЕЭС» в 2018 году определены филиалом в сумме 234 112,93 </w:t>
      </w:r>
      <w:r w:rsidR="00250D5F" w:rsidRPr="00FB1EC2">
        <w:rPr>
          <w:rFonts w:ascii="Myriad Pro" w:hAnsi="Myriad Pro"/>
          <w:sz w:val="26"/>
          <w:szCs w:val="26"/>
        </w:rPr>
        <w:t>тыс. руб.</w:t>
      </w:r>
      <w:r w:rsidRPr="00FB1EC2">
        <w:rPr>
          <w:rFonts w:ascii="Myriad Pro" w:hAnsi="Myriad Pro"/>
          <w:sz w:val="26"/>
          <w:szCs w:val="26"/>
        </w:rPr>
        <w:t xml:space="preserve">, расходы на компенсацию потерь в сетях </w:t>
      </w:r>
      <w:r w:rsidR="00CE7982" w:rsidRPr="00FB1EC2">
        <w:rPr>
          <w:rFonts w:ascii="Myriad Pro" w:hAnsi="Myriad Pro"/>
          <w:sz w:val="26"/>
          <w:szCs w:val="26"/>
        </w:rPr>
        <w:t>ПАО </w:t>
      </w:r>
      <w:r w:rsidRPr="00FB1EC2">
        <w:rPr>
          <w:rFonts w:ascii="Myriad Pro" w:hAnsi="Myriad Pro"/>
          <w:sz w:val="26"/>
          <w:szCs w:val="26"/>
        </w:rPr>
        <w:t xml:space="preserve">«ФСК ЕЭС» - в сумме 86 831,19 </w:t>
      </w:r>
      <w:r w:rsidR="00250D5F" w:rsidRPr="00FB1EC2">
        <w:rPr>
          <w:rFonts w:ascii="Myriad Pro" w:hAnsi="Myriad Pro"/>
          <w:sz w:val="26"/>
          <w:szCs w:val="26"/>
        </w:rPr>
        <w:t>тыс. руб.</w:t>
      </w:r>
    </w:p>
    <w:p w14:paraId="39075D7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Ставка на содержание сетей ЕНЭС в расчете затрат на 2018 год принята в соответствии с приказом ФАС России от 27.12.2016 №1892/16 в размере: 1 полугодие – 164 095,64 руб./МВт в мес., 2 полугодие – 169 011,36 руб./МВт в мес. </w:t>
      </w:r>
    </w:p>
    <w:p w14:paraId="6A987364" w14:textId="012394AA"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Плановый объем потерь в ЕНЭС на 2018 год определен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исходя из</w:t>
      </w:r>
      <w:r w:rsidRPr="00FB1EC2">
        <w:rPr>
          <w:rFonts w:ascii="Myriad Pro" w:hAnsi="Myriad Pro"/>
        </w:rPr>
        <w:t xml:space="preserve"> </w:t>
      </w:r>
      <w:r w:rsidRPr="00FB1EC2">
        <w:rPr>
          <w:rFonts w:ascii="Myriad Pro" w:hAnsi="Myriad Pro"/>
          <w:sz w:val="26"/>
          <w:szCs w:val="26"/>
        </w:rPr>
        <w:t xml:space="preserve">объемов электроэнергии, планируемых к получению из сети ЕНЭС в сальдированном выражении на 2018 год, и нормативов технологических потерь электроэнергии в ЕНЭС по линиям 330 кВ и выше – 3,58%, по линиям 220 кВ и выше – 6,62%, утвержденных приказом Минэнерго России от 30.12.2016 г. </w:t>
      </w:r>
      <w:r w:rsidR="00C74384" w:rsidRPr="00FB1EC2">
        <w:rPr>
          <w:rFonts w:ascii="Myriad Pro" w:hAnsi="Myriad Pro"/>
          <w:sz w:val="26"/>
          <w:szCs w:val="26"/>
        </w:rPr>
        <w:t>№ </w:t>
      </w:r>
      <w:r w:rsidRPr="00FB1EC2">
        <w:rPr>
          <w:rFonts w:ascii="Myriad Pro" w:hAnsi="Myriad Pro"/>
          <w:sz w:val="26"/>
          <w:szCs w:val="26"/>
        </w:rPr>
        <w:t xml:space="preserve">1472 «Об утверждении нормативов потерь электрической энергии при ее передаче по единой национальной (общероссийской) электрической сети, осуществляемой </w:t>
      </w:r>
      <w:r w:rsidR="00CE7982" w:rsidRPr="00FB1EC2">
        <w:rPr>
          <w:rFonts w:ascii="Myriad Pro" w:hAnsi="Myriad Pro"/>
          <w:sz w:val="26"/>
          <w:szCs w:val="26"/>
        </w:rPr>
        <w:t>ПАО </w:t>
      </w:r>
      <w:r w:rsidRPr="00FB1EC2">
        <w:rPr>
          <w:rFonts w:ascii="Myriad Pro" w:hAnsi="Myriad Pro"/>
          <w:sz w:val="26"/>
          <w:szCs w:val="26"/>
        </w:rPr>
        <w:t xml:space="preserve">«ФСК ЕЭС» с использованием объектов электросетевого хозяйства, принадлежащих </w:t>
      </w:r>
      <w:r w:rsidR="00CE7982" w:rsidRPr="00FB1EC2">
        <w:rPr>
          <w:rFonts w:ascii="Myriad Pro" w:hAnsi="Myriad Pro"/>
          <w:sz w:val="26"/>
          <w:szCs w:val="26"/>
        </w:rPr>
        <w:t>ПАО </w:t>
      </w:r>
      <w:r w:rsidRPr="00FB1EC2">
        <w:rPr>
          <w:rFonts w:ascii="Myriad Pro" w:hAnsi="Myriad Pro"/>
          <w:sz w:val="26"/>
          <w:szCs w:val="26"/>
        </w:rPr>
        <w:t>«ФСК ЕЭС» на праве собственности или ином законном основании, на 2017 год» для Республики Карелия.</w:t>
      </w:r>
    </w:p>
    <w:p w14:paraId="758FBE2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Объем компенсируемых потерь запланирован на 1 полугодие 2018 года – 27,4339 млн.кВт*ч., на 2 полугодие 2018 года – 30,85001 млн.кВт*ч.</w:t>
      </w:r>
    </w:p>
    <w:p w14:paraId="267E1364" w14:textId="38FA8F4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Ставка на оплату потерь в сетях ЕНЭС определена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основании фактических данных за 2017 год</w:t>
      </w:r>
      <w:r w:rsidRPr="00FB1EC2">
        <w:rPr>
          <w:rFonts w:ascii="Myriad Pro" w:hAnsi="Myriad Pro"/>
          <w:color w:val="FF0000"/>
          <w:sz w:val="26"/>
          <w:szCs w:val="26"/>
        </w:rPr>
        <w:t xml:space="preserve"> </w:t>
      </w:r>
      <w:r w:rsidRPr="00FB1EC2">
        <w:rPr>
          <w:rFonts w:ascii="Myriad Pro" w:hAnsi="Myriad Pro"/>
          <w:sz w:val="26"/>
          <w:szCs w:val="26"/>
        </w:rPr>
        <w:t>и принята в размере: в 1-м квартале 2018 г.</w:t>
      </w:r>
      <w:r w:rsidRPr="00FB1EC2">
        <w:rPr>
          <w:rFonts w:ascii="Myriad Pro" w:hAnsi="Myriad Pro"/>
          <w:color w:val="FF0000"/>
          <w:sz w:val="26"/>
          <w:szCs w:val="26"/>
        </w:rPr>
        <w:t xml:space="preserve"> </w:t>
      </w:r>
      <w:r w:rsidRPr="00FB1EC2">
        <w:rPr>
          <w:rFonts w:ascii="Myriad Pro" w:hAnsi="Myriad Pro"/>
          <w:sz w:val="26"/>
          <w:szCs w:val="26"/>
        </w:rPr>
        <w:t>– 1 441,72 руб./МВт.ч., во 2-м квартале 2018 года - 1 532,55 руб./МВт.ч.</w:t>
      </w:r>
    </w:p>
    <w:p w14:paraId="4DBAB2A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В обоснование заявленной суммы расходов были филиалом предоставлены следующие документы:</w:t>
      </w:r>
    </w:p>
    <w:p w14:paraId="0E657E67"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66AEE9F1" w14:textId="5A6E92AB"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затрат на услуги </w:t>
      </w:r>
      <w:r w:rsidR="00CE7982" w:rsidRPr="00FB1EC2">
        <w:rPr>
          <w:rFonts w:ascii="Myriad Pro" w:hAnsi="Myriad Pro"/>
          <w:sz w:val="26"/>
          <w:szCs w:val="26"/>
        </w:rPr>
        <w:t>ПАО </w:t>
      </w:r>
      <w:r w:rsidRPr="00FB1EC2">
        <w:rPr>
          <w:rFonts w:ascii="Myriad Pro" w:hAnsi="Myriad Pro"/>
          <w:sz w:val="26"/>
          <w:szCs w:val="26"/>
        </w:rPr>
        <w:t>«ФСК ЕЭС» на 2018 год;</w:t>
      </w:r>
    </w:p>
    <w:p w14:paraId="5F51A90D" w14:textId="3DCAD0E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Договор на оказание услуг по передаче, заключенный с </w:t>
      </w:r>
      <w:r w:rsidR="00CE7982" w:rsidRPr="00FB1EC2">
        <w:rPr>
          <w:rFonts w:ascii="Myriad Pro" w:hAnsi="Myriad Pro"/>
          <w:sz w:val="26"/>
          <w:szCs w:val="26"/>
        </w:rPr>
        <w:t>ПАО </w:t>
      </w:r>
      <w:r w:rsidRPr="00FB1EC2">
        <w:rPr>
          <w:rFonts w:ascii="Myriad Pro" w:hAnsi="Myriad Pro"/>
          <w:sz w:val="26"/>
          <w:szCs w:val="26"/>
        </w:rPr>
        <w:t>«ФСК ЕЭС» от 25.01.2012 г. №572/П.</w:t>
      </w:r>
    </w:p>
    <w:p w14:paraId="5ACF4425" w14:textId="76F0AE5F"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Оборотно-сальдовая ведомость по счету 20 «Основное производство» (Услуги </w:t>
      </w:r>
      <w:r w:rsidR="00CE7982" w:rsidRPr="00FB1EC2">
        <w:rPr>
          <w:rFonts w:ascii="Myriad Pro" w:hAnsi="Myriad Pro"/>
          <w:sz w:val="26"/>
          <w:szCs w:val="26"/>
        </w:rPr>
        <w:t>ПАО </w:t>
      </w:r>
      <w:r w:rsidRPr="00FB1EC2">
        <w:rPr>
          <w:rFonts w:ascii="Myriad Pro" w:hAnsi="Myriad Pro"/>
          <w:sz w:val="26"/>
          <w:szCs w:val="26"/>
        </w:rPr>
        <w:t xml:space="preserve">«ФСК ЕЭС» по передаче электрической энергии объектами ЕНЭС) за 2017 год на сумму 741 513,89 </w:t>
      </w:r>
      <w:r w:rsidR="0062219C" w:rsidRPr="00FB1EC2">
        <w:rPr>
          <w:rFonts w:ascii="Myriad Pro" w:hAnsi="Myriad Pro"/>
          <w:sz w:val="26"/>
          <w:szCs w:val="26"/>
        </w:rPr>
        <w:t>тыс. руб.</w:t>
      </w:r>
    </w:p>
    <w:p w14:paraId="5C7612E9" w14:textId="609DD3AE"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Реестр счетов-фактур и Актов об оказании услуг по передаче электрической энергии по сетям </w:t>
      </w:r>
      <w:r w:rsidR="00CE7982" w:rsidRPr="00FB1EC2">
        <w:rPr>
          <w:rFonts w:ascii="Myriad Pro" w:hAnsi="Myriad Pro"/>
          <w:sz w:val="26"/>
          <w:szCs w:val="26"/>
        </w:rPr>
        <w:t>ПАО </w:t>
      </w:r>
      <w:r w:rsidRPr="00FB1EC2">
        <w:rPr>
          <w:rFonts w:ascii="Myriad Pro" w:hAnsi="Myriad Pro"/>
          <w:sz w:val="26"/>
          <w:szCs w:val="26"/>
        </w:rPr>
        <w:t>«ФСК ЕЭС» за 2016 год</w:t>
      </w:r>
    </w:p>
    <w:p w14:paraId="38C05BD2"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Счета-фактуры и Акты об оказании услуг по передаче электрической энергии за 2016 год,</w:t>
      </w:r>
    </w:p>
    <w:p w14:paraId="468F65B3"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 заявленной филиалом мощности по ЕНЭС на 2018 год</w:t>
      </w:r>
    </w:p>
    <w:p w14:paraId="063D58C6"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Выписка из сводного прогнозного баланса по Республике Карели на 2018 год, утвержденного приказом ФАС России от 30.11.2017 г. №1613/17 – ДСП,</w:t>
      </w:r>
    </w:p>
    <w:p w14:paraId="7A83681C"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Прогноз отпуска электрической энергии из ЕНЭС на 2018 год (помесячно)</w:t>
      </w:r>
    </w:p>
    <w:p w14:paraId="1E3E059E"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Министерства энергетики РФ от 30.12.2016 №1472 об утверждении нормативов потерь электрической энергии при ее передаче по ЕНЭС на 2017 год</w:t>
      </w:r>
    </w:p>
    <w:p w14:paraId="4C6A3339"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ФАС от 27.12.2016 г. №1892/16 о внесении изменений в постановление ФСТ России от 09.12.2012 №297-э/3, утверждающее тарифы на услуги по передаче электрической энергии по ЕНЭС на 2015-2019 гг.</w:t>
      </w:r>
    </w:p>
    <w:tbl>
      <w:tblPr>
        <w:tblW w:w="5000" w:type="pct"/>
        <w:tblLook w:val="04A0" w:firstRow="1" w:lastRow="0" w:firstColumn="1" w:lastColumn="0" w:noHBand="0" w:noVBand="1"/>
      </w:tblPr>
      <w:tblGrid>
        <w:gridCol w:w="3374"/>
        <w:gridCol w:w="1312"/>
        <w:gridCol w:w="1573"/>
        <w:gridCol w:w="1540"/>
        <w:gridCol w:w="1545"/>
      </w:tblGrid>
      <w:tr w:rsidR="0051323C" w:rsidRPr="00FB1EC2" w14:paraId="75BD55B1" w14:textId="77777777" w:rsidTr="002D04F8">
        <w:trPr>
          <w:cantSplit/>
          <w:trHeight w:val="683"/>
          <w:tblHeader/>
        </w:trPr>
        <w:tc>
          <w:tcPr>
            <w:tcW w:w="180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1B87C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6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34D8A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 изм.</w:t>
            </w:r>
          </w:p>
        </w:tc>
        <w:tc>
          <w:tcPr>
            <w:tcW w:w="249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674B37" w14:textId="0E9696F0"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Заявлено филиалом </w:t>
            </w:r>
            <w:r w:rsidR="00CE7982" w:rsidRPr="00FB1EC2">
              <w:rPr>
                <w:rFonts w:ascii="Myriad Pro" w:eastAsia="Times New Roman" w:hAnsi="Myriad Pro" w:cs="Arial"/>
                <w:b/>
                <w:bCs/>
                <w:color w:val="FFFFFF"/>
                <w:sz w:val="18"/>
                <w:szCs w:val="18"/>
                <w:lang w:eastAsia="ru-RU"/>
              </w:rPr>
              <w:t>ПАО </w:t>
            </w:r>
            <w:r w:rsidR="00C62AD1" w:rsidRPr="00FB1EC2">
              <w:rPr>
                <w:rFonts w:ascii="Myriad Pro" w:eastAsia="Times New Roman" w:hAnsi="Myriad Pro" w:cs="Arial"/>
                <w:b/>
                <w:bCs/>
                <w:color w:val="FFFFFF"/>
                <w:sz w:val="18"/>
                <w:szCs w:val="18"/>
                <w:lang w:eastAsia="ru-RU"/>
              </w:rPr>
              <w:t>«МРСК Северо-Запада» - «Карелэнерго»</w:t>
            </w:r>
            <w:r w:rsidRPr="00FB1EC2">
              <w:rPr>
                <w:rFonts w:ascii="Myriad Pro" w:eastAsia="Times New Roman" w:hAnsi="Myriad Pro" w:cs="Arial"/>
                <w:b/>
                <w:bCs/>
                <w:color w:val="FFFFFF"/>
                <w:sz w:val="18"/>
                <w:szCs w:val="18"/>
                <w:lang w:eastAsia="ru-RU"/>
              </w:rPr>
              <w:t xml:space="preserve"> на 2018 год</w:t>
            </w:r>
          </w:p>
        </w:tc>
      </w:tr>
      <w:tr w:rsidR="0051323C" w:rsidRPr="00FB1EC2" w14:paraId="36F1720D" w14:textId="77777777" w:rsidTr="002D04F8">
        <w:trPr>
          <w:trHeight w:val="386"/>
          <w:tblHeader/>
        </w:trPr>
        <w:tc>
          <w:tcPr>
            <w:tcW w:w="180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8D69E6"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6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248D78"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8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542A9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8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F3597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BB3BC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r>
      <w:tr w:rsidR="003D2EF2" w:rsidRPr="00FB1EC2" w14:paraId="1E8144A5" w14:textId="77777777" w:rsidTr="002D04F8">
        <w:trPr>
          <w:trHeight w:val="555"/>
        </w:trPr>
        <w:tc>
          <w:tcPr>
            <w:tcW w:w="1807" w:type="pct"/>
            <w:tcBorders>
              <w:top w:val="single" w:sz="4" w:space="0" w:color="FFFFFF" w:themeColor="background1"/>
              <w:left w:val="single" w:sz="2" w:space="0" w:color="auto"/>
              <w:bottom w:val="single" w:sz="6" w:space="0" w:color="auto"/>
              <w:right w:val="single" w:sz="6" w:space="0" w:color="auto"/>
            </w:tcBorders>
            <w:shd w:val="clear" w:color="auto" w:fill="EAF1DD" w:themeFill="accent3" w:themeFillTint="33"/>
            <w:vAlign w:val="center"/>
            <w:hideMark/>
          </w:tcPr>
          <w:p w14:paraId="67B12314" w14:textId="42D5933A" w:rsidR="003D2EF2" w:rsidRPr="00FB1EC2" w:rsidRDefault="003D2EF2" w:rsidP="003D2EF2">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 xml:space="preserve">Расходы на оплату услуг </w:t>
            </w:r>
            <w:r w:rsidR="00CE7982" w:rsidRPr="00FB1EC2">
              <w:rPr>
                <w:rFonts w:ascii="Myriad Pro" w:eastAsia="Times New Roman" w:hAnsi="Myriad Pro" w:cs="Arial"/>
                <w:b/>
                <w:bCs/>
                <w:color w:val="000000"/>
                <w:sz w:val="18"/>
                <w:szCs w:val="18"/>
                <w:lang w:eastAsia="ru-RU"/>
              </w:rPr>
              <w:t>ПАО </w:t>
            </w:r>
            <w:r w:rsidRPr="00FB1EC2">
              <w:rPr>
                <w:rFonts w:ascii="Myriad Pro" w:eastAsia="Times New Roman" w:hAnsi="Myriad Pro" w:cs="Arial"/>
                <w:b/>
                <w:bCs/>
                <w:color w:val="000000"/>
                <w:sz w:val="18"/>
                <w:szCs w:val="18"/>
                <w:lang w:eastAsia="ru-RU"/>
              </w:rPr>
              <w:t>«ФСК ЕЭС»</w:t>
            </w:r>
          </w:p>
        </w:tc>
        <w:tc>
          <w:tcPr>
            <w:tcW w:w="697"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119BA59D" w14:textId="2EF646F2" w:rsidR="003D2EF2" w:rsidRPr="00FB1EC2" w:rsidRDefault="0062219C"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тыс. руб.</w:t>
            </w:r>
          </w:p>
        </w:tc>
        <w:tc>
          <w:tcPr>
            <w:tcW w:w="843"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1B2D285E"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154 881,04</w:t>
            </w:r>
          </w:p>
        </w:tc>
        <w:tc>
          <w:tcPr>
            <w:tcW w:w="825"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2E7257B2"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166 063,08</w:t>
            </w:r>
          </w:p>
        </w:tc>
        <w:tc>
          <w:tcPr>
            <w:tcW w:w="828" w:type="pct"/>
            <w:tcBorders>
              <w:top w:val="single" w:sz="4" w:space="0" w:color="FFFFFF" w:themeColor="background1"/>
              <w:left w:val="single" w:sz="6" w:space="0" w:color="auto"/>
              <w:bottom w:val="single" w:sz="6" w:space="0" w:color="auto"/>
              <w:right w:val="single" w:sz="2" w:space="0" w:color="auto"/>
            </w:tcBorders>
            <w:shd w:val="clear" w:color="auto" w:fill="EAF1DD" w:themeFill="accent3" w:themeFillTint="33"/>
            <w:vAlign w:val="center"/>
            <w:hideMark/>
          </w:tcPr>
          <w:p w14:paraId="739B0E52"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320 944,12</w:t>
            </w:r>
          </w:p>
        </w:tc>
      </w:tr>
      <w:tr w:rsidR="003D2EF2" w:rsidRPr="00FB1EC2" w14:paraId="1FA05590" w14:textId="77777777" w:rsidTr="002D04F8">
        <w:trPr>
          <w:trHeight w:val="72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033344C"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76A36F4" w14:textId="2DDF24E1"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0CB055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115 329,04</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7986DC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118 783,89</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2DB8A50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234 112,93</w:t>
            </w:r>
          </w:p>
        </w:tc>
      </w:tr>
      <w:tr w:rsidR="003D2EF2" w:rsidRPr="00FB1EC2" w14:paraId="43D8B4EC" w14:textId="77777777" w:rsidTr="002D04F8">
        <w:trPr>
          <w:trHeight w:val="475"/>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4FF427D"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lastRenderedPageBreak/>
              <w:t>заявленная мощность в точках присоединения</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A692B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5695F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117,14</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C44D1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117,14</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0DCE712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117,14</w:t>
            </w:r>
          </w:p>
        </w:tc>
      </w:tr>
      <w:tr w:rsidR="003D2EF2" w:rsidRPr="00FB1EC2" w14:paraId="5E741A92" w14:textId="77777777" w:rsidTr="002D04F8">
        <w:trPr>
          <w:trHeight w:val="72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BA198F3"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1758C9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9FC03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164 095,64</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9D063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169 011,36</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0F056EB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166 553,50</w:t>
            </w:r>
          </w:p>
        </w:tc>
      </w:tr>
      <w:tr w:rsidR="003D2EF2" w:rsidRPr="00FB1EC2" w14:paraId="226FF6F8" w14:textId="77777777" w:rsidTr="002D04F8">
        <w:trPr>
          <w:trHeight w:val="644"/>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72C3B91" w14:textId="7A17D968"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6F5EC0F" w14:textId="7E449F82"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36DF91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39 552,00</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FA4BB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47 279,19</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19385DB7"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86 831,19</w:t>
            </w:r>
          </w:p>
        </w:tc>
      </w:tr>
      <w:tr w:rsidR="003D2EF2" w:rsidRPr="00FB1EC2" w14:paraId="2179350F" w14:textId="77777777" w:rsidTr="002D04F8">
        <w:trPr>
          <w:trHeight w:val="644"/>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3C62587E"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объем отпуска электрической энергии из ЕНЭС</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3E9AFC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709C64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414,41</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D0963B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466,01</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C436B5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880,42</w:t>
            </w:r>
          </w:p>
        </w:tc>
      </w:tr>
      <w:tr w:rsidR="003D2EF2" w:rsidRPr="00FB1EC2" w14:paraId="6C3FABCE" w14:textId="77777777" w:rsidTr="002D04F8">
        <w:trPr>
          <w:trHeight w:val="644"/>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1F53520" w14:textId="77777777" w:rsidR="003D2EF2" w:rsidRPr="00FB1EC2" w:rsidRDefault="003D2EF2" w:rsidP="002D04F8">
            <w:pPr>
              <w:spacing w:after="0" w:line="240" w:lineRule="auto"/>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объем отпуска электрической энергии из ЕНЭС по линиям 330 кВ и выше</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703DAB2"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9E9E934"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 </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DA46A8C"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 </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379863F6"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0,00</w:t>
            </w:r>
          </w:p>
        </w:tc>
      </w:tr>
      <w:tr w:rsidR="003D2EF2" w:rsidRPr="00FB1EC2" w14:paraId="63C8C537" w14:textId="77777777" w:rsidTr="002D04F8">
        <w:trPr>
          <w:trHeight w:val="70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1AEFD10" w14:textId="77777777" w:rsidR="003D2EF2" w:rsidRPr="00FB1EC2" w:rsidRDefault="003D2EF2" w:rsidP="002D04F8">
            <w:pPr>
              <w:spacing w:after="0" w:line="240" w:lineRule="auto"/>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объем отпуска электрической энергии из ЕНЭС по линиям 220 кВ и ниже (Республика Карелия)</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12F3924"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AFC3E3"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414,41</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FAC2F2"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466,01</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2F156B79"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880,42</w:t>
            </w:r>
          </w:p>
        </w:tc>
      </w:tr>
      <w:tr w:rsidR="003D2EF2" w:rsidRPr="00FB1EC2" w14:paraId="46DAAC23" w14:textId="77777777" w:rsidTr="002D04F8">
        <w:trPr>
          <w:trHeight w:val="76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842C688"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норматив потерь электрической энергии в ЕНЭС по линиям 330 кВ и выше</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C70EA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w:t>
            </w:r>
          </w:p>
        </w:tc>
        <w:tc>
          <w:tcPr>
            <w:tcW w:w="843" w:type="pct"/>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389B57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3,58%</w:t>
            </w:r>
          </w:p>
        </w:tc>
        <w:tc>
          <w:tcPr>
            <w:tcW w:w="825" w:type="pct"/>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5039B2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3,58%</w:t>
            </w:r>
          </w:p>
        </w:tc>
        <w:tc>
          <w:tcPr>
            <w:tcW w:w="828" w:type="pct"/>
            <w:tcBorders>
              <w:top w:val="single" w:sz="6" w:space="0" w:color="auto"/>
              <w:left w:val="single" w:sz="6" w:space="0" w:color="auto"/>
              <w:bottom w:val="single" w:sz="6" w:space="0" w:color="auto"/>
              <w:right w:val="single" w:sz="2" w:space="0" w:color="auto"/>
            </w:tcBorders>
            <w:shd w:val="clear" w:color="auto" w:fill="auto"/>
            <w:noWrap/>
            <w:vAlign w:val="center"/>
            <w:hideMark/>
          </w:tcPr>
          <w:p w14:paraId="066409D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3,58%</w:t>
            </w:r>
          </w:p>
        </w:tc>
      </w:tr>
      <w:tr w:rsidR="003D2EF2" w:rsidRPr="00FB1EC2" w14:paraId="28AD957F" w14:textId="77777777" w:rsidTr="002D04F8">
        <w:trPr>
          <w:trHeight w:val="76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E0AA08B"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норматив потерь электрической энергии в ЕНЭС по линиям 220 кВ и выше (Республика Карелия)</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8BDC89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w:t>
            </w:r>
          </w:p>
        </w:tc>
        <w:tc>
          <w:tcPr>
            <w:tcW w:w="843" w:type="pct"/>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3C434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6,62%</w:t>
            </w:r>
          </w:p>
        </w:tc>
        <w:tc>
          <w:tcPr>
            <w:tcW w:w="825" w:type="pct"/>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92D32D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6,62%</w:t>
            </w:r>
          </w:p>
        </w:tc>
        <w:tc>
          <w:tcPr>
            <w:tcW w:w="828" w:type="pct"/>
            <w:tcBorders>
              <w:top w:val="single" w:sz="6" w:space="0" w:color="auto"/>
              <w:left w:val="single" w:sz="6" w:space="0" w:color="auto"/>
              <w:bottom w:val="single" w:sz="6" w:space="0" w:color="auto"/>
              <w:right w:val="single" w:sz="2" w:space="0" w:color="auto"/>
            </w:tcBorders>
            <w:shd w:val="clear" w:color="auto" w:fill="auto"/>
            <w:noWrap/>
            <w:vAlign w:val="center"/>
            <w:hideMark/>
          </w:tcPr>
          <w:p w14:paraId="660353A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6,62%</w:t>
            </w:r>
          </w:p>
        </w:tc>
      </w:tr>
      <w:tr w:rsidR="003D2EF2" w:rsidRPr="00FB1EC2" w14:paraId="3E3D3DFE" w14:textId="77777777" w:rsidTr="002D04F8">
        <w:trPr>
          <w:trHeight w:val="644"/>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64D02D4"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7242B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177A16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27,43</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576FA2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30,85</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206783E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58,28</w:t>
            </w:r>
          </w:p>
        </w:tc>
      </w:tr>
      <w:tr w:rsidR="003D2EF2" w:rsidRPr="00FB1EC2" w14:paraId="0B81CA48" w14:textId="77777777" w:rsidTr="002D04F8">
        <w:trPr>
          <w:trHeight w:val="70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E800EC4" w14:textId="77777777" w:rsidR="003D2EF2" w:rsidRPr="00FB1EC2" w:rsidRDefault="003D2EF2" w:rsidP="002D04F8">
            <w:pPr>
              <w:spacing w:after="0" w:line="240" w:lineRule="auto"/>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объем потерь электрической энергии в ЕНЭС по линиям 220 кВ и ниже (Республика Карелия)</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1C358B6"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E2EF9FC"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27,43</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391768"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30,85</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6843C8F8"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58,28</w:t>
            </w:r>
          </w:p>
        </w:tc>
      </w:tr>
      <w:tr w:rsidR="003D2EF2" w:rsidRPr="00FB1EC2" w14:paraId="29A3594F" w14:textId="77777777" w:rsidTr="002D04F8">
        <w:trPr>
          <w:trHeight w:val="981"/>
        </w:trPr>
        <w:tc>
          <w:tcPr>
            <w:tcW w:w="1807"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0D39ED1F"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697"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024A844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843"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7FC0316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1 441,72</w:t>
            </w:r>
          </w:p>
        </w:tc>
        <w:tc>
          <w:tcPr>
            <w:tcW w:w="825"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0B338E4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1 532,55</w:t>
            </w:r>
          </w:p>
        </w:tc>
        <w:tc>
          <w:tcPr>
            <w:tcW w:w="828" w:type="pct"/>
            <w:tcBorders>
              <w:top w:val="single" w:sz="6" w:space="0" w:color="auto"/>
              <w:left w:val="single" w:sz="6" w:space="0" w:color="auto"/>
              <w:bottom w:val="single" w:sz="2" w:space="0" w:color="auto"/>
              <w:right w:val="single" w:sz="2" w:space="0" w:color="auto"/>
            </w:tcBorders>
            <w:shd w:val="clear" w:color="auto" w:fill="auto"/>
            <w:vAlign w:val="center"/>
            <w:hideMark/>
          </w:tcPr>
          <w:p w14:paraId="53E59574"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1 489,80</w:t>
            </w:r>
          </w:p>
        </w:tc>
      </w:tr>
    </w:tbl>
    <w:p w14:paraId="7AA60130" w14:textId="77777777" w:rsidR="003D2EF2" w:rsidRPr="00FB1EC2" w:rsidRDefault="003D2EF2" w:rsidP="003D2EF2">
      <w:pPr>
        <w:tabs>
          <w:tab w:val="left" w:pos="1134"/>
        </w:tabs>
        <w:spacing w:after="0" w:line="360" w:lineRule="auto"/>
        <w:ind w:left="567"/>
        <w:jc w:val="both"/>
        <w:rPr>
          <w:rFonts w:ascii="Myriad Pro" w:hAnsi="Myriad Pro"/>
          <w:sz w:val="26"/>
          <w:szCs w:val="26"/>
        </w:rPr>
      </w:pPr>
      <w:r w:rsidRPr="00FB1EC2">
        <w:rPr>
          <w:rFonts w:ascii="Myriad Pro" w:hAnsi="Myriad Pro"/>
          <w:sz w:val="26"/>
          <w:szCs w:val="26"/>
        </w:rPr>
        <w:t xml:space="preserve"> </w:t>
      </w:r>
    </w:p>
    <w:p w14:paraId="4D88984E"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0C47CA92" w14:textId="1056861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расходов, принятая экспертами ГК РК по ценам и тарифам в расчет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составляет 321 851,14 </w:t>
      </w:r>
      <w:r w:rsidR="0062219C" w:rsidRPr="00FB1EC2">
        <w:rPr>
          <w:rFonts w:ascii="Myriad Pro" w:hAnsi="Myriad Pro"/>
          <w:sz w:val="26"/>
          <w:szCs w:val="26"/>
        </w:rPr>
        <w:t>тыс. руб.</w:t>
      </w:r>
      <w:r w:rsidRPr="00FB1EC2">
        <w:rPr>
          <w:rFonts w:ascii="Myriad Pro" w:hAnsi="Myriad Pro"/>
          <w:sz w:val="26"/>
          <w:szCs w:val="26"/>
        </w:rPr>
        <w:t xml:space="preserve"> </w:t>
      </w:r>
    </w:p>
    <w:p w14:paraId="3932FB89" w14:textId="0C1F0B14"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на содержание сетей </w:t>
      </w:r>
      <w:r w:rsidR="00CE7982" w:rsidRPr="00FB1EC2">
        <w:rPr>
          <w:rFonts w:ascii="Myriad Pro" w:hAnsi="Myriad Pro"/>
          <w:sz w:val="26"/>
          <w:szCs w:val="26"/>
        </w:rPr>
        <w:t>ПАО </w:t>
      </w:r>
      <w:r w:rsidRPr="00FB1EC2">
        <w:rPr>
          <w:rFonts w:ascii="Myriad Pro" w:hAnsi="Myriad Pro"/>
          <w:sz w:val="26"/>
          <w:szCs w:val="26"/>
        </w:rPr>
        <w:t xml:space="preserve">«ФСК ЕЭС» на 2018 год составят 238 701,01 </w:t>
      </w:r>
      <w:r w:rsidR="00250D5F" w:rsidRPr="00FB1EC2">
        <w:rPr>
          <w:rFonts w:ascii="Myriad Pro" w:hAnsi="Myriad Pro"/>
          <w:sz w:val="26"/>
          <w:szCs w:val="26"/>
        </w:rPr>
        <w:t>тыс. руб.</w:t>
      </w:r>
      <w:r w:rsidRPr="00FB1EC2">
        <w:rPr>
          <w:rFonts w:ascii="Myriad Pro" w:hAnsi="Myriad Pro"/>
          <w:sz w:val="26"/>
          <w:szCs w:val="26"/>
        </w:rPr>
        <w:t xml:space="preserve"> и определены исходя:</w:t>
      </w:r>
    </w:p>
    <w:p w14:paraId="73E88EF5" w14:textId="69405243" w:rsidR="003D2EF2" w:rsidRPr="00FB1EC2" w:rsidRDefault="003D2EF2" w:rsidP="00D77A1B">
      <w:pPr>
        <w:numPr>
          <w:ilvl w:val="0"/>
          <w:numId w:val="18"/>
        </w:numPr>
        <w:tabs>
          <w:tab w:val="left" w:pos="1134"/>
        </w:tabs>
        <w:spacing w:after="0" w:line="360" w:lineRule="auto"/>
        <w:ind w:left="993" w:hanging="426"/>
        <w:jc w:val="both"/>
        <w:rPr>
          <w:rFonts w:ascii="Myriad Pro" w:hAnsi="Myriad Pro"/>
          <w:sz w:val="26"/>
          <w:szCs w:val="26"/>
        </w:rPr>
      </w:pPr>
      <w:r w:rsidRPr="00FB1EC2">
        <w:rPr>
          <w:rFonts w:ascii="Myriad Pro" w:hAnsi="Myriad Pro"/>
          <w:sz w:val="26"/>
          <w:szCs w:val="26"/>
        </w:rPr>
        <w:t xml:space="preserve">из заявленной мощности в точках присоединения к сетям </w:t>
      </w:r>
      <w:r w:rsidR="00CE7982" w:rsidRPr="00FB1EC2">
        <w:rPr>
          <w:rFonts w:ascii="Myriad Pro" w:hAnsi="Myriad Pro"/>
          <w:sz w:val="26"/>
          <w:szCs w:val="26"/>
        </w:rPr>
        <w:t>ПАО </w:t>
      </w:r>
      <w:r w:rsidRPr="00FB1EC2">
        <w:rPr>
          <w:rFonts w:ascii="Myriad Pro" w:hAnsi="Myriad Pro"/>
          <w:sz w:val="26"/>
          <w:szCs w:val="26"/>
        </w:rPr>
        <w:t>«ФСК ЕЭС» в объеме 117,961 МВт – 1 –е полугодие 2018 г., 117,961 МВт – 2 –е полугодие 2018 г.</w:t>
      </w:r>
    </w:p>
    <w:p w14:paraId="3BC14531" w14:textId="70BBC4AF" w:rsidR="003D2EF2" w:rsidRPr="00FB1EC2" w:rsidRDefault="003D2EF2" w:rsidP="00D77A1B">
      <w:pPr>
        <w:numPr>
          <w:ilvl w:val="0"/>
          <w:numId w:val="18"/>
        </w:numPr>
        <w:tabs>
          <w:tab w:val="left" w:pos="1134"/>
        </w:tabs>
        <w:spacing w:after="0" w:line="360" w:lineRule="auto"/>
        <w:ind w:left="993" w:hanging="426"/>
        <w:jc w:val="both"/>
        <w:rPr>
          <w:rFonts w:ascii="Myriad Pro" w:hAnsi="Myriad Pro"/>
          <w:sz w:val="26"/>
          <w:szCs w:val="26"/>
        </w:rPr>
      </w:pPr>
      <w:r w:rsidRPr="00FB1EC2">
        <w:rPr>
          <w:rFonts w:ascii="Myriad Pro" w:hAnsi="Myriad Pro"/>
          <w:sz w:val="26"/>
          <w:szCs w:val="26"/>
        </w:rPr>
        <w:lastRenderedPageBreak/>
        <w:t xml:space="preserve">из ставок тарифа на услуги по передаче электрической энергии на содержание объектов электросетевого хозяйства, входящих в ЕНЭС, согласно </w:t>
      </w:r>
      <w:r w:rsidR="009A2C90" w:rsidRPr="00FB1EC2">
        <w:rPr>
          <w:rFonts w:ascii="Myriad Pro" w:hAnsi="Myriad Pro"/>
          <w:sz w:val="26"/>
          <w:szCs w:val="26"/>
        </w:rPr>
        <w:t>проекту внесения изменений,</w:t>
      </w:r>
      <w:r w:rsidRPr="00FB1EC2">
        <w:rPr>
          <w:rFonts w:ascii="Myriad Pro" w:hAnsi="Myriad Pro"/>
          <w:sz w:val="26"/>
          <w:szCs w:val="26"/>
        </w:rPr>
        <w:t xml:space="preserve"> в приказ ФАС России от 09.12.2014 №297-э/3, размещенному на федеральном портале проектов нормативно-правовых документов 11 декабря 2017 года: 1-е полугодие 2018 г. - 164 095,64 руб./МВт в мес., 2-е полугодие 2018 г. - 173 164,15 руб./МВт в мес.  </w:t>
      </w:r>
    </w:p>
    <w:p w14:paraId="008829C5" w14:textId="29044CD4"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на компенсацию потерь в сетях </w:t>
      </w:r>
      <w:r w:rsidR="00CE7982" w:rsidRPr="00FB1EC2">
        <w:rPr>
          <w:rFonts w:ascii="Myriad Pro" w:hAnsi="Myriad Pro"/>
          <w:sz w:val="26"/>
          <w:szCs w:val="26"/>
        </w:rPr>
        <w:t>ПАО </w:t>
      </w:r>
      <w:r w:rsidRPr="00FB1EC2">
        <w:rPr>
          <w:rFonts w:ascii="Myriad Pro" w:hAnsi="Myriad Pro"/>
          <w:sz w:val="26"/>
          <w:szCs w:val="26"/>
        </w:rPr>
        <w:t xml:space="preserve">«ФСК ЕЭС» в 2018 году составят 83 150,13 </w:t>
      </w:r>
      <w:r w:rsidR="00250D5F" w:rsidRPr="00FB1EC2">
        <w:rPr>
          <w:rFonts w:ascii="Myriad Pro" w:hAnsi="Myriad Pro"/>
          <w:sz w:val="26"/>
          <w:szCs w:val="26"/>
        </w:rPr>
        <w:t>тыс. руб.</w:t>
      </w:r>
      <w:r w:rsidRPr="00FB1EC2">
        <w:rPr>
          <w:rFonts w:ascii="Myriad Pro" w:hAnsi="Myriad Pro"/>
          <w:sz w:val="26"/>
          <w:szCs w:val="26"/>
        </w:rPr>
        <w:t xml:space="preserve"> и определены исходя: </w:t>
      </w:r>
    </w:p>
    <w:p w14:paraId="02B70A31" w14:textId="77777777" w:rsidR="003D2EF2" w:rsidRPr="00FB1EC2" w:rsidRDefault="003D2EF2" w:rsidP="00D77A1B">
      <w:pPr>
        <w:numPr>
          <w:ilvl w:val="0"/>
          <w:numId w:val="18"/>
        </w:numPr>
        <w:spacing w:after="0" w:line="360" w:lineRule="auto"/>
        <w:ind w:left="993" w:hanging="426"/>
        <w:jc w:val="both"/>
        <w:rPr>
          <w:rFonts w:ascii="Myriad Pro" w:hAnsi="Myriad Pro"/>
          <w:sz w:val="26"/>
          <w:szCs w:val="26"/>
        </w:rPr>
      </w:pPr>
      <w:r w:rsidRPr="00FB1EC2">
        <w:rPr>
          <w:rFonts w:ascii="Myriad Pro" w:hAnsi="Myriad Pro"/>
          <w:sz w:val="26"/>
          <w:szCs w:val="26"/>
        </w:rPr>
        <w:t xml:space="preserve">объемов компенсируемых потерь: 1-е полугодие 2018 г. - 24,46 МВт*ч (24 463,51 млн.кВт*ч.), 2-е полугодие 2018 г.– 32,29 МВт*ч (32 294,26 млн.кВт*ч.). </w:t>
      </w:r>
    </w:p>
    <w:p w14:paraId="430E9FF1" w14:textId="77777777" w:rsidR="003D2EF2" w:rsidRPr="00FB1EC2" w:rsidRDefault="003D2EF2" w:rsidP="00D77A1B">
      <w:pPr>
        <w:numPr>
          <w:ilvl w:val="0"/>
          <w:numId w:val="18"/>
        </w:numPr>
        <w:spacing w:after="0" w:line="360" w:lineRule="auto"/>
        <w:ind w:left="993" w:hanging="426"/>
        <w:jc w:val="both"/>
        <w:rPr>
          <w:rFonts w:ascii="Myriad Pro" w:hAnsi="Myriad Pro"/>
          <w:sz w:val="26"/>
          <w:szCs w:val="26"/>
        </w:rPr>
      </w:pPr>
      <w:r w:rsidRPr="00FB1EC2">
        <w:rPr>
          <w:rFonts w:ascii="Myriad Pro" w:hAnsi="Myriad Pro"/>
          <w:sz w:val="26"/>
          <w:szCs w:val="26"/>
        </w:rPr>
        <w:t>из ставки тарифа на оплату потерь электрической энергии при ее передаче по электрическим сетям ЕНЭС в размере 1 465 руб/МВт*ч, опубликованной на официальном сайте Ассоциации «НП Совет рынка» на 01.11.2017</w:t>
      </w:r>
    </w:p>
    <w:tbl>
      <w:tblPr>
        <w:tblW w:w="5000" w:type="pct"/>
        <w:tblLook w:val="04A0" w:firstRow="1" w:lastRow="0" w:firstColumn="1" w:lastColumn="0" w:noHBand="0" w:noVBand="1"/>
      </w:tblPr>
      <w:tblGrid>
        <w:gridCol w:w="3922"/>
        <w:gridCol w:w="1400"/>
        <w:gridCol w:w="1387"/>
        <w:gridCol w:w="1402"/>
        <w:gridCol w:w="1220"/>
        <w:gridCol w:w="13"/>
      </w:tblGrid>
      <w:tr w:rsidR="003D2EF2" w:rsidRPr="00FB1EC2" w14:paraId="5285E69E" w14:textId="77777777" w:rsidTr="002D04F8">
        <w:trPr>
          <w:trHeight w:val="404"/>
          <w:tblHeader/>
        </w:trPr>
        <w:tc>
          <w:tcPr>
            <w:tcW w:w="209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1AB0F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74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04894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 изм.</w:t>
            </w:r>
          </w:p>
        </w:tc>
        <w:tc>
          <w:tcPr>
            <w:tcW w:w="2152"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12C7C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на 2018 год</w:t>
            </w:r>
          </w:p>
        </w:tc>
      </w:tr>
      <w:tr w:rsidR="003D2EF2" w:rsidRPr="00FB1EC2" w14:paraId="42A8D8CE" w14:textId="77777777" w:rsidTr="002D04F8">
        <w:trPr>
          <w:gridAfter w:val="1"/>
          <w:wAfter w:w="7" w:type="pct"/>
          <w:trHeight w:val="410"/>
          <w:tblHeader/>
        </w:trPr>
        <w:tc>
          <w:tcPr>
            <w:tcW w:w="2099" w:type="pct"/>
            <w:vMerge/>
            <w:tcBorders>
              <w:top w:val="single" w:sz="8" w:space="0" w:color="FFFFFF"/>
              <w:left w:val="single" w:sz="8" w:space="0" w:color="FFFFFF"/>
              <w:bottom w:val="single" w:sz="2" w:space="0" w:color="auto"/>
              <w:right w:val="single" w:sz="8" w:space="0" w:color="FFFFFF"/>
            </w:tcBorders>
            <w:vAlign w:val="center"/>
            <w:hideMark/>
          </w:tcPr>
          <w:p w14:paraId="75ED1B61"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49" w:type="pct"/>
            <w:vMerge/>
            <w:tcBorders>
              <w:top w:val="single" w:sz="8" w:space="0" w:color="FFFFFF"/>
              <w:left w:val="single" w:sz="8" w:space="0" w:color="FFFFFF"/>
              <w:bottom w:val="single" w:sz="2" w:space="0" w:color="auto"/>
              <w:right w:val="single" w:sz="8" w:space="0" w:color="FFFFFF"/>
            </w:tcBorders>
            <w:vAlign w:val="center"/>
            <w:hideMark/>
          </w:tcPr>
          <w:p w14:paraId="24404C3B"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42" w:type="pct"/>
            <w:tcBorders>
              <w:top w:val="nil"/>
              <w:left w:val="nil"/>
              <w:bottom w:val="single" w:sz="2" w:space="0" w:color="auto"/>
              <w:right w:val="single" w:sz="8" w:space="0" w:color="FFFFFF"/>
            </w:tcBorders>
            <w:shd w:val="clear" w:color="000000" w:fill="4F6228"/>
            <w:vAlign w:val="center"/>
            <w:hideMark/>
          </w:tcPr>
          <w:p w14:paraId="51B92DCD"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750" w:type="pct"/>
            <w:tcBorders>
              <w:top w:val="nil"/>
              <w:left w:val="nil"/>
              <w:bottom w:val="single" w:sz="2" w:space="0" w:color="auto"/>
              <w:right w:val="single" w:sz="8" w:space="0" w:color="FFFFFF"/>
            </w:tcBorders>
            <w:shd w:val="clear" w:color="000000" w:fill="4F6228"/>
            <w:vAlign w:val="center"/>
            <w:hideMark/>
          </w:tcPr>
          <w:p w14:paraId="481EFE6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653" w:type="pct"/>
            <w:tcBorders>
              <w:top w:val="nil"/>
              <w:left w:val="nil"/>
              <w:bottom w:val="single" w:sz="2" w:space="0" w:color="auto"/>
              <w:right w:val="single" w:sz="8" w:space="0" w:color="FFFFFF"/>
            </w:tcBorders>
            <w:shd w:val="clear" w:color="000000" w:fill="4F6228"/>
            <w:vAlign w:val="center"/>
            <w:hideMark/>
          </w:tcPr>
          <w:p w14:paraId="68132CC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r>
      <w:tr w:rsidR="003D2EF2" w:rsidRPr="00FB1EC2" w14:paraId="23612843" w14:textId="77777777" w:rsidTr="002D04F8">
        <w:trPr>
          <w:gridAfter w:val="1"/>
          <w:wAfter w:w="7" w:type="pct"/>
          <w:trHeight w:val="492"/>
        </w:trPr>
        <w:tc>
          <w:tcPr>
            <w:tcW w:w="2099" w:type="pct"/>
            <w:tcBorders>
              <w:top w:val="single" w:sz="2" w:space="0" w:color="auto"/>
              <w:left w:val="single" w:sz="2" w:space="0" w:color="auto"/>
              <w:bottom w:val="single" w:sz="6" w:space="0" w:color="auto"/>
              <w:right w:val="single" w:sz="6" w:space="0" w:color="auto"/>
            </w:tcBorders>
            <w:shd w:val="clear" w:color="auto" w:fill="EAF1DD" w:themeFill="accent3" w:themeFillTint="33"/>
            <w:vAlign w:val="center"/>
            <w:hideMark/>
          </w:tcPr>
          <w:p w14:paraId="629237DE" w14:textId="2D0B03FA" w:rsidR="003D2EF2" w:rsidRPr="00FB1EC2" w:rsidRDefault="003D2EF2" w:rsidP="003D2EF2">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 xml:space="preserve">Расходы на оплату услуг </w:t>
            </w:r>
            <w:r w:rsidR="00CE7982" w:rsidRPr="00FB1EC2">
              <w:rPr>
                <w:rFonts w:ascii="Myriad Pro" w:eastAsia="Times New Roman" w:hAnsi="Myriad Pro" w:cs="Arial"/>
                <w:b/>
                <w:bCs/>
                <w:color w:val="000000"/>
                <w:sz w:val="18"/>
                <w:szCs w:val="18"/>
                <w:lang w:eastAsia="ru-RU"/>
              </w:rPr>
              <w:t>ПАО </w:t>
            </w:r>
            <w:r w:rsidRPr="00FB1EC2">
              <w:rPr>
                <w:rFonts w:ascii="Myriad Pro" w:eastAsia="Times New Roman" w:hAnsi="Myriad Pro" w:cs="Arial"/>
                <w:b/>
                <w:bCs/>
                <w:color w:val="000000"/>
                <w:sz w:val="18"/>
                <w:szCs w:val="18"/>
                <w:lang w:eastAsia="ru-RU"/>
              </w:rPr>
              <w:t>«ФСК ЕЭС»</w:t>
            </w:r>
          </w:p>
        </w:tc>
        <w:tc>
          <w:tcPr>
            <w:tcW w:w="749" w:type="pct"/>
            <w:tcBorders>
              <w:top w:val="single" w:sz="2" w:space="0" w:color="auto"/>
              <w:left w:val="single" w:sz="6" w:space="0" w:color="auto"/>
              <w:bottom w:val="single" w:sz="6" w:space="0" w:color="auto"/>
              <w:right w:val="single" w:sz="6" w:space="0" w:color="auto"/>
            </w:tcBorders>
            <w:shd w:val="clear" w:color="auto" w:fill="EAF1DD" w:themeFill="accent3" w:themeFillTint="33"/>
            <w:vAlign w:val="center"/>
            <w:hideMark/>
          </w:tcPr>
          <w:p w14:paraId="1E76221B" w14:textId="39E336F8" w:rsidR="003D2EF2" w:rsidRPr="00FB1EC2" w:rsidRDefault="0062219C"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тыс. руб.</w:t>
            </w:r>
          </w:p>
        </w:tc>
        <w:tc>
          <w:tcPr>
            <w:tcW w:w="742" w:type="pct"/>
            <w:tcBorders>
              <w:top w:val="single" w:sz="2" w:space="0" w:color="auto"/>
              <w:left w:val="single" w:sz="6" w:space="0" w:color="auto"/>
              <w:bottom w:val="single" w:sz="6" w:space="0" w:color="auto"/>
              <w:right w:val="single" w:sz="6" w:space="0" w:color="auto"/>
            </w:tcBorders>
            <w:shd w:val="clear" w:color="auto" w:fill="EAF1DD" w:themeFill="accent3" w:themeFillTint="33"/>
            <w:vAlign w:val="center"/>
            <w:hideMark/>
          </w:tcPr>
          <w:p w14:paraId="35073336"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151 980,36</w:t>
            </w:r>
          </w:p>
        </w:tc>
        <w:tc>
          <w:tcPr>
            <w:tcW w:w="750" w:type="pct"/>
            <w:tcBorders>
              <w:top w:val="single" w:sz="2" w:space="0" w:color="auto"/>
              <w:left w:val="single" w:sz="6" w:space="0" w:color="auto"/>
              <w:bottom w:val="single" w:sz="6" w:space="0" w:color="auto"/>
              <w:right w:val="single" w:sz="6" w:space="0" w:color="auto"/>
            </w:tcBorders>
            <w:shd w:val="clear" w:color="auto" w:fill="EAF1DD" w:themeFill="accent3" w:themeFillTint="33"/>
            <w:vAlign w:val="center"/>
            <w:hideMark/>
          </w:tcPr>
          <w:p w14:paraId="70446A71"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169 870,79</w:t>
            </w:r>
          </w:p>
        </w:tc>
        <w:tc>
          <w:tcPr>
            <w:tcW w:w="653" w:type="pct"/>
            <w:tcBorders>
              <w:top w:val="single" w:sz="2" w:space="0" w:color="auto"/>
              <w:left w:val="single" w:sz="6" w:space="0" w:color="auto"/>
              <w:bottom w:val="single" w:sz="6" w:space="0" w:color="auto"/>
              <w:right w:val="single" w:sz="2" w:space="0" w:color="auto"/>
            </w:tcBorders>
            <w:shd w:val="clear" w:color="auto" w:fill="EAF1DD" w:themeFill="accent3" w:themeFillTint="33"/>
            <w:vAlign w:val="center"/>
            <w:hideMark/>
          </w:tcPr>
          <w:p w14:paraId="0BB46A5D"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321 851,14</w:t>
            </w:r>
          </w:p>
        </w:tc>
      </w:tr>
      <w:tr w:rsidR="003D2EF2" w:rsidRPr="00FB1EC2" w14:paraId="09A321F8" w14:textId="77777777" w:rsidTr="002D04F8">
        <w:trPr>
          <w:gridAfter w:val="1"/>
          <w:wAfter w:w="7" w:type="pct"/>
          <w:trHeight w:val="642"/>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15247D6" w14:textId="77777777" w:rsidR="003D2EF2" w:rsidRPr="00FB1EC2" w:rsidRDefault="003D2EF2" w:rsidP="003D2EF2">
            <w:pPr>
              <w:spacing w:after="0" w:line="240" w:lineRule="auto"/>
              <w:ind w:left="173"/>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9AD11B" w14:textId="61BB65E7"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A54D60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116 141,31</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A3562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122 559,70</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1C2D1C4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238 701,01</w:t>
            </w:r>
          </w:p>
        </w:tc>
      </w:tr>
      <w:tr w:rsidR="003D2EF2" w:rsidRPr="00FB1EC2" w14:paraId="23E0B120" w14:textId="77777777" w:rsidTr="002D04F8">
        <w:trPr>
          <w:gridAfter w:val="1"/>
          <w:wAfter w:w="7" w:type="pct"/>
          <w:trHeight w:val="422"/>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525AEDD3" w14:textId="77777777" w:rsidR="003D2EF2" w:rsidRPr="00FB1EC2" w:rsidRDefault="003D2EF2" w:rsidP="003D2EF2">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62A37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426416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117,961</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AA8149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117,961</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D29B3B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117,961</w:t>
            </w:r>
          </w:p>
        </w:tc>
      </w:tr>
      <w:tr w:rsidR="003D2EF2" w:rsidRPr="00FB1EC2" w14:paraId="5A6B5EB1" w14:textId="77777777" w:rsidTr="002D04F8">
        <w:trPr>
          <w:gridAfter w:val="1"/>
          <w:wAfter w:w="7" w:type="pct"/>
          <w:trHeight w:val="642"/>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7DF7E832" w14:textId="77777777" w:rsidR="003D2EF2" w:rsidRPr="00FB1EC2" w:rsidRDefault="003D2EF2" w:rsidP="003D2EF2">
            <w:pPr>
              <w:spacing w:after="0" w:line="240" w:lineRule="auto"/>
              <w:ind w:left="456" w:hanging="1"/>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93C29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19E1C5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164 095,64</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B2E40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173 164,15</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4EE24B3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168 629,90</w:t>
            </w:r>
          </w:p>
        </w:tc>
      </w:tr>
      <w:tr w:rsidR="003D2EF2" w:rsidRPr="00FB1EC2" w14:paraId="36ED61D1" w14:textId="77777777" w:rsidTr="002D04F8">
        <w:trPr>
          <w:gridAfter w:val="1"/>
          <w:wAfter w:w="7" w:type="pct"/>
          <w:trHeight w:val="571"/>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41CA42F" w14:textId="2BC2C2C3" w:rsidR="003D2EF2" w:rsidRPr="00FB1EC2" w:rsidRDefault="003D2EF2" w:rsidP="003D2EF2">
            <w:pPr>
              <w:spacing w:after="0" w:line="240" w:lineRule="auto"/>
              <w:ind w:left="173" w:firstLineChars="3" w:firstLine="5"/>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9D390E4" w14:textId="7CE7110B"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46A514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35 839,04</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DBD9B9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47 311,09</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6E07A90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83 150,13</w:t>
            </w:r>
          </w:p>
        </w:tc>
      </w:tr>
      <w:tr w:rsidR="003D2EF2" w:rsidRPr="00FB1EC2" w14:paraId="29AB85B0" w14:textId="77777777" w:rsidTr="002D04F8">
        <w:trPr>
          <w:gridAfter w:val="1"/>
          <w:wAfter w:w="7" w:type="pct"/>
          <w:trHeight w:val="571"/>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BCE5FC6" w14:textId="77777777" w:rsidR="003D2EF2" w:rsidRPr="00FB1EC2" w:rsidRDefault="003D2EF2" w:rsidP="003D2EF2">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3D086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B77DFE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24,46</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0D4CF1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32,29</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4F19BE6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56,76</w:t>
            </w:r>
          </w:p>
        </w:tc>
      </w:tr>
      <w:tr w:rsidR="003D2EF2" w:rsidRPr="00FB1EC2" w14:paraId="47FBE559" w14:textId="77777777" w:rsidTr="002D04F8">
        <w:trPr>
          <w:gridAfter w:val="1"/>
          <w:wAfter w:w="7" w:type="pct"/>
          <w:trHeight w:val="881"/>
        </w:trPr>
        <w:tc>
          <w:tcPr>
            <w:tcW w:w="2099"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343470DA" w14:textId="77777777" w:rsidR="003D2EF2" w:rsidRPr="00FB1EC2" w:rsidRDefault="003D2EF2" w:rsidP="003D2EF2">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49"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5ADA32B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742"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7FD84FF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c>
          <w:tcPr>
            <w:tcW w:w="750"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2880035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c>
          <w:tcPr>
            <w:tcW w:w="653" w:type="pct"/>
            <w:tcBorders>
              <w:top w:val="single" w:sz="6" w:space="0" w:color="auto"/>
              <w:left w:val="single" w:sz="6" w:space="0" w:color="auto"/>
              <w:bottom w:val="single" w:sz="2" w:space="0" w:color="auto"/>
              <w:right w:val="single" w:sz="2" w:space="0" w:color="auto"/>
            </w:tcBorders>
            <w:shd w:val="clear" w:color="auto" w:fill="auto"/>
            <w:vAlign w:val="center"/>
            <w:hideMark/>
          </w:tcPr>
          <w:p w14:paraId="520C96A4"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r>
    </w:tbl>
    <w:p w14:paraId="259A6405" w14:textId="77777777" w:rsidR="003D2EF2" w:rsidRPr="00FB1EC2" w:rsidRDefault="003D2EF2" w:rsidP="003D2EF2">
      <w:pPr>
        <w:tabs>
          <w:tab w:val="left" w:pos="1134"/>
        </w:tabs>
        <w:spacing w:after="0" w:line="360" w:lineRule="auto"/>
        <w:jc w:val="both"/>
        <w:rPr>
          <w:rFonts w:ascii="Myriad Pro" w:hAnsi="Myriad Pro"/>
          <w:sz w:val="26"/>
          <w:szCs w:val="26"/>
        </w:rPr>
      </w:pPr>
    </w:p>
    <w:p w14:paraId="59C04D1E" w14:textId="77777777" w:rsidR="00FB1EC2" w:rsidRPr="00FB1EC2" w:rsidRDefault="00FB1EC2" w:rsidP="003D2EF2">
      <w:pPr>
        <w:spacing w:after="0" w:line="360" w:lineRule="auto"/>
        <w:jc w:val="both"/>
        <w:rPr>
          <w:rFonts w:ascii="Myriad Pro" w:hAnsi="Myriad Pro"/>
          <w:b/>
          <w:sz w:val="26"/>
          <w:szCs w:val="26"/>
        </w:rPr>
      </w:pPr>
    </w:p>
    <w:p w14:paraId="2EFBE1BE" w14:textId="1107226C"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10100C45" w14:textId="44F79523" w:rsidR="003D2EF2" w:rsidRPr="00FB1EC2" w:rsidRDefault="003D2EF2" w:rsidP="003D2EF2">
      <w:pPr>
        <w:shd w:val="clear" w:color="auto" w:fill="FFFFFF"/>
        <w:spacing w:after="0" w:line="360" w:lineRule="auto"/>
        <w:ind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lastRenderedPageBreak/>
        <w:t xml:space="preserve">По результатам рассмотрения пакета документов, предоставленного филиалом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в регулирующий орган для обоснования плановых расходов по статье, Исполнитель отмечает, что величина заявленной мощности в точках присоединения и объем потерь электрической энергии в сетях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принятые филиалом в расчет отличаются от показателей, принятых в расчете экспертами Госкомитета.</w:t>
      </w:r>
    </w:p>
    <w:p w14:paraId="52B3692A" w14:textId="35134ED1" w:rsidR="003D2EF2" w:rsidRPr="00FB1EC2" w:rsidRDefault="003D2EF2" w:rsidP="003D2EF2">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пунктом 14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расчетный объем производства продукции и (или) оказываемых услуг определяется исходя из формируемого Федеральной антимонопольной службой Прогнозного баланса.</w:t>
      </w:r>
    </w:p>
    <w:p w14:paraId="47D64FA4" w14:textId="2178791C" w:rsidR="003D2EF2" w:rsidRPr="00FB1EC2" w:rsidRDefault="003D2EF2" w:rsidP="003D2EF2">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Исполнитель полагает, что величина заявленной мощности в точках присоединения к сетям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 xml:space="preserve">«ФСК ЕЭС», принятые регулирующим органом для расчета оплаты услуг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соответствуют параметрам сводного прогнозного баланса на 2018 год, утвержденному ФАС России приказом от 30.11.2017 №1613/17-ДСП.</w:t>
      </w:r>
    </w:p>
    <w:p w14:paraId="03BA2930" w14:textId="422C6BFF" w:rsidR="003D2EF2" w:rsidRPr="00FB1EC2" w:rsidRDefault="003D2EF2" w:rsidP="003D2EF2">
      <w:pPr>
        <w:spacing w:after="0" w:line="360" w:lineRule="auto"/>
        <w:ind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Филиалом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при расчете расходов на содержание сетей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 xml:space="preserve">«ФСК ЕЭС» на 2018 год ставка на содержание сетей ЕНЭС принята в соответствии с приказом ФАС России от 27.12.2016 №1892/16. Применение филиалом указанного нормативного акта соответствует требованиям п. 29 Основ ценообразования: на момент установления тарифа (протокол от 29.12.2017 №194) приказ ФАС России от 27.12.2016 №1892/16 являлся действующим нормативным актом. </w:t>
      </w:r>
    </w:p>
    <w:p w14:paraId="17CACB6A" w14:textId="2386A88A" w:rsidR="003D2EF2" w:rsidRPr="00FB1EC2" w:rsidRDefault="003D2EF2" w:rsidP="003D2EF2">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Регулирующий орган при расчете затрат на 2018 год применил ставку на содержание сетей ЕНЭС, указанную в проекте приказа ФАС России от 19.12.2017 №1748/17 (далее – Приказ №1748/17).  Исполнитель отмечает, указанный приказ ФАС России зарегистрирован в Минюсте 29.12.2017 г. и вступил в действие 09.01.2018 года. Заседание Правления Государственного Комитета Республики Карелия по ценам и тарифам по вопросу об установлении долгосрочных параметров регулирования и необходимой валовой выручки на содержание электрических сетей филиала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на 2018-2022 гг. состоялось 29.12.2017 г. Принимая во внимание дату регистрации Приказа </w:t>
      </w:r>
      <w:r w:rsidRPr="00FB1EC2">
        <w:rPr>
          <w:rFonts w:ascii="Myriad Pro" w:eastAsia="Times New Roman" w:hAnsi="Myriad Pro" w:cs="Calibri"/>
          <w:sz w:val="26"/>
          <w:szCs w:val="26"/>
          <w:lang w:eastAsia="ru-RU"/>
        </w:rPr>
        <w:lastRenderedPageBreak/>
        <w:t xml:space="preserve">№1748/17 Министерством Юстиции РФ, а также дату вступления его в действие, регулирующий орган не мог применить Приказ №1748/17 при определении 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на 2018 год. В соответствии с положением п. 29 Основ ценообразования </w:t>
      </w:r>
      <w:r w:rsidR="00C74384" w:rsidRPr="00FB1EC2">
        <w:rPr>
          <w:rFonts w:ascii="Myriad Pro" w:eastAsia="Times New Roman" w:hAnsi="Myriad Pro" w:cs="Calibri"/>
          <w:sz w:val="26"/>
          <w:szCs w:val="26"/>
          <w:lang w:eastAsia="ru-RU"/>
        </w:rPr>
        <w:t>№ </w:t>
      </w:r>
      <w:r w:rsidRPr="00FB1EC2">
        <w:rPr>
          <w:rFonts w:ascii="Myriad Pro" w:eastAsia="Times New Roman" w:hAnsi="Myriad Pro" w:cs="Calibri"/>
          <w:sz w:val="26"/>
          <w:szCs w:val="26"/>
          <w:lang w:eastAsia="ru-RU"/>
        </w:rPr>
        <w:t xml:space="preserve">1178 при определении фактических значений расходов (цен) регулирующий орган использует 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 На момент утверждения НВВ на 2018 год действовал приказ ФАС России от 27.12.2016 №1892/16. </w:t>
      </w:r>
    </w:p>
    <w:p w14:paraId="59EA6518" w14:textId="166B7DCC" w:rsidR="003D2EF2" w:rsidRPr="00FB1EC2" w:rsidRDefault="003D2EF2" w:rsidP="003D2EF2">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Исполнитель считает, что при расчете затрат на оплату услуг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на 2018 год должны применятся следующие ставки на содержание:</w:t>
      </w:r>
    </w:p>
    <w:p w14:paraId="10351D6B" w14:textId="77777777" w:rsidR="003D2EF2" w:rsidRPr="00FB1EC2" w:rsidRDefault="003D2EF2" w:rsidP="00D77A1B">
      <w:pPr>
        <w:numPr>
          <w:ilvl w:val="0"/>
          <w:numId w:val="17"/>
        </w:numPr>
        <w:tabs>
          <w:tab w:val="left" w:pos="1134"/>
        </w:tabs>
        <w:spacing w:after="0" w:line="360" w:lineRule="auto"/>
        <w:ind w:left="0"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на 1 полугодие 2018 года - 164 095,64 руб./МВт в мес.,</w:t>
      </w:r>
    </w:p>
    <w:p w14:paraId="60B64139" w14:textId="77777777" w:rsidR="003D2EF2" w:rsidRPr="00FB1EC2" w:rsidRDefault="003D2EF2" w:rsidP="00D77A1B">
      <w:pPr>
        <w:numPr>
          <w:ilvl w:val="0"/>
          <w:numId w:val="17"/>
        </w:numPr>
        <w:tabs>
          <w:tab w:val="left" w:pos="1134"/>
        </w:tabs>
        <w:spacing w:after="0" w:line="360" w:lineRule="auto"/>
        <w:ind w:left="0"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на 2 полугодие 2018 года - 169 011,36 руб./МВт в мес. </w:t>
      </w:r>
    </w:p>
    <w:p w14:paraId="4AF1201E" w14:textId="77777777" w:rsidR="003D2EF2" w:rsidRPr="00FB1EC2" w:rsidRDefault="003D2EF2" w:rsidP="003D2EF2">
      <w:pPr>
        <w:shd w:val="clear" w:color="auto" w:fill="FFFFFF"/>
        <w:spacing w:after="0" w:line="360" w:lineRule="auto"/>
        <w:ind w:firstLine="567"/>
        <w:contextualSpacing/>
        <w:jc w:val="both"/>
        <w:rPr>
          <w:rFonts w:ascii="Myriad Pro" w:eastAsia="Times New Roman" w:hAnsi="Myriad Pro" w:cs="Arial"/>
          <w:sz w:val="23"/>
          <w:szCs w:val="23"/>
          <w:lang w:eastAsia="ru-RU"/>
        </w:rPr>
      </w:pPr>
      <w:r w:rsidRPr="00FB1EC2">
        <w:rPr>
          <w:rFonts w:ascii="Myriad Pro" w:eastAsia="Times New Roman" w:hAnsi="Myriad Pro" w:cs="Calibri"/>
          <w:sz w:val="26"/>
          <w:szCs w:val="26"/>
          <w:lang w:eastAsia="ru-RU"/>
        </w:rPr>
        <w:t>В связи с отсутствием информации по величине потерь электрической энергии в сетях ЕНЭС, принятой в Прогнозном балансе, Исполнитель применяет объем потерь, учтенный Госкомитетом, который должен был при расчете расходов применить объем потерь, учтенный в прогнозном балансе электрической энергии (мощности), утвержденном приказом ФАС России.</w:t>
      </w:r>
    </w:p>
    <w:p w14:paraId="1F69F4C5"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для расчета цены использованы прогнозные значения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 на 2018 год с сайта Ассоциации «НП Совет рынка». Прогнозное значение ставки тарифа для Республики Карелия на 2018 год на 28.11.2017 составило 1 482 руб./МВт*ч.</w:t>
      </w:r>
    </w:p>
    <w:p w14:paraId="3EDFE330" w14:textId="1FDB75C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Расчет экономически обоснованной по мнению Исполнителя величины расходов на оплату услуг </w:t>
      </w:r>
      <w:r w:rsidR="00CE7982" w:rsidRPr="00FB1EC2">
        <w:rPr>
          <w:rFonts w:ascii="Myriad Pro" w:hAnsi="Myriad Pro"/>
          <w:sz w:val="26"/>
          <w:szCs w:val="26"/>
        </w:rPr>
        <w:t>ПАО </w:t>
      </w:r>
      <w:r w:rsidRPr="00FB1EC2">
        <w:rPr>
          <w:rFonts w:ascii="Myriad Pro" w:hAnsi="Myriad Pro"/>
          <w:sz w:val="26"/>
          <w:szCs w:val="26"/>
        </w:rPr>
        <w:t>«ФСК ЕЭС» на 2018 год представлен в следующей таблице.</w:t>
      </w:r>
    </w:p>
    <w:tbl>
      <w:tblPr>
        <w:tblW w:w="5000" w:type="pct"/>
        <w:tblLook w:val="04A0" w:firstRow="1" w:lastRow="0" w:firstColumn="1" w:lastColumn="0" w:noHBand="0" w:noVBand="1"/>
      </w:tblPr>
      <w:tblGrid>
        <w:gridCol w:w="3926"/>
        <w:gridCol w:w="1433"/>
        <w:gridCol w:w="1353"/>
        <w:gridCol w:w="1389"/>
        <w:gridCol w:w="1243"/>
      </w:tblGrid>
      <w:tr w:rsidR="0051323C" w:rsidRPr="00FB1EC2" w14:paraId="556C2E16" w14:textId="77777777" w:rsidTr="002D04F8">
        <w:trPr>
          <w:cantSplit/>
          <w:trHeight w:val="620"/>
          <w:tblHeader/>
        </w:trPr>
        <w:tc>
          <w:tcPr>
            <w:tcW w:w="210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1B7611"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Наименование статьи расходов</w:t>
            </w:r>
          </w:p>
        </w:tc>
        <w:tc>
          <w:tcPr>
            <w:tcW w:w="7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8D248B"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 изм.</w:t>
            </w:r>
          </w:p>
        </w:tc>
        <w:tc>
          <w:tcPr>
            <w:tcW w:w="213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FD571"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2018 год по расчету Исполнителя</w:t>
            </w:r>
          </w:p>
        </w:tc>
      </w:tr>
      <w:tr w:rsidR="0051323C" w:rsidRPr="00FB1EC2" w14:paraId="456D4808" w14:textId="77777777" w:rsidTr="002D04F8">
        <w:trPr>
          <w:trHeight w:val="350"/>
          <w:tblHeader/>
        </w:trPr>
        <w:tc>
          <w:tcPr>
            <w:tcW w:w="210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30DA42" w14:textId="77777777" w:rsidR="003D2EF2" w:rsidRPr="00FB1EC2" w:rsidRDefault="003D2EF2" w:rsidP="003D2EF2">
            <w:pPr>
              <w:spacing w:after="0" w:line="240" w:lineRule="auto"/>
              <w:rPr>
                <w:rFonts w:ascii="Myriad Pro" w:eastAsia="Times New Roman" w:hAnsi="Myriad Pro" w:cs="Arial"/>
                <w:b/>
                <w:bCs/>
                <w:color w:val="FFFFFF"/>
                <w:sz w:val="20"/>
                <w:szCs w:val="20"/>
                <w:lang w:eastAsia="ru-RU"/>
              </w:rPr>
            </w:pPr>
          </w:p>
        </w:tc>
        <w:tc>
          <w:tcPr>
            <w:tcW w:w="7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31EEC5" w14:textId="77777777" w:rsidR="003D2EF2" w:rsidRPr="00FB1EC2" w:rsidRDefault="003D2EF2" w:rsidP="003D2EF2">
            <w:pPr>
              <w:spacing w:after="0" w:line="240" w:lineRule="auto"/>
              <w:rPr>
                <w:rFonts w:ascii="Myriad Pro" w:eastAsia="Times New Roman" w:hAnsi="Myriad Pro" w:cs="Arial"/>
                <w:b/>
                <w:bCs/>
                <w:color w:val="FFFFFF"/>
                <w:sz w:val="20"/>
                <w:szCs w:val="20"/>
                <w:lang w:eastAsia="ru-RU"/>
              </w:rPr>
            </w:pPr>
          </w:p>
        </w:tc>
        <w:tc>
          <w:tcPr>
            <w:tcW w:w="7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A1B868"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1 полугодие</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2C5A80"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 полугодие</w:t>
            </w:r>
          </w:p>
        </w:tc>
        <w:tc>
          <w:tcPr>
            <w:tcW w:w="6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98CFEC"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Всего</w:t>
            </w:r>
          </w:p>
        </w:tc>
      </w:tr>
      <w:tr w:rsidR="003D2EF2" w:rsidRPr="00FB1EC2" w14:paraId="26642329" w14:textId="77777777" w:rsidTr="002D04F8">
        <w:trPr>
          <w:cantSplit/>
          <w:trHeight w:val="503"/>
        </w:trPr>
        <w:tc>
          <w:tcPr>
            <w:tcW w:w="2103" w:type="pct"/>
            <w:tcBorders>
              <w:top w:val="single" w:sz="4" w:space="0" w:color="FFFFFF" w:themeColor="background1"/>
              <w:left w:val="single" w:sz="2" w:space="0" w:color="auto"/>
              <w:bottom w:val="single" w:sz="6" w:space="0" w:color="auto"/>
              <w:right w:val="single" w:sz="6" w:space="0" w:color="auto"/>
            </w:tcBorders>
            <w:shd w:val="clear" w:color="auto" w:fill="EAF1DD" w:themeFill="accent3" w:themeFillTint="33"/>
            <w:vAlign w:val="center"/>
            <w:hideMark/>
          </w:tcPr>
          <w:p w14:paraId="0C7136B2" w14:textId="78AEE7FE" w:rsidR="003D2EF2" w:rsidRPr="00FB1EC2" w:rsidRDefault="003D2EF2" w:rsidP="003D2EF2">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Расходы на оплату услуг </w:t>
            </w:r>
            <w:r w:rsidR="00CE7982" w:rsidRPr="00FB1EC2">
              <w:rPr>
                <w:rFonts w:ascii="Myriad Pro" w:eastAsia="Times New Roman" w:hAnsi="Myriad Pro" w:cs="Arial"/>
                <w:b/>
                <w:bCs/>
                <w:color w:val="000000"/>
                <w:sz w:val="20"/>
                <w:szCs w:val="20"/>
                <w:lang w:eastAsia="ru-RU"/>
              </w:rPr>
              <w:t>ПАО </w:t>
            </w:r>
            <w:r w:rsidRPr="00FB1EC2">
              <w:rPr>
                <w:rFonts w:ascii="Myriad Pro" w:eastAsia="Times New Roman" w:hAnsi="Myriad Pro" w:cs="Arial"/>
                <w:b/>
                <w:bCs/>
                <w:color w:val="000000"/>
                <w:sz w:val="20"/>
                <w:szCs w:val="20"/>
                <w:lang w:eastAsia="ru-RU"/>
              </w:rPr>
              <w:t>«ФСК ЕЭС»</w:t>
            </w:r>
          </w:p>
        </w:tc>
        <w:tc>
          <w:tcPr>
            <w:tcW w:w="759"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6E4C11B2" w14:textId="736EA3FF" w:rsidR="003D2EF2" w:rsidRPr="00FB1EC2" w:rsidRDefault="0062219C"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тыс. руб.</w:t>
            </w:r>
          </w:p>
        </w:tc>
        <w:tc>
          <w:tcPr>
            <w:tcW w:w="726"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774FBAFE" w14:textId="77777777" w:rsidR="003D2EF2" w:rsidRPr="00FB1EC2" w:rsidRDefault="003D2EF2"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152 396,24</w:t>
            </w:r>
          </w:p>
        </w:tc>
        <w:tc>
          <w:tcPr>
            <w:tcW w:w="745"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48C5A0AD" w14:textId="77777777" w:rsidR="003D2EF2" w:rsidRPr="00FB1EC2" w:rsidRDefault="003D2EF2"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167 480,59</w:t>
            </w:r>
          </w:p>
        </w:tc>
        <w:tc>
          <w:tcPr>
            <w:tcW w:w="667" w:type="pct"/>
            <w:tcBorders>
              <w:top w:val="single" w:sz="4" w:space="0" w:color="FFFFFF" w:themeColor="background1"/>
              <w:left w:val="single" w:sz="6" w:space="0" w:color="auto"/>
              <w:bottom w:val="single" w:sz="6" w:space="0" w:color="auto"/>
              <w:right w:val="single" w:sz="2" w:space="0" w:color="auto"/>
            </w:tcBorders>
            <w:shd w:val="clear" w:color="auto" w:fill="EAF1DD" w:themeFill="accent3" w:themeFillTint="33"/>
            <w:vAlign w:val="center"/>
            <w:hideMark/>
          </w:tcPr>
          <w:p w14:paraId="60B1F72B" w14:textId="77777777" w:rsidR="003D2EF2" w:rsidRPr="00FB1EC2" w:rsidRDefault="003D2EF2"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319 876,81</w:t>
            </w:r>
          </w:p>
        </w:tc>
      </w:tr>
      <w:tr w:rsidR="003D2EF2" w:rsidRPr="00FB1EC2" w14:paraId="26776ED2" w14:textId="77777777" w:rsidTr="002D04F8">
        <w:trPr>
          <w:cantSplit/>
          <w:trHeight w:val="656"/>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AA59D01" w14:textId="77777777" w:rsidR="003D2EF2" w:rsidRPr="00FB1EC2" w:rsidRDefault="003D2EF2" w:rsidP="003D2EF2">
            <w:pPr>
              <w:spacing w:after="0" w:line="240" w:lineRule="auto"/>
              <w:ind w:left="173"/>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Стоимость содержания объектов электросетевого хозяйства, входящих в ЕНЭС</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E8529A5" w14:textId="02995319" w:rsidR="003D2EF2" w:rsidRPr="00FB1EC2" w:rsidRDefault="0062219C"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9B8991"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116 141,31</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AF9456F"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119 620,49</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07E9914A"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235 761,81</w:t>
            </w:r>
          </w:p>
        </w:tc>
      </w:tr>
      <w:tr w:rsidR="003D2EF2" w:rsidRPr="00FB1EC2" w14:paraId="5E93B267" w14:textId="77777777" w:rsidTr="002D04F8">
        <w:trPr>
          <w:cantSplit/>
          <w:trHeight w:val="431"/>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EE324D6" w14:textId="77777777" w:rsidR="003D2EF2" w:rsidRPr="00FB1EC2" w:rsidRDefault="003D2EF2" w:rsidP="003D2EF2">
            <w:pPr>
              <w:spacing w:after="0" w:line="240" w:lineRule="auto"/>
              <w:ind w:left="456"/>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заявленная мощность в точках присоединения</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090892"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9AB949"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117,961</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EC2DCE4"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117,961</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74A0F995"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117,961</w:t>
            </w:r>
          </w:p>
        </w:tc>
      </w:tr>
      <w:tr w:rsidR="003D2EF2" w:rsidRPr="00FB1EC2" w14:paraId="7A985530" w14:textId="77777777" w:rsidTr="002D04F8">
        <w:trPr>
          <w:cantSplit/>
          <w:trHeight w:val="656"/>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32FFB33" w14:textId="77777777" w:rsidR="003D2EF2" w:rsidRPr="00FB1EC2" w:rsidRDefault="003D2EF2" w:rsidP="003D2EF2">
            <w:pPr>
              <w:spacing w:after="0" w:line="240" w:lineRule="auto"/>
              <w:ind w:left="456" w:hanging="1"/>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ставка тарифа на услуги по передаче э/э на содержание объектов электросетевого хозяйства, входящих в ЕНЭС</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C4AEF1"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руб./МВт*мес.</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E781E1C"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164 095,64</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127C162"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169 011,36</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D32A2B1"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166 553,50</w:t>
            </w:r>
          </w:p>
        </w:tc>
      </w:tr>
      <w:tr w:rsidR="003D2EF2" w:rsidRPr="00FB1EC2" w14:paraId="4F88A4D6" w14:textId="77777777" w:rsidTr="002D04F8">
        <w:trPr>
          <w:cantSplit/>
          <w:trHeight w:val="584"/>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108FA10" w14:textId="4AE1D4F7" w:rsidR="003D2EF2" w:rsidRPr="00FB1EC2" w:rsidRDefault="003D2EF2" w:rsidP="003D2EF2">
            <w:pPr>
              <w:spacing w:after="0" w:line="240" w:lineRule="auto"/>
              <w:ind w:left="173" w:firstLineChars="3" w:firstLine="6"/>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Расходы на компенсацию потерь в сетях </w:t>
            </w:r>
            <w:r w:rsidR="00CE7982" w:rsidRPr="00FB1EC2">
              <w:rPr>
                <w:rFonts w:ascii="Myriad Pro" w:eastAsia="Times New Roman" w:hAnsi="Myriad Pro" w:cs="Arial"/>
                <w:color w:val="000000"/>
                <w:sz w:val="20"/>
                <w:szCs w:val="20"/>
                <w:lang w:eastAsia="ru-RU"/>
              </w:rPr>
              <w:t>ПАО </w:t>
            </w:r>
            <w:r w:rsidRPr="00FB1EC2">
              <w:rPr>
                <w:rFonts w:ascii="Myriad Pro" w:eastAsia="Times New Roman" w:hAnsi="Myriad Pro" w:cs="Arial"/>
                <w:color w:val="000000"/>
                <w:sz w:val="20"/>
                <w:szCs w:val="20"/>
                <w:lang w:eastAsia="ru-RU"/>
              </w:rPr>
              <w:t>«ФСК ЕЭС»</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06E19BF" w14:textId="096EE31D" w:rsidR="003D2EF2" w:rsidRPr="00FB1EC2" w:rsidRDefault="0062219C"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DE775F"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36 254,92</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96602F"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47 860,09</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6AF4E1D5"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84 115,02</w:t>
            </w:r>
          </w:p>
        </w:tc>
      </w:tr>
      <w:tr w:rsidR="003D2EF2" w:rsidRPr="00FB1EC2" w14:paraId="08E649FC" w14:textId="77777777" w:rsidTr="002D04F8">
        <w:trPr>
          <w:trHeight w:val="584"/>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8287457" w14:textId="77777777" w:rsidR="003D2EF2" w:rsidRPr="00FB1EC2" w:rsidRDefault="003D2EF2" w:rsidP="003D2EF2">
            <w:pPr>
              <w:spacing w:after="0" w:line="240" w:lineRule="auto"/>
              <w:ind w:left="456"/>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объем потерь электрической энергии в ЕНЭС </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041C33"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МВт.ч.</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FBAAE43"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24,46</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7BC2319"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32,29</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279B38FF"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56,76</w:t>
            </w:r>
          </w:p>
        </w:tc>
      </w:tr>
      <w:tr w:rsidR="003D2EF2" w:rsidRPr="00FB1EC2" w14:paraId="7EE1472F" w14:textId="77777777" w:rsidTr="002D04F8">
        <w:trPr>
          <w:cantSplit/>
          <w:trHeight w:val="584"/>
        </w:trPr>
        <w:tc>
          <w:tcPr>
            <w:tcW w:w="2103"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05B0F6A2" w14:textId="77777777" w:rsidR="003D2EF2" w:rsidRPr="00FB1EC2" w:rsidRDefault="003D2EF2" w:rsidP="003D2EF2">
            <w:pPr>
              <w:spacing w:after="0" w:line="240" w:lineRule="auto"/>
              <w:ind w:left="456"/>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59"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70F24D29"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руб./МВт.ч.</w:t>
            </w:r>
          </w:p>
        </w:tc>
        <w:tc>
          <w:tcPr>
            <w:tcW w:w="726"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1A871376"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1 482,00</w:t>
            </w:r>
          </w:p>
        </w:tc>
        <w:tc>
          <w:tcPr>
            <w:tcW w:w="745"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4B024931"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1 482,00</w:t>
            </w:r>
          </w:p>
        </w:tc>
        <w:tc>
          <w:tcPr>
            <w:tcW w:w="667" w:type="pct"/>
            <w:tcBorders>
              <w:top w:val="single" w:sz="6" w:space="0" w:color="auto"/>
              <w:left w:val="single" w:sz="6" w:space="0" w:color="auto"/>
              <w:bottom w:val="single" w:sz="2" w:space="0" w:color="auto"/>
              <w:right w:val="single" w:sz="2" w:space="0" w:color="auto"/>
            </w:tcBorders>
            <w:shd w:val="clear" w:color="auto" w:fill="auto"/>
            <w:vAlign w:val="center"/>
            <w:hideMark/>
          </w:tcPr>
          <w:p w14:paraId="31BEC6E7"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1 482,00</w:t>
            </w:r>
          </w:p>
        </w:tc>
      </w:tr>
    </w:tbl>
    <w:p w14:paraId="6A9D2BD3" w14:textId="77777777" w:rsidR="00FB1EC2" w:rsidRPr="00FB1EC2" w:rsidRDefault="00FB1EC2" w:rsidP="003D2EF2">
      <w:pPr>
        <w:spacing w:after="0" w:line="360" w:lineRule="auto"/>
        <w:ind w:firstLine="567"/>
        <w:jc w:val="both"/>
        <w:rPr>
          <w:rFonts w:ascii="Myriad Pro" w:hAnsi="Myriad Pro"/>
          <w:sz w:val="26"/>
          <w:szCs w:val="26"/>
        </w:rPr>
      </w:pPr>
    </w:p>
    <w:p w14:paraId="5272E8F4" w14:textId="415B677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считает, что в составе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должны быть приняты в сумме 319 876,81 </w:t>
      </w:r>
      <w:r w:rsidR="0062219C" w:rsidRPr="00FB1EC2">
        <w:rPr>
          <w:rFonts w:ascii="Myriad Pro" w:hAnsi="Myriad Pro"/>
          <w:sz w:val="26"/>
          <w:szCs w:val="26"/>
        </w:rPr>
        <w:t>тыс. руб.</w:t>
      </w:r>
      <w:r w:rsidRPr="00FB1EC2">
        <w:rPr>
          <w:rFonts w:ascii="Myriad Pro" w:hAnsi="Myriad Pro"/>
          <w:sz w:val="26"/>
          <w:szCs w:val="26"/>
        </w:rPr>
        <w:t xml:space="preserve"> </w:t>
      </w:r>
    </w:p>
    <w:tbl>
      <w:tblPr>
        <w:tblW w:w="9308" w:type="dxa"/>
        <w:tblInd w:w="-10" w:type="dxa"/>
        <w:tblLayout w:type="fixed"/>
        <w:tblLook w:val="04A0" w:firstRow="1" w:lastRow="0" w:firstColumn="1" w:lastColumn="0" w:noHBand="0" w:noVBand="1"/>
      </w:tblPr>
      <w:tblGrid>
        <w:gridCol w:w="2655"/>
        <w:gridCol w:w="1067"/>
        <w:gridCol w:w="1256"/>
        <w:gridCol w:w="1113"/>
        <w:gridCol w:w="1117"/>
        <w:gridCol w:w="982"/>
        <w:gridCol w:w="1118"/>
      </w:tblGrid>
      <w:tr w:rsidR="0051323C" w:rsidRPr="00FB1EC2" w14:paraId="493FAC48" w14:textId="77777777" w:rsidTr="002D04F8">
        <w:trPr>
          <w:trHeight w:val="622"/>
          <w:tblHeader/>
        </w:trPr>
        <w:tc>
          <w:tcPr>
            <w:tcW w:w="265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5FB56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Наименование показателя </w:t>
            </w:r>
          </w:p>
        </w:tc>
        <w:tc>
          <w:tcPr>
            <w:tcW w:w="106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BF054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Един. изм. </w:t>
            </w:r>
          </w:p>
        </w:tc>
        <w:tc>
          <w:tcPr>
            <w:tcW w:w="12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3BA02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предложение ТСО на 2018 год </w:t>
            </w:r>
          </w:p>
        </w:tc>
        <w:tc>
          <w:tcPr>
            <w:tcW w:w="11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7D07EA"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ТБР на 2018 год </w:t>
            </w:r>
          </w:p>
        </w:tc>
        <w:tc>
          <w:tcPr>
            <w:tcW w:w="11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A5518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Расчет Исполнителя</w:t>
            </w:r>
          </w:p>
        </w:tc>
        <w:tc>
          <w:tcPr>
            <w:tcW w:w="210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34B63A"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w:t>
            </w:r>
          </w:p>
        </w:tc>
      </w:tr>
      <w:tr w:rsidR="0051323C" w:rsidRPr="00FB1EC2" w14:paraId="6DEDFBDC" w14:textId="77777777" w:rsidTr="002D04F8">
        <w:trPr>
          <w:trHeight w:val="496"/>
          <w:tblHeader/>
        </w:trPr>
        <w:tc>
          <w:tcPr>
            <w:tcW w:w="265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C11E80"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106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BBCDE5"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12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D6A947"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11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28CF87"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11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AE3381"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FA9DF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Исполнитель - ТБР </w:t>
            </w: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8A550E"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Исполнитель - предложение ТСО</w:t>
            </w:r>
          </w:p>
        </w:tc>
      </w:tr>
      <w:tr w:rsidR="003D2EF2" w:rsidRPr="00FB1EC2" w14:paraId="41E3F0F7" w14:textId="77777777" w:rsidTr="002D04F8">
        <w:trPr>
          <w:cantSplit/>
          <w:trHeight w:val="505"/>
        </w:trPr>
        <w:tc>
          <w:tcPr>
            <w:tcW w:w="2655" w:type="dxa"/>
            <w:tcBorders>
              <w:top w:val="single" w:sz="4" w:space="0" w:color="FFFFFF" w:themeColor="background1"/>
              <w:left w:val="single" w:sz="2" w:space="0" w:color="auto"/>
              <w:bottom w:val="single" w:sz="6" w:space="0" w:color="auto"/>
              <w:right w:val="single" w:sz="6" w:space="0" w:color="auto"/>
            </w:tcBorders>
            <w:shd w:val="clear" w:color="auto" w:fill="EAF1DD" w:themeFill="accent3" w:themeFillTint="33"/>
            <w:vAlign w:val="center"/>
            <w:hideMark/>
          </w:tcPr>
          <w:p w14:paraId="5DE417D6" w14:textId="6792EF83" w:rsidR="003D2EF2" w:rsidRPr="00FB1EC2" w:rsidRDefault="003D2EF2" w:rsidP="003D2EF2">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оплату услуг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1067"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127362C2" w14:textId="671BEAFD"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256"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6FA0632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320 944,12</w:t>
            </w:r>
          </w:p>
        </w:tc>
        <w:tc>
          <w:tcPr>
            <w:tcW w:w="1113"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77097FC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321 851,14</w:t>
            </w:r>
          </w:p>
        </w:tc>
        <w:tc>
          <w:tcPr>
            <w:tcW w:w="1117"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4276D0D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319 876,81</w:t>
            </w:r>
          </w:p>
        </w:tc>
        <w:tc>
          <w:tcPr>
            <w:tcW w:w="982"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63361407"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-1 974,32</w:t>
            </w:r>
          </w:p>
        </w:tc>
        <w:tc>
          <w:tcPr>
            <w:tcW w:w="1117" w:type="dxa"/>
            <w:tcBorders>
              <w:top w:val="single" w:sz="4" w:space="0" w:color="FFFFFF" w:themeColor="background1"/>
              <w:left w:val="single" w:sz="6" w:space="0" w:color="auto"/>
              <w:bottom w:val="single" w:sz="6" w:space="0" w:color="auto"/>
              <w:right w:val="single" w:sz="2" w:space="0" w:color="auto"/>
            </w:tcBorders>
            <w:shd w:val="clear" w:color="auto" w:fill="EAF1DD" w:themeFill="accent3" w:themeFillTint="33"/>
            <w:vAlign w:val="center"/>
            <w:hideMark/>
          </w:tcPr>
          <w:p w14:paraId="2CAB478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-1 067,30</w:t>
            </w:r>
          </w:p>
        </w:tc>
      </w:tr>
      <w:tr w:rsidR="003D2EF2" w:rsidRPr="00FB1EC2" w14:paraId="098FEB77" w14:textId="77777777" w:rsidTr="002D04F8">
        <w:trPr>
          <w:trHeight w:val="659"/>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60A01549" w14:textId="77777777" w:rsidR="003D2EF2" w:rsidRPr="00FB1EC2" w:rsidRDefault="003D2EF2" w:rsidP="003D2EF2">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5D7E63" w14:textId="2EABCC3B"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C6993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234 112,93</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F1D457"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238 701,01</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6BC7E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235 761,81</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E0A88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-2 939,20</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10AE4B6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1 648,88</w:t>
            </w:r>
          </w:p>
        </w:tc>
      </w:tr>
      <w:tr w:rsidR="003D2EF2" w:rsidRPr="00FB1EC2" w14:paraId="3213E52A" w14:textId="77777777" w:rsidTr="002D04F8">
        <w:trPr>
          <w:trHeight w:val="433"/>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7148F26B"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88E9E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83416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117,14</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1D70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52041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75136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5C75E66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0,83</w:t>
            </w:r>
          </w:p>
        </w:tc>
      </w:tr>
      <w:tr w:rsidR="003D2EF2" w:rsidRPr="00FB1EC2" w14:paraId="4885F20A" w14:textId="77777777" w:rsidTr="002D04F8">
        <w:trPr>
          <w:trHeight w:val="659"/>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404B5280"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A8D4F7"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FEC0B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166 553,50</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35685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168 629,90</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F1466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166 553,50</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267AB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-2 076,40</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3C3E992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r>
      <w:tr w:rsidR="003D2EF2" w:rsidRPr="00FB1EC2" w14:paraId="3B965E8C" w14:textId="77777777" w:rsidTr="002D04F8">
        <w:trPr>
          <w:trHeight w:val="587"/>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55A34784" w14:textId="68414982" w:rsidR="003D2EF2" w:rsidRPr="00FB1EC2" w:rsidRDefault="003D2EF2" w:rsidP="003D2EF2">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FB83A4" w14:textId="5645648D"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F631F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86 831,19</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E7FFF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83 150,13</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54614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84 115,02</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24CED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964,88</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2320C79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-2 716,17</w:t>
            </w:r>
          </w:p>
        </w:tc>
      </w:tr>
      <w:tr w:rsidR="003D2EF2" w:rsidRPr="00FB1EC2" w14:paraId="33337CF1" w14:textId="77777777" w:rsidTr="002D04F8">
        <w:trPr>
          <w:trHeight w:val="587"/>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12B60784"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lastRenderedPageBreak/>
              <w:t xml:space="preserve">объем потерь электрической энергии в ЕНЭС </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4B009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6245B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58,28</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198BC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56,76</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13DBF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56,76</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E931B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75254E2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-1,53</w:t>
            </w:r>
          </w:p>
        </w:tc>
      </w:tr>
      <w:tr w:rsidR="003D2EF2" w:rsidRPr="00FB1EC2" w14:paraId="3F65F934" w14:textId="77777777" w:rsidTr="002D04F8">
        <w:trPr>
          <w:trHeight w:val="587"/>
        </w:trPr>
        <w:tc>
          <w:tcPr>
            <w:tcW w:w="2655" w:type="dxa"/>
            <w:tcBorders>
              <w:top w:val="single" w:sz="6" w:space="0" w:color="auto"/>
              <w:left w:val="single" w:sz="2" w:space="0" w:color="auto"/>
              <w:bottom w:val="single" w:sz="2" w:space="0" w:color="auto"/>
              <w:right w:val="single" w:sz="6" w:space="0" w:color="auto"/>
            </w:tcBorders>
            <w:shd w:val="clear" w:color="auto" w:fill="auto"/>
            <w:vAlign w:val="center"/>
            <w:hideMark/>
          </w:tcPr>
          <w:p w14:paraId="594CF680"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1067"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78997B3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1256"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3319E53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1 489,80</w:t>
            </w:r>
          </w:p>
        </w:tc>
        <w:tc>
          <w:tcPr>
            <w:tcW w:w="1113"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037A89C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c>
          <w:tcPr>
            <w:tcW w:w="1117"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0F037BB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1 482,00</w:t>
            </w:r>
          </w:p>
        </w:tc>
        <w:tc>
          <w:tcPr>
            <w:tcW w:w="982"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13AEFE9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17,00</w:t>
            </w:r>
          </w:p>
        </w:tc>
        <w:tc>
          <w:tcPr>
            <w:tcW w:w="1117" w:type="dxa"/>
            <w:tcBorders>
              <w:top w:val="single" w:sz="6" w:space="0" w:color="auto"/>
              <w:left w:val="single" w:sz="6" w:space="0" w:color="auto"/>
              <w:bottom w:val="single" w:sz="2" w:space="0" w:color="auto"/>
              <w:right w:val="single" w:sz="2" w:space="0" w:color="auto"/>
            </w:tcBorders>
            <w:shd w:val="clear" w:color="auto" w:fill="auto"/>
            <w:vAlign w:val="center"/>
            <w:hideMark/>
          </w:tcPr>
          <w:p w14:paraId="3B68D2A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-7,80</w:t>
            </w:r>
          </w:p>
        </w:tc>
      </w:tr>
    </w:tbl>
    <w:p w14:paraId="5A6FBAE3" w14:textId="731123F0" w:rsidR="003D2EF2" w:rsidRPr="00FB1EC2" w:rsidRDefault="003D2EF2" w:rsidP="002D04F8">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данными, представленными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фактические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за 2018 год составили 303 031,78 </w:t>
      </w:r>
      <w:r w:rsidR="00250D5F" w:rsidRPr="00FB1EC2">
        <w:rPr>
          <w:rFonts w:ascii="Myriad Pro" w:hAnsi="Myriad Pro"/>
          <w:sz w:val="26"/>
          <w:szCs w:val="26"/>
        </w:rPr>
        <w:t>тыс. руб.</w:t>
      </w:r>
      <w:r w:rsidRPr="00FB1EC2">
        <w:rPr>
          <w:rFonts w:ascii="Myriad Pro" w:hAnsi="Myriad Pro"/>
          <w:sz w:val="26"/>
          <w:szCs w:val="26"/>
        </w:rPr>
        <w:t> </w:t>
      </w:r>
    </w:p>
    <w:tbl>
      <w:tblPr>
        <w:tblW w:w="5000" w:type="pct"/>
        <w:tblLook w:val="04A0" w:firstRow="1" w:lastRow="0" w:firstColumn="1" w:lastColumn="0" w:noHBand="0" w:noVBand="1"/>
      </w:tblPr>
      <w:tblGrid>
        <w:gridCol w:w="3981"/>
        <w:gridCol w:w="1400"/>
        <w:gridCol w:w="1246"/>
        <w:gridCol w:w="1334"/>
        <w:gridCol w:w="1383"/>
      </w:tblGrid>
      <w:tr w:rsidR="0051323C" w:rsidRPr="00FB1EC2" w14:paraId="67948935" w14:textId="77777777" w:rsidTr="002D04F8">
        <w:trPr>
          <w:trHeight w:val="690"/>
          <w:tblHeader/>
        </w:trPr>
        <w:tc>
          <w:tcPr>
            <w:tcW w:w="21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617AB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Наименование показателя </w:t>
            </w:r>
          </w:p>
        </w:tc>
        <w:tc>
          <w:tcPr>
            <w:tcW w:w="74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ADC008"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Ед. изм. </w:t>
            </w:r>
          </w:p>
        </w:tc>
        <w:tc>
          <w:tcPr>
            <w:tcW w:w="6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ACCEE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ТБР на 2018 год </w:t>
            </w:r>
          </w:p>
        </w:tc>
        <w:tc>
          <w:tcPr>
            <w:tcW w:w="71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8AE94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Факт за 2018 год</w:t>
            </w:r>
          </w:p>
        </w:tc>
        <w:tc>
          <w:tcPr>
            <w:tcW w:w="74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2550A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w:t>
            </w:r>
          </w:p>
        </w:tc>
      </w:tr>
      <w:tr w:rsidR="0051323C" w:rsidRPr="00FB1EC2" w14:paraId="5F6ADFB9" w14:textId="77777777" w:rsidTr="002D04F8">
        <w:trPr>
          <w:trHeight w:val="269"/>
          <w:tblHeader/>
        </w:trPr>
        <w:tc>
          <w:tcPr>
            <w:tcW w:w="21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60B555"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4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195A1E"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6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A2FB62"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1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9280D7"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4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65B8AF"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r>
      <w:tr w:rsidR="003D2EF2" w:rsidRPr="00FB1EC2" w14:paraId="21F70D81" w14:textId="77777777" w:rsidTr="002D04F8">
        <w:trPr>
          <w:trHeight w:val="84"/>
        </w:trPr>
        <w:tc>
          <w:tcPr>
            <w:tcW w:w="2130" w:type="pct"/>
            <w:tcBorders>
              <w:top w:val="single" w:sz="4" w:space="0" w:color="FFFFFF" w:themeColor="background1"/>
              <w:left w:val="single" w:sz="2" w:space="0" w:color="auto"/>
              <w:bottom w:val="single" w:sz="6" w:space="0" w:color="auto"/>
              <w:right w:val="single" w:sz="6" w:space="0" w:color="auto"/>
            </w:tcBorders>
            <w:shd w:val="clear" w:color="auto" w:fill="EAF1DD" w:themeFill="accent3" w:themeFillTint="33"/>
            <w:vAlign w:val="center"/>
            <w:hideMark/>
          </w:tcPr>
          <w:p w14:paraId="2215A75B" w14:textId="5D2000F8" w:rsidR="003D2EF2" w:rsidRPr="00FB1EC2" w:rsidRDefault="003D2EF2" w:rsidP="003D2EF2">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оплату услуг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49"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33C21E28" w14:textId="188B015D"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667"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390BC50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321 851,14</w:t>
            </w:r>
          </w:p>
        </w:tc>
        <w:tc>
          <w:tcPr>
            <w:tcW w:w="714"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1392E8A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303 031,78</w:t>
            </w:r>
          </w:p>
        </w:tc>
        <w:tc>
          <w:tcPr>
            <w:tcW w:w="741" w:type="pct"/>
            <w:tcBorders>
              <w:top w:val="single" w:sz="4" w:space="0" w:color="FFFFFF" w:themeColor="background1"/>
              <w:left w:val="single" w:sz="6" w:space="0" w:color="auto"/>
              <w:bottom w:val="single" w:sz="6" w:space="0" w:color="auto"/>
              <w:right w:val="single" w:sz="2" w:space="0" w:color="auto"/>
            </w:tcBorders>
            <w:shd w:val="clear" w:color="auto" w:fill="EAF1DD" w:themeFill="accent3" w:themeFillTint="33"/>
            <w:vAlign w:val="center"/>
            <w:hideMark/>
          </w:tcPr>
          <w:p w14:paraId="05F4F8B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-18 819,36</w:t>
            </w:r>
          </w:p>
        </w:tc>
      </w:tr>
      <w:tr w:rsidR="003D2EF2" w:rsidRPr="00FB1EC2" w14:paraId="722E9B27" w14:textId="77777777" w:rsidTr="002D04F8">
        <w:trPr>
          <w:cantSplit/>
          <w:trHeight w:val="73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1DCDD319" w14:textId="77777777" w:rsidR="003D2EF2" w:rsidRPr="00FB1EC2" w:rsidRDefault="003D2EF2" w:rsidP="003D2EF2">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C2839A0" w14:textId="0AD9E765"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379D4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238 701,01</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993A8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238 701,01</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F6649E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r>
      <w:tr w:rsidR="003D2EF2" w:rsidRPr="00FB1EC2" w14:paraId="502ED0E0" w14:textId="77777777" w:rsidTr="002D04F8">
        <w:trPr>
          <w:cantSplit/>
          <w:trHeight w:val="48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01031EC2"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FBFA80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9F080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E043CA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439898E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r>
      <w:tr w:rsidR="003D2EF2" w:rsidRPr="00FB1EC2" w14:paraId="58CD9676" w14:textId="77777777" w:rsidTr="002D04F8">
        <w:trPr>
          <w:cantSplit/>
          <w:trHeight w:val="73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F0FFDFD"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8F99D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70EB404"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168 629,90</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1CB32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168 629,90</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1A12A841"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r>
      <w:tr w:rsidR="003D2EF2" w:rsidRPr="00FB1EC2" w14:paraId="7EFFC809" w14:textId="77777777" w:rsidTr="002D04F8">
        <w:trPr>
          <w:cantSplit/>
          <w:trHeight w:val="65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2120654" w14:textId="2A57922F" w:rsidR="003D2EF2" w:rsidRPr="00FB1EC2" w:rsidRDefault="003D2EF2" w:rsidP="003D2EF2">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889C012" w14:textId="561F0310"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79A608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83 150,13</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76341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64 330,77</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79BA669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-18 819,37</w:t>
            </w:r>
          </w:p>
        </w:tc>
      </w:tr>
      <w:tr w:rsidR="003D2EF2" w:rsidRPr="00FB1EC2" w14:paraId="28B72E34" w14:textId="77777777" w:rsidTr="002D04F8">
        <w:trPr>
          <w:trHeight w:val="65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35A9FF3A"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5B1149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6F810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56,76</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1B5CEC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43,65</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6CA449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-13,11</w:t>
            </w:r>
          </w:p>
        </w:tc>
      </w:tr>
      <w:tr w:rsidR="003D2EF2" w:rsidRPr="00FB1EC2" w14:paraId="406FC654" w14:textId="77777777" w:rsidTr="002D04F8">
        <w:trPr>
          <w:cantSplit/>
          <w:trHeight w:val="650"/>
        </w:trPr>
        <w:tc>
          <w:tcPr>
            <w:tcW w:w="2130"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16743B56"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49"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04151FC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667"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3971888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c>
          <w:tcPr>
            <w:tcW w:w="714"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538ED44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1 473,69</w:t>
            </w:r>
          </w:p>
        </w:tc>
        <w:tc>
          <w:tcPr>
            <w:tcW w:w="741" w:type="pct"/>
            <w:tcBorders>
              <w:top w:val="single" w:sz="6" w:space="0" w:color="auto"/>
              <w:left w:val="single" w:sz="6" w:space="0" w:color="auto"/>
              <w:bottom w:val="single" w:sz="2" w:space="0" w:color="auto"/>
              <w:right w:val="single" w:sz="2" w:space="0" w:color="auto"/>
            </w:tcBorders>
            <w:shd w:val="clear" w:color="auto" w:fill="auto"/>
            <w:vAlign w:val="center"/>
            <w:hideMark/>
          </w:tcPr>
          <w:p w14:paraId="29731EC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8,69</w:t>
            </w:r>
          </w:p>
        </w:tc>
      </w:tr>
    </w:tbl>
    <w:p w14:paraId="0F534CF8" w14:textId="34F644E9" w:rsidR="003D2EF2" w:rsidRPr="00FB1EC2" w:rsidRDefault="003D2EF2" w:rsidP="003D2EF2">
      <w:pPr>
        <w:spacing w:after="0" w:line="360" w:lineRule="auto"/>
        <w:ind w:firstLine="567"/>
        <w:jc w:val="both"/>
        <w:rPr>
          <w:rFonts w:ascii="Myriad Pro" w:hAnsi="Myriad Pro"/>
          <w:sz w:val="18"/>
          <w:szCs w:val="18"/>
          <w:lang w:eastAsia="ru-RU"/>
        </w:rPr>
      </w:pPr>
      <w:r w:rsidRPr="00FB1EC2">
        <w:rPr>
          <w:rFonts w:ascii="Myriad Pro" w:hAnsi="Myriad Pro"/>
          <w:sz w:val="26"/>
          <w:szCs w:val="26"/>
          <w:lang w:eastAsia="ru-RU"/>
        </w:rPr>
        <w:t>Фактические расходы на оплату услуг </w:t>
      </w:r>
      <w:r w:rsidR="00CE7982" w:rsidRPr="00FB1EC2">
        <w:rPr>
          <w:rFonts w:ascii="Myriad Pro" w:hAnsi="Myriad Pro"/>
          <w:sz w:val="26"/>
          <w:szCs w:val="26"/>
          <w:lang w:eastAsia="ru-RU"/>
        </w:rPr>
        <w:t>ПАО </w:t>
      </w:r>
      <w:r w:rsidRPr="00FB1EC2">
        <w:rPr>
          <w:rFonts w:ascii="Myriad Pro" w:hAnsi="Myriad Pro"/>
          <w:sz w:val="26"/>
          <w:szCs w:val="26"/>
          <w:lang w:eastAsia="ru-RU"/>
        </w:rPr>
        <w:t>«ФСК ЕЭС» за 2018 год ниже значения, учтенного Государственным Комитетом Республики Карелия по ценам и тарифам в составе неподконтрольных расходов 2018 года на 18 819,36 </w:t>
      </w:r>
      <w:r w:rsidR="0062219C" w:rsidRPr="00FB1EC2">
        <w:rPr>
          <w:rFonts w:ascii="Myriad Pro" w:hAnsi="Myriad Pro"/>
          <w:sz w:val="26"/>
          <w:szCs w:val="26"/>
          <w:lang w:eastAsia="ru-RU"/>
        </w:rPr>
        <w:t>тыс. руб.</w:t>
      </w:r>
      <w:r w:rsidRPr="00FB1EC2">
        <w:rPr>
          <w:rFonts w:ascii="Myriad Pro" w:hAnsi="Myriad Pro"/>
          <w:sz w:val="26"/>
          <w:szCs w:val="26"/>
          <w:lang w:eastAsia="ru-RU"/>
        </w:rPr>
        <w:t>, в том числе по затратам на покупку потерь на 18 819,36 </w:t>
      </w:r>
      <w:r w:rsidR="0062219C" w:rsidRPr="00FB1EC2">
        <w:rPr>
          <w:rFonts w:ascii="Myriad Pro" w:hAnsi="Myriad Pro"/>
          <w:sz w:val="26"/>
          <w:szCs w:val="26"/>
          <w:lang w:eastAsia="ru-RU"/>
        </w:rPr>
        <w:t>тыс. руб.</w:t>
      </w:r>
      <w:r w:rsidRPr="00FB1EC2">
        <w:rPr>
          <w:rFonts w:ascii="Myriad Pro" w:hAnsi="Myriad Pro"/>
          <w:sz w:val="26"/>
          <w:szCs w:val="26"/>
          <w:lang w:eastAsia="ru-RU"/>
        </w:rPr>
        <w:t> </w:t>
      </w:r>
    </w:p>
    <w:p w14:paraId="09BC7EBE" w14:textId="77777777" w:rsidR="003D2EF2" w:rsidRPr="00FB1EC2" w:rsidRDefault="003D2EF2" w:rsidP="003D2EF2">
      <w:pPr>
        <w:spacing w:after="0" w:line="360" w:lineRule="auto"/>
        <w:ind w:firstLine="567"/>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sz w:val="26"/>
          <w:szCs w:val="26"/>
          <w:lang w:eastAsia="ru-RU"/>
        </w:rPr>
        <w:t>Причиной отклонения фактических расходов на покупку потерь от учтенного регулирующим органом значения послужило как снижение объема потерь электрической энергии в натуральном выражении на 13,11 МВт*ч, так и среднегодовой ставки на оплату потерь +8,69 руб./МВт*ч или +0,6%.   </w:t>
      </w:r>
    </w:p>
    <w:p w14:paraId="1F56FECA" w14:textId="328E90D3" w:rsidR="003D2EF2" w:rsidRPr="00FB1EC2" w:rsidRDefault="003D2EF2" w:rsidP="003D2EF2">
      <w:pPr>
        <w:spacing w:after="0" w:line="360" w:lineRule="auto"/>
        <w:ind w:firstLine="567"/>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lastRenderedPageBreak/>
        <w:t xml:space="preserve">В соответствии с пунктом 11 Методических указаний </w:t>
      </w:r>
      <w:r w:rsidR="00C74384" w:rsidRPr="00FB1EC2">
        <w:rPr>
          <w:rFonts w:ascii="Myriad Pro" w:eastAsia="Times New Roman" w:hAnsi="Myriad Pro" w:cs="Segoe UI"/>
          <w:color w:val="000000"/>
          <w:sz w:val="26"/>
          <w:szCs w:val="26"/>
          <w:lang w:eastAsia="ru-RU"/>
        </w:rPr>
        <w:t>№ </w:t>
      </w:r>
      <w:r w:rsidRPr="00FB1EC2">
        <w:rPr>
          <w:rFonts w:ascii="Myriad Pro" w:eastAsia="Times New Roman" w:hAnsi="Myriad Pro" w:cs="Segoe UI"/>
          <w:color w:val="000000"/>
          <w:sz w:val="26"/>
          <w:szCs w:val="26"/>
          <w:lang w:eastAsia="ru-RU"/>
        </w:rPr>
        <w:t>98-э величина расходов на оплату услуг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«ФСК ЕЭС» в размере 18 819,36 </w:t>
      </w:r>
      <w:r w:rsidR="0062219C"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подлежит учету в составе величины корректировки неподконтрольных расходов за 2018 год и подлежит исключению из НВВ 2020 года.</w:t>
      </w:r>
    </w:p>
    <w:bookmarkEnd w:id="139"/>
    <w:p w14:paraId="677954F6" w14:textId="77777777" w:rsidR="0058589A" w:rsidRPr="00FB1EC2" w:rsidRDefault="0058589A" w:rsidP="0058589A">
      <w:pPr>
        <w:rPr>
          <w:rFonts w:ascii="Myriad Pro" w:hAnsi="Myriad Pro"/>
        </w:rPr>
      </w:pPr>
    </w:p>
    <w:p w14:paraId="34BD4972" w14:textId="77777777" w:rsidR="003D2EF2" w:rsidRPr="00FB1EC2" w:rsidRDefault="00E761C6" w:rsidP="002D04F8">
      <w:pPr>
        <w:pStyle w:val="30"/>
        <w:numPr>
          <w:ilvl w:val="2"/>
          <w:numId w:val="99"/>
        </w:numPr>
        <w:ind w:left="1134" w:hanging="1134"/>
        <w:rPr>
          <w:rFonts w:ascii="Myriad Pro" w:hAnsi="Myriad Pro"/>
          <w:b/>
          <w:bCs/>
          <w:color w:val="4F6228" w:themeColor="accent3" w:themeShade="80"/>
          <w:sz w:val="28"/>
          <w:szCs w:val="28"/>
        </w:rPr>
      </w:pPr>
      <w:bookmarkStart w:id="140" w:name="_Toc53566115"/>
      <w:r w:rsidRPr="00FB1EC2">
        <w:rPr>
          <w:rFonts w:ascii="Myriad Pro" w:hAnsi="Myriad Pro"/>
          <w:b/>
          <w:bCs/>
          <w:color w:val="4F6228" w:themeColor="accent3" w:themeShade="80"/>
          <w:sz w:val="28"/>
          <w:szCs w:val="28"/>
        </w:rPr>
        <w:t>Амортизация</w:t>
      </w:r>
      <w:bookmarkEnd w:id="140"/>
    </w:p>
    <w:p w14:paraId="5CB7595A" w14:textId="343E2CDA"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 27 Основ ценообразования </w:t>
      </w:r>
      <w:r w:rsidR="00C74384" w:rsidRPr="00FB1EC2">
        <w:rPr>
          <w:rFonts w:ascii="Myriad Pro" w:hAnsi="Myriad Pro"/>
          <w:sz w:val="26"/>
          <w:szCs w:val="26"/>
        </w:rPr>
        <w:t>№ </w:t>
      </w:r>
      <w:r w:rsidRPr="00FB1EC2">
        <w:rPr>
          <w:rFonts w:ascii="Myriad Pro" w:hAnsi="Myriad Pro"/>
          <w:sz w:val="26"/>
          <w:szCs w:val="26"/>
        </w:rPr>
        <w:t>1178 расходы 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кодексом Российской Федерации.</w:t>
      </w:r>
    </w:p>
    <w:p w14:paraId="00EBC1B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w:t>
      </w:r>
    </w:p>
    <w:p w14:paraId="6F735229"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 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14:paraId="3623D014"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случае если ранее учтенные в необходимой валовой выручке расходы на амортизацию, определенные источником финансирования мероприятий </w:t>
      </w:r>
      <w:r w:rsidRPr="00FB1EC2">
        <w:rPr>
          <w:rFonts w:ascii="Myriad Pro" w:hAnsi="Myriad Pro"/>
          <w:sz w:val="26"/>
          <w:szCs w:val="26"/>
        </w:rPr>
        <w:lastRenderedPageBreak/>
        <w:t>инвестиционной программы организации, были компенсированы выручкой от регулируемой деятельности, но не израсходованы в запланированном (учтенном регулирующим органом) размере, то неизрасходованные средства исключаются из необходимой валовой выручки регулируемой организации при расчете и установлении соответствующих тарифов для этой организации на следующий календарный год.</w:t>
      </w:r>
    </w:p>
    <w:p w14:paraId="16F264E9" w14:textId="7AE4507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 в амортизационные группы, утвержденной постановлением Правительства Российской Федерации от 1 января 2002 г. </w:t>
      </w:r>
      <w:r w:rsidR="00C74384" w:rsidRPr="00FB1EC2">
        <w:rPr>
          <w:rFonts w:ascii="Myriad Pro" w:hAnsi="Myriad Pro"/>
          <w:sz w:val="26"/>
          <w:szCs w:val="26"/>
        </w:rPr>
        <w:t>№ </w:t>
      </w:r>
      <w:r w:rsidRPr="00FB1EC2">
        <w:rPr>
          <w:rFonts w:ascii="Myriad Pro" w:hAnsi="Myriad Pro"/>
          <w:sz w:val="26"/>
          <w:szCs w:val="26"/>
        </w:rPr>
        <w:t>1 «О Классификации основных средств, включаемых в амортизационные группы».</w:t>
      </w:r>
    </w:p>
    <w:p w14:paraId="6C1609B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При расчете на плановый период регулирования экономически обоснованного размера амортизации основных средств, связанных с осуществлением технологического присоединения к электрическим сетям,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w:t>
      </w:r>
    </w:p>
    <w:p w14:paraId="247FD833" w14:textId="77777777" w:rsidR="003D2EF2" w:rsidRPr="00FB1EC2" w:rsidRDefault="003D2EF2" w:rsidP="003D2EF2">
      <w:pPr>
        <w:spacing w:after="0" w:line="360" w:lineRule="auto"/>
        <w:ind w:firstLine="567"/>
        <w:jc w:val="both"/>
        <w:rPr>
          <w:rFonts w:ascii="Myriad Pro" w:hAnsi="Myriad Pro"/>
          <w:b/>
          <w:sz w:val="26"/>
          <w:szCs w:val="26"/>
        </w:rPr>
      </w:pPr>
    </w:p>
    <w:p w14:paraId="5795D5D9" w14:textId="77777777" w:rsidR="003D2EF2" w:rsidRPr="00FB1EC2" w:rsidRDefault="003D2EF2" w:rsidP="00C25A28">
      <w:pPr>
        <w:keepNext/>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2A39BDF3" w14:textId="767E99A2"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статье «Амортизация основных средств» на 2018 год заявлена сумма начислений в размере 425 543,58 </w:t>
      </w:r>
      <w:r w:rsidR="0062219C" w:rsidRPr="00FB1EC2">
        <w:rPr>
          <w:rFonts w:ascii="Myriad Pro" w:hAnsi="Myriad Pro"/>
          <w:sz w:val="26"/>
          <w:szCs w:val="26"/>
        </w:rPr>
        <w:t>тыс. руб.</w:t>
      </w:r>
    </w:p>
    <w:p w14:paraId="0438DE22"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этапе планирования амортизационных отчислений по вновь вводимым объектам основных средств в 2017-2018 гг. филиалом в основе вычислений представлены долгосрочная инвестиционная программа 2017-2022 гг. и планируемый укрупненный объем вводимых основных средств в 2018 году. </w:t>
      </w:r>
    </w:p>
    <w:p w14:paraId="14AE8370" w14:textId="6A55B33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В 2017 году начисление амортизации на себестоимость ожидается в размере 433</w:t>
      </w:r>
      <w:r w:rsidRPr="00FB1EC2">
        <w:rPr>
          <w:rFonts w:ascii="Arial" w:hAnsi="Arial" w:cs="Arial"/>
          <w:sz w:val="26"/>
          <w:szCs w:val="26"/>
        </w:rPr>
        <w:t> </w:t>
      </w:r>
      <w:r w:rsidRPr="00FB1EC2">
        <w:rPr>
          <w:rFonts w:ascii="Myriad Pro" w:hAnsi="Myriad Pro"/>
          <w:sz w:val="26"/>
          <w:szCs w:val="26"/>
        </w:rPr>
        <w:t xml:space="preserve">120,94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Планируемый</w:t>
      </w:r>
      <w:r w:rsidRPr="00FB1EC2">
        <w:rPr>
          <w:rFonts w:ascii="Myriad Pro" w:hAnsi="Myriad Pro"/>
          <w:sz w:val="26"/>
          <w:szCs w:val="26"/>
        </w:rPr>
        <w:t xml:space="preserve"> </w:t>
      </w:r>
      <w:r w:rsidRPr="00FB1EC2">
        <w:rPr>
          <w:rFonts w:ascii="Myriad Pro" w:hAnsi="Myriad Pro" w:cs="Myriad Pro"/>
          <w:sz w:val="26"/>
          <w:szCs w:val="26"/>
        </w:rPr>
        <w:t>ввод</w:t>
      </w:r>
      <w:r w:rsidRPr="00FB1EC2">
        <w:rPr>
          <w:rFonts w:ascii="Myriad Pro" w:hAnsi="Myriad Pro"/>
          <w:sz w:val="26"/>
          <w:szCs w:val="26"/>
        </w:rPr>
        <w:t xml:space="preserve"> </w:t>
      </w:r>
      <w:r w:rsidRPr="00FB1EC2">
        <w:rPr>
          <w:rFonts w:ascii="Myriad Pro" w:hAnsi="Myriad Pro" w:cs="Myriad Pro"/>
          <w:sz w:val="26"/>
          <w:szCs w:val="26"/>
        </w:rPr>
        <w:t>объектов</w:t>
      </w:r>
      <w:r w:rsidRPr="00FB1EC2">
        <w:rPr>
          <w:rFonts w:ascii="Myriad Pro" w:hAnsi="Myriad Pro"/>
          <w:sz w:val="26"/>
          <w:szCs w:val="26"/>
        </w:rPr>
        <w:t xml:space="preserve"> </w:t>
      </w:r>
      <w:r w:rsidRPr="00FB1EC2">
        <w:rPr>
          <w:rFonts w:ascii="Myriad Pro" w:hAnsi="Myriad Pro" w:cs="Myriad Pro"/>
          <w:sz w:val="26"/>
          <w:szCs w:val="26"/>
        </w:rPr>
        <w:t>основных</w:t>
      </w:r>
      <w:r w:rsidRPr="00FB1EC2">
        <w:rPr>
          <w:rFonts w:ascii="Myriad Pro" w:hAnsi="Myriad Pro"/>
          <w:sz w:val="26"/>
          <w:szCs w:val="26"/>
        </w:rPr>
        <w:t xml:space="preserve"> средств в 2017 году является фактором, влияющим на прирост базовых параметров 2017 года в расчетах амортизации на 2018 год в размере 59</w:t>
      </w:r>
      <w:r w:rsidRPr="00FB1EC2">
        <w:rPr>
          <w:rFonts w:ascii="Arial" w:hAnsi="Arial" w:cs="Arial"/>
          <w:sz w:val="26"/>
          <w:szCs w:val="26"/>
        </w:rPr>
        <w:t> </w:t>
      </w:r>
      <w:r w:rsidRPr="00FB1EC2">
        <w:rPr>
          <w:rFonts w:ascii="Myriad Pro" w:hAnsi="Myriad Pro"/>
          <w:sz w:val="26"/>
          <w:szCs w:val="26"/>
        </w:rPr>
        <w:t xml:space="preserve">442,31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введенным</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объектам</w:t>
      </w:r>
      <w:r w:rsidRPr="00FB1EC2">
        <w:rPr>
          <w:rFonts w:ascii="Myriad Pro" w:hAnsi="Myriad Pro"/>
          <w:sz w:val="26"/>
          <w:szCs w:val="26"/>
        </w:rPr>
        <w:t xml:space="preserve">. </w:t>
      </w:r>
    </w:p>
    <w:p w14:paraId="05F5254D" w14:textId="680E3224"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План ввода основных производственных фондов в 2018 году оказывает непосредственное влияние на прирост амортизационных отчислений в объеме 3</w:t>
      </w:r>
      <w:r w:rsidRPr="00FB1EC2">
        <w:rPr>
          <w:rFonts w:ascii="Arial" w:hAnsi="Arial" w:cs="Arial"/>
          <w:sz w:val="26"/>
          <w:szCs w:val="26"/>
        </w:rPr>
        <w:t> </w:t>
      </w:r>
      <w:r w:rsidRPr="00FB1EC2">
        <w:rPr>
          <w:rFonts w:ascii="Myriad Pro" w:hAnsi="Myriad Pro"/>
          <w:sz w:val="26"/>
          <w:szCs w:val="26"/>
        </w:rPr>
        <w:t xml:space="preserve">070,33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28A4A4A2" w14:textId="2487F8FA"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Норма убыли (выбытия) основных средств в 2018 году прогнозируется в размере 70</w:t>
      </w:r>
      <w:r w:rsidRPr="00FB1EC2">
        <w:rPr>
          <w:rFonts w:ascii="Arial" w:hAnsi="Arial" w:cs="Arial"/>
          <w:sz w:val="26"/>
          <w:szCs w:val="26"/>
        </w:rPr>
        <w:t> </w:t>
      </w:r>
      <w:r w:rsidRPr="00FB1EC2">
        <w:rPr>
          <w:rFonts w:ascii="Myriad Pro" w:hAnsi="Myriad Pro"/>
          <w:sz w:val="26"/>
          <w:szCs w:val="26"/>
        </w:rPr>
        <w:t xml:space="preserve">090,00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что</w:t>
      </w:r>
      <w:r w:rsidRPr="00FB1EC2">
        <w:rPr>
          <w:rFonts w:ascii="Myriad Pro" w:hAnsi="Myriad Pro"/>
          <w:sz w:val="26"/>
          <w:szCs w:val="26"/>
        </w:rPr>
        <w:t xml:space="preserve"> </w:t>
      </w:r>
      <w:r w:rsidRPr="00FB1EC2">
        <w:rPr>
          <w:rFonts w:ascii="Myriad Pro" w:hAnsi="Myriad Pro" w:cs="Myriad Pro"/>
          <w:sz w:val="26"/>
          <w:szCs w:val="26"/>
        </w:rPr>
        <w:t>обусловлено</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основном</w:t>
      </w:r>
      <w:r w:rsidRPr="00FB1EC2">
        <w:rPr>
          <w:rFonts w:ascii="Myriad Pro" w:hAnsi="Myriad Pro"/>
          <w:sz w:val="26"/>
          <w:szCs w:val="26"/>
        </w:rPr>
        <w:t xml:space="preserve"> </w:t>
      </w:r>
      <w:r w:rsidRPr="00FB1EC2">
        <w:rPr>
          <w:rFonts w:ascii="Myriad Pro" w:hAnsi="Myriad Pro" w:cs="Myriad Pro"/>
          <w:sz w:val="26"/>
          <w:szCs w:val="26"/>
        </w:rPr>
        <w:t>окончанием</w:t>
      </w:r>
      <w:r w:rsidRPr="00FB1EC2">
        <w:rPr>
          <w:rFonts w:ascii="Myriad Pro" w:hAnsi="Myriad Pro"/>
          <w:sz w:val="26"/>
          <w:szCs w:val="26"/>
        </w:rPr>
        <w:t xml:space="preserve"> </w:t>
      </w:r>
      <w:r w:rsidRPr="00FB1EC2">
        <w:rPr>
          <w:rFonts w:ascii="Myriad Pro" w:hAnsi="Myriad Pro" w:cs="Myriad Pro"/>
          <w:sz w:val="26"/>
          <w:szCs w:val="26"/>
        </w:rPr>
        <w:t>срока</w:t>
      </w:r>
      <w:r w:rsidRPr="00FB1EC2">
        <w:rPr>
          <w:rFonts w:ascii="Myriad Pro" w:hAnsi="Myriad Pro"/>
          <w:sz w:val="26"/>
          <w:szCs w:val="26"/>
        </w:rPr>
        <w:t xml:space="preserve"> </w:t>
      </w:r>
      <w:r w:rsidRPr="00FB1EC2">
        <w:rPr>
          <w:rFonts w:ascii="Myriad Pro" w:hAnsi="Myriad Pro" w:cs="Myriad Pro"/>
          <w:sz w:val="26"/>
          <w:szCs w:val="26"/>
        </w:rPr>
        <w:t>амортизации</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объектам</w:t>
      </w:r>
      <w:r w:rsidRPr="00FB1EC2">
        <w:rPr>
          <w:rFonts w:ascii="Myriad Pro" w:hAnsi="Myriad Pro"/>
          <w:sz w:val="26"/>
          <w:szCs w:val="26"/>
        </w:rPr>
        <w:t xml:space="preserve">, состоящим на балансе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p>
    <w:p w14:paraId="4F4CB464" w14:textId="21DCA2B3"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Совокупность перечисленных факторов обуславливает снижение величины начисляемой в 2018 году амортизации на 7</w:t>
      </w:r>
      <w:r w:rsidRPr="00FB1EC2">
        <w:rPr>
          <w:rFonts w:ascii="Arial" w:hAnsi="Arial" w:cs="Arial"/>
          <w:sz w:val="26"/>
          <w:szCs w:val="26"/>
        </w:rPr>
        <w:t> </w:t>
      </w:r>
      <w:r w:rsidRPr="00FB1EC2">
        <w:rPr>
          <w:rFonts w:ascii="Myriad Pro" w:hAnsi="Myriad Pro"/>
          <w:sz w:val="26"/>
          <w:szCs w:val="26"/>
        </w:rPr>
        <w:t xml:space="preserve">577,36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сравнении</w:t>
      </w:r>
      <w:r w:rsidRPr="00FB1EC2">
        <w:rPr>
          <w:rFonts w:ascii="Myriad Pro" w:hAnsi="Myriad Pro"/>
          <w:sz w:val="26"/>
          <w:szCs w:val="26"/>
        </w:rPr>
        <w:t xml:space="preserve"> </w:t>
      </w:r>
      <w:r w:rsidRPr="00FB1EC2">
        <w:rPr>
          <w:rFonts w:ascii="Myriad Pro" w:hAnsi="Myriad Pro" w:cs="Myriad Pro"/>
          <w:sz w:val="26"/>
          <w:szCs w:val="26"/>
        </w:rPr>
        <w:t>с</w:t>
      </w:r>
      <w:r w:rsidRPr="00FB1EC2">
        <w:rPr>
          <w:rFonts w:ascii="Myriad Pro" w:hAnsi="Myriad Pro"/>
          <w:sz w:val="26"/>
          <w:szCs w:val="26"/>
        </w:rPr>
        <w:t xml:space="preserve"> </w:t>
      </w:r>
      <w:r w:rsidRPr="00FB1EC2">
        <w:rPr>
          <w:rFonts w:ascii="Myriad Pro" w:hAnsi="Myriad Pro" w:cs="Myriad Pro"/>
          <w:sz w:val="26"/>
          <w:szCs w:val="26"/>
        </w:rPr>
        <w:t>уровнем</w:t>
      </w:r>
      <w:r w:rsidRPr="00FB1EC2">
        <w:rPr>
          <w:rFonts w:ascii="Myriad Pro" w:hAnsi="Myriad Pro"/>
          <w:sz w:val="26"/>
          <w:szCs w:val="26"/>
        </w:rPr>
        <w:t xml:space="preserve"> 2017 </w:t>
      </w:r>
      <w:r w:rsidRPr="00FB1EC2">
        <w:rPr>
          <w:rFonts w:ascii="Myriad Pro" w:hAnsi="Myriad Pro" w:cs="Myriad Pro"/>
          <w:sz w:val="26"/>
          <w:szCs w:val="26"/>
        </w:rPr>
        <w:t>года</w:t>
      </w:r>
      <w:r w:rsidRPr="00FB1EC2">
        <w:rPr>
          <w:rFonts w:ascii="Myriad Pro" w:hAnsi="Myriad Pro"/>
          <w:sz w:val="26"/>
          <w:szCs w:val="26"/>
        </w:rPr>
        <w:t xml:space="preserve">. </w:t>
      </w:r>
    </w:p>
    <w:p w14:paraId="4CB13C7D" w14:textId="77777777" w:rsidR="003D2EF2" w:rsidRPr="00FB1EC2" w:rsidRDefault="003D2EF2" w:rsidP="003D2EF2">
      <w:pPr>
        <w:tabs>
          <w:tab w:val="left" w:pos="1134"/>
        </w:tabs>
        <w:spacing w:after="0" w:line="360" w:lineRule="auto"/>
        <w:jc w:val="both"/>
        <w:rPr>
          <w:rFonts w:ascii="Myriad Pro" w:hAnsi="Myriad Pro"/>
          <w:sz w:val="26"/>
          <w:szCs w:val="26"/>
        </w:rPr>
      </w:pPr>
      <w:r w:rsidRPr="00FB1EC2">
        <w:rPr>
          <w:rFonts w:ascii="Myriad Pro" w:hAnsi="Myriad Pro"/>
          <w:sz w:val="26"/>
          <w:szCs w:val="26"/>
        </w:rPr>
        <w:t>425 543,58 т.р. = 433 120,94 т.р. + 59 442,31 т.р.+ 3 070,33 т.р. - 70 090,00 т.р.</w:t>
      </w:r>
    </w:p>
    <w:p w14:paraId="466A7149" w14:textId="77777777" w:rsidR="003D2EF2" w:rsidRPr="00FB1EC2" w:rsidRDefault="003D2EF2" w:rsidP="003D2EF2">
      <w:pPr>
        <w:tabs>
          <w:tab w:val="left" w:pos="1134"/>
        </w:tabs>
        <w:spacing w:after="0" w:line="360" w:lineRule="auto"/>
        <w:jc w:val="both"/>
        <w:rPr>
          <w:rFonts w:ascii="Myriad Pro" w:hAnsi="Myriad Pro"/>
          <w:sz w:val="26"/>
          <w:szCs w:val="26"/>
        </w:rPr>
      </w:pPr>
    </w:p>
    <w:p w14:paraId="7C88CA3E"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26C3ACBA"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ГК РК по ценам и тарифам отмечает, что при расчете на плановый период регулирования экономически обоснованного размера амортизации основных средств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которые имеются отчетные данные.</w:t>
      </w:r>
    </w:p>
    <w:p w14:paraId="3BC62D51" w14:textId="0A750C1C"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Письмом от 08.10.2017 №МР 2/3/108-06/9211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представлен расчет амортизации на 2018 год по основным средствам, введенным в эксплуатацию по состоянию на 01.10.2016 года, по максимальному сроку использования на сумму 408 594,20 </w:t>
      </w:r>
      <w:r w:rsidR="00250D5F" w:rsidRPr="00FB1EC2">
        <w:rPr>
          <w:rFonts w:ascii="Myriad Pro" w:hAnsi="Myriad Pro"/>
          <w:sz w:val="26"/>
          <w:szCs w:val="26"/>
        </w:rPr>
        <w:t>тыс. руб.</w:t>
      </w:r>
      <w:r w:rsidRPr="00FB1EC2">
        <w:rPr>
          <w:rFonts w:ascii="Myriad Pro" w:hAnsi="Myriad Pro"/>
          <w:sz w:val="26"/>
          <w:szCs w:val="26"/>
        </w:rPr>
        <w:t xml:space="preserve"> В качестве документа, подтверждающего остаточную стоимость на 01.10.2016 представлена </w:t>
      </w:r>
      <w:r w:rsidRPr="00FB1EC2">
        <w:rPr>
          <w:rFonts w:ascii="Myriad Pro" w:hAnsi="Myriad Pro"/>
          <w:sz w:val="26"/>
          <w:szCs w:val="26"/>
        </w:rPr>
        <w:lastRenderedPageBreak/>
        <w:t>оборотно-сальдовая ведомость по счету 01 «Основное производство» за 9 месяцев 2017 года.</w:t>
      </w:r>
    </w:p>
    <w:p w14:paraId="3CC55CC9" w14:textId="18E8F984"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Экспертной группой Госкомитета приняты расходы на амортизацию основных средств на 2018 год в сумме 408 594,20 </w:t>
      </w:r>
      <w:r w:rsidR="00250D5F" w:rsidRPr="00FB1EC2">
        <w:rPr>
          <w:rFonts w:ascii="Myriad Pro" w:hAnsi="Myriad Pro"/>
          <w:sz w:val="26"/>
          <w:szCs w:val="26"/>
        </w:rPr>
        <w:t>тыс. руб.</w:t>
      </w:r>
    </w:p>
    <w:p w14:paraId="7A85551F" w14:textId="77777777" w:rsidR="003D2EF2" w:rsidRPr="00FB1EC2" w:rsidRDefault="003D2EF2" w:rsidP="003D2EF2">
      <w:pPr>
        <w:spacing w:after="0" w:line="360" w:lineRule="auto"/>
        <w:ind w:firstLine="567"/>
        <w:jc w:val="both"/>
        <w:rPr>
          <w:rFonts w:ascii="Myriad Pro" w:hAnsi="Myriad Pro"/>
          <w:color w:val="1F4E79"/>
          <w:sz w:val="26"/>
          <w:szCs w:val="26"/>
        </w:rPr>
      </w:pPr>
    </w:p>
    <w:p w14:paraId="681F78C0"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1A684C92" w14:textId="04B61E3E"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амортизационные отчисления в 2018 году составят 425 543,58 </w:t>
      </w:r>
      <w:r w:rsidR="0062219C" w:rsidRPr="00FB1EC2">
        <w:rPr>
          <w:rFonts w:ascii="Myriad Pro" w:hAnsi="Myriad Pro"/>
          <w:sz w:val="26"/>
          <w:szCs w:val="26"/>
        </w:rPr>
        <w:t>тыс. руб.</w:t>
      </w:r>
      <w:r w:rsidRPr="00FB1EC2">
        <w:rPr>
          <w:rFonts w:ascii="Myriad Pro" w:hAnsi="Myriad Pro"/>
          <w:sz w:val="26"/>
          <w:szCs w:val="26"/>
        </w:rPr>
        <w:t xml:space="preserve"> Фактические амортизационные отчисления в 2016 году составили 448 752,73</w:t>
      </w:r>
      <w:r w:rsidRPr="00FB1EC2">
        <w:rPr>
          <w:rFonts w:ascii="Myriad Pro" w:hAnsi="Myriad Pro"/>
          <w:color w:val="FF0000"/>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Предложение экспертной группы Г</w:t>
      </w:r>
      <w:r w:rsidR="00AE2101" w:rsidRPr="00FB1EC2">
        <w:rPr>
          <w:rFonts w:ascii="Myriad Pro" w:hAnsi="Myriad Pro"/>
          <w:sz w:val="26"/>
          <w:szCs w:val="26"/>
        </w:rPr>
        <w:t xml:space="preserve">осударственного комитета Республики Карелия </w:t>
      </w:r>
      <w:r w:rsidRPr="00FB1EC2">
        <w:rPr>
          <w:rFonts w:ascii="Myriad Pro" w:hAnsi="Myriad Pro"/>
          <w:sz w:val="26"/>
          <w:szCs w:val="26"/>
        </w:rPr>
        <w:t>по ценам и тарифам на 2018 год составляет 408 594,20</w:t>
      </w:r>
      <w:r w:rsidR="0062219C" w:rsidRPr="00FB1EC2">
        <w:rPr>
          <w:rFonts w:ascii="Myriad Pro" w:hAnsi="Myriad Pro"/>
          <w:sz w:val="26"/>
          <w:szCs w:val="26"/>
        </w:rPr>
        <w:t>тыс. руб.</w:t>
      </w:r>
    </w:p>
    <w:p w14:paraId="2E4E4951" w14:textId="3CF33BEB"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заявленной суммы расходов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0C5F7ED2"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46910253"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Оборотно-сальдовая ведомость по счету 01 «Основные средства» за 2016 год и 9 месяцев 2017 года;</w:t>
      </w:r>
    </w:p>
    <w:p w14:paraId="4413014B"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по основным средствам за 2016 год и 9 месяцев 2017 года (движение основных средств и износ ОС по данным БУ);</w:t>
      </w:r>
    </w:p>
    <w:p w14:paraId="28257D9A"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b/>
          <w:sz w:val="26"/>
          <w:szCs w:val="26"/>
        </w:rPr>
      </w:pPr>
      <w:r w:rsidRPr="00FB1EC2">
        <w:rPr>
          <w:rFonts w:ascii="Myriad Pro" w:hAnsi="Myriad Pro"/>
          <w:sz w:val="26"/>
          <w:szCs w:val="26"/>
        </w:rPr>
        <w:t xml:space="preserve">Оборотно-сальдовая ведомость по счету 02 «Амортизация основных средств» за 2016 год и 9 месяцев 2017 года; </w:t>
      </w:r>
    </w:p>
    <w:p w14:paraId="4150513D"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b/>
          <w:sz w:val="26"/>
          <w:szCs w:val="26"/>
        </w:rPr>
      </w:pPr>
      <w:r w:rsidRPr="00FB1EC2">
        <w:rPr>
          <w:rFonts w:ascii="Myriad Pro" w:hAnsi="Myriad Pro"/>
          <w:sz w:val="26"/>
          <w:szCs w:val="26"/>
        </w:rPr>
        <w:t>План ввода основных средств на 2018 год согласно ИПР (ожидаемое);</w:t>
      </w:r>
    </w:p>
    <w:p w14:paraId="41497843"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среднегодовой стоимости основных производственных фондов по линиям электропередач и подстанциям на 2018 год;</w:t>
      </w:r>
    </w:p>
    <w:p w14:paraId="3A9779C8"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b/>
          <w:sz w:val="26"/>
          <w:szCs w:val="26"/>
        </w:rPr>
      </w:pPr>
      <w:r w:rsidRPr="00FB1EC2">
        <w:rPr>
          <w:rFonts w:ascii="Myriad Pro" w:hAnsi="Myriad Pro"/>
          <w:sz w:val="26"/>
          <w:szCs w:val="26"/>
        </w:rPr>
        <w:t>Расчет амортизационных отчислений по основным производственным объектам на 2018 год;</w:t>
      </w:r>
    </w:p>
    <w:p w14:paraId="6027C685"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амортизации на 2018 год по основным средствам, введенным в эксплуатацию по состоянию на 31.10.2016 по максимальному сроку использования.</w:t>
      </w:r>
    </w:p>
    <w:p w14:paraId="70F7C67D" w14:textId="0D85CCBA"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По результатам анализа документов, предоставленных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w:t>
      </w:r>
      <w:r w:rsidR="00AE2101" w:rsidRPr="00FB1EC2">
        <w:rPr>
          <w:rFonts w:ascii="Myriad Pro" w:hAnsi="Myriad Pro"/>
          <w:sz w:val="26"/>
          <w:szCs w:val="26"/>
        </w:rPr>
        <w:t xml:space="preserve">Государственный комитет Республики Карелия по ценам и тарифам </w:t>
      </w:r>
      <w:r w:rsidRPr="00FB1EC2">
        <w:rPr>
          <w:rFonts w:ascii="Myriad Pro" w:hAnsi="Myriad Pro"/>
          <w:sz w:val="26"/>
          <w:szCs w:val="26"/>
        </w:rPr>
        <w:t>для обоснования плановых расходов по рассматриваемой статье, Исполнитель отмечает следующее.</w:t>
      </w:r>
    </w:p>
    <w:p w14:paraId="6C86920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материалах отсутствует расчет амортизационных отчислений, выполненный в соответствии с требованиями п. 27 Основ ценообразования №1178: 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суммы отношений стоимости амортизируемых активов регулируемой организации к сроку полезного использования таких активов, принадлежащих территориальным сетевым организации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w:t>
      </w:r>
    </w:p>
    <w:p w14:paraId="019C4673"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в соответствии с максимальными сроками полезного использования, установленными Классификацией основных средств.</w:t>
      </w:r>
    </w:p>
    <w:p w14:paraId="634756A8" w14:textId="1AB4151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расчет расходов выполнен исходя из ожидаемой величины амортизационных отчислений за 2017 год (433</w:t>
      </w:r>
      <w:r w:rsidRPr="00FB1EC2">
        <w:rPr>
          <w:rFonts w:ascii="Arial" w:hAnsi="Arial" w:cs="Arial"/>
          <w:sz w:val="26"/>
          <w:szCs w:val="26"/>
        </w:rPr>
        <w:t> </w:t>
      </w:r>
      <w:r w:rsidRPr="00FB1EC2">
        <w:rPr>
          <w:rFonts w:ascii="Myriad Pro" w:hAnsi="Myriad Pro"/>
          <w:sz w:val="26"/>
          <w:szCs w:val="26"/>
        </w:rPr>
        <w:t xml:space="preserve">120,94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амортизационных</w:t>
      </w:r>
      <w:r w:rsidRPr="00FB1EC2">
        <w:rPr>
          <w:rFonts w:ascii="Myriad Pro" w:hAnsi="Myriad Pro"/>
          <w:sz w:val="26"/>
          <w:szCs w:val="26"/>
        </w:rPr>
        <w:t xml:space="preserve"> </w:t>
      </w:r>
      <w:r w:rsidRPr="00FB1EC2">
        <w:rPr>
          <w:rFonts w:ascii="Myriad Pro" w:hAnsi="Myriad Pro" w:cs="Myriad Pro"/>
          <w:sz w:val="26"/>
          <w:szCs w:val="26"/>
        </w:rPr>
        <w:t>отчислений</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основным</w:t>
      </w:r>
      <w:r w:rsidRPr="00FB1EC2">
        <w:rPr>
          <w:rFonts w:ascii="Myriad Pro" w:hAnsi="Myriad Pro"/>
          <w:sz w:val="26"/>
          <w:szCs w:val="26"/>
        </w:rPr>
        <w:t xml:space="preserve"> </w:t>
      </w:r>
      <w:r w:rsidRPr="00FB1EC2">
        <w:rPr>
          <w:rFonts w:ascii="Myriad Pro" w:hAnsi="Myriad Pro" w:cs="Myriad Pro"/>
          <w:sz w:val="26"/>
          <w:szCs w:val="26"/>
        </w:rPr>
        <w:t>средствам</w:t>
      </w:r>
      <w:r w:rsidRPr="00FB1EC2">
        <w:rPr>
          <w:rFonts w:ascii="Myriad Pro" w:hAnsi="Myriad Pro"/>
          <w:sz w:val="26"/>
          <w:szCs w:val="26"/>
        </w:rPr>
        <w:t xml:space="preserve">, </w:t>
      </w:r>
      <w:r w:rsidRPr="00FB1EC2">
        <w:rPr>
          <w:rFonts w:ascii="Myriad Pro" w:hAnsi="Myriad Pro" w:cs="Myriad Pro"/>
          <w:sz w:val="26"/>
          <w:szCs w:val="26"/>
        </w:rPr>
        <w:t>планируемым</w:t>
      </w:r>
      <w:r w:rsidRPr="00FB1EC2">
        <w:rPr>
          <w:rFonts w:ascii="Myriad Pro" w:hAnsi="Myriad Pro"/>
          <w:sz w:val="26"/>
          <w:szCs w:val="26"/>
        </w:rPr>
        <w:t xml:space="preserve"> </w:t>
      </w:r>
      <w:r w:rsidRPr="00FB1EC2">
        <w:rPr>
          <w:rFonts w:ascii="Myriad Pro" w:hAnsi="Myriad Pro" w:cs="Myriad Pro"/>
          <w:sz w:val="26"/>
          <w:szCs w:val="26"/>
        </w:rPr>
        <w:t>к</w:t>
      </w:r>
      <w:r w:rsidRPr="00FB1EC2">
        <w:rPr>
          <w:rFonts w:ascii="Myriad Pro" w:hAnsi="Myriad Pro"/>
          <w:sz w:val="26"/>
          <w:szCs w:val="26"/>
        </w:rPr>
        <w:t xml:space="preserve"> </w:t>
      </w:r>
      <w:r w:rsidRPr="00FB1EC2">
        <w:rPr>
          <w:rFonts w:ascii="Myriad Pro" w:hAnsi="Myriad Pro" w:cs="Myriad Pro"/>
          <w:sz w:val="26"/>
          <w:szCs w:val="26"/>
        </w:rPr>
        <w:t>вводу</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эксплуатацию</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и</w:t>
      </w:r>
      <w:r w:rsidRPr="00FB1EC2">
        <w:rPr>
          <w:rFonts w:ascii="Myriad Pro" w:hAnsi="Myriad Pro"/>
          <w:sz w:val="26"/>
          <w:szCs w:val="26"/>
        </w:rPr>
        <w:t xml:space="preserve"> 2018 </w:t>
      </w:r>
      <w:r w:rsidRPr="00FB1EC2">
        <w:rPr>
          <w:rFonts w:ascii="Myriad Pro" w:hAnsi="Myriad Pro" w:cs="Myriad Pro"/>
          <w:sz w:val="26"/>
          <w:szCs w:val="26"/>
        </w:rPr>
        <w:t>гг</w:t>
      </w:r>
      <w:r w:rsidRPr="00FB1EC2">
        <w:rPr>
          <w:rFonts w:ascii="Myriad Pro" w:hAnsi="Myriad Pro"/>
          <w:sz w:val="26"/>
          <w:szCs w:val="26"/>
        </w:rPr>
        <w:t xml:space="preserve">., </w:t>
      </w:r>
      <w:r w:rsidRPr="00FB1EC2">
        <w:rPr>
          <w:rFonts w:ascii="Myriad Pro" w:hAnsi="Myriad Pro" w:cs="Myriad Pro"/>
          <w:sz w:val="26"/>
          <w:szCs w:val="26"/>
        </w:rPr>
        <w:t>соответственно</w:t>
      </w:r>
      <w:r w:rsidRPr="00FB1EC2">
        <w:rPr>
          <w:rFonts w:ascii="Myriad Pro" w:hAnsi="Myriad Pro"/>
          <w:sz w:val="26"/>
          <w:szCs w:val="26"/>
        </w:rPr>
        <w:t>, + 59</w:t>
      </w:r>
      <w:r w:rsidRPr="00FB1EC2">
        <w:rPr>
          <w:rFonts w:ascii="Myriad Pro" w:hAnsi="Myriad Pro" w:cs="Myriad Pro"/>
          <w:sz w:val="26"/>
          <w:szCs w:val="26"/>
        </w:rPr>
        <w:t> </w:t>
      </w:r>
      <w:r w:rsidRPr="00FB1EC2">
        <w:rPr>
          <w:rFonts w:ascii="Myriad Pro" w:hAnsi="Myriad Pro"/>
          <w:sz w:val="26"/>
          <w:szCs w:val="26"/>
        </w:rPr>
        <w:t xml:space="preserve">442,31 </w:t>
      </w:r>
      <w:r w:rsidR="00250D5F"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+ 3</w:t>
      </w:r>
      <w:r w:rsidRPr="00FB1EC2">
        <w:rPr>
          <w:rFonts w:ascii="Myriad Pro" w:hAnsi="Myriad Pro" w:cs="Myriad Pro"/>
          <w:sz w:val="26"/>
          <w:szCs w:val="26"/>
        </w:rPr>
        <w:t> </w:t>
      </w:r>
      <w:r w:rsidRPr="00FB1EC2">
        <w:rPr>
          <w:rFonts w:ascii="Myriad Pro" w:hAnsi="Myriad Pro"/>
          <w:sz w:val="26"/>
          <w:szCs w:val="26"/>
        </w:rPr>
        <w:t xml:space="preserve">070,33 </w:t>
      </w:r>
      <w:r w:rsidR="00250D5F"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а</w:t>
      </w:r>
      <w:r w:rsidRPr="00FB1EC2">
        <w:rPr>
          <w:rFonts w:ascii="Myriad Pro" w:hAnsi="Myriad Pro"/>
          <w:sz w:val="26"/>
          <w:szCs w:val="26"/>
        </w:rPr>
        <w:t xml:space="preserve"> </w:t>
      </w:r>
      <w:r w:rsidRPr="00FB1EC2">
        <w:rPr>
          <w:rFonts w:ascii="Myriad Pro" w:hAnsi="Myriad Pro" w:cs="Myriad Pro"/>
          <w:sz w:val="26"/>
          <w:szCs w:val="26"/>
        </w:rPr>
        <w:t>также</w:t>
      </w:r>
      <w:r w:rsidRPr="00FB1EC2">
        <w:rPr>
          <w:rFonts w:ascii="Myriad Pro" w:hAnsi="Myriad Pro"/>
          <w:sz w:val="26"/>
          <w:szCs w:val="26"/>
        </w:rPr>
        <w:t xml:space="preserve"> </w:t>
      </w:r>
      <w:r w:rsidRPr="00FB1EC2">
        <w:rPr>
          <w:rFonts w:ascii="Myriad Pro" w:hAnsi="Myriad Pro" w:cs="Myriad Pro"/>
          <w:sz w:val="26"/>
          <w:szCs w:val="26"/>
        </w:rPr>
        <w:t>с</w:t>
      </w:r>
      <w:r w:rsidRPr="00FB1EC2">
        <w:rPr>
          <w:rFonts w:ascii="Myriad Pro" w:hAnsi="Myriad Pro"/>
          <w:sz w:val="26"/>
          <w:szCs w:val="26"/>
        </w:rPr>
        <w:t xml:space="preserve"> </w:t>
      </w:r>
      <w:r w:rsidRPr="00FB1EC2">
        <w:rPr>
          <w:rFonts w:ascii="Myriad Pro" w:hAnsi="Myriad Pro" w:cs="Myriad Pro"/>
          <w:sz w:val="26"/>
          <w:szCs w:val="26"/>
        </w:rPr>
        <w:t>учетом</w:t>
      </w:r>
      <w:r w:rsidRPr="00FB1EC2">
        <w:rPr>
          <w:rFonts w:ascii="Myriad Pro" w:hAnsi="Myriad Pro"/>
          <w:sz w:val="26"/>
          <w:szCs w:val="26"/>
        </w:rPr>
        <w:t xml:space="preserve"> </w:t>
      </w:r>
      <w:r w:rsidRPr="00FB1EC2">
        <w:rPr>
          <w:rFonts w:ascii="Myriad Pro" w:hAnsi="Myriad Pro" w:cs="Myriad Pro"/>
          <w:sz w:val="26"/>
          <w:szCs w:val="26"/>
        </w:rPr>
        <w:t>планируемого</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2018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выбытия</w:t>
      </w:r>
      <w:r w:rsidRPr="00FB1EC2">
        <w:rPr>
          <w:rFonts w:ascii="Myriad Pro" w:hAnsi="Myriad Pro"/>
          <w:sz w:val="26"/>
          <w:szCs w:val="26"/>
        </w:rPr>
        <w:t xml:space="preserve"> </w:t>
      </w:r>
      <w:r w:rsidRPr="00FB1EC2">
        <w:rPr>
          <w:rFonts w:ascii="Myriad Pro" w:hAnsi="Myriad Pro" w:cs="Myriad Pro"/>
          <w:sz w:val="26"/>
          <w:szCs w:val="26"/>
        </w:rPr>
        <w:t>основных</w:t>
      </w:r>
      <w:r w:rsidRPr="00FB1EC2">
        <w:rPr>
          <w:rFonts w:ascii="Myriad Pro" w:hAnsi="Myriad Pro"/>
          <w:sz w:val="26"/>
          <w:szCs w:val="26"/>
        </w:rPr>
        <w:t xml:space="preserve"> </w:t>
      </w:r>
      <w:r w:rsidRPr="00FB1EC2">
        <w:rPr>
          <w:rFonts w:ascii="Myriad Pro" w:hAnsi="Myriad Pro" w:cs="Myriad Pro"/>
          <w:sz w:val="26"/>
          <w:szCs w:val="26"/>
        </w:rPr>
        <w:t>средств</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размере (-70</w:t>
      </w:r>
      <w:r w:rsidRPr="00FB1EC2">
        <w:rPr>
          <w:rFonts w:ascii="Arial" w:hAnsi="Arial" w:cs="Arial"/>
          <w:sz w:val="26"/>
          <w:szCs w:val="26"/>
        </w:rPr>
        <w:t> </w:t>
      </w:r>
      <w:r w:rsidRPr="00FB1EC2">
        <w:rPr>
          <w:rFonts w:ascii="Myriad Pro" w:hAnsi="Myriad Pro"/>
          <w:sz w:val="26"/>
          <w:szCs w:val="26"/>
        </w:rPr>
        <w:t xml:space="preserve">090,00) </w:t>
      </w:r>
      <w:r w:rsidR="0062219C" w:rsidRPr="00FB1EC2">
        <w:rPr>
          <w:rFonts w:ascii="Myriad Pro" w:hAnsi="Myriad Pro" w:cs="Myriad Pro"/>
          <w:sz w:val="26"/>
          <w:szCs w:val="26"/>
        </w:rPr>
        <w:t>тыс. руб.</w:t>
      </w:r>
    </w:p>
    <w:p w14:paraId="42D463AB"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экономически обоснованной суммы амортизационных отчислений необходимо выполнить с учетом информации о введенных в эксплуатацию \ выведенных из эксплуатации основных средств по состоянию на последнюю </w:t>
      </w:r>
      <w:r w:rsidRPr="00FB1EC2">
        <w:rPr>
          <w:rFonts w:ascii="Myriad Pro" w:hAnsi="Myriad Pro"/>
          <w:sz w:val="26"/>
          <w:szCs w:val="26"/>
        </w:rPr>
        <w:lastRenderedPageBreak/>
        <w:t>отчетную дату</w:t>
      </w:r>
      <w:r w:rsidR="005C7012" w:rsidRPr="00FB1EC2">
        <w:rPr>
          <w:rFonts w:ascii="Myriad Pro" w:hAnsi="Myriad Pro"/>
          <w:sz w:val="26"/>
          <w:szCs w:val="26"/>
        </w:rPr>
        <w:t xml:space="preserve"> (на 31.10.2017 г.)</w:t>
      </w:r>
      <w:r w:rsidRPr="00FB1EC2">
        <w:rPr>
          <w:rFonts w:ascii="Myriad Pro" w:hAnsi="Myriad Pro"/>
          <w:sz w:val="26"/>
          <w:szCs w:val="26"/>
        </w:rPr>
        <w:t xml:space="preserve">, о дате ввода ОС в эксплуатацию действующего оборудования, </w:t>
      </w:r>
      <w:r w:rsidR="005C7012" w:rsidRPr="00FB1EC2">
        <w:rPr>
          <w:rFonts w:ascii="Myriad Pro" w:hAnsi="Myriad Pro"/>
          <w:sz w:val="26"/>
          <w:szCs w:val="26"/>
        </w:rPr>
        <w:t xml:space="preserve">максимальном </w:t>
      </w:r>
      <w:r w:rsidRPr="00FB1EC2">
        <w:rPr>
          <w:rFonts w:ascii="Myriad Pro" w:hAnsi="Myriad Pro"/>
          <w:sz w:val="26"/>
          <w:szCs w:val="26"/>
        </w:rPr>
        <w:t>сроке его полезного использования, величине амортизационных отчислений в месяц и в целом за год.</w:t>
      </w:r>
    </w:p>
    <w:p w14:paraId="690066FE"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считает, что выполненный филиалом расчет амортизационных отчислений не соответствует требованиям п. 27 Основ ценообразования №1178, а именно:</w:t>
      </w:r>
    </w:p>
    <w:p w14:paraId="4F7C103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 расчет амортизационных отчислений выполнен </w:t>
      </w:r>
      <w:r w:rsidR="005C7012" w:rsidRPr="00FB1EC2">
        <w:rPr>
          <w:rFonts w:ascii="Myriad Pro" w:hAnsi="Myriad Pro"/>
          <w:sz w:val="26"/>
          <w:szCs w:val="26"/>
        </w:rPr>
        <w:t xml:space="preserve">не </w:t>
      </w:r>
      <w:r w:rsidRPr="00FB1EC2">
        <w:rPr>
          <w:rFonts w:ascii="Myriad Pro" w:hAnsi="Myriad Pro"/>
          <w:sz w:val="26"/>
          <w:szCs w:val="26"/>
        </w:rPr>
        <w:t>в разрезе амортизационных групп, предусмотренных классификатором ОС, без учета сроков ввода в эксплуатацию и срока его полезного использования,</w:t>
      </w:r>
    </w:p>
    <w:p w14:paraId="6587D89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в составе необходимой валовой выручки учтена амортизация по основным средствам, планируемым к вводу в эксплуатацию, а не по фактически введенным в эксплуатацию за последний отчетный период, за который имеются отчетные данные,</w:t>
      </w:r>
    </w:p>
    <w:p w14:paraId="278BF57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расчет амортизационных отчислений выполнен исходя из срока полезного использования ОС, принятого в компании, а не с учетом максимального срока полезного использования, установленного Классификацией основных средств.</w:t>
      </w:r>
    </w:p>
    <w:p w14:paraId="3F539D75" w14:textId="7AFCFDE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Экспертной группой Госкомитета расходы на амортизацию основных средств на 2018 год приняты в сумме 408 594,20 </w:t>
      </w:r>
      <w:r w:rsidR="00250D5F" w:rsidRPr="00FB1EC2">
        <w:rPr>
          <w:rFonts w:ascii="Myriad Pro" w:hAnsi="Myriad Pro"/>
          <w:sz w:val="26"/>
          <w:szCs w:val="26"/>
        </w:rPr>
        <w:t>тыс. руб.</w:t>
      </w:r>
    </w:p>
    <w:p w14:paraId="05CC6E3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Г</w:t>
      </w:r>
      <w:r w:rsidR="005C7012" w:rsidRPr="00FB1EC2">
        <w:rPr>
          <w:rFonts w:ascii="Myriad Pro" w:hAnsi="Myriad Pro"/>
          <w:sz w:val="26"/>
          <w:szCs w:val="26"/>
        </w:rPr>
        <w:t xml:space="preserve">осударственным комитетом Республики Карелия </w:t>
      </w:r>
      <w:r w:rsidRPr="00FB1EC2">
        <w:rPr>
          <w:rFonts w:ascii="Myriad Pro" w:hAnsi="Myriad Pro"/>
          <w:sz w:val="26"/>
          <w:szCs w:val="26"/>
        </w:rPr>
        <w:t>по ценам и тарифам письмом от 31.10.2017 г. №3201/14-9/КЦТ-и были запрошены дополнительные материалы: расчет амортизации на 201</w:t>
      </w:r>
      <w:r w:rsidR="005C7012" w:rsidRPr="00FB1EC2">
        <w:rPr>
          <w:rFonts w:ascii="Myriad Pro" w:hAnsi="Myriad Pro"/>
          <w:sz w:val="26"/>
          <w:szCs w:val="26"/>
        </w:rPr>
        <w:t>8 год по</w:t>
      </w:r>
      <w:r w:rsidRPr="00FB1EC2">
        <w:rPr>
          <w:rFonts w:ascii="Myriad Pro" w:hAnsi="Myriad Pro"/>
          <w:sz w:val="26"/>
          <w:szCs w:val="26"/>
        </w:rPr>
        <w:t xml:space="preserve"> основны</w:t>
      </w:r>
      <w:r w:rsidR="005C7012" w:rsidRPr="00FB1EC2">
        <w:rPr>
          <w:rFonts w:ascii="Myriad Pro" w:hAnsi="Myriad Pro"/>
          <w:sz w:val="26"/>
          <w:szCs w:val="26"/>
        </w:rPr>
        <w:t>м</w:t>
      </w:r>
      <w:r w:rsidRPr="00FB1EC2">
        <w:rPr>
          <w:rFonts w:ascii="Myriad Pro" w:hAnsi="Myriad Pro"/>
          <w:sz w:val="26"/>
          <w:szCs w:val="26"/>
        </w:rPr>
        <w:t xml:space="preserve"> средства</w:t>
      </w:r>
      <w:r w:rsidR="005C7012" w:rsidRPr="00FB1EC2">
        <w:rPr>
          <w:rFonts w:ascii="Myriad Pro" w:hAnsi="Myriad Pro"/>
          <w:sz w:val="26"/>
          <w:szCs w:val="26"/>
        </w:rPr>
        <w:t>м</w:t>
      </w:r>
      <w:r w:rsidRPr="00FB1EC2">
        <w:rPr>
          <w:rFonts w:ascii="Myriad Pro" w:hAnsi="Myriad Pro"/>
          <w:sz w:val="26"/>
          <w:szCs w:val="26"/>
        </w:rPr>
        <w:t>, введенны</w:t>
      </w:r>
      <w:r w:rsidR="005C7012" w:rsidRPr="00FB1EC2">
        <w:rPr>
          <w:rFonts w:ascii="Myriad Pro" w:hAnsi="Myriad Pro"/>
          <w:sz w:val="26"/>
          <w:szCs w:val="26"/>
        </w:rPr>
        <w:t>м</w:t>
      </w:r>
      <w:r w:rsidRPr="00FB1EC2">
        <w:rPr>
          <w:rFonts w:ascii="Myriad Pro" w:hAnsi="Myriad Pro"/>
          <w:sz w:val="26"/>
          <w:szCs w:val="26"/>
        </w:rPr>
        <w:t xml:space="preserve"> в эксплуатацию на последнюю отчетную дату, по максимальному сроку использования. </w:t>
      </w:r>
    </w:p>
    <w:p w14:paraId="0EAC1BBB" w14:textId="7B70B2A1"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письмом от 08.10.2017 г. (дата регистрации вероятно ошибочна – письмо поступило 08.11.2017 г.) №МР 2/3/108-06/9211 представлен расчет амортизации в разрезе амортизационных групп ОС, установленных Классификацией основных средств (без разбивки по инвентарным объектам).</w:t>
      </w:r>
    </w:p>
    <w:p w14:paraId="7BB084CF" w14:textId="3058B934"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при формировании расчета амортизации на 2018 год по основным средствам, введенным в эксплуатацию за последний отчетный период, за которые </w:t>
      </w:r>
      <w:r w:rsidRPr="00FB1EC2">
        <w:rPr>
          <w:rFonts w:ascii="Myriad Pro" w:hAnsi="Myriad Pro"/>
          <w:sz w:val="26"/>
          <w:szCs w:val="26"/>
        </w:rPr>
        <w:lastRenderedPageBreak/>
        <w:t xml:space="preserve">имеются отчетные данные, указана отчетная дата </w:t>
      </w:r>
      <w:r w:rsidR="00EE429A" w:rsidRPr="00FB1EC2">
        <w:rPr>
          <w:rFonts w:ascii="Myriad Pro" w:hAnsi="Myriad Pro"/>
          <w:sz w:val="26"/>
          <w:szCs w:val="26"/>
        </w:rPr>
        <w:t>0</w:t>
      </w:r>
      <w:r w:rsidRPr="00FB1EC2">
        <w:rPr>
          <w:rFonts w:ascii="Myriad Pro" w:hAnsi="Myriad Pro"/>
          <w:sz w:val="26"/>
          <w:szCs w:val="26"/>
        </w:rPr>
        <w:t>1.10.2016 года. При этом указанная первоначальная стоимость основных сре</w:t>
      </w:r>
      <w:r w:rsidR="005C7012" w:rsidRPr="00FB1EC2">
        <w:rPr>
          <w:rFonts w:ascii="Myriad Pro" w:hAnsi="Myriad Pro"/>
          <w:sz w:val="26"/>
          <w:szCs w:val="26"/>
        </w:rPr>
        <w:t xml:space="preserve">дств (6 013 386,44 </w:t>
      </w:r>
      <w:r w:rsidR="00250D5F" w:rsidRPr="00FB1EC2">
        <w:rPr>
          <w:rFonts w:ascii="Myriad Pro" w:hAnsi="Myriad Pro"/>
          <w:sz w:val="26"/>
          <w:szCs w:val="26"/>
        </w:rPr>
        <w:t>тыс. руб.</w:t>
      </w:r>
      <w:r w:rsidR="005C7012" w:rsidRPr="00FB1EC2">
        <w:rPr>
          <w:rFonts w:ascii="Myriad Pro" w:hAnsi="Myriad Pro"/>
          <w:sz w:val="26"/>
          <w:szCs w:val="26"/>
        </w:rPr>
        <w:t xml:space="preserve">), на основании </w:t>
      </w:r>
      <w:r w:rsidRPr="00FB1EC2">
        <w:rPr>
          <w:rFonts w:ascii="Myriad Pro" w:hAnsi="Myriad Pro"/>
          <w:sz w:val="26"/>
          <w:szCs w:val="26"/>
        </w:rPr>
        <w:t xml:space="preserve">которой выполнен расчет амортизационных отчислений, соответствует показателю «Первоначальная стоимость основных средств» на </w:t>
      </w:r>
      <w:r w:rsidR="00EE429A" w:rsidRPr="00FB1EC2">
        <w:rPr>
          <w:rFonts w:ascii="Myriad Pro" w:hAnsi="Myriad Pro"/>
          <w:sz w:val="26"/>
          <w:szCs w:val="26"/>
        </w:rPr>
        <w:t>0</w:t>
      </w:r>
      <w:r w:rsidRPr="00FB1EC2">
        <w:rPr>
          <w:rFonts w:ascii="Myriad Pro" w:hAnsi="Myriad Pro"/>
          <w:sz w:val="26"/>
          <w:szCs w:val="26"/>
        </w:rPr>
        <w:t>1.10.2017 года.</w:t>
      </w:r>
    </w:p>
    <w:p w14:paraId="3DE3FC06"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Представленный расчет выполнен в следующем порядке: первоначальная стоимость ОС, указанная в расчете, поделена на максимальный срок полезного использования по соответствующей амортизационной группе.</w:t>
      </w:r>
    </w:p>
    <w:p w14:paraId="6E4851B6"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отмечает, что данный расчет выполнен не в разрезе инвентарных объектов и без учета даты ввода ОС в эксплуатацию и, соответственно, даты прекращения начисления амортизации по ОС в связи с окончанием полезного срока его использования. Кроме того, не представляется возможным проверить представленный расчет ввиду его отсутствия в табличном формате в разрезе инвентарных объектов и информации о дате ввода объекта в эксплуатацию.</w:t>
      </w:r>
    </w:p>
    <w:p w14:paraId="6773A3A8" w14:textId="51341B7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Так же, филиалом не представлены инвентарные карточки учета основных средств, Статистическая отчетность по форме </w:t>
      </w:r>
      <w:r w:rsidR="00C74384" w:rsidRPr="00FB1EC2">
        <w:rPr>
          <w:rFonts w:ascii="Myriad Pro" w:hAnsi="Myriad Pro"/>
          <w:sz w:val="26"/>
          <w:szCs w:val="26"/>
        </w:rPr>
        <w:t>№ </w:t>
      </w:r>
      <w:r w:rsidRPr="00FB1EC2">
        <w:rPr>
          <w:rFonts w:ascii="Myriad Pro" w:hAnsi="Myriad Pro"/>
          <w:sz w:val="26"/>
          <w:szCs w:val="26"/>
        </w:rPr>
        <w:t>11 «Сведения о наличии и движении основных фондов (средств) и других нефинансовых активов» за последний отчетный период.</w:t>
      </w:r>
    </w:p>
    <w:p w14:paraId="6450AE97" w14:textId="5E316635" w:rsidR="00EE429A"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принятый Экспертной группой расчет амортизационных отчислений также </w:t>
      </w:r>
      <w:r w:rsidR="00EE429A" w:rsidRPr="00FB1EC2">
        <w:rPr>
          <w:rFonts w:ascii="Myriad Pro" w:hAnsi="Myriad Pro"/>
          <w:sz w:val="26"/>
          <w:szCs w:val="26"/>
        </w:rPr>
        <w:t xml:space="preserve">выполнен по основным средствам, фактически введенным в эксплуатацию за последний отчетный период, за который имеются отчетные данные (филиалом письмом от 08.10.2017 г. №МР2/3/108-06/9211 предоставил расчет амортизации по основным </w:t>
      </w:r>
      <w:r w:rsidR="009A2C90" w:rsidRPr="00FB1EC2">
        <w:rPr>
          <w:rFonts w:ascii="Myriad Pro" w:hAnsi="Myriad Pro"/>
          <w:sz w:val="26"/>
          <w:szCs w:val="26"/>
        </w:rPr>
        <w:t>средствам,</w:t>
      </w:r>
      <w:r w:rsidR="00EE429A" w:rsidRPr="00FB1EC2">
        <w:rPr>
          <w:rFonts w:ascii="Myriad Pro" w:hAnsi="Myriad Pro"/>
          <w:sz w:val="26"/>
          <w:szCs w:val="26"/>
        </w:rPr>
        <w:t xml:space="preserve"> введенным в эксплуатацию по состоянию на 01.10.2017 г.).</w:t>
      </w:r>
    </w:p>
    <w:p w14:paraId="40AA3F36" w14:textId="662A46FA"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результаты анализа документов, предоставленных филиалом </w:t>
      </w:r>
      <w:r w:rsidR="00CE7982" w:rsidRPr="00FB1EC2">
        <w:rPr>
          <w:rFonts w:ascii="Myriad Pro" w:hAnsi="Myriad Pro"/>
          <w:sz w:val="26"/>
          <w:szCs w:val="26"/>
        </w:rPr>
        <w:t>ПАО </w:t>
      </w:r>
      <w:r w:rsidRPr="00FB1EC2">
        <w:rPr>
          <w:rFonts w:ascii="Myriad Pro" w:hAnsi="Myriad Pro"/>
          <w:sz w:val="26"/>
          <w:szCs w:val="26"/>
        </w:rPr>
        <w:t>«МРСК Северо</w:t>
      </w:r>
      <w:r w:rsidR="005C7012" w:rsidRPr="00FB1EC2">
        <w:rPr>
          <w:rFonts w:ascii="Myriad Pro" w:hAnsi="Myriad Pro"/>
          <w:sz w:val="26"/>
          <w:szCs w:val="26"/>
        </w:rPr>
        <w:t xml:space="preserve"> </w:t>
      </w:r>
      <w:r w:rsidRPr="00FB1EC2">
        <w:rPr>
          <w:rFonts w:ascii="Myriad Pro" w:hAnsi="Myriad Pro"/>
          <w:sz w:val="26"/>
          <w:szCs w:val="26"/>
        </w:rPr>
        <w:t>-</w:t>
      </w:r>
      <w:r w:rsidR="005C7012" w:rsidRPr="00FB1EC2">
        <w:rPr>
          <w:rFonts w:ascii="Myriad Pro" w:hAnsi="Myriad Pro"/>
          <w:sz w:val="26"/>
          <w:szCs w:val="26"/>
        </w:rPr>
        <w:t xml:space="preserve"> </w:t>
      </w:r>
      <w:r w:rsidRPr="00FB1EC2">
        <w:rPr>
          <w:rFonts w:ascii="Myriad Pro" w:hAnsi="Myriad Pro"/>
          <w:sz w:val="26"/>
          <w:szCs w:val="26"/>
        </w:rPr>
        <w:t xml:space="preserve">Запада» «Карелэнерго» в </w:t>
      </w:r>
      <w:r w:rsidR="005C7012" w:rsidRPr="00FB1EC2">
        <w:rPr>
          <w:rFonts w:ascii="Myriad Pro" w:hAnsi="Myriad Pro"/>
          <w:sz w:val="26"/>
          <w:szCs w:val="26"/>
        </w:rPr>
        <w:t>Государственный комитет Республики Карелия</w:t>
      </w:r>
      <w:r w:rsidRPr="00FB1EC2">
        <w:rPr>
          <w:rFonts w:ascii="Myriad Pro" w:hAnsi="Myriad Pro"/>
          <w:sz w:val="26"/>
          <w:szCs w:val="26"/>
        </w:rPr>
        <w:t xml:space="preserve"> по ценам и тарифам для обоснования плановых расходов по статье «Амортизация», Исполнитель </w:t>
      </w:r>
      <w:r w:rsidR="000A1592" w:rsidRPr="00FB1EC2">
        <w:rPr>
          <w:rFonts w:ascii="Myriad Pro" w:hAnsi="Myriad Pro"/>
          <w:sz w:val="26"/>
          <w:szCs w:val="26"/>
        </w:rPr>
        <w:t xml:space="preserve">считает возможным принять расходы по данной статье в сумме </w:t>
      </w:r>
      <w:r w:rsidR="00EE429A" w:rsidRPr="00FB1EC2">
        <w:rPr>
          <w:rFonts w:ascii="Myriad Pro" w:hAnsi="Myriad Pro"/>
          <w:sz w:val="26"/>
          <w:szCs w:val="26"/>
        </w:rPr>
        <w:t>408 594,20</w:t>
      </w:r>
      <w:r w:rsidR="000A1592" w:rsidRPr="00FB1EC2">
        <w:rPr>
          <w:rFonts w:ascii="Myriad Pro" w:hAnsi="Myriad Pro"/>
          <w:sz w:val="26"/>
          <w:szCs w:val="26"/>
        </w:rPr>
        <w:t xml:space="preserve"> </w:t>
      </w:r>
      <w:r w:rsidR="00250D5F" w:rsidRPr="00FB1EC2">
        <w:rPr>
          <w:rFonts w:ascii="Myriad Pro" w:hAnsi="Myriad Pro"/>
          <w:sz w:val="26"/>
          <w:szCs w:val="26"/>
        </w:rPr>
        <w:t>тыс. руб.</w:t>
      </w:r>
      <w:r w:rsidR="000A1592" w:rsidRPr="00FB1EC2">
        <w:rPr>
          <w:rFonts w:ascii="Myriad Pro" w:hAnsi="Myriad Pro"/>
          <w:sz w:val="26"/>
          <w:szCs w:val="26"/>
        </w:rPr>
        <w:t>, что соответствует</w:t>
      </w:r>
      <w:r w:rsidRPr="00FB1EC2">
        <w:rPr>
          <w:rFonts w:ascii="Myriad Pro" w:hAnsi="Myriad Pro"/>
          <w:sz w:val="26"/>
          <w:szCs w:val="26"/>
        </w:rPr>
        <w:t xml:space="preserve"> </w:t>
      </w:r>
      <w:r w:rsidR="00EE429A" w:rsidRPr="00FB1EC2">
        <w:rPr>
          <w:rFonts w:ascii="Myriad Pro" w:hAnsi="Myriad Pro"/>
          <w:sz w:val="26"/>
          <w:szCs w:val="26"/>
        </w:rPr>
        <w:t xml:space="preserve">размеру </w:t>
      </w:r>
      <w:r w:rsidR="00EE429A" w:rsidRPr="00FB1EC2">
        <w:rPr>
          <w:rFonts w:ascii="Myriad Pro" w:hAnsi="Myriad Pro"/>
          <w:sz w:val="26"/>
          <w:szCs w:val="26"/>
        </w:rPr>
        <w:lastRenderedPageBreak/>
        <w:t xml:space="preserve">амортизационных отчислений, предусмотренному Госкомитетом при утверждении тарифа на </w:t>
      </w:r>
      <w:r w:rsidRPr="00FB1EC2">
        <w:rPr>
          <w:rFonts w:ascii="Myriad Pro" w:hAnsi="Myriad Pro"/>
          <w:sz w:val="26"/>
          <w:szCs w:val="26"/>
        </w:rPr>
        <w:t>передач</w:t>
      </w:r>
      <w:r w:rsidR="00EE429A" w:rsidRPr="00FB1EC2">
        <w:rPr>
          <w:rFonts w:ascii="Myriad Pro" w:hAnsi="Myriad Pro"/>
          <w:sz w:val="26"/>
          <w:szCs w:val="26"/>
        </w:rPr>
        <w:t>у</w:t>
      </w:r>
      <w:r w:rsidRPr="00FB1EC2">
        <w:rPr>
          <w:rFonts w:ascii="Myriad Pro" w:hAnsi="Myriad Pro"/>
          <w:sz w:val="26"/>
          <w:szCs w:val="26"/>
        </w:rPr>
        <w:t xml:space="preserve"> электрической энергии</w:t>
      </w:r>
      <w:r w:rsidR="004E0154" w:rsidRPr="00FB1EC2">
        <w:rPr>
          <w:rFonts w:ascii="Myriad Pro" w:hAnsi="Myriad Pro"/>
          <w:sz w:val="26"/>
          <w:szCs w:val="26"/>
        </w:rPr>
        <w:t xml:space="preserve"> по распределительным сетям</w:t>
      </w:r>
      <w:r w:rsidR="00EE429A" w:rsidRPr="00FB1EC2">
        <w:rPr>
          <w:rFonts w:ascii="Myriad Pro" w:hAnsi="Myriad Pro"/>
          <w:sz w:val="26"/>
          <w:szCs w:val="26"/>
        </w:rPr>
        <w:t xml:space="preserve"> филиала на 2018 год</w:t>
      </w:r>
      <w:r w:rsidRPr="00FB1EC2">
        <w:rPr>
          <w:rFonts w:ascii="Myriad Pro" w:hAnsi="Myriad Pro"/>
          <w:sz w:val="26"/>
          <w:szCs w:val="26"/>
        </w:rPr>
        <w:t>.</w:t>
      </w:r>
    </w:p>
    <w:p w14:paraId="5E47D0C8" w14:textId="431E7491" w:rsidR="003D2EF2" w:rsidRPr="00FB1EC2" w:rsidRDefault="003D2EF2" w:rsidP="00D66604">
      <w:pPr>
        <w:keepNext/>
        <w:spacing w:after="0" w:line="360" w:lineRule="auto"/>
        <w:ind w:firstLine="567"/>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jc w:val="center"/>
        <w:tblLayout w:type="fixed"/>
        <w:tblLook w:val="04A0" w:firstRow="1" w:lastRow="0" w:firstColumn="1" w:lastColumn="0" w:noHBand="0" w:noVBand="1"/>
      </w:tblPr>
      <w:tblGrid>
        <w:gridCol w:w="1675"/>
        <w:gridCol w:w="1265"/>
        <w:gridCol w:w="1166"/>
        <w:gridCol w:w="1175"/>
        <w:gridCol w:w="1355"/>
        <w:gridCol w:w="1355"/>
        <w:gridCol w:w="1353"/>
      </w:tblGrid>
      <w:tr w:rsidR="00470EE2" w:rsidRPr="00FB1EC2" w14:paraId="20A587CE" w14:textId="77777777" w:rsidTr="002D04F8">
        <w:trPr>
          <w:trHeight w:val="588"/>
          <w:jc w:val="center"/>
        </w:trPr>
        <w:tc>
          <w:tcPr>
            <w:tcW w:w="8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21848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6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E5791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Фактические расходы  за 2016 год </w:t>
            </w:r>
          </w:p>
        </w:tc>
        <w:tc>
          <w:tcPr>
            <w:tcW w:w="6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636FF3"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CA9C22"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7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D4C2E8"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7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46102D"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E77CA4"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F00112" w:rsidRPr="00FB1EC2" w14:paraId="056DC1E7" w14:textId="77777777" w:rsidTr="002D04F8">
        <w:trPr>
          <w:trHeight w:val="294"/>
          <w:jc w:val="center"/>
        </w:trPr>
        <w:tc>
          <w:tcPr>
            <w:tcW w:w="89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957B6B7" w14:textId="77777777" w:rsidR="00F00112" w:rsidRPr="00FB1EC2" w:rsidRDefault="00F00112" w:rsidP="00F0011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Амортизационные отчисления</w:t>
            </w:r>
          </w:p>
        </w:tc>
        <w:tc>
          <w:tcPr>
            <w:tcW w:w="67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5094BE6" w14:textId="77777777" w:rsidR="00F00112" w:rsidRPr="00FB1EC2" w:rsidRDefault="00F00112"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448 752,73</w:t>
            </w:r>
          </w:p>
        </w:tc>
        <w:tc>
          <w:tcPr>
            <w:tcW w:w="62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B1599F" w14:textId="77777777" w:rsidR="00F00112" w:rsidRPr="00FB1EC2" w:rsidRDefault="00F00112"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425 543,58</w:t>
            </w:r>
          </w:p>
        </w:tc>
        <w:tc>
          <w:tcPr>
            <w:tcW w:w="62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EC802E7" w14:textId="77777777" w:rsidR="00F00112" w:rsidRPr="00FB1EC2" w:rsidRDefault="00F00112"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408 594,20</w:t>
            </w:r>
          </w:p>
        </w:tc>
        <w:tc>
          <w:tcPr>
            <w:tcW w:w="72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A241F1A" w14:textId="2CBDA60D" w:rsidR="00F00112" w:rsidRPr="00FB1EC2" w:rsidRDefault="00EE429A" w:rsidP="002D04F8">
            <w:pPr>
              <w:spacing w:after="0" w:line="240" w:lineRule="auto"/>
              <w:jc w:val="center"/>
              <w:rPr>
                <w:rFonts w:ascii="Myriad Pro" w:hAnsi="Myriad Pro" w:cs="Arial"/>
                <w:sz w:val="18"/>
                <w:szCs w:val="18"/>
                <w:lang w:eastAsia="ru-RU"/>
              </w:rPr>
            </w:pPr>
            <w:r w:rsidRPr="00FB1EC2">
              <w:rPr>
                <w:rFonts w:ascii="Myriad Pro" w:eastAsia="Times New Roman" w:hAnsi="Myriad Pro" w:cs="Arial"/>
                <w:sz w:val="18"/>
                <w:szCs w:val="18"/>
                <w:lang w:eastAsia="ru-RU"/>
              </w:rPr>
              <w:t>408 594,20</w:t>
            </w:r>
          </w:p>
        </w:tc>
        <w:tc>
          <w:tcPr>
            <w:tcW w:w="72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6C9F159" w14:textId="18A26CE1" w:rsidR="00F00112" w:rsidRPr="00FB1EC2" w:rsidRDefault="00EE429A"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r w:rsidR="00D66604" w:rsidRPr="00FB1EC2">
              <w:rPr>
                <w:rFonts w:ascii="Myriad Pro" w:eastAsia="Times New Roman" w:hAnsi="Myriad Pro" w:cs="Arial"/>
                <w:sz w:val="18"/>
                <w:szCs w:val="18"/>
                <w:lang w:eastAsia="ru-RU"/>
              </w:rPr>
              <w:t>00</w:t>
            </w:r>
          </w:p>
        </w:tc>
        <w:tc>
          <w:tcPr>
            <w:tcW w:w="72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C3CD96B" w14:textId="12811361" w:rsidR="00F00112" w:rsidRPr="00FB1EC2" w:rsidRDefault="00D66604"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- 16 949,38</w:t>
            </w:r>
          </w:p>
        </w:tc>
      </w:tr>
    </w:tbl>
    <w:p w14:paraId="4DCD69E7"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рекомендует Филиалу при планировании расходов по статье «Амортизационные отчисления» формировать расчет амортизационных отчислений в соответствии с Методическими указаниями №1178: в разрезе инвентарных объектов, отдельно по основным средствам, введенным в эксплуатацию по состоянию на ближайшую последнюю отчетную дату и с учетом максимального срока эксплуатации.</w:t>
      </w:r>
    </w:p>
    <w:p w14:paraId="5C649DBB" w14:textId="77777777" w:rsidR="003D2EF2" w:rsidRPr="00FB1EC2" w:rsidRDefault="003D2EF2" w:rsidP="003D2EF2">
      <w:pPr>
        <w:spacing w:after="0" w:line="360" w:lineRule="auto"/>
        <w:ind w:firstLine="567"/>
        <w:jc w:val="both"/>
        <w:textAlignment w:val="baseline"/>
        <w:rPr>
          <w:rFonts w:ascii="Myriad Pro" w:eastAsia="Times New Roman" w:hAnsi="Myriad Pro" w:cs="Segoe UI"/>
          <w:color w:val="385623"/>
          <w:sz w:val="26"/>
          <w:szCs w:val="26"/>
          <w:lang w:eastAsia="ru-RU"/>
        </w:rPr>
      </w:pPr>
    </w:p>
    <w:p w14:paraId="1B03EE78" w14:textId="77777777" w:rsidR="003D2EF2" w:rsidRPr="00FB1EC2" w:rsidRDefault="003D2EF2" w:rsidP="002D04F8">
      <w:pPr>
        <w:pStyle w:val="30"/>
        <w:numPr>
          <w:ilvl w:val="2"/>
          <w:numId w:val="99"/>
        </w:numPr>
        <w:ind w:left="1134" w:hanging="1134"/>
        <w:rPr>
          <w:rFonts w:ascii="Myriad Pro" w:hAnsi="Myriad Pro"/>
          <w:b/>
          <w:color w:val="385623"/>
          <w:sz w:val="28"/>
          <w:szCs w:val="28"/>
        </w:rPr>
      </w:pPr>
      <w:bookmarkStart w:id="141" w:name="_Toc53566116"/>
      <w:r w:rsidRPr="00FB1EC2">
        <w:rPr>
          <w:rFonts w:ascii="Myriad Pro" w:hAnsi="Myriad Pro"/>
          <w:b/>
          <w:color w:val="385623"/>
          <w:sz w:val="28"/>
          <w:szCs w:val="28"/>
        </w:rPr>
        <w:t>Отчисления на социальные нужды</w:t>
      </w:r>
      <w:bookmarkEnd w:id="141"/>
    </w:p>
    <w:p w14:paraId="00E03BC7"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со статьей 425 Налогового кодекса Российской Федерации применяются следующие тарифы страховых взносов:</w:t>
      </w:r>
    </w:p>
    <w:p w14:paraId="3561EE07"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1) на обязательное пенсионное страхование: </w:t>
      </w:r>
    </w:p>
    <w:p w14:paraId="08F546E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пределах установленной предельной величины базы для исчисления страховых взносов на обязательное пенсионное страхование – 22 процента</w:t>
      </w:r>
    </w:p>
    <w:p w14:paraId="44ACFDEE"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свыше установленной предельной величины базы для исчисления страховых взносов на обязательное пенсионное страхование – 10 процентов;</w:t>
      </w:r>
    </w:p>
    <w:p w14:paraId="3B966549"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процента;</w:t>
      </w:r>
    </w:p>
    <w:p w14:paraId="13B8627C"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3) на обязательное медицинское страхование – 5,1 процента.</w:t>
      </w:r>
    </w:p>
    <w:p w14:paraId="23A6F508" w14:textId="670C3066"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Федеральному закону от 24.07.1998 </w:t>
      </w:r>
      <w:r w:rsidR="00C74384" w:rsidRPr="00FB1EC2">
        <w:rPr>
          <w:rFonts w:ascii="Myriad Pro" w:hAnsi="Myriad Pro"/>
          <w:sz w:val="26"/>
          <w:szCs w:val="26"/>
        </w:rPr>
        <w:t>№ </w:t>
      </w:r>
      <w:r w:rsidRPr="00FB1EC2">
        <w:rPr>
          <w:rFonts w:ascii="Myriad Pro" w:hAnsi="Myriad Pro"/>
          <w:sz w:val="26"/>
          <w:szCs w:val="26"/>
        </w:rPr>
        <w:t xml:space="preserve">125-ФЗ тариф на обязательное социальное страхование от несчастных случаев на производстве и </w:t>
      </w:r>
      <w:r w:rsidRPr="00FB1EC2">
        <w:rPr>
          <w:rFonts w:ascii="Myriad Pro" w:hAnsi="Myriad Pro"/>
          <w:sz w:val="26"/>
          <w:szCs w:val="26"/>
        </w:rPr>
        <w:lastRenderedPageBreak/>
        <w:t>профессиональных заболеваний определяется в зависимости от вида деятельности (код ОКВЭД).</w:t>
      </w:r>
    </w:p>
    <w:p w14:paraId="5713006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размер фонда оплаты труда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w:t>
      </w:r>
    </w:p>
    <w:p w14:paraId="0F038115" w14:textId="77777777" w:rsidR="003D2EF2" w:rsidRPr="00FB1EC2" w:rsidRDefault="003D2EF2" w:rsidP="003D2EF2">
      <w:pPr>
        <w:spacing w:after="0" w:line="360" w:lineRule="auto"/>
        <w:ind w:firstLine="567"/>
        <w:jc w:val="both"/>
        <w:rPr>
          <w:rFonts w:ascii="Myriad Pro" w:hAnsi="Myriad Pro"/>
          <w:sz w:val="26"/>
          <w:szCs w:val="26"/>
        </w:rPr>
      </w:pPr>
    </w:p>
    <w:p w14:paraId="147BBA4E"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69A6F43C" w14:textId="206A8EAC"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отчисления на социальные нужды заявлены филиалом </w:t>
      </w:r>
      <w:r w:rsidR="00470EE2"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тариф на передачу электрической энергии на 2018 год в размере 388 232,71 </w:t>
      </w:r>
      <w:r w:rsidR="0062219C" w:rsidRPr="00FB1EC2">
        <w:rPr>
          <w:rFonts w:ascii="Myriad Pro" w:hAnsi="Myriad Pro"/>
          <w:sz w:val="26"/>
          <w:szCs w:val="26"/>
        </w:rPr>
        <w:t>тыс. руб.</w:t>
      </w:r>
    </w:p>
    <w:p w14:paraId="44F4A0F3" w14:textId="435E2B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заявленной суммы расходов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77CF6D7B"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6BA7F467"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страховых взносов на 2018 год;</w:t>
      </w:r>
    </w:p>
    <w:p w14:paraId="255802D7"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по начисленным и уплаченным страховым взносам на обязательное пенсионное страхование и обязательное медицинское страхование (РСВ-1 ПФР) за 2016 г.</w:t>
      </w:r>
    </w:p>
    <w:p w14:paraId="3C71A97A"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по начисленным и плаченным страховым взносам на обязательное социальное страхование от НС и ПЗ (4-ФСС) за 2016 г.</w:t>
      </w:r>
    </w:p>
    <w:p w14:paraId="6F7F9013"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Данные бухгалтерского учета – обороты по счету 20 «Страховые взносы» за 2016 год (в электронном и бумажном виде), подписанные уполномоченным лицом</w:t>
      </w:r>
    </w:p>
    <w:p w14:paraId="0BC7122E"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Информация об установлении надбавку к страховому тарифу на 2018 и 2019 гг. (письмо, приказ ГУ регионального отделения фонда социального страхования РФ по РК, расчет) </w:t>
      </w:r>
    </w:p>
    <w:p w14:paraId="6F112A20"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Данные управленческого учета (БДР) за 2016 г.</w:t>
      </w:r>
    </w:p>
    <w:p w14:paraId="008A0F68"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Расчет расходов по статье «Отчисления на социальные нужды» на 2018 год произведен филиалом исходя из планируемой численности работников, занятых в регулируемой деятельности, среднемесячной оплаты труда на одного работника, расчетных баз для начисления страховых взносов, установленных тарифов страховых взносов на 2018 год и фактически сложившегося процента страховых взносов по итогам 2016 года:</w:t>
      </w:r>
    </w:p>
    <w:p w14:paraId="4B7DACF9" w14:textId="5B1090A9"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1 452 *75,19553 *12 * 29,63</w:t>
      </w:r>
      <w:r w:rsidR="009A2C90" w:rsidRPr="00FB1EC2">
        <w:rPr>
          <w:rFonts w:ascii="Myriad Pro" w:hAnsi="Myriad Pro"/>
          <w:sz w:val="26"/>
          <w:szCs w:val="26"/>
        </w:rPr>
        <w:t>% =</w:t>
      </w:r>
      <w:r w:rsidRPr="00FB1EC2">
        <w:rPr>
          <w:rFonts w:ascii="Myriad Pro" w:hAnsi="Myriad Pro"/>
          <w:sz w:val="26"/>
          <w:szCs w:val="26"/>
        </w:rPr>
        <w:t xml:space="preserve"> 388 232,71 </w:t>
      </w:r>
      <w:r w:rsidR="0062219C" w:rsidRPr="00FB1EC2">
        <w:rPr>
          <w:rFonts w:ascii="Myriad Pro" w:hAnsi="Myriad Pro"/>
          <w:sz w:val="26"/>
          <w:szCs w:val="26"/>
        </w:rPr>
        <w:t>тыс. руб.</w:t>
      </w:r>
      <w:r w:rsidRPr="00FB1EC2">
        <w:rPr>
          <w:rFonts w:ascii="Myriad Pro" w:hAnsi="Myriad Pro"/>
          <w:sz w:val="26"/>
          <w:szCs w:val="26"/>
        </w:rPr>
        <w:t>, где</w:t>
      </w:r>
    </w:p>
    <w:p w14:paraId="2F619C09"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1 452 чел. – плановая численность работников, занятых в регулируемой деятельности, на 2018 год, </w:t>
      </w:r>
    </w:p>
    <w:p w14:paraId="4EABC076" w14:textId="4E96E596"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75,19553 </w:t>
      </w:r>
      <w:r w:rsidR="0062219C" w:rsidRPr="00FB1EC2">
        <w:rPr>
          <w:rFonts w:ascii="Myriad Pro" w:hAnsi="Myriad Pro"/>
          <w:sz w:val="26"/>
          <w:szCs w:val="26"/>
        </w:rPr>
        <w:t>тыс. руб.</w:t>
      </w:r>
      <w:r w:rsidRPr="00FB1EC2">
        <w:rPr>
          <w:rFonts w:ascii="Myriad Pro" w:hAnsi="Myriad Pro"/>
          <w:sz w:val="26"/>
          <w:szCs w:val="26"/>
        </w:rPr>
        <w:t>/мес. – среднемесячная оплата труда на одного работника в 2018 году,</w:t>
      </w:r>
    </w:p>
    <w:p w14:paraId="2E035BBD"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29,63% - фактически сложившийся процент страховых взносов по итогам 2016 года.</w:t>
      </w:r>
    </w:p>
    <w:p w14:paraId="51E33894" w14:textId="77777777" w:rsidR="003D2EF2" w:rsidRPr="00FB1EC2" w:rsidRDefault="003D2EF2" w:rsidP="003D2EF2">
      <w:pPr>
        <w:spacing w:after="0" w:line="360" w:lineRule="auto"/>
        <w:ind w:left="1287" w:firstLine="567"/>
        <w:jc w:val="both"/>
        <w:rPr>
          <w:rFonts w:ascii="Myriad Pro" w:hAnsi="Myriad Pro"/>
          <w:sz w:val="26"/>
          <w:szCs w:val="26"/>
        </w:rPr>
      </w:pPr>
    </w:p>
    <w:p w14:paraId="14FE5438"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7BF1A2A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отмечает, что Налоговым кодексом Российской Федерации установлена регрессивная ставка платежей при превышении определенного уровня доходов работника в году, в связи с этим размер страховых взносов определяется по фактической ставке страховых взносов за полный истекший предыдущий год.</w:t>
      </w:r>
    </w:p>
    <w:p w14:paraId="299C9E57" w14:textId="30FC3A3E" w:rsidR="0091773F"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по статье «Отчисления на социальные нужды» на 2018 год приняты в размере 236 215,20 </w:t>
      </w:r>
      <w:r w:rsidR="0062219C" w:rsidRPr="00FB1EC2">
        <w:rPr>
          <w:rFonts w:ascii="Myriad Pro" w:hAnsi="Myriad Pro"/>
          <w:sz w:val="26"/>
          <w:szCs w:val="26"/>
        </w:rPr>
        <w:t>тыс. руб.</w:t>
      </w:r>
      <w:r w:rsidRPr="00FB1EC2">
        <w:rPr>
          <w:rFonts w:ascii="Myriad Pro" w:hAnsi="Myriad Pro"/>
          <w:sz w:val="26"/>
          <w:szCs w:val="26"/>
        </w:rPr>
        <w:t xml:space="preserve"> и определены исходя из фактически сложившейся процентной ставки страховых взносов за 2016 год - 29,60% и скорректированного фонда оплаты труда на 2018 год (798 024,32 </w:t>
      </w:r>
      <w:r w:rsidR="0062219C" w:rsidRPr="00FB1EC2">
        <w:rPr>
          <w:rFonts w:ascii="Myriad Pro" w:hAnsi="Myriad Pro"/>
          <w:sz w:val="26"/>
          <w:szCs w:val="26"/>
        </w:rPr>
        <w:t>тыс. руб.</w:t>
      </w:r>
      <w:r w:rsidRPr="00FB1EC2">
        <w:rPr>
          <w:rFonts w:ascii="Myriad Pro" w:hAnsi="Myriad Pro"/>
          <w:sz w:val="26"/>
          <w:szCs w:val="26"/>
        </w:rPr>
        <w:t>).</w:t>
      </w:r>
      <w:r w:rsidR="0091773F" w:rsidRPr="00FB1EC2">
        <w:rPr>
          <w:rFonts w:ascii="Myriad Pro" w:hAnsi="Myriad Pro"/>
          <w:sz w:val="26"/>
          <w:szCs w:val="26"/>
        </w:rPr>
        <w:t xml:space="preserve"> В соответствии с предписанием ФАС от 12.12.2018 г. произведена корректировка расходов по данной статье до уровня 259 822,78 тыс.руб.</w:t>
      </w:r>
      <w:r w:rsidR="00E5541F" w:rsidRPr="00FB1EC2">
        <w:rPr>
          <w:rFonts w:ascii="Myriad Pro" w:hAnsi="Myriad Pro"/>
          <w:sz w:val="26"/>
          <w:szCs w:val="26"/>
        </w:rPr>
        <w:t xml:space="preserve"> (протокол от30.01.2019 №6)</w:t>
      </w:r>
    </w:p>
    <w:p w14:paraId="154792E3" w14:textId="2261C754" w:rsidR="003D2EF2" w:rsidRPr="00FB1EC2" w:rsidRDefault="003D2EF2" w:rsidP="003D2EF2">
      <w:pPr>
        <w:spacing w:after="0" w:line="360" w:lineRule="auto"/>
        <w:ind w:firstLine="567"/>
        <w:jc w:val="both"/>
        <w:rPr>
          <w:rFonts w:ascii="Myriad Pro" w:hAnsi="Myriad Pro"/>
          <w:sz w:val="26"/>
          <w:szCs w:val="26"/>
        </w:rPr>
      </w:pPr>
    </w:p>
    <w:p w14:paraId="16D0994D" w14:textId="77777777" w:rsidR="00FB1EC2" w:rsidRPr="00FB1EC2" w:rsidRDefault="00FB1EC2" w:rsidP="003D2EF2">
      <w:pPr>
        <w:spacing w:after="0" w:line="360" w:lineRule="auto"/>
        <w:jc w:val="both"/>
        <w:rPr>
          <w:rFonts w:ascii="Myriad Pro" w:hAnsi="Myriad Pro"/>
          <w:b/>
          <w:sz w:val="26"/>
          <w:szCs w:val="26"/>
        </w:rPr>
      </w:pPr>
    </w:p>
    <w:p w14:paraId="22158525" w14:textId="77777777" w:rsidR="00FB1EC2" w:rsidRPr="00FB1EC2" w:rsidRDefault="00FB1EC2" w:rsidP="003D2EF2">
      <w:pPr>
        <w:spacing w:after="0" w:line="360" w:lineRule="auto"/>
        <w:jc w:val="both"/>
        <w:rPr>
          <w:rFonts w:ascii="Myriad Pro" w:hAnsi="Myriad Pro"/>
          <w:b/>
          <w:sz w:val="26"/>
          <w:szCs w:val="26"/>
        </w:rPr>
      </w:pPr>
    </w:p>
    <w:p w14:paraId="75DAB919" w14:textId="5B95EF98"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2FBDB7B" w14:textId="77777777" w:rsidR="003D2EF2" w:rsidRPr="00FB1EC2" w:rsidRDefault="003D2EF2" w:rsidP="003D2EF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ежегодный размер фонда оплаты труда в составе подконтрольных расходов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(2018 год).</w:t>
      </w:r>
    </w:p>
    <w:p w14:paraId="731FF0FF" w14:textId="00E3F0FA" w:rsidR="003D2EF2" w:rsidRPr="00FB1EC2" w:rsidRDefault="003D2EF2" w:rsidP="003D2EF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Исполнитель, рассмотрел направленные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color w:val="000000"/>
          <w:sz w:val="26"/>
          <w:szCs w:val="26"/>
        </w:rPr>
        <w:t xml:space="preserve"> документы по данной статье и отмечает.</w:t>
      </w:r>
    </w:p>
    <w:p w14:paraId="2B6D5562"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 xml:space="preserve">В представленных материалах отсутствует расчет, определяющий </w:t>
      </w:r>
      <w:r w:rsidRPr="00FB1EC2">
        <w:rPr>
          <w:rFonts w:ascii="Myriad Pro" w:hAnsi="Myriad Pro"/>
          <w:sz w:val="26"/>
          <w:szCs w:val="26"/>
        </w:rPr>
        <w:t>фактически сложившийся процент страховых взносов по итогам 2016 года – 29,6%.</w:t>
      </w:r>
    </w:p>
    <w:p w14:paraId="1C715610"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расчету Исполнителя фактический процент страховых взносов в 2016 году составил 27,97%:</w:t>
      </w:r>
    </w:p>
    <w:tbl>
      <w:tblPr>
        <w:tblW w:w="5000" w:type="pct"/>
        <w:tblLook w:val="04A0" w:firstRow="1" w:lastRow="0" w:firstColumn="1" w:lastColumn="0" w:noHBand="0" w:noVBand="1"/>
      </w:tblPr>
      <w:tblGrid>
        <w:gridCol w:w="6229"/>
        <w:gridCol w:w="1151"/>
        <w:gridCol w:w="1964"/>
      </w:tblGrid>
      <w:tr w:rsidR="003D2EF2" w:rsidRPr="00FB1EC2" w14:paraId="0E7AD797" w14:textId="77777777" w:rsidTr="002D04F8">
        <w:trPr>
          <w:cantSplit/>
          <w:trHeight w:val="328"/>
        </w:trPr>
        <w:tc>
          <w:tcPr>
            <w:tcW w:w="33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FF65E6"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6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F50A56"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iCs/>
                <w:color w:val="FFFFFF"/>
                <w:sz w:val="20"/>
                <w:szCs w:val="20"/>
                <w:lang w:eastAsia="ru-RU"/>
              </w:rPr>
              <w:t>Ед.изм</w:t>
            </w:r>
          </w:p>
        </w:tc>
        <w:tc>
          <w:tcPr>
            <w:tcW w:w="10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9A60A9"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Фактический процент страховых взносов</w:t>
            </w:r>
          </w:p>
        </w:tc>
      </w:tr>
      <w:tr w:rsidR="003D2EF2" w:rsidRPr="00FB1EC2" w14:paraId="50C2E47B" w14:textId="77777777" w:rsidTr="002D04F8">
        <w:trPr>
          <w:cantSplit/>
          <w:trHeight w:val="458"/>
        </w:trPr>
        <w:tc>
          <w:tcPr>
            <w:tcW w:w="333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9AD6512"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расходы на оплату труда за 2016 год</w:t>
            </w:r>
          </w:p>
        </w:tc>
        <w:tc>
          <w:tcPr>
            <w:tcW w:w="61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C0B1345"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FEF0C97"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793 953,21</w:t>
            </w:r>
          </w:p>
        </w:tc>
      </w:tr>
      <w:tr w:rsidR="003D2EF2" w:rsidRPr="00FB1EC2" w14:paraId="16A1FFEB" w14:textId="77777777" w:rsidTr="002D04F8">
        <w:trPr>
          <w:cantSplit/>
          <w:trHeight w:val="537"/>
        </w:trPr>
        <w:tc>
          <w:tcPr>
            <w:tcW w:w="3333" w:type="pct"/>
            <w:tcBorders>
              <w:top w:val="nil"/>
              <w:left w:val="single" w:sz="4" w:space="0" w:color="auto"/>
              <w:bottom w:val="single" w:sz="4" w:space="0" w:color="auto"/>
              <w:right w:val="single" w:sz="4" w:space="0" w:color="auto"/>
            </w:tcBorders>
            <w:shd w:val="clear" w:color="auto" w:fill="auto"/>
            <w:vAlign w:val="center"/>
            <w:hideMark/>
          </w:tcPr>
          <w:p w14:paraId="5FC4248A"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денежные выплаты из прибыли по Коллективному договору за 2016 год</w:t>
            </w:r>
          </w:p>
        </w:tc>
        <w:tc>
          <w:tcPr>
            <w:tcW w:w="616" w:type="pct"/>
            <w:tcBorders>
              <w:top w:val="nil"/>
              <w:left w:val="nil"/>
              <w:bottom w:val="single" w:sz="4" w:space="0" w:color="auto"/>
              <w:right w:val="single" w:sz="4" w:space="0" w:color="auto"/>
            </w:tcBorders>
            <w:shd w:val="clear" w:color="auto" w:fill="auto"/>
            <w:vAlign w:val="center"/>
            <w:hideMark/>
          </w:tcPr>
          <w:p w14:paraId="02BAA485"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51" w:type="pct"/>
            <w:tcBorders>
              <w:top w:val="nil"/>
              <w:left w:val="nil"/>
              <w:bottom w:val="single" w:sz="4" w:space="0" w:color="auto"/>
              <w:right w:val="single" w:sz="4" w:space="0" w:color="auto"/>
            </w:tcBorders>
            <w:shd w:val="clear" w:color="auto" w:fill="auto"/>
            <w:vAlign w:val="center"/>
            <w:hideMark/>
          </w:tcPr>
          <w:p w14:paraId="4D46226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32 582,78</w:t>
            </w:r>
          </w:p>
        </w:tc>
      </w:tr>
      <w:tr w:rsidR="003D2EF2" w:rsidRPr="00FB1EC2" w14:paraId="46E5536B" w14:textId="77777777" w:rsidTr="002D04F8">
        <w:trPr>
          <w:cantSplit/>
          <w:trHeight w:val="537"/>
        </w:trPr>
        <w:tc>
          <w:tcPr>
            <w:tcW w:w="3333" w:type="pct"/>
            <w:tcBorders>
              <w:top w:val="nil"/>
              <w:left w:val="single" w:sz="4" w:space="0" w:color="auto"/>
              <w:bottom w:val="single" w:sz="4" w:space="0" w:color="auto"/>
              <w:right w:val="single" w:sz="4" w:space="0" w:color="auto"/>
            </w:tcBorders>
            <w:shd w:val="clear" w:color="auto" w:fill="auto"/>
            <w:vAlign w:val="center"/>
            <w:hideMark/>
          </w:tcPr>
          <w:p w14:paraId="5FE39D95"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Итого фактические выплаты, подлежащие обязательному социальному страхованию, за 2016 год</w:t>
            </w:r>
          </w:p>
        </w:tc>
        <w:tc>
          <w:tcPr>
            <w:tcW w:w="616" w:type="pct"/>
            <w:tcBorders>
              <w:top w:val="nil"/>
              <w:left w:val="nil"/>
              <w:bottom w:val="single" w:sz="4" w:space="0" w:color="auto"/>
              <w:right w:val="single" w:sz="4" w:space="0" w:color="auto"/>
            </w:tcBorders>
            <w:shd w:val="clear" w:color="auto" w:fill="auto"/>
            <w:vAlign w:val="center"/>
            <w:hideMark/>
          </w:tcPr>
          <w:p w14:paraId="3A213459" w14:textId="33E2962D" w:rsidR="003D2EF2" w:rsidRPr="00FB1EC2" w:rsidRDefault="0062219C"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51" w:type="pct"/>
            <w:tcBorders>
              <w:top w:val="nil"/>
              <w:left w:val="nil"/>
              <w:bottom w:val="single" w:sz="4" w:space="0" w:color="auto"/>
              <w:right w:val="single" w:sz="4" w:space="0" w:color="auto"/>
            </w:tcBorders>
            <w:shd w:val="clear" w:color="auto" w:fill="auto"/>
            <w:vAlign w:val="center"/>
            <w:hideMark/>
          </w:tcPr>
          <w:p w14:paraId="26E1FE4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826 535,99</w:t>
            </w:r>
          </w:p>
        </w:tc>
      </w:tr>
      <w:tr w:rsidR="003D2EF2" w:rsidRPr="00FB1EC2" w14:paraId="30BCA10F" w14:textId="77777777" w:rsidTr="002D04F8">
        <w:trPr>
          <w:trHeight w:val="398"/>
        </w:trPr>
        <w:tc>
          <w:tcPr>
            <w:tcW w:w="3333" w:type="pct"/>
            <w:tcBorders>
              <w:top w:val="nil"/>
              <w:left w:val="single" w:sz="4" w:space="0" w:color="auto"/>
              <w:bottom w:val="single" w:sz="4" w:space="0" w:color="auto"/>
              <w:right w:val="single" w:sz="4" w:space="0" w:color="auto"/>
            </w:tcBorders>
            <w:shd w:val="clear" w:color="auto" w:fill="auto"/>
            <w:vAlign w:val="center"/>
            <w:hideMark/>
          </w:tcPr>
          <w:p w14:paraId="66BE1758"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отчисления на социальные нужды за 2016 год</w:t>
            </w:r>
          </w:p>
        </w:tc>
        <w:tc>
          <w:tcPr>
            <w:tcW w:w="616" w:type="pct"/>
            <w:tcBorders>
              <w:top w:val="nil"/>
              <w:left w:val="nil"/>
              <w:bottom w:val="single" w:sz="4" w:space="0" w:color="auto"/>
              <w:right w:val="single" w:sz="4" w:space="0" w:color="auto"/>
            </w:tcBorders>
            <w:shd w:val="clear" w:color="auto" w:fill="auto"/>
            <w:vAlign w:val="center"/>
            <w:hideMark/>
          </w:tcPr>
          <w:p w14:paraId="25928541" w14:textId="49510225" w:rsidR="003D2EF2" w:rsidRPr="00FB1EC2" w:rsidRDefault="0062219C"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51" w:type="pct"/>
            <w:tcBorders>
              <w:top w:val="nil"/>
              <w:left w:val="nil"/>
              <w:bottom w:val="single" w:sz="4" w:space="0" w:color="auto"/>
              <w:right w:val="single" w:sz="4" w:space="0" w:color="auto"/>
            </w:tcBorders>
            <w:shd w:val="clear" w:color="auto" w:fill="auto"/>
            <w:vAlign w:val="center"/>
            <w:hideMark/>
          </w:tcPr>
          <w:p w14:paraId="010ED2E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231 204,00</w:t>
            </w:r>
          </w:p>
        </w:tc>
      </w:tr>
      <w:tr w:rsidR="003D2EF2" w:rsidRPr="00FB1EC2" w14:paraId="69E2219F" w14:textId="77777777" w:rsidTr="002D04F8">
        <w:trPr>
          <w:cantSplit/>
          <w:trHeight w:val="398"/>
        </w:trPr>
        <w:tc>
          <w:tcPr>
            <w:tcW w:w="3333" w:type="pct"/>
            <w:tcBorders>
              <w:top w:val="nil"/>
              <w:left w:val="single" w:sz="4" w:space="0" w:color="auto"/>
              <w:bottom w:val="single" w:sz="4" w:space="0" w:color="auto"/>
              <w:right w:val="single" w:sz="4" w:space="0" w:color="auto"/>
            </w:tcBorders>
            <w:shd w:val="clear" w:color="auto" w:fill="auto"/>
            <w:vAlign w:val="center"/>
            <w:hideMark/>
          </w:tcPr>
          <w:p w14:paraId="4F7B9371"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размер отчислений за 2016 год (% к ФОТ)</w:t>
            </w:r>
          </w:p>
        </w:tc>
        <w:tc>
          <w:tcPr>
            <w:tcW w:w="616" w:type="pct"/>
            <w:tcBorders>
              <w:top w:val="nil"/>
              <w:left w:val="nil"/>
              <w:bottom w:val="single" w:sz="4" w:space="0" w:color="auto"/>
              <w:right w:val="single" w:sz="4" w:space="0" w:color="auto"/>
            </w:tcBorders>
            <w:shd w:val="clear" w:color="auto" w:fill="auto"/>
            <w:vAlign w:val="center"/>
            <w:hideMark/>
          </w:tcPr>
          <w:p w14:paraId="52D436F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1051" w:type="pct"/>
            <w:tcBorders>
              <w:top w:val="nil"/>
              <w:left w:val="nil"/>
              <w:bottom w:val="single" w:sz="4" w:space="0" w:color="auto"/>
              <w:right w:val="single" w:sz="4" w:space="0" w:color="auto"/>
            </w:tcBorders>
            <w:shd w:val="clear" w:color="auto" w:fill="auto"/>
            <w:vAlign w:val="center"/>
            <w:hideMark/>
          </w:tcPr>
          <w:p w14:paraId="324DB33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27,97</w:t>
            </w:r>
          </w:p>
        </w:tc>
      </w:tr>
    </w:tbl>
    <w:p w14:paraId="1E0D7C1C" w14:textId="348F4650" w:rsidR="003D2EF2" w:rsidRPr="00FB1EC2" w:rsidRDefault="003D2EF2" w:rsidP="003D2EF2">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что Исполнитель определил экономически обоснованный размер расходов на оплату труда работников Карельского филиала «МРСК Северо-Запада» в составе базового уровня подконтрольных расходов на 2018 год в размере 1 003 028,47 </w:t>
      </w:r>
      <w:r w:rsidR="0062219C" w:rsidRPr="00FB1EC2">
        <w:rPr>
          <w:rFonts w:ascii="Myriad Pro" w:hAnsi="Myriad Pro"/>
          <w:sz w:val="26"/>
          <w:szCs w:val="26"/>
        </w:rPr>
        <w:t>тыс. руб.</w:t>
      </w:r>
      <w:r w:rsidRPr="00FB1EC2">
        <w:rPr>
          <w:rFonts w:ascii="Myriad Pro" w:hAnsi="Myriad Pro"/>
          <w:sz w:val="26"/>
          <w:szCs w:val="26"/>
        </w:rPr>
        <w:t xml:space="preserve">, выплаты социального характера «материальная помощь к отпуску» в размере 28 335,10 </w:t>
      </w:r>
      <w:r w:rsidR="0062219C" w:rsidRPr="00FB1EC2">
        <w:rPr>
          <w:rFonts w:ascii="Myriad Pro" w:hAnsi="Myriad Pro"/>
          <w:sz w:val="26"/>
          <w:szCs w:val="26"/>
        </w:rPr>
        <w:t>тыс. руб.</w:t>
      </w:r>
      <w:r w:rsidRPr="00FB1EC2">
        <w:rPr>
          <w:rFonts w:ascii="Myriad Pro" w:hAnsi="Myriad Pro"/>
          <w:sz w:val="26"/>
          <w:szCs w:val="26"/>
        </w:rPr>
        <w:t xml:space="preserve"> и </w:t>
      </w:r>
      <w:r w:rsidRPr="00FB1EC2">
        <w:rPr>
          <w:rFonts w:ascii="Myriad Pro" w:eastAsia="Times New Roman" w:hAnsi="Myriad Pro"/>
          <w:sz w:val="26"/>
          <w:szCs w:val="26"/>
          <w:lang w:eastAsia="ru-RU"/>
        </w:rPr>
        <w:t xml:space="preserve">индекса эффективности операционных, подконтрольных расходов на уровне 1%, Исполнитель считает, что </w:t>
      </w:r>
      <w:r w:rsidRPr="00FB1EC2">
        <w:rPr>
          <w:rFonts w:ascii="Myriad Pro" w:hAnsi="Myriad Pro"/>
          <w:sz w:val="26"/>
          <w:szCs w:val="26"/>
        </w:rPr>
        <w:t xml:space="preserve">плановые расходы на оплату труда на 2018 год составляют 1 003 028,71 </w:t>
      </w:r>
      <w:r w:rsidR="0062219C" w:rsidRPr="00FB1EC2">
        <w:rPr>
          <w:rFonts w:ascii="Myriad Pro" w:hAnsi="Myriad Pro"/>
          <w:sz w:val="26"/>
          <w:szCs w:val="26"/>
        </w:rPr>
        <w:t>тыс. руб.</w:t>
      </w:r>
      <w:r w:rsidRPr="00FB1EC2">
        <w:rPr>
          <w:rFonts w:ascii="Myriad Pro" w:hAnsi="Myriad Pro"/>
          <w:sz w:val="26"/>
          <w:szCs w:val="26"/>
        </w:rPr>
        <w:t xml:space="preserve">, расходы на выплату материальной помощи – 28 335,10 </w:t>
      </w:r>
      <w:r w:rsidR="0062219C" w:rsidRPr="00FB1EC2">
        <w:rPr>
          <w:rFonts w:ascii="Myriad Pro" w:hAnsi="Myriad Pro"/>
          <w:sz w:val="26"/>
          <w:szCs w:val="26"/>
        </w:rPr>
        <w:t>тыс. руб.</w:t>
      </w:r>
      <w:r w:rsidRPr="00FB1EC2">
        <w:rPr>
          <w:rFonts w:ascii="Myriad Pro" w:hAnsi="Myriad Pro"/>
          <w:sz w:val="26"/>
          <w:szCs w:val="26"/>
        </w:rPr>
        <w:t xml:space="preserve">  </w:t>
      </w:r>
    </w:p>
    <w:p w14:paraId="065F0210" w14:textId="647C0DC0"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Таким образом, исходя из фактического процента отчислений за 2016 год по виду деятельности «услуги по передаче электрической энергии» в размере 27,97% </w:t>
      </w:r>
      <w:r w:rsidRPr="00FB1EC2">
        <w:rPr>
          <w:rFonts w:ascii="Myriad Pro" w:hAnsi="Myriad Pro"/>
          <w:sz w:val="26"/>
          <w:szCs w:val="26"/>
        </w:rPr>
        <w:lastRenderedPageBreak/>
        <w:t xml:space="preserve">расходы на отчисления на социальные нужды в 2018 году составят 288 499,70 </w:t>
      </w:r>
      <w:r w:rsidR="0062219C" w:rsidRPr="00FB1EC2">
        <w:rPr>
          <w:rFonts w:ascii="Myriad Pro" w:hAnsi="Myriad Pro"/>
          <w:sz w:val="26"/>
          <w:szCs w:val="26"/>
        </w:rPr>
        <w:t>тыс. руб.</w:t>
      </w:r>
    </w:p>
    <w:tbl>
      <w:tblPr>
        <w:tblW w:w="5000" w:type="pct"/>
        <w:tblLook w:val="04A0" w:firstRow="1" w:lastRow="0" w:firstColumn="1" w:lastColumn="0" w:noHBand="0" w:noVBand="1"/>
      </w:tblPr>
      <w:tblGrid>
        <w:gridCol w:w="6135"/>
        <w:gridCol w:w="1273"/>
        <w:gridCol w:w="1936"/>
      </w:tblGrid>
      <w:tr w:rsidR="003D2EF2" w:rsidRPr="00FB1EC2" w14:paraId="4A699F08" w14:textId="77777777" w:rsidTr="002D04F8">
        <w:trPr>
          <w:cantSplit/>
          <w:trHeight w:val="780"/>
          <w:tblHeader/>
        </w:trPr>
        <w:tc>
          <w:tcPr>
            <w:tcW w:w="3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DEC2A8"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DE6C44"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iCs/>
                <w:color w:val="FFFFFF"/>
                <w:sz w:val="20"/>
                <w:szCs w:val="20"/>
                <w:lang w:eastAsia="ru-RU"/>
              </w:rPr>
              <w:t>Ед.изм</w:t>
            </w:r>
          </w:p>
        </w:tc>
        <w:tc>
          <w:tcPr>
            <w:tcW w:w="10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EC403F"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Расчет Исполнителя на 2018 год</w:t>
            </w:r>
          </w:p>
        </w:tc>
      </w:tr>
      <w:tr w:rsidR="003D2EF2" w:rsidRPr="00FB1EC2" w14:paraId="7FD3638B" w14:textId="77777777" w:rsidTr="002D04F8">
        <w:trPr>
          <w:trHeight w:val="465"/>
        </w:trPr>
        <w:tc>
          <w:tcPr>
            <w:tcW w:w="328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106D032"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Расходы на оплату труда </w:t>
            </w:r>
          </w:p>
        </w:tc>
        <w:tc>
          <w:tcPr>
            <w:tcW w:w="68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D6DE34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BB5282F"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1 003 028,47</w:t>
            </w:r>
          </w:p>
        </w:tc>
      </w:tr>
      <w:tr w:rsidR="003D2EF2" w:rsidRPr="00FB1EC2" w14:paraId="40C28060" w14:textId="77777777" w:rsidTr="002D04F8">
        <w:trPr>
          <w:trHeight w:val="550"/>
        </w:trPr>
        <w:tc>
          <w:tcPr>
            <w:tcW w:w="3283" w:type="pct"/>
            <w:tcBorders>
              <w:top w:val="nil"/>
              <w:left w:val="single" w:sz="4" w:space="0" w:color="auto"/>
              <w:bottom w:val="single" w:sz="4" w:space="0" w:color="auto"/>
              <w:right w:val="single" w:sz="4" w:space="0" w:color="auto"/>
            </w:tcBorders>
            <w:shd w:val="clear" w:color="auto" w:fill="auto"/>
            <w:vAlign w:val="center"/>
            <w:hideMark/>
          </w:tcPr>
          <w:p w14:paraId="6B9ECED8"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Денежные выплаты из прибыли по Коллективному договору (материальная помощь к отпуску)</w:t>
            </w:r>
          </w:p>
        </w:tc>
        <w:tc>
          <w:tcPr>
            <w:tcW w:w="681" w:type="pct"/>
            <w:tcBorders>
              <w:top w:val="nil"/>
              <w:left w:val="nil"/>
              <w:bottom w:val="single" w:sz="4" w:space="0" w:color="auto"/>
              <w:right w:val="single" w:sz="4" w:space="0" w:color="auto"/>
            </w:tcBorders>
            <w:shd w:val="clear" w:color="auto" w:fill="auto"/>
            <w:vAlign w:val="center"/>
            <w:hideMark/>
          </w:tcPr>
          <w:p w14:paraId="46721E5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36" w:type="pct"/>
            <w:tcBorders>
              <w:top w:val="nil"/>
              <w:left w:val="nil"/>
              <w:bottom w:val="single" w:sz="4" w:space="0" w:color="auto"/>
              <w:right w:val="single" w:sz="4" w:space="0" w:color="auto"/>
            </w:tcBorders>
            <w:shd w:val="clear" w:color="auto" w:fill="auto"/>
            <w:vAlign w:val="center"/>
            <w:hideMark/>
          </w:tcPr>
          <w:p w14:paraId="2302E2C6"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28 335,10</w:t>
            </w:r>
          </w:p>
        </w:tc>
      </w:tr>
      <w:tr w:rsidR="003D2EF2" w:rsidRPr="00FB1EC2" w14:paraId="47608D89" w14:textId="77777777" w:rsidTr="002D04F8">
        <w:trPr>
          <w:trHeight w:val="550"/>
        </w:trPr>
        <w:tc>
          <w:tcPr>
            <w:tcW w:w="3283" w:type="pct"/>
            <w:tcBorders>
              <w:top w:val="nil"/>
              <w:left w:val="single" w:sz="4" w:space="0" w:color="auto"/>
              <w:bottom w:val="single" w:sz="4" w:space="0" w:color="auto"/>
              <w:right w:val="single" w:sz="4" w:space="0" w:color="auto"/>
            </w:tcBorders>
            <w:shd w:val="clear" w:color="auto" w:fill="auto"/>
            <w:vAlign w:val="center"/>
            <w:hideMark/>
          </w:tcPr>
          <w:p w14:paraId="00C3B06E"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Итого выплаты, подлежащие обязательному социальному страхованию</w:t>
            </w:r>
          </w:p>
        </w:tc>
        <w:tc>
          <w:tcPr>
            <w:tcW w:w="681" w:type="pct"/>
            <w:tcBorders>
              <w:top w:val="nil"/>
              <w:left w:val="nil"/>
              <w:bottom w:val="single" w:sz="4" w:space="0" w:color="auto"/>
              <w:right w:val="single" w:sz="4" w:space="0" w:color="auto"/>
            </w:tcBorders>
            <w:shd w:val="clear" w:color="auto" w:fill="auto"/>
            <w:vAlign w:val="center"/>
            <w:hideMark/>
          </w:tcPr>
          <w:p w14:paraId="6E541F5C" w14:textId="54E6EA02" w:rsidR="003D2EF2" w:rsidRPr="00FB1EC2" w:rsidRDefault="0062219C"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36" w:type="pct"/>
            <w:tcBorders>
              <w:top w:val="nil"/>
              <w:left w:val="nil"/>
              <w:bottom w:val="single" w:sz="4" w:space="0" w:color="auto"/>
              <w:right w:val="single" w:sz="4" w:space="0" w:color="auto"/>
            </w:tcBorders>
            <w:shd w:val="clear" w:color="auto" w:fill="auto"/>
            <w:vAlign w:val="center"/>
            <w:hideMark/>
          </w:tcPr>
          <w:p w14:paraId="2C43FD7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1 031 363,57</w:t>
            </w:r>
          </w:p>
        </w:tc>
      </w:tr>
      <w:tr w:rsidR="003D2EF2" w:rsidRPr="00FB1EC2" w14:paraId="6912C039" w14:textId="77777777" w:rsidTr="002D04F8">
        <w:trPr>
          <w:trHeight w:val="489"/>
        </w:trPr>
        <w:tc>
          <w:tcPr>
            <w:tcW w:w="3283" w:type="pct"/>
            <w:tcBorders>
              <w:top w:val="nil"/>
              <w:left w:val="single" w:sz="4" w:space="0" w:color="auto"/>
              <w:bottom w:val="single" w:sz="4" w:space="0" w:color="auto"/>
              <w:right w:val="single" w:sz="4" w:space="0" w:color="auto"/>
            </w:tcBorders>
            <w:shd w:val="clear" w:color="auto" w:fill="auto"/>
            <w:vAlign w:val="center"/>
            <w:hideMark/>
          </w:tcPr>
          <w:p w14:paraId="5E22948A"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размер отчислений за 2016 год (% к ФОТ)</w:t>
            </w:r>
          </w:p>
        </w:tc>
        <w:tc>
          <w:tcPr>
            <w:tcW w:w="681" w:type="pct"/>
            <w:tcBorders>
              <w:top w:val="nil"/>
              <w:left w:val="nil"/>
              <w:bottom w:val="single" w:sz="4" w:space="0" w:color="auto"/>
              <w:right w:val="single" w:sz="4" w:space="0" w:color="auto"/>
            </w:tcBorders>
            <w:shd w:val="clear" w:color="auto" w:fill="auto"/>
            <w:vAlign w:val="center"/>
            <w:hideMark/>
          </w:tcPr>
          <w:p w14:paraId="6FA94ED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1036" w:type="pct"/>
            <w:tcBorders>
              <w:top w:val="nil"/>
              <w:left w:val="nil"/>
              <w:bottom w:val="single" w:sz="4" w:space="0" w:color="auto"/>
              <w:right w:val="single" w:sz="4" w:space="0" w:color="auto"/>
            </w:tcBorders>
            <w:shd w:val="clear" w:color="auto" w:fill="auto"/>
            <w:vAlign w:val="center"/>
            <w:hideMark/>
          </w:tcPr>
          <w:p w14:paraId="4D419C37"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27,97</w:t>
            </w:r>
          </w:p>
        </w:tc>
      </w:tr>
      <w:tr w:rsidR="003D2EF2" w:rsidRPr="00FB1EC2" w14:paraId="4A87496E" w14:textId="77777777" w:rsidTr="002D04F8">
        <w:trPr>
          <w:trHeight w:val="355"/>
        </w:trPr>
        <w:tc>
          <w:tcPr>
            <w:tcW w:w="3283" w:type="pct"/>
            <w:tcBorders>
              <w:top w:val="nil"/>
              <w:left w:val="single" w:sz="4" w:space="0" w:color="auto"/>
              <w:bottom w:val="single" w:sz="4" w:space="0" w:color="auto"/>
              <w:right w:val="single" w:sz="4" w:space="0" w:color="auto"/>
            </w:tcBorders>
            <w:shd w:val="clear" w:color="auto" w:fill="auto"/>
            <w:vAlign w:val="center"/>
            <w:hideMark/>
          </w:tcPr>
          <w:p w14:paraId="0F65272C"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Отчисления на социальные нужды на 2018 год</w:t>
            </w:r>
          </w:p>
        </w:tc>
        <w:tc>
          <w:tcPr>
            <w:tcW w:w="681" w:type="pct"/>
            <w:tcBorders>
              <w:top w:val="nil"/>
              <w:left w:val="nil"/>
              <w:bottom w:val="single" w:sz="4" w:space="0" w:color="auto"/>
              <w:right w:val="single" w:sz="4" w:space="0" w:color="auto"/>
            </w:tcBorders>
            <w:shd w:val="clear" w:color="auto" w:fill="auto"/>
            <w:vAlign w:val="center"/>
            <w:hideMark/>
          </w:tcPr>
          <w:p w14:paraId="369C7C01" w14:textId="1FD32F5D" w:rsidR="003D2EF2" w:rsidRPr="00FB1EC2" w:rsidRDefault="0062219C"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36" w:type="pct"/>
            <w:tcBorders>
              <w:top w:val="nil"/>
              <w:left w:val="nil"/>
              <w:bottom w:val="single" w:sz="4" w:space="0" w:color="auto"/>
              <w:right w:val="single" w:sz="4" w:space="0" w:color="auto"/>
            </w:tcBorders>
            <w:shd w:val="clear" w:color="auto" w:fill="auto"/>
            <w:vAlign w:val="center"/>
            <w:hideMark/>
          </w:tcPr>
          <w:p w14:paraId="2C4E14F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288 499,70</w:t>
            </w:r>
          </w:p>
        </w:tc>
      </w:tr>
    </w:tbl>
    <w:p w14:paraId="4318EAE9" w14:textId="77777777" w:rsidR="003D2EF2" w:rsidRPr="00FB1EC2" w:rsidRDefault="003D2EF2" w:rsidP="003D2EF2">
      <w:pPr>
        <w:spacing w:after="0" w:line="360" w:lineRule="auto"/>
        <w:ind w:firstLine="567"/>
        <w:contextualSpacing/>
        <w:jc w:val="both"/>
        <w:rPr>
          <w:rFonts w:ascii="Myriad Pro" w:hAnsi="Myriad Pro"/>
          <w:sz w:val="26"/>
          <w:szCs w:val="26"/>
        </w:rPr>
      </w:pPr>
    </w:p>
    <w:p w14:paraId="2DF8C057" w14:textId="2A0CA7ED"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основании изложенного Исполнитель делает вывод, что Госкомитетом в составе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необоснованно не учтена сумма расходов на страховые взносы от ФОТ в размере </w:t>
      </w:r>
      <w:r w:rsidR="00C6096B" w:rsidRPr="00FB1EC2">
        <w:rPr>
          <w:rFonts w:ascii="Myriad Pro" w:hAnsi="Myriad Pro"/>
          <w:sz w:val="26"/>
          <w:szCs w:val="26"/>
        </w:rPr>
        <w:t>28 676,92</w:t>
      </w:r>
      <w:r w:rsidRPr="00FB1EC2">
        <w:rPr>
          <w:rFonts w:ascii="Myriad Pro" w:hAnsi="Myriad Pro"/>
          <w:sz w:val="26"/>
          <w:szCs w:val="26"/>
        </w:rPr>
        <w:t xml:space="preserve"> </w:t>
      </w:r>
      <w:r w:rsidR="0062219C" w:rsidRPr="00FB1EC2">
        <w:rPr>
          <w:rFonts w:ascii="Myriad Pro" w:hAnsi="Myriad Pro"/>
          <w:sz w:val="26"/>
          <w:szCs w:val="26"/>
        </w:rPr>
        <w:t>тыс. руб.</w:t>
      </w:r>
    </w:p>
    <w:p w14:paraId="3AF79F53" w14:textId="518924E5" w:rsidR="003D2EF2" w:rsidRPr="00FB1EC2" w:rsidRDefault="003D2EF2" w:rsidP="00D66604">
      <w:pPr>
        <w:spacing w:after="0" w:line="360" w:lineRule="auto"/>
        <w:ind w:firstLine="567"/>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w:t>
      </w:r>
      <w:r w:rsidR="00250D5F" w:rsidRPr="00FB1EC2">
        <w:rPr>
          <w:rFonts w:ascii="Myriad Pro" w:hAnsi="Myriad Pro"/>
        </w:rPr>
        <w:t>тыс. руб.</w:t>
      </w:r>
    </w:p>
    <w:tbl>
      <w:tblPr>
        <w:tblW w:w="5000" w:type="pct"/>
        <w:tblLook w:val="04A0" w:firstRow="1" w:lastRow="0" w:firstColumn="1" w:lastColumn="0" w:noHBand="0" w:noVBand="1"/>
      </w:tblPr>
      <w:tblGrid>
        <w:gridCol w:w="1823"/>
        <w:gridCol w:w="1505"/>
        <w:gridCol w:w="1504"/>
        <w:gridCol w:w="1504"/>
        <w:gridCol w:w="1504"/>
        <w:gridCol w:w="1504"/>
      </w:tblGrid>
      <w:tr w:rsidR="00470EE2" w:rsidRPr="00FB1EC2" w14:paraId="799EED30" w14:textId="77777777" w:rsidTr="002D04F8">
        <w:trPr>
          <w:cantSplit/>
          <w:trHeight w:val="1040"/>
        </w:trPr>
        <w:tc>
          <w:tcPr>
            <w:tcW w:w="97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A80533"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Наименование статьи расходов</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DC4B64"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Заявлено Филиалом</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4541AD"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xml:space="preserve">Утверждено Госкомитетом </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F5578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xml:space="preserve">Рассчитано Исполнителем </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2C7D8F"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Отклонение  между Исполнителем и Госкомитетом</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D9BFC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Отклонение  между Исполнителем и Филиалом</w:t>
            </w:r>
          </w:p>
        </w:tc>
      </w:tr>
      <w:tr w:rsidR="00470EE2" w:rsidRPr="00FB1EC2" w14:paraId="62512DEF" w14:textId="77777777" w:rsidTr="002D04F8">
        <w:trPr>
          <w:trHeight w:val="460"/>
        </w:trPr>
        <w:tc>
          <w:tcPr>
            <w:tcW w:w="97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FE379B"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A8282D"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1A0B48"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2FA731"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2DDB12"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39F3F6"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r>
      <w:tr w:rsidR="003D2EF2" w:rsidRPr="00FB1EC2" w14:paraId="49D4FAF9" w14:textId="77777777" w:rsidTr="002D04F8">
        <w:trPr>
          <w:cantSplit/>
          <w:trHeight w:val="540"/>
        </w:trPr>
        <w:tc>
          <w:tcPr>
            <w:tcW w:w="97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F5C168B"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Отчисления на социальные нужды</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AD9C1D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388 232,71</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EEE2BCC" w14:textId="55D32E55" w:rsidR="003D2EF2" w:rsidRPr="00FB1EC2" w:rsidRDefault="0091773F"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259 822,78</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21311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288 499,70</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839358" w14:textId="022B62EF" w:rsidR="003D2EF2" w:rsidRPr="00FB1EC2" w:rsidRDefault="0091773F"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28 676,92</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2B877B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-99 733,01</w:t>
            </w:r>
          </w:p>
        </w:tc>
      </w:tr>
    </w:tbl>
    <w:p w14:paraId="29F2FA4D" w14:textId="77777777" w:rsidR="003D2EF2" w:rsidRPr="00FB1EC2" w:rsidRDefault="003D2EF2" w:rsidP="003D2EF2">
      <w:pPr>
        <w:spacing w:after="0" w:line="360" w:lineRule="auto"/>
        <w:ind w:firstLine="567"/>
        <w:jc w:val="both"/>
        <w:rPr>
          <w:rFonts w:ascii="Myriad Pro" w:hAnsi="Myriad Pro"/>
          <w:sz w:val="26"/>
          <w:szCs w:val="26"/>
        </w:rPr>
      </w:pPr>
    </w:p>
    <w:p w14:paraId="697916A4" w14:textId="77777777" w:rsidR="003D2EF2" w:rsidRPr="00FB1EC2" w:rsidRDefault="003D2EF2" w:rsidP="002D04F8">
      <w:pPr>
        <w:pStyle w:val="30"/>
        <w:numPr>
          <w:ilvl w:val="2"/>
          <w:numId w:val="99"/>
        </w:numPr>
        <w:ind w:left="1134" w:hanging="1134"/>
        <w:rPr>
          <w:rFonts w:ascii="Myriad Pro" w:hAnsi="Myriad Pro"/>
          <w:b/>
          <w:bCs/>
          <w:color w:val="4F6228" w:themeColor="accent3" w:themeShade="80"/>
          <w:sz w:val="28"/>
          <w:szCs w:val="28"/>
        </w:rPr>
      </w:pPr>
      <w:bookmarkStart w:id="142" w:name="_Toc53566117"/>
      <w:r w:rsidRPr="00FB1EC2">
        <w:rPr>
          <w:rFonts w:ascii="Myriad Pro" w:hAnsi="Myriad Pro"/>
          <w:b/>
          <w:bCs/>
          <w:color w:val="4F6228" w:themeColor="accent3" w:themeShade="80"/>
          <w:sz w:val="28"/>
          <w:szCs w:val="28"/>
        </w:rPr>
        <w:t>Оплата налогов</w:t>
      </w:r>
      <w:bookmarkEnd w:id="142"/>
      <w:r w:rsidRPr="00FB1EC2">
        <w:rPr>
          <w:rFonts w:ascii="Myriad Pro" w:hAnsi="Myriad Pro"/>
          <w:b/>
          <w:bCs/>
          <w:color w:val="4F6228" w:themeColor="accent3" w:themeShade="80"/>
          <w:sz w:val="28"/>
          <w:szCs w:val="28"/>
        </w:rPr>
        <w:t xml:space="preserve"> </w:t>
      </w:r>
    </w:p>
    <w:p w14:paraId="65667408" w14:textId="5F09CC96"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28 Основ ценообразования </w:t>
      </w:r>
      <w:r w:rsidR="00C74384" w:rsidRPr="00FB1EC2">
        <w:rPr>
          <w:rFonts w:ascii="Myriad Pro" w:hAnsi="Myriad Pro"/>
          <w:sz w:val="26"/>
          <w:szCs w:val="26"/>
        </w:rPr>
        <w:t>№ </w:t>
      </w:r>
      <w:r w:rsidRPr="00FB1EC2">
        <w:rPr>
          <w:rFonts w:ascii="Myriad Pro" w:hAnsi="Myriad Pro"/>
          <w:sz w:val="26"/>
          <w:szCs w:val="26"/>
        </w:rPr>
        <w:t>1178 в необходимую валовую выручку включаются:</w:t>
      </w:r>
    </w:p>
    <w:p w14:paraId="267E4AAC"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а) Земельный налог (плата за землю) - порядок исчисления, уплаты налога определен главой 31 НК РФ (часть вторая); </w:t>
      </w:r>
    </w:p>
    <w:p w14:paraId="5603745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б) Налог на имущество - порядок исчисления, уплаты налога определен главой 30 НК РФ (часть вторая);</w:t>
      </w:r>
    </w:p>
    <w:p w14:paraId="5D91F40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Налог на прибыль - порядок исчисления, уплаты налога определен главой 25 НК РФ (часть вторая)</w:t>
      </w:r>
    </w:p>
    <w:p w14:paraId="434ACD7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г) Транспортный налог - порядок исчисления, уплаты налога определен главой 28 НК РФ (часть вторая);  </w:t>
      </w:r>
    </w:p>
    <w:p w14:paraId="27BA094E"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д) Водный налог - порядок исчисления, уплаты налога определен главой 25.2 НК РФ (часть вторая);</w:t>
      </w:r>
    </w:p>
    <w:p w14:paraId="2703C776" w14:textId="621C9C1F"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е) Плата за предельно-допустимые выбросы  - рассчитывается и уплачивается на основании статьи 16 Федерального закона от 10.01.2002 </w:t>
      </w:r>
      <w:r w:rsidR="00C74384" w:rsidRPr="00FB1EC2">
        <w:rPr>
          <w:rFonts w:ascii="Myriad Pro" w:hAnsi="Myriad Pro"/>
          <w:sz w:val="26"/>
          <w:szCs w:val="26"/>
        </w:rPr>
        <w:t>№ </w:t>
      </w:r>
      <w:r w:rsidRPr="00FB1EC2">
        <w:rPr>
          <w:rFonts w:ascii="Myriad Pro" w:hAnsi="Myriad Pro"/>
          <w:sz w:val="26"/>
          <w:szCs w:val="26"/>
        </w:rPr>
        <w:t xml:space="preserve">7-ФЗ  «Об охране окружающей среды», постановления Правительства РФ от 19.11.2014 </w:t>
      </w:r>
      <w:r w:rsidR="00C74384" w:rsidRPr="00FB1EC2">
        <w:rPr>
          <w:rFonts w:ascii="Myriad Pro" w:hAnsi="Myriad Pro"/>
          <w:sz w:val="26"/>
          <w:szCs w:val="26"/>
        </w:rPr>
        <w:t>№ </w:t>
      </w:r>
      <w:r w:rsidRPr="00FB1EC2">
        <w:rPr>
          <w:rFonts w:ascii="Myriad Pro" w:hAnsi="Myriad Pro"/>
          <w:sz w:val="26"/>
          <w:szCs w:val="26"/>
        </w:rPr>
        <w:t xml:space="preserve">1219 «О коэффициентах к нормативам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постановления Правительства РФ от 28.08.1992 </w:t>
      </w:r>
      <w:r w:rsidR="00C74384" w:rsidRPr="00FB1EC2">
        <w:rPr>
          <w:rFonts w:ascii="Myriad Pro" w:hAnsi="Myriad Pro"/>
          <w:sz w:val="26"/>
          <w:szCs w:val="26"/>
        </w:rPr>
        <w:t>№ </w:t>
      </w:r>
      <w:r w:rsidRPr="00FB1EC2">
        <w:rPr>
          <w:rFonts w:ascii="Myriad Pro" w:hAnsi="Myriad Pro"/>
          <w:sz w:val="26"/>
          <w:szCs w:val="26"/>
        </w:rPr>
        <w:t xml:space="preserve">632 « Об утверждении порядка платы и ее предельных размеров за загрязнение окружающей природной среды, размещение отходов, другие виды вредного воздействия».  </w:t>
      </w:r>
    </w:p>
    <w:p w14:paraId="5707B057" w14:textId="2A7A1522" w:rsidR="00B00BC6" w:rsidRPr="00FB1EC2" w:rsidRDefault="00AB001F" w:rsidP="00B00BC6">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ж</w:t>
      </w:r>
      <w:r w:rsidR="003D2EF2" w:rsidRPr="00FB1EC2">
        <w:rPr>
          <w:rFonts w:ascii="Myriad Pro" w:hAnsi="Myriad Pro"/>
          <w:sz w:val="26"/>
          <w:szCs w:val="26"/>
        </w:rPr>
        <w:t xml:space="preserve">) Государственная пошлина - порядок исчисления, уплаты налога определен главой 25.3 НК РФ (часть вторая). </w:t>
      </w:r>
    </w:p>
    <w:p w14:paraId="5D04D577" w14:textId="1BCB5EF9" w:rsidR="003D2EF2" w:rsidRPr="00FB1EC2" w:rsidRDefault="00B00BC6" w:rsidP="00D66604">
      <w:pPr>
        <w:tabs>
          <w:tab w:val="num" w:pos="960"/>
        </w:tabs>
        <w:spacing w:after="0" w:line="360" w:lineRule="auto"/>
        <w:ind w:firstLine="567"/>
        <w:jc w:val="right"/>
        <w:rPr>
          <w:rFonts w:ascii="Myriad Pro" w:hAnsi="Myriad Pro"/>
          <w:sz w:val="26"/>
          <w:szCs w:val="26"/>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tblLook w:val="04A0" w:firstRow="1" w:lastRow="0" w:firstColumn="1" w:lastColumn="0" w:noHBand="0" w:noVBand="1"/>
      </w:tblPr>
      <w:tblGrid>
        <w:gridCol w:w="2271"/>
        <w:gridCol w:w="1415"/>
        <w:gridCol w:w="1415"/>
        <w:gridCol w:w="1415"/>
        <w:gridCol w:w="1415"/>
        <w:gridCol w:w="1413"/>
      </w:tblGrid>
      <w:tr w:rsidR="00470EE2" w:rsidRPr="00FB1EC2" w14:paraId="5E3CF0AE" w14:textId="77777777" w:rsidTr="002D04F8">
        <w:trPr>
          <w:cantSplit/>
          <w:trHeight w:val="1139"/>
        </w:trPr>
        <w:tc>
          <w:tcPr>
            <w:tcW w:w="12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7E2A99"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Наименование статьи расходов</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34E66F"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Фактические расходы  за 2016 год</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78E24D"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Заявлено филиалом на 2018 г.</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8E83BC"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Утверждено Госкомитетом  на 2018 год</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607C04"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Отклонение  между Госкомитетом и Заявлено филиалом</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82928C"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Отклонение  между Госкомитетом и Фактическими расходами</w:t>
            </w:r>
          </w:p>
        </w:tc>
      </w:tr>
      <w:tr w:rsidR="003D2EF2" w:rsidRPr="00FB1EC2" w14:paraId="40D9CCB6" w14:textId="77777777" w:rsidTr="002D04F8">
        <w:trPr>
          <w:cantSplit/>
          <w:trHeight w:val="332"/>
        </w:trPr>
        <w:tc>
          <w:tcPr>
            <w:tcW w:w="121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2EA2BA9"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Налоги всего, в том числе:</w:t>
            </w:r>
          </w:p>
        </w:tc>
        <w:tc>
          <w:tcPr>
            <w:tcW w:w="75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C99D42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73 705,70</w:t>
            </w:r>
          </w:p>
        </w:tc>
        <w:tc>
          <w:tcPr>
            <w:tcW w:w="75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46D9DC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791 127,08</w:t>
            </w:r>
          </w:p>
        </w:tc>
        <w:tc>
          <w:tcPr>
            <w:tcW w:w="75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C4A0C65"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51 778,53</w:t>
            </w:r>
          </w:p>
        </w:tc>
        <w:tc>
          <w:tcPr>
            <w:tcW w:w="75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FCA4E4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-739 348,55</w:t>
            </w:r>
          </w:p>
        </w:tc>
        <w:tc>
          <w:tcPr>
            <w:tcW w:w="75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F295CC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-21 927,17</w:t>
            </w:r>
          </w:p>
        </w:tc>
      </w:tr>
      <w:tr w:rsidR="003D2EF2" w:rsidRPr="00FB1EC2" w14:paraId="5564663E"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7E8F2A58"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757" w:type="pct"/>
            <w:tcBorders>
              <w:top w:val="nil"/>
              <w:left w:val="single" w:sz="4" w:space="0" w:color="auto"/>
              <w:bottom w:val="single" w:sz="4" w:space="0" w:color="auto"/>
              <w:right w:val="single" w:sz="4" w:space="0" w:color="auto"/>
            </w:tcBorders>
            <w:shd w:val="clear" w:color="auto" w:fill="auto"/>
            <w:vAlign w:val="center"/>
            <w:hideMark/>
          </w:tcPr>
          <w:p w14:paraId="5558761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864,11</w:t>
            </w:r>
          </w:p>
        </w:tc>
        <w:tc>
          <w:tcPr>
            <w:tcW w:w="757" w:type="pct"/>
            <w:tcBorders>
              <w:top w:val="nil"/>
              <w:left w:val="nil"/>
              <w:bottom w:val="single" w:sz="4" w:space="0" w:color="auto"/>
              <w:right w:val="single" w:sz="4" w:space="0" w:color="auto"/>
            </w:tcBorders>
            <w:shd w:val="clear" w:color="auto" w:fill="auto"/>
            <w:vAlign w:val="center"/>
            <w:hideMark/>
          </w:tcPr>
          <w:p w14:paraId="3DB64D0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863,95</w:t>
            </w:r>
          </w:p>
        </w:tc>
        <w:tc>
          <w:tcPr>
            <w:tcW w:w="757" w:type="pct"/>
            <w:tcBorders>
              <w:top w:val="nil"/>
              <w:left w:val="nil"/>
              <w:bottom w:val="single" w:sz="4" w:space="0" w:color="auto"/>
              <w:right w:val="single" w:sz="4" w:space="0" w:color="auto"/>
            </w:tcBorders>
            <w:shd w:val="clear" w:color="auto" w:fill="auto"/>
            <w:vAlign w:val="center"/>
            <w:hideMark/>
          </w:tcPr>
          <w:p w14:paraId="15B50F9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863,95</w:t>
            </w:r>
          </w:p>
        </w:tc>
        <w:tc>
          <w:tcPr>
            <w:tcW w:w="757" w:type="pct"/>
            <w:tcBorders>
              <w:top w:val="nil"/>
              <w:left w:val="nil"/>
              <w:bottom w:val="single" w:sz="4" w:space="0" w:color="auto"/>
              <w:right w:val="single" w:sz="4" w:space="0" w:color="auto"/>
            </w:tcBorders>
            <w:shd w:val="clear" w:color="auto" w:fill="auto"/>
            <w:vAlign w:val="center"/>
            <w:hideMark/>
          </w:tcPr>
          <w:p w14:paraId="5E248AE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57" w:type="pct"/>
            <w:tcBorders>
              <w:top w:val="nil"/>
              <w:left w:val="nil"/>
              <w:bottom w:val="single" w:sz="4" w:space="0" w:color="auto"/>
              <w:right w:val="single" w:sz="4" w:space="0" w:color="auto"/>
            </w:tcBorders>
            <w:shd w:val="clear" w:color="auto" w:fill="auto"/>
            <w:vAlign w:val="center"/>
            <w:hideMark/>
          </w:tcPr>
          <w:p w14:paraId="3AF1480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-0,16</w:t>
            </w:r>
          </w:p>
        </w:tc>
      </w:tr>
      <w:tr w:rsidR="003D2EF2" w:rsidRPr="00FB1EC2" w14:paraId="36B3CE6F"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07B3397C"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757" w:type="pct"/>
            <w:tcBorders>
              <w:top w:val="nil"/>
              <w:left w:val="nil"/>
              <w:bottom w:val="single" w:sz="4" w:space="0" w:color="auto"/>
              <w:right w:val="single" w:sz="4" w:space="0" w:color="auto"/>
            </w:tcBorders>
            <w:shd w:val="clear" w:color="auto" w:fill="auto"/>
            <w:vAlign w:val="center"/>
            <w:hideMark/>
          </w:tcPr>
          <w:p w14:paraId="01B0FF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43 359,98</w:t>
            </w:r>
          </w:p>
        </w:tc>
        <w:tc>
          <w:tcPr>
            <w:tcW w:w="757" w:type="pct"/>
            <w:tcBorders>
              <w:top w:val="nil"/>
              <w:left w:val="nil"/>
              <w:bottom w:val="single" w:sz="4" w:space="0" w:color="auto"/>
              <w:right w:val="single" w:sz="4" w:space="0" w:color="auto"/>
            </w:tcBorders>
            <w:shd w:val="clear" w:color="auto" w:fill="auto"/>
            <w:vAlign w:val="center"/>
            <w:hideMark/>
          </w:tcPr>
          <w:p w14:paraId="7E3A0C8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54 740,98</w:t>
            </w:r>
          </w:p>
        </w:tc>
        <w:tc>
          <w:tcPr>
            <w:tcW w:w="757" w:type="pct"/>
            <w:tcBorders>
              <w:top w:val="nil"/>
              <w:left w:val="nil"/>
              <w:bottom w:val="single" w:sz="4" w:space="0" w:color="auto"/>
              <w:right w:val="single" w:sz="4" w:space="0" w:color="auto"/>
            </w:tcBorders>
            <w:shd w:val="clear" w:color="auto" w:fill="auto"/>
            <w:vAlign w:val="center"/>
            <w:hideMark/>
          </w:tcPr>
          <w:p w14:paraId="13FEA2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48 878,87</w:t>
            </w:r>
          </w:p>
        </w:tc>
        <w:tc>
          <w:tcPr>
            <w:tcW w:w="757" w:type="pct"/>
            <w:tcBorders>
              <w:top w:val="nil"/>
              <w:left w:val="nil"/>
              <w:bottom w:val="single" w:sz="4" w:space="0" w:color="auto"/>
              <w:right w:val="single" w:sz="4" w:space="0" w:color="auto"/>
            </w:tcBorders>
            <w:shd w:val="clear" w:color="auto" w:fill="auto"/>
            <w:vAlign w:val="center"/>
            <w:hideMark/>
          </w:tcPr>
          <w:p w14:paraId="2AB3DA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-5 862,11</w:t>
            </w:r>
          </w:p>
        </w:tc>
        <w:tc>
          <w:tcPr>
            <w:tcW w:w="757" w:type="pct"/>
            <w:tcBorders>
              <w:top w:val="nil"/>
              <w:left w:val="nil"/>
              <w:bottom w:val="single" w:sz="4" w:space="0" w:color="auto"/>
              <w:right w:val="single" w:sz="4" w:space="0" w:color="auto"/>
            </w:tcBorders>
            <w:shd w:val="clear" w:color="auto" w:fill="auto"/>
            <w:vAlign w:val="center"/>
            <w:hideMark/>
          </w:tcPr>
          <w:p w14:paraId="50D92D8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5 518,89</w:t>
            </w:r>
          </w:p>
        </w:tc>
      </w:tr>
      <w:tr w:rsidR="003D2EF2" w:rsidRPr="00FB1EC2" w14:paraId="35588295"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2B035BFB"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757" w:type="pct"/>
            <w:tcBorders>
              <w:top w:val="nil"/>
              <w:left w:val="nil"/>
              <w:bottom w:val="single" w:sz="4" w:space="0" w:color="auto"/>
              <w:right w:val="single" w:sz="4" w:space="0" w:color="auto"/>
            </w:tcBorders>
            <w:shd w:val="clear" w:color="auto" w:fill="auto"/>
            <w:vAlign w:val="center"/>
            <w:hideMark/>
          </w:tcPr>
          <w:p w14:paraId="3AEC75F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27 480,00</w:t>
            </w:r>
          </w:p>
        </w:tc>
        <w:tc>
          <w:tcPr>
            <w:tcW w:w="757" w:type="pct"/>
            <w:tcBorders>
              <w:top w:val="nil"/>
              <w:left w:val="nil"/>
              <w:bottom w:val="single" w:sz="4" w:space="0" w:color="auto"/>
              <w:right w:val="single" w:sz="4" w:space="0" w:color="auto"/>
            </w:tcBorders>
            <w:shd w:val="clear" w:color="auto" w:fill="auto"/>
            <w:vAlign w:val="center"/>
            <w:hideMark/>
          </w:tcPr>
          <w:p w14:paraId="1C77418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757" w:type="pct"/>
            <w:tcBorders>
              <w:top w:val="nil"/>
              <w:left w:val="nil"/>
              <w:bottom w:val="single" w:sz="4" w:space="0" w:color="auto"/>
              <w:right w:val="single" w:sz="4" w:space="0" w:color="auto"/>
            </w:tcBorders>
            <w:shd w:val="clear" w:color="auto" w:fill="auto"/>
            <w:vAlign w:val="center"/>
            <w:hideMark/>
          </w:tcPr>
          <w:p w14:paraId="2619B0FC" w14:textId="65AA61BE" w:rsidR="003D2EF2" w:rsidRPr="00FB1EC2" w:rsidRDefault="00475F10"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w:t>
            </w:r>
            <w:r w:rsidR="003D2EF2" w:rsidRPr="00FB1EC2">
              <w:rPr>
                <w:rFonts w:ascii="Myriad Pro" w:eastAsia="Times New Roman" w:hAnsi="Myriad Pro" w:cs="Arial"/>
                <w:sz w:val="18"/>
                <w:szCs w:val="18"/>
                <w:lang w:eastAsia="ru-RU"/>
              </w:rPr>
              <w:t> </w:t>
            </w:r>
          </w:p>
        </w:tc>
        <w:tc>
          <w:tcPr>
            <w:tcW w:w="757" w:type="pct"/>
            <w:tcBorders>
              <w:top w:val="nil"/>
              <w:left w:val="nil"/>
              <w:bottom w:val="single" w:sz="4" w:space="0" w:color="auto"/>
              <w:right w:val="single" w:sz="4" w:space="0" w:color="auto"/>
            </w:tcBorders>
            <w:shd w:val="clear" w:color="auto" w:fill="auto"/>
            <w:vAlign w:val="center"/>
            <w:hideMark/>
          </w:tcPr>
          <w:p w14:paraId="42A77E5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757" w:type="pct"/>
            <w:tcBorders>
              <w:top w:val="nil"/>
              <w:left w:val="nil"/>
              <w:bottom w:val="single" w:sz="4" w:space="0" w:color="auto"/>
              <w:right w:val="single" w:sz="4" w:space="0" w:color="auto"/>
            </w:tcBorders>
            <w:shd w:val="clear" w:color="auto" w:fill="auto"/>
            <w:vAlign w:val="center"/>
            <w:hideMark/>
          </w:tcPr>
          <w:p w14:paraId="2EA61AA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-27 480,00</w:t>
            </w:r>
          </w:p>
        </w:tc>
      </w:tr>
      <w:tr w:rsidR="003D2EF2" w:rsidRPr="00FB1EC2" w14:paraId="3A40B6C8"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1F965DC8"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757" w:type="pct"/>
            <w:tcBorders>
              <w:top w:val="nil"/>
              <w:left w:val="nil"/>
              <w:bottom w:val="single" w:sz="4" w:space="0" w:color="auto"/>
              <w:right w:val="single" w:sz="4" w:space="0" w:color="auto"/>
            </w:tcBorders>
            <w:shd w:val="clear" w:color="auto" w:fill="auto"/>
            <w:vAlign w:val="center"/>
            <w:hideMark/>
          </w:tcPr>
          <w:p w14:paraId="6698785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1 789,63</w:t>
            </w:r>
          </w:p>
        </w:tc>
        <w:tc>
          <w:tcPr>
            <w:tcW w:w="757" w:type="pct"/>
            <w:tcBorders>
              <w:top w:val="nil"/>
              <w:left w:val="nil"/>
              <w:bottom w:val="single" w:sz="4" w:space="0" w:color="auto"/>
              <w:right w:val="single" w:sz="4" w:space="0" w:color="auto"/>
            </w:tcBorders>
            <w:shd w:val="clear" w:color="auto" w:fill="auto"/>
            <w:vAlign w:val="center"/>
            <w:hideMark/>
          </w:tcPr>
          <w:p w14:paraId="024E057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1 903,63</w:t>
            </w:r>
          </w:p>
        </w:tc>
        <w:tc>
          <w:tcPr>
            <w:tcW w:w="757" w:type="pct"/>
            <w:tcBorders>
              <w:top w:val="nil"/>
              <w:left w:val="nil"/>
              <w:bottom w:val="single" w:sz="4" w:space="0" w:color="auto"/>
              <w:right w:val="single" w:sz="4" w:space="0" w:color="auto"/>
            </w:tcBorders>
            <w:shd w:val="clear" w:color="auto" w:fill="auto"/>
            <w:vAlign w:val="center"/>
            <w:hideMark/>
          </w:tcPr>
          <w:p w14:paraId="063467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1 762,73</w:t>
            </w:r>
          </w:p>
        </w:tc>
        <w:tc>
          <w:tcPr>
            <w:tcW w:w="757" w:type="pct"/>
            <w:tcBorders>
              <w:top w:val="nil"/>
              <w:left w:val="nil"/>
              <w:bottom w:val="single" w:sz="4" w:space="0" w:color="auto"/>
              <w:right w:val="single" w:sz="4" w:space="0" w:color="auto"/>
            </w:tcBorders>
            <w:shd w:val="clear" w:color="auto" w:fill="auto"/>
            <w:vAlign w:val="center"/>
            <w:hideMark/>
          </w:tcPr>
          <w:p w14:paraId="23818DF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-140,90</w:t>
            </w:r>
          </w:p>
        </w:tc>
        <w:tc>
          <w:tcPr>
            <w:tcW w:w="757" w:type="pct"/>
            <w:tcBorders>
              <w:top w:val="nil"/>
              <w:left w:val="nil"/>
              <w:bottom w:val="single" w:sz="4" w:space="0" w:color="auto"/>
              <w:right w:val="single" w:sz="4" w:space="0" w:color="auto"/>
            </w:tcBorders>
            <w:shd w:val="clear" w:color="auto" w:fill="auto"/>
            <w:vAlign w:val="center"/>
            <w:hideMark/>
          </w:tcPr>
          <w:p w14:paraId="3C30E1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-26,90</w:t>
            </w:r>
          </w:p>
        </w:tc>
      </w:tr>
      <w:tr w:rsidR="003D2EF2" w:rsidRPr="00FB1EC2" w14:paraId="7BEBE822"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5FB0EA6D"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757" w:type="pct"/>
            <w:tcBorders>
              <w:top w:val="nil"/>
              <w:left w:val="nil"/>
              <w:bottom w:val="single" w:sz="4" w:space="0" w:color="auto"/>
              <w:right w:val="single" w:sz="4" w:space="0" w:color="auto"/>
            </w:tcBorders>
            <w:shd w:val="clear" w:color="auto" w:fill="auto"/>
            <w:vAlign w:val="center"/>
            <w:hideMark/>
          </w:tcPr>
          <w:p w14:paraId="211E34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0,08</w:t>
            </w:r>
          </w:p>
        </w:tc>
        <w:tc>
          <w:tcPr>
            <w:tcW w:w="757" w:type="pct"/>
            <w:tcBorders>
              <w:top w:val="nil"/>
              <w:left w:val="nil"/>
              <w:bottom w:val="single" w:sz="4" w:space="0" w:color="auto"/>
              <w:right w:val="single" w:sz="4" w:space="0" w:color="auto"/>
            </w:tcBorders>
            <w:shd w:val="clear" w:color="auto" w:fill="auto"/>
            <w:vAlign w:val="center"/>
            <w:hideMark/>
          </w:tcPr>
          <w:p w14:paraId="1EC8A27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57" w:type="pct"/>
            <w:tcBorders>
              <w:top w:val="nil"/>
              <w:left w:val="nil"/>
              <w:bottom w:val="single" w:sz="4" w:space="0" w:color="auto"/>
              <w:right w:val="single" w:sz="4" w:space="0" w:color="auto"/>
            </w:tcBorders>
            <w:shd w:val="clear" w:color="auto" w:fill="auto"/>
            <w:vAlign w:val="center"/>
            <w:hideMark/>
          </w:tcPr>
          <w:p w14:paraId="120CC5A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57" w:type="pct"/>
            <w:tcBorders>
              <w:top w:val="nil"/>
              <w:left w:val="nil"/>
              <w:bottom w:val="single" w:sz="4" w:space="0" w:color="auto"/>
              <w:right w:val="single" w:sz="4" w:space="0" w:color="auto"/>
            </w:tcBorders>
            <w:shd w:val="clear" w:color="auto" w:fill="auto"/>
            <w:vAlign w:val="center"/>
            <w:hideMark/>
          </w:tcPr>
          <w:p w14:paraId="0F079A7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7" w:type="pct"/>
            <w:tcBorders>
              <w:top w:val="nil"/>
              <w:left w:val="nil"/>
              <w:bottom w:val="single" w:sz="4" w:space="0" w:color="auto"/>
              <w:right w:val="single" w:sz="4" w:space="0" w:color="auto"/>
            </w:tcBorders>
            <w:shd w:val="clear" w:color="auto" w:fill="auto"/>
            <w:vAlign w:val="center"/>
            <w:hideMark/>
          </w:tcPr>
          <w:p w14:paraId="31BEB32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0,03</w:t>
            </w:r>
          </w:p>
        </w:tc>
      </w:tr>
      <w:tr w:rsidR="003D2EF2" w:rsidRPr="00FB1EC2" w14:paraId="4B481C1C" w14:textId="77777777" w:rsidTr="002D04F8">
        <w:trPr>
          <w:cantSplit/>
          <w:trHeight w:val="449"/>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2435620E"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предельно-допустимые выбросы</w:t>
            </w:r>
          </w:p>
        </w:tc>
        <w:tc>
          <w:tcPr>
            <w:tcW w:w="757" w:type="pct"/>
            <w:tcBorders>
              <w:top w:val="nil"/>
              <w:left w:val="nil"/>
              <w:bottom w:val="single" w:sz="4" w:space="0" w:color="auto"/>
              <w:right w:val="single" w:sz="4" w:space="0" w:color="auto"/>
            </w:tcBorders>
            <w:shd w:val="clear" w:color="auto" w:fill="auto"/>
            <w:vAlign w:val="center"/>
            <w:hideMark/>
          </w:tcPr>
          <w:p w14:paraId="2EFF76B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211,90</w:t>
            </w:r>
          </w:p>
        </w:tc>
        <w:tc>
          <w:tcPr>
            <w:tcW w:w="757" w:type="pct"/>
            <w:tcBorders>
              <w:top w:val="nil"/>
              <w:left w:val="nil"/>
              <w:bottom w:val="single" w:sz="4" w:space="0" w:color="auto"/>
              <w:right w:val="single" w:sz="4" w:space="0" w:color="auto"/>
            </w:tcBorders>
            <w:shd w:val="clear" w:color="auto" w:fill="auto"/>
            <w:vAlign w:val="center"/>
            <w:hideMark/>
          </w:tcPr>
          <w:p w14:paraId="197B580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272,93</w:t>
            </w:r>
          </w:p>
        </w:tc>
        <w:tc>
          <w:tcPr>
            <w:tcW w:w="757" w:type="pct"/>
            <w:tcBorders>
              <w:top w:val="nil"/>
              <w:left w:val="nil"/>
              <w:bottom w:val="single" w:sz="4" w:space="0" w:color="auto"/>
              <w:right w:val="single" w:sz="4" w:space="0" w:color="auto"/>
            </w:tcBorders>
            <w:shd w:val="clear" w:color="auto" w:fill="auto"/>
            <w:vAlign w:val="center"/>
            <w:hideMark/>
          </w:tcPr>
          <w:p w14:paraId="2BEDBC5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272,87</w:t>
            </w:r>
          </w:p>
        </w:tc>
        <w:tc>
          <w:tcPr>
            <w:tcW w:w="757" w:type="pct"/>
            <w:tcBorders>
              <w:top w:val="nil"/>
              <w:left w:val="nil"/>
              <w:bottom w:val="single" w:sz="4" w:space="0" w:color="auto"/>
              <w:right w:val="single" w:sz="4" w:space="0" w:color="auto"/>
            </w:tcBorders>
            <w:shd w:val="clear" w:color="auto" w:fill="auto"/>
            <w:vAlign w:val="center"/>
            <w:hideMark/>
          </w:tcPr>
          <w:p w14:paraId="5A5E683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-0,06</w:t>
            </w:r>
          </w:p>
        </w:tc>
        <w:tc>
          <w:tcPr>
            <w:tcW w:w="757" w:type="pct"/>
            <w:tcBorders>
              <w:top w:val="nil"/>
              <w:left w:val="nil"/>
              <w:bottom w:val="single" w:sz="4" w:space="0" w:color="auto"/>
              <w:right w:val="single" w:sz="4" w:space="0" w:color="auto"/>
            </w:tcBorders>
            <w:shd w:val="clear" w:color="auto" w:fill="auto"/>
            <w:vAlign w:val="center"/>
            <w:hideMark/>
          </w:tcPr>
          <w:p w14:paraId="72D0B1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60,97</w:t>
            </w:r>
          </w:p>
        </w:tc>
      </w:tr>
    </w:tbl>
    <w:p w14:paraId="32C9AE5A" w14:textId="3B1D405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данной статье на 2018 год были заявлены расходы в сумму 791 127,08 </w:t>
      </w:r>
      <w:r w:rsidR="0062219C" w:rsidRPr="00FB1EC2">
        <w:rPr>
          <w:rFonts w:ascii="Myriad Pro" w:hAnsi="Myriad Pro"/>
          <w:sz w:val="26"/>
          <w:szCs w:val="26"/>
        </w:rPr>
        <w:t>тыс. руб.</w:t>
      </w:r>
    </w:p>
    <w:p w14:paraId="7E327D18"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В обоснование заявленной суммы расходов по налогам филиалом были предоставлены следующие документы:</w:t>
      </w:r>
    </w:p>
    <w:p w14:paraId="71F61014"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Пояснительные записки;</w:t>
      </w:r>
    </w:p>
    <w:p w14:paraId="07D3D3F8"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Декларации по земельному налогу за 2016 год в адрес шести налоговых инспекций;</w:t>
      </w:r>
    </w:p>
    <w:p w14:paraId="64777894"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суммы земельного налога на 2018 год;</w:t>
      </w:r>
    </w:p>
    <w:p w14:paraId="5659BB67" w14:textId="12977063"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Декларация по налогу на имущество (на сумму 43 397,07 </w:t>
      </w:r>
      <w:r w:rsidR="0062219C" w:rsidRPr="00FB1EC2">
        <w:rPr>
          <w:rFonts w:ascii="Myriad Pro" w:hAnsi="Myriad Pro"/>
          <w:sz w:val="26"/>
          <w:szCs w:val="26"/>
        </w:rPr>
        <w:t>тыс. руб.</w:t>
      </w:r>
      <w:r w:rsidRPr="00FB1EC2">
        <w:rPr>
          <w:rFonts w:ascii="Myriad Pro" w:hAnsi="Myriad Pro"/>
          <w:sz w:val="26"/>
          <w:szCs w:val="26"/>
        </w:rPr>
        <w:t>)</w:t>
      </w:r>
    </w:p>
    <w:p w14:paraId="4B773F00"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налога на имущество на 2018 год</w:t>
      </w:r>
    </w:p>
    <w:p w14:paraId="38B8C203"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налогу на прибыль за 2016 год</w:t>
      </w:r>
    </w:p>
    <w:p w14:paraId="22F7ACDB"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транспортному налогу за 2016 год по каждой единице транспортного средства (368 стр)</w:t>
      </w:r>
    </w:p>
    <w:p w14:paraId="12AF1724"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водному налогу за 2016 год (квартальные)</w:t>
      </w:r>
    </w:p>
    <w:p w14:paraId="621781CA"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о плате за негативное воздействие на окружающую среду за 2016 год</w:t>
      </w:r>
    </w:p>
    <w:p w14:paraId="3ADB07B0"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Оборотно-сальдовая ведомость по счету 20 «Основное производство» за 2016 год</w:t>
      </w:r>
    </w:p>
    <w:p w14:paraId="7FC2B497"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Оборотно-сальдовая ведомость по счету 68.06. «Земельный налог» за 3 квартал 2018 г.</w:t>
      </w:r>
    </w:p>
    <w:p w14:paraId="6B96F3E6"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Карточка счета 68.06 «Земельный налог» за 3 квартал 2018 г.</w:t>
      </w:r>
    </w:p>
    <w:p w14:paraId="19179FE4"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Оборотно-сальдовая ведомость по сч. 68.07 «Транспортный налог» за 3 квартал 2018 г.</w:t>
      </w:r>
    </w:p>
    <w:p w14:paraId="3A5D9F82"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Карточка счета 68.07 «Транспортный налог» за 3 квартал 2018 г.</w:t>
      </w:r>
    </w:p>
    <w:p w14:paraId="34BD021D" w14:textId="19D12F71"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Расшифровка фактических расходов по транспортному налогу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3 квартал 2018г.</w:t>
      </w:r>
    </w:p>
    <w:p w14:paraId="5206DBBD" w14:textId="23C76C5A"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Справка об остаточной стоимости имущества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30.09.2018 и об исчисленной сумме налога на имущество за 3 квартал 2018 г.</w:t>
      </w:r>
    </w:p>
    <w:p w14:paraId="6C28CD41" w14:textId="77777777" w:rsidR="003D2EF2" w:rsidRPr="00FB1EC2" w:rsidRDefault="003D2EF2" w:rsidP="003D2EF2">
      <w:pPr>
        <w:tabs>
          <w:tab w:val="left" w:pos="1134"/>
        </w:tabs>
        <w:spacing w:after="0" w:line="360" w:lineRule="auto"/>
        <w:ind w:left="567"/>
        <w:jc w:val="both"/>
        <w:rPr>
          <w:rFonts w:ascii="Myriad Pro" w:hAnsi="Myriad Pro"/>
          <w:sz w:val="26"/>
          <w:szCs w:val="26"/>
        </w:rPr>
      </w:pPr>
    </w:p>
    <w:p w14:paraId="74573085" w14:textId="77777777" w:rsidR="003D2EF2" w:rsidRPr="00FB1EC2" w:rsidRDefault="003D2EF2" w:rsidP="00FB4D99">
      <w:pPr>
        <w:rPr>
          <w:rFonts w:ascii="Myriad Pro" w:eastAsia="Times New Roman" w:hAnsi="Myriad Pro"/>
          <w:b/>
          <w:color w:val="4F6228" w:themeColor="accent3" w:themeShade="80"/>
          <w:sz w:val="28"/>
          <w:szCs w:val="28"/>
        </w:rPr>
      </w:pPr>
      <w:r w:rsidRPr="00FB1EC2">
        <w:rPr>
          <w:rFonts w:ascii="Myriad Pro" w:eastAsia="Times New Roman" w:hAnsi="Myriad Pro"/>
          <w:b/>
          <w:color w:val="4F6228" w:themeColor="accent3" w:themeShade="80"/>
          <w:sz w:val="28"/>
          <w:szCs w:val="28"/>
        </w:rPr>
        <w:t>Земельный налог</w:t>
      </w:r>
    </w:p>
    <w:p w14:paraId="4FED4C89"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5D9E051A" w14:textId="0114155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расходы по Земельному налогу в 2018 году составят 863,28 </w:t>
      </w:r>
      <w:r w:rsidR="0062219C" w:rsidRPr="00FB1EC2">
        <w:rPr>
          <w:rFonts w:ascii="Myriad Pro" w:hAnsi="Myriad Pro"/>
          <w:sz w:val="26"/>
          <w:szCs w:val="26"/>
        </w:rPr>
        <w:t>тыс. руб.</w:t>
      </w:r>
      <w:r w:rsidRPr="00FB1EC2">
        <w:rPr>
          <w:rFonts w:ascii="Myriad Pro" w:hAnsi="Myriad Pro"/>
          <w:sz w:val="26"/>
          <w:szCs w:val="26"/>
        </w:rPr>
        <w:t xml:space="preserve"> </w:t>
      </w:r>
    </w:p>
    <w:p w14:paraId="12368E6A"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Расчет земельного налога на 2018 год выполнен исходя из кадастровой стоимости земельных участков с учетом изменений величины средних удельных показателей кадастровой стоимости земель промышленности, энергетики, транспорта, связи, введенных Правительством Республики Карелия с 1 января 2016 года (постановление Правительства Республики Карелия от 02.12.2015 №385-П) и ставок земельного налога, утвержденных местными органами власти.</w:t>
      </w:r>
    </w:p>
    <w:p w14:paraId="5202356C" w14:textId="3151734B"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Фактические расходы на уплату земельного налога за 2016 год, подтвержденные регистрами бухгалтерского учета, составили 870,79 </w:t>
      </w:r>
      <w:r w:rsidR="0062219C" w:rsidRPr="00FB1EC2">
        <w:rPr>
          <w:rFonts w:ascii="Myriad Pro" w:hAnsi="Myriad Pro"/>
          <w:sz w:val="26"/>
          <w:szCs w:val="26"/>
        </w:rPr>
        <w:t>тыс. руб.</w:t>
      </w:r>
      <w:r w:rsidRPr="00FB1EC2">
        <w:rPr>
          <w:rFonts w:ascii="Myriad Pro" w:hAnsi="Myriad Pro"/>
          <w:sz w:val="26"/>
          <w:szCs w:val="26"/>
        </w:rPr>
        <w:t xml:space="preserve">, в том числе отнесенные на передачу электрической энергии – 864,11 </w:t>
      </w:r>
      <w:r w:rsidR="0062219C" w:rsidRPr="00FB1EC2">
        <w:rPr>
          <w:rFonts w:ascii="Myriad Pro" w:hAnsi="Myriad Pro"/>
          <w:sz w:val="26"/>
          <w:szCs w:val="26"/>
        </w:rPr>
        <w:t>тыс. руб.</w:t>
      </w:r>
    </w:p>
    <w:p w14:paraId="39C863ED" w14:textId="77777777" w:rsidR="003D2EF2" w:rsidRPr="00FB1EC2" w:rsidRDefault="003D2EF2" w:rsidP="003D2EF2">
      <w:pPr>
        <w:spacing w:after="0" w:line="360" w:lineRule="auto"/>
        <w:ind w:left="1287" w:firstLine="567"/>
        <w:jc w:val="both"/>
        <w:rPr>
          <w:rFonts w:ascii="Myriad Pro" w:hAnsi="Myriad Pro"/>
          <w:b/>
          <w:sz w:val="26"/>
          <w:szCs w:val="26"/>
        </w:rPr>
      </w:pPr>
    </w:p>
    <w:p w14:paraId="57AE3FF5"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2D87112" w14:textId="3E99138D"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Экспертной группой расходы по данной статье приняты по предложению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размере 863,95 </w:t>
      </w:r>
      <w:r w:rsidR="00250D5F" w:rsidRPr="00FB1EC2">
        <w:rPr>
          <w:rFonts w:ascii="Myriad Pro" w:hAnsi="Myriad Pro"/>
          <w:sz w:val="26"/>
          <w:szCs w:val="26"/>
        </w:rPr>
        <w:t>тыс. руб.</w:t>
      </w:r>
      <w:r w:rsidRPr="00FB1EC2">
        <w:rPr>
          <w:rFonts w:ascii="Myriad Pro" w:hAnsi="Myriad Pro"/>
          <w:sz w:val="26"/>
          <w:szCs w:val="26"/>
        </w:rPr>
        <w:t xml:space="preserve"> </w:t>
      </w:r>
    </w:p>
    <w:p w14:paraId="54769BED" w14:textId="77777777" w:rsidR="003D2EF2" w:rsidRPr="00FB1EC2" w:rsidRDefault="003D2EF2" w:rsidP="003D2EF2">
      <w:pPr>
        <w:spacing w:after="0" w:line="360" w:lineRule="auto"/>
        <w:ind w:firstLine="567"/>
        <w:jc w:val="both"/>
        <w:rPr>
          <w:rFonts w:ascii="Myriad Pro" w:hAnsi="Myriad Pro"/>
          <w:sz w:val="26"/>
          <w:szCs w:val="26"/>
        </w:rPr>
      </w:pPr>
    </w:p>
    <w:p w14:paraId="6548AB83"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2FE8A751" w14:textId="579594D8"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Исполнителем проанализированы подтверждающие документы,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статье «Расходы на оплату земельного налога».</w:t>
      </w:r>
    </w:p>
    <w:p w14:paraId="0B67A964"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Расходы по уплате земельного налога на 2018 год определены филиалом с учетом кадастровой стоимости земельных участков, имеющихся в распоряжении филиала, и налоговой ставки 1,5%. </w:t>
      </w:r>
    </w:p>
    <w:p w14:paraId="22DA2870" w14:textId="77777777" w:rsidR="003D2EF2" w:rsidRPr="00FB1EC2" w:rsidRDefault="003D2EF2" w:rsidP="003D2EF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Исполнитель отмечает, что филиалом в составе тарифной заявки представлен достаточный пакет подтверждающих документов, что позволяет принять данные расходы как экономически обоснованные. </w:t>
      </w:r>
    </w:p>
    <w:p w14:paraId="264E12A0" w14:textId="2C3D58E0"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Фактические расходы по уплате налога за землю за 2016 год составили 864,11 </w:t>
      </w:r>
      <w:r w:rsidR="0062219C" w:rsidRPr="00FB1EC2">
        <w:rPr>
          <w:rFonts w:ascii="Myriad Pro" w:hAnsi="Myriad Pro"/>
          <w:sz w:val="26"/>
          <w:szCs w:val="26"/>
        </w:rPr>
        <w:t>тыс. руб.</w:t>
      </w:r>
    </w:p>
    <w:p w14:paraId="1C2D57F9" w14:textId="0AB160C8"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 xml:space="preserve">Принимая во внимание выше сказанное, </w:t>
      </w:r>
      <w:r w:rsidRPr="00FB1EC2">
        <w:rPr>
          <w:rFonts w:ascii="Myriad Pro" w:hAnsi="Myriad Pro"/>
          <w:sz w:val="26"/>
          <w:szCs w:val="26"/>
        </w:rPr>
        <w:t xml:space="preserve">Исполнитель считает обоснованным принятый Госкомитетом на 2018 год размер земельного налога в сумме 863,95 </w:t>
      </w:r>
      <w:r w:rsidR="0062219C" w:rsidRPr="00FB1EC2">
        <w:rPr>
          <w:rFonts w:ascii="Myriad Pro" w:hAnsi="Myriad Pro"/>
          <w:sz w:val="26"/>
          <w:szCs w:val="26"/>
        </w:rPr>
        <w:t>тыс. руб.</w:t>
      </w:r>
      <w:r w:rsidRPr="00FB1EC2">
        <w:rPr>
          <w:rFonts w:ascii="Myriad Pro" w:hAnsi="Myriad Pro"/>
          <w:sz w:val="26"/>
          <w:szCs w:val="26"/>
        </w:rPr>
        <w:t xml:space="preserve"> </w:t>
      </w:r>
    </w:p>
    <w:p w14:paraId="1294A8C0" w14:textId="77777777" w:rsidR="003D2EF2" w:rsidRPr="00FB1EC2" w:rsidRDefault="003D2EF2" w:rsidP="003D2EF2">
      <w:pPr>
        <w:spacing w:after="0" w:line="360" w:lineRule="auto"/>
        <w:rPr>
          <w:rFonts w:ascii="Myriad Pro" w:hAnsi="Myriad Pro"/>
        </w:rPr>
      </w:pPr>
    </w:p>
    <w:p w14:paraId="6C1A978D" w14:textId="77777777" w:rsidR="003D2EF2" w:rsidRPr="00FB1EC2" w:rsidRDefault="003D2EF2" w:rsidP="00FB4D99">
      <w:pPr>
        <w:rPr>
          <w:rFonts w:ascii="Myriad Pro" w:eastAsia="Times New Roman" w:hAnsi="Myriad Pro"/>
          <w:b/>
          <w:bCs/>
          <w:color w:val="385623"/>
          <w:sz w:val="28"/>
          <w:szCs w:val="28"/>
        </w:rPr>
      </w:pPr>
      <w:r w:rsidRPr="00FB1EC2">
        <w:rPr>
          <w:rFonts w:ascii="Myriad Pro" w:eastAsia="Times New Roman" w:hAnsi="Myriad Pro"/>
          <w:b/>
          <w:bCs/>
          <w:color w:val="385623"/>
          <w:sz w:val="28"/>
          <w:szCs w:val="28"/>
        </w:rPr>
        <w:lastRenderedPageBreak/>
        <w:t>Налог на имущество</w:t>
      </w:r>
    </w:p>
    <w:p w14:paraId="5334F934"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24918D5" w14:textId="540900A4"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уплату налога на имущество в 2018 году составят 54 740,98 </w:t>
      </w:r>
      <w:r w:rsidR="0062219C" w:rsidRPr="00FB1EC2">
        <w:rPr>
          <w:rFonts w:ascii="Myriad Pro" w:hAnsi="Myriad Pro"/>
          <w:sz w:val="26"/>
          <w:szCs w:val="26"/>
        </w:rPr>
        <w:t>тыс. руб.</w:t>
      </w:r>
    </w:p>
    <w:p w14:paraId="394A6E2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расходов по данной статье филиалом представлены следующие документы: </w:t>
      </w:r>
    </w:p>
    <w:p w14:paraId="7770D90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пообъектный перечень основных средств, подлежащих налогообложению по дифференцированным налоговым ставкам;</w:t>
      </w:r>
    </w:p>
    <w:p w14:paraId="3F4211D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расчет налога на имущество на 2018 год,</w:t>
      </w:r>
    </w:p>
    <w:p w14:paraId="64B274F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оборотно-сальдовая ведомость по счету 20 «Основное производство (налог на имущество)» за 2016 год, 9 месяцев 2017 года,</w:t>
      </w:r>
    </w:p>
    <w:p w14:paraId="2D3CF84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налоговые декларации по налогу на имущество за 2016 год.</w:t>
      </w:r>
    </w:p>
    <w:p w14:paraId="170C79A8" w14:textId="77777777" w:rsidR="003D2EF2" w:rsidRPr="00FB1EC2" w:rsidRDefault="003D2EF2" w:rsidP="003D2EF2">
      <w:pPr>
        <w:spacing w:after="0" w:line="360" w:lineRule="auto"/>
        <w:ind w:firstLine="703"/>
        <w:jc w:val="both"/>
        <w:textAlignment w:val="baseline"/>
        <w:rPr>
          <w:rFonts w:ascii="Myriad Pro" w:hAnsi="Myriad Pro"/>
          <w:color w:val="000000"/>
          <w:sz w:val="26"/>
          <w:szCs w:val="26"/>
        </w:rPr>
      </w:pPr>
      <w:r w:rsidRPr="00FB1EC2">
        <w:rPr>
          <w:rFonts w:ascii="Myriad Pro" w:hAnsi="Myriad Pro"/>
          <w:color w:val="000000"/>
          <w:sz w:val="26"/>
          <w:szCs w:val="26"/>
        </w:rPr>
        <w:t>Расчет расходов на оплату налога на имущество, произведенный филиалом, учитывает следующие положения действующего законодательства:</w:t>
      </w:r>
    </w:p>
    <w:p w14:paraId="54A3E3AB" w14:textId="1801B26D" w:rsidR="003D2EF2" w:rsidRPr="00FB1EC2" w:rsidRDefault="003D2EF2" w:rsidP="003D2EF2">
      <w:pPr>
        <w:spacing w:after="0" w:line="360" w:lineRule="auto"/>
        <w:ind w:firstLine="703"/>
        <w:jc w:val="both"/>
        <w:textAlignment w:val="baseline"/>
        <w:rPr>
          <w:rFonts w:ascii="Myriad Pro" w:hAnsi="Myriad Pro"/>
          <w:color w:val="000000"/>
          <w:sz w:val="26"/>
          <w:szCs w:val="26"/>
        </w:rPr>
      </w:pPr>
      <w:r w:rsidRPr="00FB1EC2">
        <w:rPr>
          <w:rFonts w:ascii="Myriad Pro" w:hAnsi="Myriad Pro"/>
          <w:color w:val="000000"/>
          <w:sz w:val="26"/>
          <w:szCs w:val="26"/>
        </w:rPr>
        <w:t xml:space="preserve">1) в отношении железнодорожных путей общего пользования, магистральных трубопроводов, линий энергопередачи, а также сооружений, являющихся неотъемлемой технологической частью указанных объектов, налоговые ставки по налогу на имущество в 2018 году не могут превышать 1,9 процента (п. 4 ст. 1 Федерального закона от 29.11.2012 </w:t>
      </w:r>
      <w:r w:rsidR="00C74384" w:rsidRPr="00FB1EC2">
        <w:rPr>
          <w:rFonts w:ascii="Myriad Pro" w:hAnsi="Myriad Pro"/>
          <w:color w:val="000000"/>
          <w:sz w:val="26"/>
          <w:szCs w:val="26"/>
        </w:rPr>
        <w:t>№ </w:t>
      </w:r>
      <w:r w:rsidRPr="00FB1EC2">
        <w:rPr>
          <w:rFonts w:ascii="Myriad Pro" w:hAnsi="Myriad Pro"/>
          <w:color w:val="000000"/>
          <w:sz w:val="26"/>
          <w:szCs w:val="26"/>
        </w:rPr>
        <w:t xml:space="preserve">202-ФЗ «О внесении изменений в часть вторую налогового кодекса российской федерации») </w:t>
      </w:r>
    </w:p>
    <w:p w14:paraId="2E61F575" w14:textId="77777777" w:rsidR="003D2EF2" w:rsidRPr="00FB1EC2" w:rsidRDefault="003D2EF2" w:rsidP="003D2EF2">
      <w:pPr>
        <w:spacing w:after="0" w:line="360" w:lineRule="auto"/>
        <w:ind w:firstLine="703"/>
        <w:jc w:val="both"/>
        <w:textAlignment w:val="baseline"/>
        <w:rPr>
          <w:rFonts w:ascii="Myriad Pro" w:hAnsi="Myriad Pro"/>
          <w:color w:val="000000"/>
          <w:sz w:val="26"/>
          <w:szCs w:val="26"/>
        </w:rPr>
      </w:pPr>
      <w:r w:rsidRPr="00FB1EC2">
        <w:rPr>
          <w:rFonts w:ascii="Myriad Pro" w:hAnsi="Myriad Pro"/>
          <w:color w:val="000000"/>
          <w:sz w:val="26"/>
          <w:szCs w:val="26"/>
        </w:rPr>
        <w:t>2) не признаются объектом налогообложения объекты основных средств, включенные в первую и вторую амортизационную группу в соответствии с Классификацией основных средств, утвержденной Правительством Российской Федерации (пп. 8 п. 4 ст. 374 Налогового кодекса Российской Федерации). </w:t>
      </w:r>
    </w:p>
    <w:p w14:paraId="7F125747" w14:textId="1F1B888B" w:rsidR="003D2EF2" w:rsidRPr="00FB1EC2" w:rsidRDefault="003D2EF2" w:rsidP="003D2EF2">
      <w:pPr>
        <w:spacing w:after="0" w:line="360" w:lineRule="auto"/>
        <w:ind w:firstLine="567"/>
        <w:jc w:val="both"/>
        <w:rPr>
          <w:rFonts w:ascii="Myriad Pro" w:hAnsi="Myriad Pro"/>
          <w:i/>
          <w:sz w:val="24"/>
          <w:szCs w:val="24"/>
        </w:rPr>
      </w:pPr>
      <w:r w:rsidRPr="00FB1EC2">
        <w:rPr>
          <w:rFonts w:ascii="Myriad Pro" w:hAnsi="Myriad Pro"/>
          <w:sz w:val="26"/>
          <w:szCs w:val="26"/>
        </w:rPr>
        <w:t xml:space="preserve">Планирование расходов на уплату налога на имущество на 2018 год выполнено филиалом исходя из прогнозной среднегодовой остаточной стоимости основных средств за 2018 год с учетом ввода/вывода основных средств в 2018 г. в размере 2 553 321,63 </w:t>
      </w:r>
      <w:r w:rsidR="0062219C" w:rsidRPr="00FB1EC2">
        <w:rPr>
          <w:rFonts w:ascii="Myriad Pro" w:hAnsi="Myriad Pro"/>
          <w:sz w:val="26"/>
          <w:szCs w:val="26"/>
        </w:rPr>
        <w:t>тыс. руб.</w:t>
      </w:r>
      <w:r w:rsidRPr="00FB1EC2">
        <w:rPr>
          <w:rFonts w:ascii="Myriad Pro" w:hAnsi="Myriad Pro"/>
          <w:sz w:val="26"/>
          <w:szCs w:val="26"/>
        </w:rPr>
        <w:t xml:space="preserve">, имущества облагаемого по ставке 1,9%: </w:t>
      </w:r>
      <w:r w:rsidRPr="00FB1EC2">
        <w:rPr>
          <w:rFonts w:ascii="Myriad Pro" w:hAnsi="Myriad Pro"/>
          <w:i/>
          <w:sz w:val="24"/>
          <w:szCs w:val="24"/>
        </w:rPr>
        <w:t xml:space="preserve">2 553 321,63 </w:t>
      </w:r>
      <w:r w:rsidR="0062219C" w:rsidRPr="00FB1EC2">
        <w:rPr>
          <w:rFonts w:ascii="Myriad Pro" w:hAnsi="Myriad Pro"/>
          <w:i/>
          <w:sz w:val="24"/>
          <w:szCs w:val="24"/>
        </w:rPr>
        <w:t>тыс. руб.</w:t>
      </w:r>
      <w:r w:rsidRPr="00FB1EC2">
        <w:rPr>
          <w:rFonts w:ascii="Myriad Pro" w:hAnsi="Myriad Pro"/>
          <w:i/>
          <w:sz w:val="24"/>
          <w:szCs w:val="24"/>
        </w:rPr>
        <w:t xml:space="preserve"> *1,9% = 48 513,11 </w:t>
      </w:r>
      <w:r w:rsidR="0062219C" w:rsidRPr="00FB1EC2">
        <w:rPr>
          <w:rFonts w:ascii="Myriad Pro" w:hAnsi="Myriad Pro"/>
          <w:i/>
          <w:sz w:val="24"/>
          <w:szCs w:val="24"/>
        </w:rPr>
        <w:t>тыс. руб.</w:t>
      </w:r>
      <w:r w:rsidRPr="00FB1EC2">
        <w:rPr>
          <w:rFonts w:ascii="Myriad Pro" w:hAnsi="Myriad Pro"/>
          <w:sz w:val="26"/>
          <w:szCs w:val="26"/>
        </w:rPr>
        <w:t xml:space="preserve"> и 283 084,98 </w:t>
      </w:r>
      <w:r w:rsidR="00250D5F" w:rsidRPr="00FB1EC2">
        <w:rPr>
          <w:rFonts w:ascii="Myriad Pro" w:hAnsi="Myriad Pro"/>
          <w:sz w:val="26"/>
          <w:szCs w:val="26"/>
        </w:rPr>
        <w:t>тыс. руб.</w:t>
      </w:r>
      <w:r w:rsidRPr="00FB1EC2">
        <w:rPr>
          <w:rFonts w:ascii="Myriad Pro" w:hAnsi="Myriad Pro"/>
          <w:sz w:val="26"/>
          <w:szCs w:val="26"/>
        </w:rPr>
        <w:t xml:space="preserve">, имущества облагаемого по ставке 2,2%: </w:t>
      </w:r>
      <w:r w:rsidRPr="00FB1EC2">
        <w:rPr>
          <w:rFonts w:ascii="Myriad Pro" w:hAnsi="Myriad Pro"/>
          <w:i/>
          <w:sz w:val="24"/>
          <w:szCs w:val="24"/>
        </w:rPr>
        <w:t xml:space="preserve">283 084,98 </w:t>
      </w:r>
      <w:r w:rsidR="00250D5F" w:rsidRPr="00FB1EC2">
        <w:rPr>
          <w:rFonts w:ascii="Myriad Pro" w:hAnsi="Myriad Pro"/>
          <w:i/>
          <w:sz w:val="24"/>
          <w:szCs w:val="24"/>
        </w:rPr>
        <w:t>тыс. руб.</w:t>
      </w:r>
      <w:r w:rsidRPr="00FB1EC2">
        <w:rPr>
          <w:rFonts w:ascii="Myriad Pro" w:hAnsi="Myriad Pro"/>
          <w:i/>
          <w:sz w:val="24"/>
          <w:szCs w:val="24"/>
        </w:rPr>
        <w:t xml:space="preserve"> * 2,2% = 6 227,88 </w:t>
      </w:r>
      <w:r w:rsidR="00250D5F" w:rsidRPr="00FB1EC2">
        <w:rPr>
          <w:rFonts w:ascii="Myriad Pro" w:hAnsi="Myriad Pro"/>
          <w:i/>
          <w:sz w:val="24"/>
          <w:szCs w:val="24"/>
        </w:rPr>
        <w:t>тыс. руб.</w:t>
      </w:r>
    </w:p>
    <w:p w14:paraId="7DAB2D75" w14:textId="77777777" w:rsidR="003D2EF2" w:rsidRPr="00FB1EC2" w:rsidRDefault="003D2EF2" w:rsidP="003D2EF2">
      <w:pPr>
        <w:spacing w:after="0" w:line="360" w:lineRule="auto"/>
        <w:jc w:val="both"/>
        <w:rPr>
          <w:rFonts w:ascii="Myriad Pro" w:hAnsi="Myriad Pro"/>
          <w:b/>
          <w:sz w:val="26"/>
          <w:szCs w:val="26"/>
        </w:rPr>
      </w:pPr>
    </w:p>
    <w:p w14:paraId="2AFBECA6"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1DB25B9F" w14:textId="2611324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со справкой об остаточной стоимости имущества Карельского филиала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на 30.09.2017 г. и об исчисленной сумме налога на имущество за 3-й квартал 2017 года, остаточная стоимость основных средств филиала, участвующих в деятельности по передаче электрической энергии, по данным на 30.09.2017 составляет 3 057 329,67 </w:t>
      </w:r>
      <w:r w:rsidR="00250D5F" w:rsidRPr="00FB1EC2">
        <w:rPr>
          <w:rFonts w:ascii="Myriad Pro" w:hAnsi="Myriad Pro"/>
          <w:sz w:val="26"/>
          <w:szCs w:val="26"/>
        </w:rPr>
        <w:t>тыс. руб.</w:t>
      </w:r>
      <w:r w:rsidRPr="00FB1EC2">
        <w:rPr>
          <w:rFonts w:ascii="Myriad Pro" w:hAnsi="Myriad Pro"/>
          <w:sz w:val="26"/>
          <w:szCs w:val="26"/>
        </w:rPr>
        <w:t>, в том числе:</w:t>
      </w:r>
    </w:p>
    <w:p w14:paraId="5E71A8E5" w14:textId="0A8DAE6B"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 стоимость имущества, облагаемого по ставке 2,2% - 244 310,84 </w:t>
      </w:r>
      <w:r w:rsidR="00250D5F" w:rsidRPr="00FB1EC2">
        <w:rPr>
          <w:rFonts w:ascii="Myriad Pro" w:hAnsi="Myriad Pro"/>
          <w:sz w:val="26"/>
          <w:szCs w:val="26"/>
        </w:rPr>
        <w:t>тыс. руб.</w:t>
      </w:r>
    </w:p>
    <w:p w14:paraId="496933A1" w14:textId="6AECEB9C"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 стоимость имущества, облагаемого по ставке 1,9% - 2 289 685,89 </w:t>
      </w:r>
      <w:r w:rsidR="00250D5F" w:rsidRPr="00FB1EC2">
        <w:rPr>
          <w:rFonts w:ascii="Myriad Pro" w:hAnsi="Myriad Pro"/>
          <w:sz w:val="26"/>
          <w:szCs w:val="26"/>
        </w:rPr>
        <w:t>тыс. руб.</w:t>
      </w:r>
    </w:p>
    <w:p w14:paraId="63EE8A8B" w14:textId="0BE47745"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 стоимость имущества, не облагаемого налогом на имущество – 523 332,94 </w:t>
      </w:r>
      <w:r w:rsidR="00250D5F" w:rsidRPr="00FB1EC2">
        <w:rPr>
          <w:rFonts w:ascii="Myriad Pro" w:hAnsi="Myriad Pro"/>
          <w:sz w:val="26"/>
          <w:szCs w:val="26"/>
        </w:rPr>
        <w:t>тыс. руб.</w:t>
      </w:r>
    </w:p>
    <w:p w14:paraId="5145D548" w14:textId="29E918B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связи с тем, что сделать однозначный вывод о том, что ввод основных средств будет осуществляться в точном соответствии с представленным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планом не представляется возможным, Экспертной группой расчет налога на имущество произведен исходя из прогнозной среднегодовой остаточной стоимости основных средств за последний известный налоговый период.</w:t>
      </w:r>
    </w:p>
    <w:p w14:paraId="7F13FC60" w14:textId="292A57D1"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Экономически обоснованные расходы по статье «Налог на имущество» на 2018 год, по расчету Экспертной группы, составят 48 878,87 </w:t>
      </w:r>
      <w:r w:rsidR="00250D5F" w:rsidRPr="00FB1EC2">
        <w:rPr>
          <w:rFonts w:ascii="Myriad Pro" w:hAnsi="Myriad Pro"/>
          <w:sz w:val="26"/>
          <w:szCs w:val="26"/>
        </w:rPr>
        <w:t>тыс. руб.</w:t>
      </w:r>
      <w:r w:rsidRPr="00FB1EC2">
        <w:rPr>
          <w:rFonts w:ascii="Myriad Pro" w:hAnsi="Myriad Pro"/>
          <w:sz w:val="26"/>
          <w:szCs w:val="26"/>
        </w:rPr>
        <w:t>:</w:t>
      </w:r>
    </w:p>
    <w:p w14:paraId="3CC5EB2E" w14:textId="05E91C29" w:rsidR="003D2EF2" w:rsidRPr="00FB1EC2" w:rsidRDefault="003D2EF2" w:rsidP="003D2EF2">
      <w:pPr>
        <w:spacing w:after="0" w:line="360" w:lineRule="auto"/>
        <w:jc w:val="both"/>
        <w:rPr>
          <w:rFonts w:ascii="Myriad Pro" w:hAnsi="Myriad Pro"/>
          <w:sz w:val="26"/>
          <w:szCs w:val="26"/>
        </w:rPr>
      </w:pPr>
      <w:r w:rsidRPr="00FB1EC2">
        <w:rPr>
          <w:rFonts w:ascii="Myriad Pro" w:hAnsi="Myriad Pro"/>
          <w:sz w:val="26"/>
          <w:szCs w:val="26"/>
        </w:rPr>
        <w:t xml:space="preserve">244 310,84 </w:t>
      </w:r>
      <w:r w:rsidR="00250D5F" w:rsidRPr="00FB1EC2">
        <w:rPr>
          <w:rFonts w:ascii="Myriad Pro" w:hAnsi="Myriad Pro"/>
          <w:sz w:val="26"/>
          <w:szCs w:val="26"/>
        </w:rPr>
        <w:t>тыс. руб.</w:t>
      </w:r>
      <w:r w:rsidRPr="00FB1EC2">
        <w:rPr>
          <w:rFonts w:ascii="Myriad Pro" w:hAnsi="Myriad Pro"/>
          <w:sz w:val="26"/>
          <w:szCs w:val="26"/>
        </w:rPr>
        <w:t xml:space="preserve"> * 2,2% + 2 289 685,89 </w:t>
      </w:r>
      <w:r w:rsidR="00250D5F" w:rsidRPr="00FB1EC2">
        <w:rPr>
          <w:rFonts w:ascii="Myriad Pro" w:hAnsi="Myriad Pro"/>
          <w:sz w:val="26"/>
          <w:szCs w:val="26"/>
        </w:rPr>
        <w:t>тыс. руб.</w:t>
      </w:r>
      <w:r w:rsidRPr="00FB1EC2">
        <w:rPr>
          <w:rFonts w:ascii="Myriad Pro" w:hAnsi="Myriad Pro"/>
          <w:sz w:val="26"/>
          <w:szCs w:val="26"/>
        </w:rPr>
        <w:t xml:space="preserve"> * 1,9%.</w:t>
      </w:r>
    </w:p>
    <w:p w14:paraId="0FDC2ABE" w14:textId="77777777" w:rsidR="003D2EF2" w:rsidRPr="00FB1EC2" w:rsidRDefault="003D2EF2" w:rsidP="003D2EF2">
      <w:pPr>
        <w:spacing w:after="0" w:line="360" w:lineRule="auto"/>
        <w:ind w:firstLine="567"/>
        <w:jc w:val="both"/>
        <w:rPr>
          <w:rFonts w:ascii="Myriad Pro" w:hAnsi="Myriad Pro"/>
          <w:sz w:val="26"/>
          <w:szCs w:val="26"/>
        </w:rPr>
      </w:pPr>
    </w:p>
    <w:p w14:paraId="0C606523"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914A656" w14:textId="6F1021A5"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предложение филиала по расходам на оплату налога на имущество составляет 54 740,98 </w:t>
      </w:r>
      <w:r w:rsidR="0062219C" w:rsidRPr="00FB1EC2">
        <w:rPr>
          <w:rFonts w:ascii="Myriad Pro" w:hAnsi="Myriad Pro"/>
          <w:sz w:val="26"/>
          <w:szCs w:val="26"/>
        </w:rPr>
        <w:t>тыс. руб.</w:t>
      </w:r>
      <w:r w:rsidRPr="00FB1EC2">
        <w:rPr>
          <w:rFonts w:ascii="Myriad Pro" w:hAnsi="Myriad Pro"/>
          <w:sz w:val="26"/>
          <w:szCs w:val="26"/>
        </w:rPr>
        <w:t xml:space="preserve"> </w:t>
      </w:r>
    </w:p>
    <w:p w14:paraId="583E1B0A"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в расчете налога на имущество учтена остаточная стоимость основных средств, планируемых в 2018 году к вводу / выводу из эксплуатации. </w:t>
      </w:r>
    </w:p>
    <w:p w14:paraId="61A03AC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положения пункта 27 Основ ценообразования №1178 и позицию ФАС России относительно учета в составе необходимой валовой выручки амортизационных отчислений только по фактически введенным в эксплуатацию объектам основных средств (следовательно и величины налогов), а </w:t>
      </w:r>
      <w:r w:rsidRPr="00FB1EC2">
        <w:rPr>
          <w:rFonts w:ascii="Myriad Pro" w:hAnsi="Myriad Pro"/>
          <w:sz w:val="26"/>
          <w:szCs w:val="26"/>
        </w:rPr>
        <w:lastRenderedPageBreak/>
        <w:t>также ввиду отсутствия в материалах тарифного дела документального подтверждения о вводе имущества Исполнитель обоснованно полагает, что расходы по налогу на имущество документальное подтверждение о вводе которого отсутствует в материалах тарифного дела, экономически не обоснованно.</w:t>
      </w:r>
    </w:p>
    <w:p w14:paraId="5AFADC12" w14:textId="47C3CDBB" w:rsidR="003D2EF2" w:rsidRPr="00FB1EC2" w:rsidRDefault="009A2C90"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Госкомитетом</w:t>
      </w:r>
      <w:r w:rsidR="003D2EF2" w:rsidRPr="00FB1EC2">
        <w:rPr>
          <w:rFonts w:ascii="Myriad Pro" w:hAnsi="Myriad Pro"/>
          <w:sz w:val="26"/>
          <w:szCs w:val="26"/>
        </w:rPr>
        <w:t xml:space="preserve"> приняты расходы по налогу на имущество в размере 48</w:t>
      </w:r>
      <w:r w:rsidR="00470EE2" w:rsidRPr="00FB1EC2">
        <w:rPr>
          <w:rFonts w:ascii="Myriad Pro" w:hAnsi="Myriad Pro"/>
          <w:sz w:val="26"/>
          <w:szCs w:val="26"/>
        </w:rPr>
        <w:t> </w:t>
      </w:r>
      <w:r w:rsidR="003D2EF2" w:rsidRPr="00FB1EC2">
        <w:rPr>
          <w:rFonts w:ascii="Myriad Pro" w:hAnsi="Myriad Pro"/>
          <w:sz w:val="26"/>
          <w:szCs w:val="26"/>
        </w:rPr>
        <w:t xml:space="preserve">878,87 </w:t>
      </w:r>
      <w:r w:rsidR="0062219C" w:rsidRPr="00FB1EC2">
        <w:rPr>
          <w:rFonts w:ascii="Myriad Pro" w:hAnsi="Myriad Pro"/>
          <w:sz w:val="26"/>
          <w:szCs w:val="26"/>
        </w:rPr>
        <w:t>тыс. руб.</w:t>
      </w:r>
      <w:r w:rsidR="003D2EF2" w:rsidRPr="00FB1EC2">
        <w:rPr>
          <w:rFonts w:ascii="Myriad Pro" w:hAnsi="Myriad Pro"/>
          <w:sz w:val="26"/>
          <w:szCs w:val="26"/>
        </w:rPr>
        <w:t xml:space="preserve"> </w:t>
      </w:r>
    </w:p>
    <w:p w14:paraId="64D99633"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проанализировал, расчет налога на имущество, выполненный Экспертной группой Госкомитета, и отмечает.</w:t>
      </w:r>
    </w:p>
    <w:p w14:paraId="0A63FF71" w14:textId="1838D32C"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определении расходов на уплату налога на имущества Экспертная группа руководствовалась справочной информацией об остаточной стоимости имущества по состоянию на 30.09.2017 г., предоставленной филиалом. При этом необходимо отметить, что величина остаточной стоимости основных средств на 30.09.2017 г., использованная в расчете (3 057 329,67 </w:t>
      </w:r>
      <w:r w:rsidR="00250D5F" w:rsidRPr="00FB1EC2">
        <w:rPr>
          <w:rFonts w:ascii="Myriad Pro" w:hAnsi="Myriad Pro"/>
          <w:sz w:val="26"/>
          <w:szCs w:val="26"/>
        </w:rPr>
        <w:t>тыс. руб.</w:t>
      </w:r>
      <w:r w:rsidRPr="00FB1EC2">
        <w:rPr>
          <w:rFonts w:ascii="Myriad Pro" w:hAnsi="Myriad Pro"/>
          <w:sz w:val="26"/>
          <w:szCs w:val="26"/>
        </w:rPr>
        <w:t xml:space="preserve">), не соответствует аналогичному показателю на туже дату по данным бухгалтерского учета (3 045 190,57 </w:t>
      </w:r>
      <w:r w:rsidR="00250D5F" w:rsidRPr="00FB1EC2">
        <w:rPr>
          <w:rFonts w:ascii="Myriad Pro" w:hAnsi="Myriad Pro"/>
          <w:sz w:val="26"/>
          <w:szCs w:val="26"/>
        </w:rPr>
        <w:t>тыс. руб.</w:t>
      </w:r>
      <w:r w:rsidRPr="00FB1EC2">
        <w:rPr>
          <w:rFonts w:ascii="Myriad Pro" w:hAnsi="Myriad Pro"/>
          <w:sz w:val="26"/>
          <w:szCs w:val="26"/>
        </w:rPr>
        <w:t xml:space="preserve"> без учета ОС до 40 т.р. и ОС 1-й и 2-й амортизационных групп). Исполнитель отмечает, что экспертной группой не проведена оценка достоверности представленной регулируемой организацией информации, сведения об остаточной стоимости основных средств по данным бухгалтерского учета на 30.09.2017 г. была представлена филиалом в ноябре 2017 года по запросу Госкомитета в качестве дополнительных документов (исх. от 08.10 (11). 2017 №МР2/3/108-06/9211).</w:t>
      </w:r>
    </w:p>
    <w:p w14:paraId="394B4E85"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В материалах тарифного дела декларация по авансовым платежам по налогу на имущество по итогам 9-ти месяцев 2017 года не представлена, но информация об остаточной стоимости имущества по данным бухгалтерского учета (в разрезе амортизационных групп, предусмотренных Классификатором) по состоянию на 30.09.2017 года приложена. Госкомитетом декларация по налогу на имущество за 9 месяцев 2017 года в качестве дополнительного материала к тарифной заявке не была запрошена.</w:t>
      </w:r>
    </w:p>
    <w:p w14:paraId="19100E33" w14:textId="5DFC31DE"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Исполнителем на основании пообъектного перечня основных средств, подлежащих налогообложению по дифференцированным налоговым ставкам и информации об остаточной стоимости основных средств по состоянию на 01.01.2017 и 01.10.2017 г., представленных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выполнен расчет налога на имущество.</w:t>
      </w:r>
    </w:p>
    <w:p w14:paraId="17FD71C1" w14:textId="62246D44"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Расходы по налогу на имущество Исполнителем рассчитаны в сумме 50 213,65 </w:t>
      </w:r>
      <w:r w:rsidR="0062219C" w:rsidRPr="00FB1EC2">
        <w:rPr>
          <w:rFonts w:ascii="Myriad Pro" w:hAnsi="Myriad Pro"/>
          <w:sz w:val="26"/>
          <w:szCs w:val="26"/>
        </w:rPr>
        <w:t>тыс. руб.</w:t>
      </w:r>
      <w:r w:rsidRPr="00FB1EC2">
        <w:rPr>
          <w:rFonts w:ascii="Myriad Pro" w:hAnsi="Myriad Pro"/>
          <w:sz w:val="26"/>
          <w:szCs w:val="26"/>
        </w:rPr>
        <w:t>:</w:t>
      </w:r>
    </w:p>
    <w:tbl>
      <w:tblPr>
        <w:tblW w:w="5000" w:type="pct"/>
        <w:tblLook w:val="04A0" w:firstRow="1" w:lastRow="0" w:firstColumn="1" w:lastColumn="0" w:noHBand="0" w:noVBand="1"/>
      </w:tblPr>
      <w:tblGrid>
        <w:gridCol w:w="3203"/>
        <w:gridCol w:w="2407"/>
        <w:gridCol w:w="1652"/>
        <w:gridCol w:w="2082"/>
      </w:tblGrid>
      <w:tr w:rsidR="003D2EF2" w:rsidRPr="00FB1EC2" w14:paraId="47B10325" w14:textId="77777777" w:rsidTr="00136F0C">
        <w:trPr>
          <w:cantSplit/>
          <w:trHeight w:val="920"/>
          <w:tblHeader/>
        </w:trPr>
        <w:tc>
          <w:tcPr>
            <w:tcW w:w="1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01A791"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12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865731" w14:textId="3667AADB"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Среднегодовая остаточная стоимость основных средств, </w:t>
            </w:r>
            <w:r w:rsidR="00250D5F" w:rsidRPr="00FB1EC2">
              <w:rPr>
                <w:rFonts w:ascii="Myriad Pro" w:eastAsia="Times New Roman" w:hAnsi="Myriad Pro" w:cs="Arial"/>
                <w:b/>
                <w:bCs/>
                <w:color w:val="FFFFFF"/>
                <w:sz w:val="20"/>
                <w:szCs w:val="20"/>
                <w:lang w:eastAsia="ru-RU"/>
              </w:rPr>
              <w:t>тыс. руб.</w:t>
            </w:r>
          </w:p>
        </w:tc>
        <w:tc>
          <w:tcPr>
            <w:tcW w:w="8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CBD3D6"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Ставка налога на имущество, %</w:t>
            </w:r>
          </w:p>
        </w:tc>
        <w:tc>
          <w:tcPr>
            <w:tcW w:w="11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8A74D5" w14:textId="5615E995"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Сумма налога на имущество, </w:t>
            </w:r>
            <w:r w:rsidR="00250D5F" w:rsidRPr="00FB1EC2">
              <w:rPr>
                <w:rFonts w:ascii="Myriad Pro" w:eastAsia="Times New Roman" w:hAnsi="Myriad Pro" w:cs="Arial"/>
                <w:b/>
                <w:bCs/>
                <w:color w:val="FFFFFF"/>
                <w:sz w:val="20"/>
                <w:szCs w:val="20"/>
                <w:lang w:eastAsia="ru-RU"/>
              </w:rPr>
              <w:t>тыс. руб.</w:t>
            </w:r>
          </w:p>
        </w:tc>
      </w:tr>
      <w:tr w:rsidR="003D2EF2" w:rsidRPr="00FB1EC2" w14:paraId="2BF5D55E" w14:textId="77777777" w:rsidTr="00136F0C">
        <w:trPr>
          <w:trHeight w:val="580"/>
        </w:trPr>
        <w:tc>
          <w:tcPr>
            <w:tcW w:w="1714" w:type="pct"/>
            <w:tcBorders>
              <w:top w:val="single" w:sz="4" w:space="0" w:color="FFFFFF" w:themeColor="background1"/>
              <w:left w:val="single" w:sz="4" w:space="0" w:color="auto"/>
              <w:bottom w:val="single" w:sz="4" w:space="0" w:color="auto"/>
              <w:right w:val="nil"/>
            </w:tcBorders>
            <w:shd w:val="clear" w:color="auto" w:fill="auto"/>
            <w:vAlign w:val="center"/>
            <w:hideMark/>
          </w:tcPr>
          <w:p w14:paraId="6CD26E44"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Всего, в том числе</w:t>
            </w:r>
          </w:p>
        </w:tc>
        <w:tc>
          <w:tcPr>
            <w:tcW w:w="128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FDD200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8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121EFED"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DFE32F6"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50 213,65</w:t>
            </w:r>
          </w:p>
        </w:tc>
      </w:tr>
      <w:tr w:rsidR="003D2EF2" w:rsidRPr="00FB1EC2" w14:paraId="794913DA" w14:textId="77777777" w:rsidTr="00136F0C">
        <w:trPr>
          <w:trHeight w:val="580"/>
        </w:trPr>
        <w:tc>
          <w:tcPr>
            <w:tcW w:w="1714" w:type="pct"/>
            <w:tcBorders>
              <w:top w:val="single" w:sz="4" w:space="0" w:color="auto"/>
              <w:left w:val="single" w:sz="4" w:space="0" w:color="auto"/>
              <w:bottom w:val="single" w:sz="4" w:space="0" w:color="auto"/>
              <w:right w:val="nil"/>
            </w:tcBorders>
            <w:shd w:val="clear" w:color="auto" w:fill="auto"/>
            <w:vAlign w:val="center"/>
            <w:hideMark/>
          </w:tcPr>
          <w:p w14:paraId="1107545D"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Основные средства, облагаемые по ставке 2,2%</w:t>
            </w:r>
          </w:p>
        </w:tc>
        <w:tc>
          <w:tcPr>
            <w:tcW w:w="12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3C25C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250 079,35</w:t>
            </w:r>
          </w:p>
        </w:tc>
        <w:tc>
          <w:tcPr>
            <w:tcW w:w="884" w:type="pct"/>
            <w:tcBorders>
              <w:top w:val="single" w:sz="4" w:space="0" w:color="auto"/>
              <w:left w:val="nil"/>
              <w:bottom w:val="single" w:sz="4" w:space="0" w:color="auto"/>
              <w:right w:val="single" w:sz="4" w:space="0" w:color="auto"/>
            </w:tcBorders>
            <w:shd w:val="clear" w:color="auto" w:fill="auto"/>
            <w:vAlign w:val="center"/>
            <w:hideMark/>
          </w:tcPr>
          <w:p w14:paraId="5B81899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2,20%</w:t>
            </w:r>
          </w:p>
        </w:tc>
        <w:tc>
          <w:tcPr>
            <w:tcW w:w="1114" w:type="pct"/>
            <w:tcBorders>
              <w:top w:val="single" w:sz="4" w:space="0" w:color="auto"/>
              <w:left w:val="nil"/>
              <w:bottom w:val="single" w:sz="4" w:space="0" w:color="auto"/>
              <w:right w:val="single" w:sz="4" w:space="0" w:color="auto"/>
            </w:tcBorders>
            <w:shd w:val="clear" w:color="auto" w:fill="auto"/>
            <w:vAlign w:val="center"/>
            <w:hideMark/>
          </w:tcPr>
          <w:p w14:paraId="138891A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5 501,75</w:t>
            </w:r>
          </w:p>
        </w:tc>
      </w:tr>
      <w:tr w:rsidR="003D2EF2" w:rsidRPr="00FB1EC2" w14:paraId="355559CF" w14:textId="77777777" w:rsidTr="00136F0C">
        <w:trPr>
          <w:trHeight w:val="580"/>
        </w:trPr>
        <w:tc>
          <w:tcPr>
            <w:tcW w:w="1714" w:type="pct"/>
            <w:tcBorders>
              <w:top w:val="single" w:sz="4" w:space="0" w:color="auto"/>
              <w:left w:val="single" w:sz="4" w:space="0" w:color="auto"/>
              <w:bottom w:val="single" w:sz="4" w:space="0" w:color="auto"/>
              <w:right w:val="nil"/>
            </w:tcBorders>
            <w:shd w:val="clear" w:color="auto" w:fill="auto"/>
            <w:vAlign w:val="center"/>
            <w:hideMark/>
          </w:tcPr>
          <w:p w14:paraId="038B7E05"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Основные средства, облагаемые по ставке 1,9%</w:t>
            </w:r>
          </w:p>
        </w:tc>
        <w:tc>
          <w:tcPr>
            <w:tcW w:w="12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6E47F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2 353 258,28</w:t>
            </w:r>
          </w:p>
        </w:tc>
        <w:tc>
          <w:tcPr>
            <w:tcW w:w="884" w:type="pct"/>
            <w:tcBorders>
              <w:top w:val="single" w:sz="4" w:space="0" w:color="auto"/>
              <w:left w:val="nil"/>
              <w:bottom w:val="single" w:sz="4" w:space="0" w:color="auto"/>
              <w:right w:val="single" w:sz="4" w:space="0" w:color="auto"/>
            </w:tcBorders>
            <w:shd w:val="clear" w:color="auto" w:fill="auto"/>
            <w:vAlign w:val="center"/>
            <w:hideMark/>
          </w:tcPr>
          <w:p w14:paraId="36CC2A92"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1,90%</w:t>
            </w:r>
          </w:p>
        </w:tc>
        <w:tc>
          <w:tcPr>
            <w:tcW w:w="1114" w:type="pct"/>
            <w:tcBorders>
              <w:top w:val="single" w:sz="4" w:space="0" w:color="auto"/>
              <w:left w:val="nil"/>
              <w:bottom w:val="single" w:sz="4" w:space="0" w:color="auto"/>
              <w:right w:val="single" w:sz="4" w:space="0" w:color="auto"/>
            </w:tcBorders>
            <w:shd w:val="clear" w:color="auto" w:fill="auto"/>
            <w:vAlign w:val="center"/>
            <w:hideMark/>
          </w:tcPr>
          <w:p w14:paraId="5189FA5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44 711,91</w:t>
            </w:r>
          </w:p>
        </w:tc>
      </w:tr>
    </w:tbl>
    <w:p w14:paraId="44BF4D1A" w14:textId="2F1CDFBC"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налогу на имущество, рассчитанные Исполнителем, выше на 1 334,78 </w:t>
      </w:r>
      <w:r w:rsidR="0062219C" w:rsidRPr="00FB1EC2">
        <w:rPr>
          <w:rFonts w:ascii="Myriad Pro" w:hAnsi="Myriad Pro"/>
          <w:sz w:val="26"/>
          <w:szCs w:val="26"/>
        </w:rPr>
        <w:t>тыс. руб.</w:t>
      </w:r>
      <w:r w:rsidRPr="00FB1EC2">
        <w:rPr>
          <w:rFonts w:ascii="Myriad Pro" w:hAnsi="Myriad Pro"/>
          <w:sz w:val="26"/>
          <w:szCs w:val="26"/>
        </w:rPr>
        <w:t xml:space="preserve"> учтенных Госкомитетом и на (-4 527,33) </w:t>
      </w:r>
      <w:r w:rsidR="0062219C" w:rsidRPr="00FB1EC2">
        <w:rPr>
          <w:rFonts w:ascii="Myriad Pro" w:hAnsi="Myriad Pro"/>
          <w:sz w:val="26"/>
          <w:szCs w:val="26"/>
        </w:rPr>
        <w:t>тыс. руб.</w:t>
      </w:r>
      <w:r w:rsidRPr="00FB1EC2">
        <w:rPr>
          <w:rFonts w:ascii="Myriad Pro" w:hAnsi="Myriad Pro"/>
          <w:sz w:val="26"/>
          <w:szCs w:val="26"/>
        </w:rPr>
        <w:t xml:space="preserve"> ниже заявленных Филиалом. </w:t>
      </w:r>
    </w:p>
    <w:tbl>
      <w:tblPr>
        <w:tblW w:w="5000" w:type="pct"/>
        <w:tblLook w:val="04A0" w:firstRow="1" w:lastRow="0" w:firstColumn="1" w:lastColumn="0" w:noHBand="0" w:noVBand="1"/>
      </w:tblPr>
      <w:tblGrid>
        <w:gridCol w:w="1223"/>
        <w:gridCol w:w="1338"/>
        <w:gridCol w:w="1234"/>
        <w:gridCol w:w="1326"/>
        <w:gridCol w:w="1365"/>
        <w:gridCol w:w="1424"/>
        <w:gridCol w:w="1424"/>
      </w:tblGrid>
      <w:tr w:rsidR="003D2EF2" w:rsidRPr="00FB1EC2" w14:paraId="0B67B616" w14:textId="77777777" w:rsidTr="005A0CC9">
        <w:trPr>
          <w:cantSplit/>
          <w:trHeight w:val="856"/>
        </w:trPr>
        <w:tc>
          <w:tcPr>
            <w:tcW w:w="655" w:type="pct"/>
            <w:tcBorders>
              <w:top w:val="single" w:sz="8" w:space="0" w:color="FFFFFF"/>
              <w:left w:val="single" w:sz="8" w:space="0" w:color="FFFFFF"/>
              <w:bottom w:val="nil"/>
              <w:right w:val="single" w:sz="8" w:space="0" w:color="FFFFFF"/>
            </w:tcBorders>
            <w:shd w:val="clear" w:color="000000" w:fill="4F6228"/>
            <w:vAlign w:val="center"/>
            <w:hideMark/>
          </w:tcPr>
          <w:p w14:paraId="79FDAED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lang w:eastAsia="ru-RU"/>
              </w:rPr>
              <w:t>Показатели</w:t>
            </w:r>
          </w:p>
        </w:tc>
        <w:tc>
          <w:tcPr>
            <w:tcW w:w="717" w:type="pct"/>
            <w:tcBorders>
              <w:top w:val="single" w:sz="8" w:space="0" w:color="FFFFFF"/>
              <w:left w:val="nil"/>
              <w:bottom w:val="nil"/>
              <w:right w:val="single" w:sz="8" w:space="0" w:color="FFFFFF"/>
            </w:tcBorders>
            <w:shd w:val="clear" w:color="000000" w:fill="4F6228"/>
            <w:vAlign w:val="center"/>
            <w:hideMark/>
          </w:tcPr>
          <w:p w14:paraId="14296A7D"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lang w:eastAsia="ru-RU"/>
              </w:rPr>
              <w:t xml:space="preserve">Фактические расходы на уплату налога на имущество за 2016 год </w:t>
            </w:r>
          </w:p>
        </w:tc>
        <w:tc>
          <w:tcPr>
            <w:tcW w:w="661" w:type="pct"/>
            <w:tcBorders>
              <w:top w:val="single" w:sz="8" w:space="0" w:color="FFFFFF"/>
              <w:left w:val="nil"/>
              <w:bottom w:val="nil"/>
              <w:right w:val="single" w:sz="8" w:space="0" w:color="FFFFFF"/>
            </w:tcBorders>
            <w:shd w:val="clear" w:color="000000" w:fill="4F6228"/>
            <w:vAlign w:val="center"/>
            <w:hideMark/>
          </w:tcPr>
          <w:p w14:paraId="13E704F8"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710" w:type="pct"/>
            <w:tcBorders>
              <w:top w:val="single" w:sz="8" w:space="0" w:color="FFFFFF"/>
              <w:left w:val="nil"/>
              <w:bottom w:val="nil"/>
              <w:right w:val="single" w:sz="8" w:space="0" w:color="FFFFFF"/>
            </w:tcBorders>
            <w:shd w:val="clear" w:color="000000" w:fill="4F6228"/>
            <w:vAlign w:val="center"/>
            <w:hideMark/>
          </w:tcPr>
          <w:p w14:paraId="20B6637B"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731" w:type="pct"/>
            <w:tcBorders>
              <w:top w:val="single" w:sz="8" w:space="0" w:color="FFFFFF"/>
              <w:left w:val="nil"/>
              <w:bottom w:val="nil"/>
              <w:right w:val="single" w:sz="8" w:space="0" w:color="FFFFFF"/>
            </w:tcBorders>
            <w:shd w:val="clear" w:color="000000" w:fill="4F6228"/>
            <w:vAlign w:val="center"/>
            <w:hideMark/>
          </w:tcPr>
          <w:p w14:paraId="101320C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763" w:type="pct"/>
            <w:tcBorders>
              <w:top w:val="single" w:sz="8" w:space="0" w:color="FFFFFF"/>
              <w:left w:val="nil"/>
              <w:bottom w:val="nil"/>
              <w:right w:val="single" w:sz="8" w:space="0" w:color="FFFFFF"/>
            </w:tcBorders>
            <w:shd w:val="clear" w:color="000000" w:fill="4F6228"/>
            <w:vAlign w:val="center"/>
            <w:hideMark/>
          </w:tcPr>
          <w:p w14:paraId="48DE3E6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63" w:type="pct"/>
            <w:tcBorders>
              <w:top w:val="single" w:sz="8" w:space="0" w:color="FFFFFF"/>
              <w:left w:val="nil"/>
              <w:bottom w:val="nil"/>
              <w:right w:val="single" w:sz="8" w:space="0" w:color="FFFFFF"/>
            </w:tcBorders>
            <w:shd w:val="clear" w:color="000000" w:fill="4F6228"/>
            <w:vAlign w:val="center"/>
            <w:hideMark/>
          </w:tcPr>
          <w:p w14:paraId="110BC3EB"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6052D7A3" w14:textId="77777777" w:rsidTr="005A0CC9">
        <w:trPr>
          <w:cantSplit/>
          <w:trHeight w:val="737"/>
        </w:trPr>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C127CF"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Налог на имущество</w:t>
            </w:r>
          </w:p>
        </w:tc>
        <w:tc>
          <w:tcPr>
            <w:tcW w:w="717" w:type="pct"/>
            <w:tcBorders>
              <w:top w:val="single" w:sz="4" w:space="0" w:color="auto"/>
              <w:left w:val="nil"/>
              <w:bottom w:val="single" w:sz="4" w:space="0" w:color="auto"/>
              <w:right w:val="single" w:sz="4" w:space="0" w:color="auto"/>
            </w:tcBorders>
            <w:shd w:val="clear" w:color="auto" w:fill="auto"/>
            <w:vAlign w:val="center"/>
            <w:hideMark/>
          </w:tcPr>
          <w:p w14:paraId="2121046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43 359,98</w:t>
            </w:r>
          </w:p>
        </w:tc>
        <w:tc>
          <w:tcPr>
            <w:tcW w:w="661" w:type="pct"/>
            <w:tcBorders>
              <w:top w:val="single" w:sz="4" w:space="0" w:color="auto"/>
              <w:left w:val="nil"/>
              <w:bottom w:val="single" w:sz="4" w:space="0" w:color="auto"/>
              <w:right w:val="single" w:sz="4" w:space="0" w:color="auto"/>
            </w:tcBorders>
            <w:shd w:val="clear" w:color="auto" w:fill="auto"/>
            <w:vAlign w:val="center"/>
            <w:hideMark/>
          </w:tcPr>
          <w:p w14:paraId="0AB35D0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54 740,98</w:t>
            </w:r>
          </w:p>
        </w:tc>
        <w:tc>
          <w:tcPr>
            <w:tcW w:w="710" w:type="pct"/>
            <w:tcBorders>
              <w:top w:val="single" w:sz="4" w:space="0" w:color="auto"/>
              <w:left w:val="nil"/>
              <w:bottom w:val="single" w:sz="4" w:space="0" w:color="auto"/>
              <w:right w:val="single" w:sz="4" w:space="0" w:color="auto"/>
            </w:tcBorders>
            <w:shd w:val="clear" w:color="auto" w:fill="auto"/>
            <w:vAlign w:val="center"/>
            <w:hideMark/>
          </w:tcPr>
          <w:p w14:paraId="1E03CAE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48 878,87</w:t>
            </w:r>
          </w:p>
        </w:tc>
        <w:tc>
          <w:tcPr>
            <w:tcW w:w="731" w:type="pct"/>
            <w:tcBorders>
              <w:top w:val="single" w:sz="4" w:space="0" w:color="auto"/>
              <w:left w:val="nil"/>
              <w:bottom w:val="single" w:sz="4" w:space="0" w:color="auto"/>
              <w:right w:val="single" w:sz="4" w:space="0" w:color="auto"/>
            </w:tcBorders>
            <w:shd w:val="clear" w:color="auto" w:fill="auto"/>
            <w:vAlign w:val="center"/>
            <w:hideMark/>
          </w:tcPr>
          <w:p w14:paraId="128CBE9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50 213,65</w:t>
            </w:r>
          </w:p>
        </w:tc>
        <w:tc>
          <w:tcPr>
            <w:tcW w:w="763" w:type="pct"/>
            <w:tcBorders>
              <w:top w:val="single" w:sz="4" w:space="0" w:color="auto"/>
              <w:left w:val="nil"/>
              <w:bottom w:val="single" w:sz="4" w:space="0" w:color="auto"/>
              <w:right w:val="single" w:sz="4" w:space="0" w:color="auto"/>
            </w:tcBorders>
            <w:shd w:val="clear" w:color="auto" w:fill="auto"/>
            <w:vAlign w:val="center"/>
            <w:hideMark/>
          </w:tcPr>
          <w:p w14:paraId="3C786E3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1 334,78</w:t>
            </w:r>
          </w:p>
        </w:tc>
        <w:tc>
          <w:tcPr>
            <w:tcW w:w="763" w:type="pct"/>
            <w:tcBorders>
              <w:top w:val="single" w:sz="4" w:space="0" w:color="auto"/>
              <w:left w:val="nil"/>
              <w:bottom w:val="single" w:sz="4" w:space="0" w:color="auto"/>
              <w:right w:val="single" w:sz="4" w:space="0" w:color="auto"/>
            </w:tcBorders>
            <w:shd w:val="clear" w:color="auto" w:fill="auto"/>
            <w:vAlign w:val="center"/>
            <w:hideMark/>
          </w:tcPr>
          <w:p w14:paraId="7327FE4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-4 527,33</w:t>
            </w:r>
          </w:p>
        </w:tc>
      </w:tr>
    </w:tbl>
    <w:p w14:paraId="3492F19E" w14:textId="77777777" w:rsidR="003D2EF2" w:rsidRPr="00FB1EC2" w:rsidRDefault="003D2EF2" w:rsidP="003D2EF2">
      <w:pPr>
        <w:spacing w:after="0" w:line="360" w:lineRule="auto"/>
        <w:ind w:firstLine="567"/>
        <w:jc w:val="both"/>
        <w:rPr>
          <w:rFonts w:ascii="Myriad Pro" w:hAnsi="Myriad Pro"/>
          <w:color w:val="C00000"/>
          <w:sz w:val="26"/>
          <w:szCs w:val="26"/>
        </w:rPr>
      </w:pPr>
    </w:p>
    <w:p w14:paraId="044C17B0" w14:textId="77777777" w:rsidR="003D2EF2" w:rsidRPr="00FB1EC2" w:rsidRDefault="003D2EF2" w:rsidP="00FB4D99">
      <w:pPr>
        <w:rPr>
          <w:rFonts w:ascii="Myriad Pro" w:eastAsia="Times New Roman" w:hAnsi="Myriad Pro"/>
          <w:b/>
          <w:color w:val="385623"/>
          <w:sz w:val="28"/>
          <w:szCs w:val="28"/>
        </w:rPr>
      </w:pPr>
      <w:r w:rsidRPr="00FB1EC2">
        <w:rPr>
          <w:rFonts w:ascii="Myriad Pro" w:eastAsia="Times New Roman" w:hAnsi="Myriad Pro"/>
          <w:b/>
          <w:color w:val="385623"/>
          <w:sz w:val="28"/>
          <w:szCs w:val="28"/>
        </w:rPr>
        <w:t>Транспортный налог</w:t>
      </w:r>
    </w:p>
    <w:p w14:paraId="763573E1"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7BAB80BC" w14:textId="602A4D8F"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уплату транспортного налога в 2018 году составят 1 903,63 </w:t>
      </w:r>
      <w:r w:rsidR="0062219C" w:rsidRPr="00FB1EC2">
        <w:rPr>
          <w:rFonts w:ascii="Myriad Pro" w:hAnsi="Myriad Pro"/>
          <w:sz w:val="26"/>
          <w:szCs w:val="26"/>
        </w:rPr>
        <w:t>тыс. руб.</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55"/>
        <w:gridCol w:w="2198"/>
        <w:gridCol w:w="1097"/>
        <w:gridCol w:w="1426"/>
        <w:gridCol w:w="1046"/>
        <w:gridCol w:w="1422"/>
      </w:tblGrid>
      <w:tr w:rsidR="003D2EF2" w:rsidRPr="00FB1EC2" w14:paraId="504206C2" w14:textId="77777777" w:rsidTr="00136F0C">
        <w:trPr>
          <w:trHeight w:val="498"/>
          <w:tblHeader/>
        </w:trPr>
        <w:tc>
          <w:tcPr>
            <w:tcW w:w="9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76B231"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Наименование объекта налогообложения</w:t>
            </w:r>
          </w:p>
        </w:tc>
        <w:tc>
          <w:tcPr>
            <w:tcW w:w="1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9EF26B"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Мощность двигателя</w:t>
            </w:r>
          </w:p>
        </w:tc>
        <w:tc>
          <w:tcPr>
            <w:tcW w:w="6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C6CD02"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Кол-во тр.средств, шт</w:t>
            </w:r>
          </w:p>
        </w:tc>
        <w:tc>
          <w:tcPr>
            <w:tcW w:w="7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B3B346"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Средняя мощность двигателя, л.с.</w:t>
            </w:r>
          </w:p>
        </w:tc>
        <w:tc>
          <w:tcPr>
            <w:tcW w:w="5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F14D57"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Налоговая  ставка, руб.</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30ABF7"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Сумма, руб.</w:t>
            </w:r>
          </w:p>
        </w:tc>
      </w:tr>
      <w:tr w:rsidR="003D2EF2" w:rsidRPr="00FB1EC2" w14:paraId="5472650A" w14:textId="77777777" w:rsidTr="00136F0C">
        <w:trPr>
          <w:trHeight w:val="248"/>
        </w:trPr>
        <w:tc>
          <w:tcPr>
            <w:tcW w:w="987" w:type="pct"/>
            <w:vMerge w:val="restart"/>
            <w:tcBorders>
              <w:top w:val="single" w:sz="4" w:space="0" w:color="FFFFFF" w:themeColor="background1"/>
            </w:tcBorders>
            <w:shd w:val="clear" w:color="auto" w:fill="auto"/>
            <w:noWrap/>
            <w:vAlign w:val="center"/>
            <w:hideMark/>
          </w:tcPr>
          <w:p w14:paraId="100A2D3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Автомобили грузовые</w:t>
            </w:r>
          </w:p>
          <w:p w14:paraId="7174C681"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tcBorders>
              <w:top w:val="single" w:sz="4" w:space="0" w:color="FFFFFF" w:themeColor="background1"/>
            </w:tcBorders>
            <w:shd w:val="clear" w:color="auto" w:fill="auto"/>
            <w:noWrap/>
            <w:vAlign w:val="center"/>
            <w:hideMark/>
          </w:tcPr>
          <w:p w14:paraId="27F03FEC"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tcBorders>
              <w:top w:val="single" w:sz="4" w:space="0" w:color="FFFFFF" w:themeColor="background1"/>
            </w:tcBorders>
            <w:shd w:val="clear" w:color="auto" w:fill="auto"/>
            <w:noWrap/>
            <w:vAlign w:val="center"/>
            <w:hideMark/>
          </w:tcPr>
          <w:p w14:paraId="46D0FA5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39</w:t>
            </w:r>
          </w:p>
        </w:tc>
        <w:tc>
          <w:tcPr>
            <w:tcW w:w="796" w:type="pct"/>
            <w:tcBorders>
              <w:top w:val="single" w:sz="4" w:space="0" w:color="FFFFFF" w:themeColor="background1"/>
            </w:tcBorders>
            <w:shd w:val="clear" w:color="auto" w:fill="auto"/>
            <w:noWrap/>
            <w:vAlign w:val="center"/>
            <w:hideMark/>
          </w:tcPr>
          <w:p w14:paraId="5A2142A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72,76</w:t>
            </w:r>
          </w:p>
        </w:tc>
        <w:tc>
          <w:tcPr>
            <w:tcW w:w="593" w:type="pct"/>
            <w:tcBorders>
              <w:top w:val="single" w:sz="4" w:space="0" w:color="FFFFFF" w:themeColor="background1"/>
            </w:tcBorders>
            <w:shd w:val="clear" w:color="auto" w:fill="auto"/>
            <w:noWrap/>
            <w:vAlign w:val="center"/>
            <w:hideMark/>
          </w:tcPr>
          <w:p w14:paraId="4908144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w:t>
            </w:r>
          </w:p>
        </w:tc>
        <w:tc>
          <w:tcPr>
            <w:tcW w:w="795" w:type="pct"/>
            <w:tcBorders>
              <w:top w:val="single" w:sz="4" w:space="0" w:color="FFFFFF" w:themeColor="background1"/>
            </w:tcBorders>
            <w:shd w:val="clear" w:color="auto" w:fill="auto"/>
            <w:noWrap/>
            <w:vAlign w:val="center"/>
            <w:hideMark/>
          </w:tcPr>
          <w:p w14:paraId="55FFE14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70 941,00</w:t>
            </w:r>
          </w:p>
        </w:tc>
      </w:tr>
      <w:tr w:rsidR="003D2EF2" w:rsidRPr="00FB1EC2" w14:paraId="2D55B710" w14:textId="77777777" w:rsidTr="00136F0C">
        <w:trPr>
          <w:trHeight w:val="248"/>
        </w:trPr>
        <w:tc>
          <w:tcPr>
            <w:tcW w:w="987" w:type="pct"/>
            <w:vMerge/>
            <w:shd w:val="clear" w:color="auto" w:fill="auto"/>
            <w:noWrap/>
            <w:vAlign w:val="center"/>
            <w:hideMark/>
          </w:tcPr>
          <w:p w14:paraId="439B2153"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315A4E3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100 до 150 л.с. вкл.</w:t>
            </w:r>
          </w:p>
        </w:tc>
        <w:tc>
          <w:tcPr>
            <w:tcW w:w="620" w:type="pct"/>
            <w:shd w:val="clear" w:color="auto" w:fill="auto"/>
            <w:noWrap/>
            <w:vAlign w:val="center"/>
            <w:hideMark/>
          </w:tcPr>
          <w:p w14:paraId="7076438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126</w:t>
            </w:r>
          </w:p>
        </w:tc>
        <w:tc>
          <w:tcPr>
            <w:tcW w:w="796" w:type="pct"/>
            <w:shd w:val="clear" w:color="auto" w:fill="auto"/>
            <w:noWrap/>
            <w:vAlign w:val="center"/>
            <w:hideMark/>
          </w:tcPr>
          <w:p w14:paraId="040985D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115,17</w:t>
            </w:r>
          </w:p>
        </w:tc>
        <w:tc>
          <w:tcPr>
            <w:tcW w:w="593" w:type="pct"/>
            <w:shd w:val="clear" w:color="auto" w:fill="auto"/>
            <w:noWrap/>
            <w:vAlign w:val="center"/>
            <w:hideMark/>
          </w:tcPr>
          <w:p w14:paraId="7C5F2219" w14:textId="77777777" w:rsidR="003D2EF2" w:rsidRPr="00FB1EC2" w:rsidRDefault="003D2EF2" w:rsidP="00FB1EC2">
            <w:pPr>
              <w:spacing w:after="0" w:line="276"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40</w:t>
            </w:r>
          </w:p>
        </w:tc>
        <w:tc>
          <w:tcPr>
            <w:tcW w:w="795" w:type="pct"/>
            <w:shd w:val="clear" w:color="auto" w:fill="auto"/>
            <w:noWrap/>
            <w:vAlign w:val="center"/>
            <w:hideMark/>
          </w:tcPr>
          <w:p w14:paraId="68AC195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580 456,80</w:t>
            </w:r>
          </w:p>
        </w:tc>
      </w:tr>
      <w:tr w:rsidR="003D2EF2" w:rsidRPr="00FB1EC2" w14:paraId="1FA09307" w14:textId="77777777" w:rsidTr="00136F0C">
        <w:trPr>
          <w:trHeight w:val="248"/>
        </w:trPr>
        <w:tc>
          <w:tcPr>
            <w:tcW w:w="987" w:type="pct"/>
            <w:vMerge/>
            <w:shd w:val="clear" w:color="auto" w:fill="auto"/>
            <w:noWrap/>
            <w:vAlign w:val="center"/>
            <w:hideMark/>
          </w:tcPr>
          <w:p w14:paraId="4C5CB615"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1BC2123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150 до 200 л.с. вкл.</w:t>
            </w:r>
          </w:p>
        </w:tc>
        <w:tc>
          <w:tcPr>
            <w:tcW w:w="620" w:type="pct"/>
            <w:shd w:val="clear" w:color="auto" w:fill="auto"/>
            <w:noWrap/>
            <w:vAlign w:val="center"/>
            <w:hideMark/>
          </w:tcPr>
          <w:p w14:paraId="7F4229A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w:t>
            </w:r>
          </w:p>
        </w:tc>
        <w:tc>
          <w:tcPr>
            <w:tcW w:w="796" w:type="pct"/>
            <w:shd w:val="clear" w:color="auto" w:fill="auto"/>
            <w:noWrap/>
            <w:vAlign w:val="center"/>
            <w:hideMark/>
          </w:tcPr>
          <w:p w14:paraId="28453C7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180,16</w:t>
            </w:r>
          </w:p>
        </w:tc>
        <w:tc>
          <w:tcPr>
            <w:tcW w:w="593" w:type="pct"/>
            <w:shd w:val="clear" w:color="auto" w:fill="auto"/>
            <w:noWrap/>
            <w:vAlign w:val="center"/>
            <w:hideMark/>
          </w:tcPr>
          <w:p w14:paraId="032E909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w:t>
            </w:r>
          </w:p>
        </w:tc>
        <w:tc>
          <w:tcPr>
            <w:tcW w:w="795" w:type="pct"/>
            <w:shd w:val="clear" w:color="auto" w:fill="auto"/>
            <w:noWrap/>
            <w:vAlign w:val="center"/>
            <w:hideMark/>
          </w:tcPr>
          <w:p w14:paraId="2C6E543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54 048,00</w:t>
            </w:r>
          </w:p>
        </w:tc>
      </w:tr>
      <w:tr w:rsidR="003D2EF2" w:rsidRPr="00FB1EC2" w14:paraId="5106C9ED" w14:textId="77777777" w:rsidTr="00136F0C">
        <w:trPr>
          <w:trHeight w:val="248"/>
        </w:trPr>
        <w:tc>
          <w:tcPr>
            <w:tcW w:w="987" w:type="pct"/>
            <w:vMerge/>
            <w:shd w:val="clear" w:color="auto" w:fill="auto"/>
            <w:noWrap/>
            <w:vAlign w:val="center"/>
            <w:hideMark/>
          </w:tcPr>
          <w:p w14:paraId="6E353900"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0AD89D74"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200 до 250 л.с. вкл.</w:t>
            </w:r>
          </w:p>
        </w:tc>
        <w:tc>
          <w:tcPr>
            <w:tcW w:w="620" w:type="pct"/>
            <w:shd w:val="clear" w:color="auto" w:fill="auto"/>
            <w:noWrap/>
            <w:vAlign w:val="center"/>
            <w:hideMark/>
          </w:tcPr>
          <w:p w14:paraId="331D26B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w:t>
            </w:r>
          </w:p>
        </w:tc>
        <w:tc>
          <w:tcPr>
            <w:tcW w:w="796" w:type="pct"/>
            <w:shd w:val="clear" w:color="auto" w:fill="auto"/>
            <w:noWrap/>
            <w:vAlign w:val="center"/>
            <w:hideMark/>
          </w:tcPr>
          <w:p w14:paraId="0062D71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219,36</w:t>
            </w:r>
          </w:p>
        </w:tc>
        <w:tc>
          <w:tcPr>
            <w:tcW w:w="593" w:type="pct"/>
            <w:shd w:val="clear" w:color="auto" w:fill="auto"/>
            <w:noWrap/>
            <w:vAlign w:val="center"/>
            <w:hideMark/>
          </w:tcPr>
          <w:p w14:paraId="6AE2E91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65</w:t>
            </w:r>
          </w:p>
        </w:tc>
        <w:tc>
          <w:tcPr>
            <w:tcW w:w="795" w:type="pct"/>
            <w:shd w:val="clear" w:color="auto" w:fill="auto"/>
            <w:noWrap/>
            <w:vAlign w:val="center"/>
            <w:hideMark/>
          </w:tcPr>
          <w:p w14:paraId="1E161A9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199 617,60</w:t>
            </w:r>
          </w:p>
        </w:tc>
      </w:tr>
      <w:tr w:rsidR="003D2EF2" w:rsidRPr="00FB1EC2" w14:paraId="712319AF" w14:textId="77777777" w:rsidTr="00136F0C">
        <w:trPr>
          <w:trHeight w:val="258"/>
        </w:trPr>
        <w:tc>
          <w:tcPr>
            <w:tcW w:w="987" w:type="pct"/>
            <w:vMerge/>
            <w:shd w:val="clear" w:color="auto" w:fill="auto"/>
            <w:noWrap/>
            <w:vAlign w:val="center"/>
            <w:hideMark/>
          </w:tcPr>
          <w:p w14:paraId="0C7D7659"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4431E15D"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250 л.с.</w:t>
            </w:r>
          </w:p>
        </w:tc>
        <w:tc>
          <w:tcPr>
            <w:tcW w:w="620" w:type="pct"/>
            <w:shd w:val="clear" w:color="auto" w:fill="auto"/>
            <w:noWrap/>
            <w:vAlign w:val="center"/>
            <w:hideMark/>
          </w:tcPr>
          <w:p w14:paraId="489F8CF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19</w:t>
            </w:r>
          </w:p>
        </w:tc>
        <w:tc>
          <w:tcPr>
            <w:tcW w:w="796" w:type="pct"/>
            <w:shd w:val="clear" w:color="auto" w:fill="auto"/>
            <w:noWrap/>
            <w:vAlign w:val="center"/>
            <w:hideMark/>
          </w:tcPr>
          <w:p w14:paraId="2BF0CEC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321,72</w:t>
            </w:r>
          </w:p>
        </w:tc>
        <w:tc>
          <w:tcPr>
            <w:tcW w:w="593" w:type="pct"/>
            <w:shd w:val="clear" w:color="auto" w:fill="auto"/>
            <w:noWrap/>
            <w:vAlign w:val="center"/>
            <w:hideMark/>
          </w:tcPr>
          <w:p w14:paraId="503A893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85</w:t>
            </w:r>
          </w:p>
        </w:tc>
        <w:tc>
          <w:tcPr>
            <w:tcW w:w="795" w:type="pct"/>
            <w:shd w:val="clear" w:color="auto" w:fill="auto"/>
            <w:noWrap/>
            <w:vAlign w:val="center"/>
            <w:hideMark/>
          </w:tcPr>
          <w:p w14:paraId="70AE7DF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519 577,80</w:t>
            </w:r>
          </w:p>
        </w:tc>
      </w:tr>
      <w:tr w:rsidR="003D2EF2" w:rsidRPr="00FB1EC2" w14:paraId="093E65A7" w14:textId="77777777" w:rsidTr="00136F0C">
        <w:trPr>
          <w:trHeight w:val="248"/>
        </w:trPr>
        <w:tc>
          <w:tcPr>
            <w:tcW w:w="987" w:type="pct"/>
            <w:vMerge w:val="restart"/>
            <w:shd w:val="clear" w:color="auto" w:fill="auto"/>
            <w:noWrap/>
            <w:vAlign w:val="center"/>
            <w:hideMark/>
          </w:tcPr>
          <w:p w14:paraId="6A9D4E2D"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Автобусы</w:t>
            </w:r>
          </w:p>
          <w:p w14:paraId="2FCCFB1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65C8E2DD"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200 л.с. вкл.</w:t>
            </w:r>
          </w:p>
        </w:tc>
        <w:tc>
          <w:tcPr>
            <w:tcW w:w="620" w:type="pct"/>
            <w:shd w:val="clear" w:color="auto" w:fill="auto"/>
            <w:noWrap/>
            <w:vAlign w:val="center"/>
            <w:hideMark/>
          </w:tcPr>
          <w:p w14:paraId="66B425C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796" w:type="pct"/>
            <w:shd w:val="clear" w:color="auto" w:fill="auto"/>
            <w:noWrap/>
            <w:vAlign w:val="center"/>
            <w:hideMark/>
          </w:tcPr>
          <w:p w14:paraId="2819456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129</w:t>
            </w:r>
          </w:p>
        </w:tc>
        <w:tc>
          <w:tcPr>
            <w:tcW w:w="593" w:type="pct"/>
            <w:shd w:val="clear" w:color="auto" w:fill="auto"/>
            <w:noWrap/>
            <w:vAlign w:val="center"/>
            <w:hideMark/>
          </w:tcPr>
          <w:p w14:paraId="6C88C75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w:t>
            </w:r>
          </w:p>
        </w:tc>
        <w:tc>
          <w:tcPr>
            <w:tcW w:w="795" w:type="pct"/>
            <w:shd w:val="clear" w:color="auto" w:fill="auto"/>
            <w:noWrap/>
            <w:vAlign w:val="center"/>
            <w:hideMark/>
          </w:tcPr>
          <w:p w14:paraId="5654AB5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12 860,00</w:t>
            </w:r>
          </w:p>
        </w:tc>
      </w:tr>
      <w:tr w:rsidR="003D2EF2" w:rsidRPr="00FB1EC2" w14:paraId="6ED9E4F2" w14:textId="77777777" w:rsidTr="00136F0C">
        <w:trPr>
          <w:trHeight w:val="258"/>
        </w:trPr>
        <w:tc>
          <w:tcPr>
            <w:tcW w:w="987" w:type="pct"/>
            <w:vMerge/>
            <w:shd w:val="clear" w:color="auto" w:fill="auto"/>
            <w:noWrap/>
            <w:vAlign w:val="center"/>
            <w:hideMark/>
          </w:tcPr>
          <w:p w14:paraId="39CE75DC"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408C499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свыше 200 л.с. </w:t>
            </w:r>
          </w:p>
        </w:tc>
        <w:tc>
          <w:tcPr>
            <w:tcW w:w="620" w:type="pct"/>
            <w:shd w:val="clear" w:color="auto" w:fill="auto"/>
            <w:noWrap/>
            <w:vAlign w:val="center"/>
            <w:hideMark/>
          </w:tcPr>
          <w:p w14:paraId="60F1244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796" w:type="pct"/>
            <w:shd w:val="clear" w:color="auto" w:fill="auto"/>
            <w:noWrap/>
            <w:vAlign w:val="center"/>
            <w:hideMark/>
          </w:tcPr>
          <w:p w14:paraId="1E0A085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210</w:t>
            </w:r>
          </w:p>
        </w:tc>
        <w:tc>
          <w:tcPr>
            <w:tcW w:w="593" w:type="pct"/>
            <w:shd w:val="clear" w:color="auto" w:fill="auto"/>
            <w:noWrap/>
            <w:vAlign w:val="center"/>
            <w:hideMark/>
          </w:tcPr>
          <w:p w14:paraId="01EDF8A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100</w:t>
            </w:r>
          </w:p>
        </w:tc>
        <w:tc>
          <w:tcPr>
            <w:tcW w:w="795" w:type="pct"/>
            <w:shd w:val="clear" w:color="auto" w:fill="auto"/>
            <w:noWrap/>
            <w:vAlign w:val="center"/>
            <w:hideMark/>
          </w:tcPr>
          <w:p w14:paraId="2169B1E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21 000,00</w:t>
            </w:r>
          </w:p>
        </w:tc>
      </w:tr>
      <w:tr w:rsidR="003D2EF2" w:rsidRPr="00FB1EC2" w14:paraId="30A8E522" w14:textId="77777777" w:rsidTr="00136F0C">
        <w:trPr>
          <w:trHeight w:val="267"/>
        </w:trPr>
        <w:tc>
          <w:tcPr>
            <w:tcW w:w="987" w:type="pct"/>
            <w:shd w:val="clear" w:color="auto" w:fill="auto"/>
            <w:noWrap/>
            <w:vAlign w:val="center"/>
            <w:hideMark/>
          </w:tcPr>
          <w:p w14:paraId="3831117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Трактора</w:t>
            </w:r>
          </w:p>
        </w:tc>
        <w:tc>
          <w:tcPr>
            <w:tcW w:w="1210" w:type="pct"/>
            <w:shd w:val="clear" w:color="auto" w:fill="auto"/>
            <w:noWrap/>
            <w:vAlign w:val="center"/>
            <w:hideMark/>
          </w:tcPr>
          <w:p w14:paraId="4D77343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auto"/>
            <w:noWrap/>
            <w:vAlign w:val="center"/>
            <w:hideMark/>
          </w:tcPr>
          <w:p w14:paraId="711B91E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26</w:t>
            </w:r>
          </w:p>
        </w:tc>
        <w:tc>
          <w:tcPr>
            <w:tcW w:w="796" w:type="pct"/>
            <w:shd w:val="clear" w:color="auto" w:fill="auto"/>
            <w:noWrap/>
            <w:vAlign w:val="center"/>
            <w:hideMark/>
          </w:tcPr>
          <w:p w14:paraId="49B915E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92,35</w:t>
            </w:r>
          </w:p>
        </w:tc>
        <w:tc>
          <w:tcPr>
            <w:tcW w:w="593" w:type="pct"/>
            <w:shd w:val="clear" w:color="auto" w:fill="auto"/>
            <w:noWrap/>
            <w:vAlign w:val="center"/>
            <w:hideMark/>
          </w:tcPr>
          <w:p w14:paraId="5C8AD1D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w:t>
            </w:r>
          </w:p>
        </w:tc>
        <w:tc>
          <w:tcPr>
            <w:tcW w:w="795" w:type="pct"/>
            <w:shd w:val="clear" w:color="auto" w:fill="auto"/>
            <w:noWrap/>
            <w:vAlign w:val="center"/>
            <w:hideMark/>
          </w:tcPr>
          <w:p w14:paraId="54A09CB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60 027,50</w:t>
            </w:r>
          </w:p>
        </w:tc>
      </w:tr>
      <w:tr w:rsidR="003D2EF2" w:rsidRPr="00FB1EC2" w14:paraId="0266C30C" w14:textId="77777777" w:rsidTr="00136F0C">
        <w:trPr>
          <w:trHeight w:val="248"/>
        </w:trPr>
        <w:tc>
          <w:tcPr>
            <w:tcW w:w="987" w:type="pct"/>
            <w:vMerge w:val="restart"/>
            <w:shd w:val="clear" w:color="auto" w:fill="auto"/>
            <w:noWrap/>
            <w:vAlign w:val="center"/>
            <w:hideMark/>
          </w:tcPr>
          <w:p w14:paraId="5A6B1C39"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Автомобили легковые</w:t>
            </w:r>
          </w:p>
          <w:p w14:paraId="5A268C8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p w14:paraId="13E8E385"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686D10B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shd w:val="clear" w:color="auto" w:fill="auto"/>
            <w:noWrap/>
            <w:vAlign w:val="center"/>
            <w:hideMark/>
          </w:tcPr>
          <w:p w14:paraId="3B26836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w:t>
            </w:r>
          </w:p>
        </w:tc>
        <w:tc>
          <w:tcPr>
            <w:tcW w:w="796" w:type="pct"/>
            <w:shd w:val="clear" w:color="auto" w:fill="auto"/>
            <w:noWrap/>
            <w:vAlign w:val="center"/>
            <w:hideMark/>
          </w:tcPr>
          <w:p w14:paraId="4F8B371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76,02</w:t>
            </w:r>
          </w:p>
        </w:tc>
        <w:tc>
          <w:tcPr>
            <w:tcW w:w="593" w:type="pct"/>
            <w:shd w:val="clear" w:color="auto" w:fill="auto"/>
            <w:noWrap/>
            <w:vAlign w:val="center"/>
            <w:hideMark/>
          </w:tcPr>
          <w:p w14:paraId="2ACC79A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w:t>
            </w:r>
          </w:p>
        </w:tc>
        <w:tc>
          <w:tcPr>
            <w:tcW w:w="795" w:type="pct"/>
            <w:shd w:val="clear" w:color="auto" w:fill="auto"/>
            <w:noWrap/>
            <w:vAlign w:val="center"/>
            <w:hideMark/>
          </w:tcPr>
          <w:p w14:paraId="01645D9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11 403,00</w:t>
            </w:r>
          </w:p>
        </w:tc>
      </w:tr>
      <w:tr w:rsidR="003D2EF2" w:rsidRPr="00FB1EC2" w14:paraId="4EE91F94" w14:textId="77777777" w:rsidTr="00136F0C">
        <w:trPr>
          <w:trHeight w:val="248"/>
        </w:trPr>
        <w:tc>
          <w:tcPr>
            <w:tcW w:w="987" w:type="pct"/>
            <w:vMerge/>
            <w:shd w:val="clear" w:color="auto" w:fill="auto"/>
            <w:noWrap/>
            <w:vAlign w:val="center"/>
            <w:hideMark/>
          </w:tcPr>
          <w:p w14:paraId="3B555364"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536CF2DC"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100 до 150 л.с. вкл.</w:t>
            </w:r>
          </w:p>
        </w:tc>
        <w:tc>
          <w:tcPr>
            <w:tcW w:w="620" w:type="pct"/>
            <w:shd w:val="clear" w:color="auto" w:fill="auto"/>
            <w:noWrap/>
            <w:vAlign w:val="center"/>
            <w:hideMark/>
          </w:tcPr>
          <w:p w14:paraId="15ADD71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23</w:t>
            </w:r>
          </w:p>
        </w:tc>
        <w:tc>
          <w:tcPr>
            <w:tcW w:w="796" w:type="pct"/>
            <w:shd w:val="clear" w:color="auto" w:fill="auto"/>
            <w:noWrap/>
            <w:vAlign w:val="center"/>
            <w:hideMark/>
          </w:tcPr>
          <w:p w14:paraId="49222A4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127,19</w:t>
            </w:r>
          </w:p>
        </w:tc>
        <w:tc>
          <w:tcPr>
            <w:tcW w:w="593" w:type="pct"/>
            <w:shd w:val="clear" w:color="auto" w:fill="auto"/>
            <w:noWrap/>
            <w:vAlign w:val="center"/>
            <w:hideMark/>
          </w:tcPr>
          <w:p w14:paraId="3EBDEA1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w:t>
            </w:r>
          </w:p>
        </w:tc>
        <w:tc>
          <w:tcPr>
            <w:tcW w:w="795" w:type="pct"/>
            <w:shd w:val="clear" w:color="auto" w:fill="auto"/>
            <w:noWrap/>
            <w:vAlign w:val="center"/>
            <w:hideMark/>
          </w:tcPr>
          <w:p w14:paraId="16C9986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102 387,95</w:t>
            </w:r>
          </w:p>
        </w:tc>
      </w:tr>
      <w:tr w:rsidR="003D2EF2" w:rsidRPr="00FB1EC2" w14:paraId="52487056" w14:textId="77777777" w:rsidTr="00136F0C">
        <w:trPr>
          <w:trHeight w:val="248"/>
        </w:trPr>
        <w:tc>
          <w:tcPr>
            <w:tcW w:w="987" w:type="pct"/>
            <w:vMerge/>
            <w:shd w:val="clear" w:color="auto" w:fill="auto"/>
            <w:noWrap/>
            <w:vAlign w:val="center"/>
            <w:hideMark/>
          </w:tcPr>
          <w:p w14:paraId="606D6162"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5F3DC6A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150 до 200 л.с. вкл.</w:t>
            </w:r>
          </w:p>
        </w:tc>
        <w:tc>
          <w:tcPr>
            <w:tcW w:w="620" w:type="pct"/>
            <w:shd w:val="clear" w:color="auto" w:fill="auto"/>
            <w:noWrap/>
            <w:vAlign w:val="center"/>
            <w:hideMark/>
          </w:tcPr>
          <w:p w14:paraId="5FFB4E5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796" w:type="pct"/>
            <w:shd w:val="clear" w:color="auto" w:fill="auto"/>
            <w:noWrap/>
            <w:vAlign w:val="center"/>
            <w:hideMark/>
          </w:tcPr>
          <w:p w14:paraId="46F9064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167,00</w:t>
            </w:r>
          </w:p>
        </w:tc>
        <w:tc>
          <w:tcPr>
            <w:tcW w:w="593" w:type="pct"/>
            <w:shd w:val="clear" w:color="auto" w:fill="auto"/>
            <w:noWrap/>
            <w:vAlign w:val="center"/>
            <w:hideMark/>
          </w:tcPr>
          <w:p w14:paraId="5A72546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w:t>
            </w:r>
          </w:p>
        </w:tc>
        <w:tc>
          <w:tcPr>
            <w:tcW w:w="795" w:type="pct"/>
            <w:shd w:val="clear" w:color="auto" w:fill="auto"/>
            <w:noWrap/>
            <w:vAlign w:val="center"/>
            <w:hideMark/>
          </w:tcPr>
          <w:p w14:paraId="6F1D4E0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25 050,00</w:t>
            </w:r>
          </w:p>
        </w:tc>
      </w:tr>
      <w:tr w:rsidR="003D2EF2" w:rsidRPr="00FB1EC2" w14:paraId="0C75A9C3" w14:textId="77777777" w:rsidTr="00136F0C">
        <w:trPr>
          <w:trHeight w:val="248"/>
        </w:trPr>
        <w:tc>
          <w:tcPr>
            <w:tcW w:w="987" w:type="pct"/>
            <w:vMerge/>
            <w:shd w:val="clear" w:color="auto" w:fill="auto"/>
            <w:noWrap/>
            <w:vAlign w:val="center"/>
            <w:hideMark/>
          </w:tcPr>
          <w:p w14:paraId="400A79D2"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6CF03A5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200 до 250 л.с. вкл.</w:t>
            </w:r>
          </w:p>
        </w:tc>
        <w:tc>
          <w:tcPr>
            <w:tcW w:w="620" w:type="pct"/>
            <w:shd w:val="clear" w:color="auto" w:fill="auto"/>
            <w:noWrap/>
            <w:vAlign w:val="center"/>
            <w:hideMark/>
          </w:tcPr>
          <w:p w14:paraId="56FA04C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w:t>
            </w:r>
          </w:p>
        </w:tc>
        <w:tc>
          <w:tcPr>
            <w:tcW w:w="796" w:type="pct"/>
            <w:shd w:val="clear" w:color="auto" w:fill="auto"/>
            <w:noWrap/>
            <w:vAlign w:val="center"/>
            <w:hideMark/>
          </w:tcPr>
          <w:p w14:paraId="5096078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93" w:type="pct"/>
            <w:shd w:val="clear" w:color="auto" w:fill="auto"/>
            <w:noWrap/>
            <w:vAlign w:val="center"/>
            <w:hideMark/>
          </w:tcPr>
          <w:p w14:paraId="26ACB47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75</w:t>
            </w:r>
          </w:p>
        </w:tc>
        <w:tc>
          <w:tcPr>
            <w:tcW w:w="795" w:type="pct"/>
            <w:shd w:val="clear" w:color="auto" w:fill="auto"/>
            <w:noWrap/>
            <w:vAlign w:val="center"/>
            <w:hideMark/>
          </w:tcPr>
          <w:p w14:paraId="4A93356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3D2EF2" w:rsidRPr="00FB1EC2" w14:paraId="166904F9" w14:textId="77777777" w:rsidTr="00136F0C">
        <w:trPr>
          <w:trHeight w:val="258"/>
        </w:trPr>
        <w:tc>
          <w:tcPr>
            <w:tcW w:w="987" w:type="pct"/>
            <w:vMerge/>
            <w:shd w:val="clear" w:color="auto" w:fill="auto"/>
            <w:noWrap/>
            <w:vAlign w:val="center"/>
            <w:hideMark/>
          </w:tcPr>
          <w:p w14:paraId="18FE476E"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6E06F32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250 л.с.</w:t>
            </w:r>
          </w:p>
        </w:tc>
        <w:tc>
          <w:tcPr>
            <w:tcW w:w="620" w:type="pct"/>
            <w:shd w:val="clear" w:color="auto" w:fill="auto"/>
            <w:noWrap/>
            <w:vAlign w:val="center"/>
            <w:hideMark/>
          </w:tcPr>
          <w:p w14:paraId="1BAB98E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796" w:type="pct"/>
            <w:shd w:val="clear" w:color="auto" w:fill="auto"/>
            <w:noWrap/>
            <w:vAlign w:val="center"/>
            <w:hideMark/>
          </w:tcPr>
          <w:p w14:paraId="2115BF7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282,00</w:t>
            </w:r>
          </w:p>
        </w:tc>
        <w:tc>
          <w:tcPr>
            <w:tcW w:w="593" w:type="pct"/>
            <w:shd w:val="clear" w:color="auto" w:fill="auto"/>
            <w:noWrap/>
            <w:vAlign w:val="center"/>
            <w:hideMark/>
          </w:tcPr>
          <w:p w14:paraId="5A601BF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150</w:t>
            </w:r>
          </w:p>
        </w:tc>
        <w:tc>
          <w:tcPr>
            <w:tcW w:w="795" w:type="pct"/>
            <w:shd w:val="clear" w:color="auto" w:fill="auto"/>
            <w:noWrap/>
            <w:vAlign w:val="center"/>
            <w:hideMark/>
          </w:tcPr>
          <w:p w14:paraId="341EA33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42 300,00</w:t>
            </w:r>
          </w:p>
        </w:tc>
      </w:tr>
      <w:tr w:rsidR="003D2EF2" w:rsidRPr="00FB1EC2" w14:paraId="3751B504" w14:textId="77777777" w:rsidTr="00136F0C">
        <w:trPr>
          <w:trHeight w:val="248"/>
        </w:trPr>
        <w:tc>
          <w:tcPr>
            <w:tcW w:w="987" w:type="pct"/>
            <w:vMerge w:val="restart"/>
            <w:shd w:val="clear" w:color="auto" w:fill="auto"/>
            <w:noWrap/>
            <w:vAlign w:val="center"/>
            <w:hideMark/>
          </w:tcPr>
          <w:p w14:paraId="55F08592"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Снегоходы</w:t>
            </w:r>
          </w:p>
          <w:p w14:paraId="074105F6"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648E72A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50 л.с. вкл.</w:t>
            </w:r>
          </w:p>
        </w:tc>
        <w:tc>
          <w:tcPr>
            <w:tcW w:w="620" w:type="pct"/>
            <w:shd w:val="clear" w:color="auto" w:fill="auto"/>
            <w:noWrap/>
            <w:vAlign w:val="center"/>
            <w:hideMark/>
          </w:tcPr>
          <w:p w14:paraId="47D0502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w:t>
            </w:r>
          </w:p>
        </w:tc>
        <w:tc>
          <w:tcPr>
            <w:tcW w:w="796" w:type="pct"/>
            <w:shd w:val="clear" w:color="auto" w:fill="auto"/>
            <w:noWrap/>
            <w:vAlign w:val="center"/>
            <w:hideMark/>
          </w:tcPr>
          <w:p w14:paraId="1DA07EF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37,00</w:t>
            </w:r>
          </w:p>
        </w:tc>
        <w:tc>
          <w:tcPr>
            <w:tcW w:w="593" w:type="pct"/>
            <w:shd w:val="clear" w:color="auto" w:fill="auto"/>
            <w:noWrap/>
            <w:vAlign w:val="center"/>
            <w:hideMark/>
          </w:tcPr>
          <w:p w14:paraId="3134123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w:t>
            </w:r>
          </w:p>
        </w:tc>
        <w:tc>
          <w:tcPr>
            <w:tcW w:w="795" w:type="pct"/>
            <w:shd w:val="clear" w:color="auto" w:fill="auto"/>
            <w:noWrap/>
            <w:vAlign w:val="center"/>
            <w:hideMark/>
          </w:tcPr>
          <w:p w14:paraId="35AC8AB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32 375,00</w:t>
            </w:r>
          </w:p>
        </w:tc>
      </w:tr>
      <w:tr w:rsidR="003D2EF2" w:rsidRPr="00FB1EC2" w14:paraId="775C9D25" w14:textId="77777777" w:rsidTr="00136F0C">
        <w:trPr>
          <w:trHeight w:val="258"/>
        </w:trPr>
        <w:tc>
          <w:tcPr>
            <w:tcW w:w="987" w:type="pct"/>
            <w:vMerge/>
            <w:shd w:val="clear" w:color="auto" w:fill="auto"/>
            <w:noWrap/>
            <w:vAlign w:val="center"/>
            <w:hideMark/>
          </w:tcPr>
          <w:p w14:paraId="549A38F0"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3B872AE6"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50 л.с.</w:t>
            </w:r>
          </w:p>
        </w:tc>
        <w:tc>
          <w:tcPr>
            <w:tcW w:w="620" w:type="pct"/>
            <w:shd w:val="clear" w:color="auto" w:fill="auto"/>
            <w:noWrap/>
            <w:vAlign w:val="center"/>
            <w:hideMark/>
          </w:tcPr>
          <w:p w14:paraId="4B859FF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796" w:type="pct"/>
            <w:shd w:val="clear" w:color="auto" w:fill="auto"/>
            <w:noWrap/>
            <w:vAlign w:val="center"/>
            <w:hideMark/>
          </w:tcPr>
          <w:p w14:paraId="605745A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85,00</w:t>
            </w:r>
          </w:p>
        </w:tc>
        <w:tc>
          <w:tcPr>
            <w:tcW w:w="593" w:type="pct"/>
            <w:shd w:val="clear" w:color="auto" w:fill="auto"/>
            <w:noWrap/>
            <w:vAlign w:val="center"/>
            <w:hideMark/>
          </w:tcPr>
          <w:p w14:paraId="0F1755C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795" w:type="pct"/>
            <w:shd w:val="clear" w:color="auto" w:fill="auto"/>
            <w:noWrap/>
            <w:vAlign w:val="center"/>
            <w:hideMark/>
          </w:tcPr>
          <w:p w14:paraId="0D43A6A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3D2EF2" w:rsidRPr="00FB1EC2" w14:paraId="5E40C4B4" w14:textId="77777777" w:rsidTr="00136F0C">
        <w:trPr>
          <w:trHeight w:val="248"/>
        </w:trPr>
        <w:tc>
          <w:tcPr>
            <w:tcW w:w="987" w:type="pct"/>
            <w:vMerge w:val="restart"/>
            <w:shd w:val="clear" w:color="auto" w:fill="auto"/>
            <w:noWrap/>
            <w:vAlign w:val="center"/>
            <w:hideMark/>
          </w:tcPr>
          <w:p w14:paraId="37057DC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Моторные лодки, катера</w:t>
            </w:r>
          </w:p>
          <w:p w14:paraId="68B79735"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6630AA8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shd w:val="clear" w:color="auto" w:fill="auto"/>
            <w:noWrap/>
            <w:vAlign w:val="center"/>
            <w:hideMark/>
          </w:tcPr>
          <w:p w14:paraId="740A50C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796" w:type="pct"/>
            <w:shd w:val="clear" w:color="auto" w:fill="auto"/>
            <w:noWrap/>
            <w:vAlign w:val="center"/>
            <w:hideMark/>
          </w:tcPr>
          <w:p w14:paraId="4AC9154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49</w:t>
            </w:r>
          </w:p>
        </w:tc>
        <w:tc>
          <w:tcPr>
            <w:tcW w:w="593" w:type="pct"/>
            <w:shd w:val="clear" w:color="auto" w:fill="auto"/>
            <w:noWrap/>
            <w:vAlign w:val="center"/>
            <w:hideMark/>
          </w:tcPr>
          <w:p w14:paraId="1F41B60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w:t>
            </w:r>
          </w:p>
        </w:tc>
        <w:tc>
          <w:tcPr>
            <w:tcW w:w="795" w:type="pct"/>
            <w:shd w:val="clear" w:color="auto" w:fill="auto"/>
            <w:noWrap/>
            <w:vAlign w:val="center"/>
            <w:hideMark/>
          </w:tcPr>
          <w:p w14:paraId="36F1331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1 568,00</w:t>
            </w:r>
          </w:p>
        </w:tc>
      </w:tr>
      <w:tr w:rsidR="003D2EF2" w:rsidRPr="00FB1EC2" w14:paraId="12D611FA" w14:textId="77777777" w:rsidTr="00136F0C">
        <w:trPr>
          <w:trHeight w:val="258"/>
        </w:trPr>
        <w:tc>
          <w:tcPr>
            <w:tcW w:w="987" w:type="pct"/>
            <w:vMerge/>
            <w:shd w:val="clear" w:color="auto" w:fill="auto"/>
            <w:noWrap/>
            <w:vAlign w:val="center"/>
            <w:hideMark/>
          </w:tcPr>
          <w:p w14:paraId="75C709B3"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6FCC0FD6"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свыше 100  л.с. </w:t>
            </w:r>
          </w:p>
        </w:tc>
        <w:tc>
          <w:tcPr>
            <w:tcW w:w="620" w:type="pct"/>
            <w:shd w:val="clear" w:color="auto" w:fill="auto"/>
            <w:noWrap/>
            <w:vAlign w:val="center"/>
            <w:hideMark/>
          </w:tcPr>
          <w:p w14:paraId="02886FA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796" w:type="pct"/>
            <w:shd w:val="clear" w:color="auto" w:fill="auto"/>
            <w:noWrap/>
            <w:vAlign w:val="center"/>
            <w:hideMark/>
          </w:tcPr>
          <w:p w14:paraId="4730AE6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170</w:t>
            </w:r>
          </w:p>
        </w:tc>
        <w:tc>
          <w:tcPr>
            <w:tcW w:w="593" w:type="pct"/>
            <w:shd w:val="clear" w:color="auto" w:fill="auto"/>
            <w:noWrap/>
            <w:vAlign w:val="center"/>
            <w:hideMark/>
          </w:tcPr>
          <w:p w14:paraId="319EFFC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200</w:t>
            </w:r>
          </w:p>
        </w:tc>
        <w:tc>
          <w:tcPr>
            <w:tcW w:w="795" w:type="pct"/>
            <w:shd w:val="clear" w:color="auto" w:fill="auto"/>
            <w:noWrap/>
            <w:vAlign w:val="center"/>
            <w:hideMark/>
          </w:tcPr>
          <w:p w14:paraId="3BC86BA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34 000,00</w:t>
            </w:r>
          </w:p>
        </w:tc>
      </w:tr>
      <w:tr w:rsidR="003D2EF2" w:rsidRPr="00FB1EC2" w14:paraId="2BD6972A" w14:textId="77777777" w:rsidTr="00136F0C">
        <w:trPr>
          <w:trHeight w:val="1106"/>
        </w:trPr>
        <w:tc>
          <w:tcPr>
            <w:tcW w:w="987" w:type="pct"/>
            <w:shd w:val="clear" w:color="auto" w:fill="auto"/>
            <w:vAlign w:val="center"/>
            <w:hideMark/>
          </w:tcPr>
          <w:p w14:paraId="397C5B6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Другие самоходные трансп.средства, машины и механизмы на пневматическом и гусеничном ходу</w:t>
            </w:r>
          </w:p>
        </w:tc>
        <w:tc>
          <w:tcPr>
            <w:tcW w:w="1210" w:type="pct"/>
            <w:shd w:val="clear" w:color="auto" w:fill="auto"/>
            <w:noWrap/>
            <w:vAlign w:val="center"/>
            <w:hideMark/>
          </w:tcPr>
          <w:p w14:paraId="72CBE92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auto"/>
            <w:noWrap/>
            <w:vAlign w:val="center"/>
            <w:hideMark/>
          </w:tcPr>
          <w:p w14:paraId="13BCF38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52</w:t>
            </w:r>
          </w:p>
        </w:tc>
        <w:tc>
          <w:tcPr>
            <w:tcW w:w="796" w:type="pct"/>
            <w:shd w:val="clear" w:color="auto" w:fill="auto"/>
            <w:noWrap/>
            <w:vAlign w:val="center"/>
            <w:hideMark/>
          </w:tcPr>
          <w:p w14:paraId="52D78B3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104,63</w:t>
            </w:r>
          </w:p>
        </w:tc>
        <w:tc>
          <w:tcPr>
            <w:tcW w:w="593" w:type="pct"/>
            <w:shd w:val="clear" w:color="auto" w:fill="auto"/>
            <w:noWrap/>
            <w:vAlign w:val="center"/>
            <w:hideMark/>
          </w:tcPr>
          <w:p w14:paraId="32056D0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w:t>
            </w:r>
          </w:p>
        </w:tc>
        <w:tc>
          <w:tcPr>
            <w:tcW w:w="795" w:type="pct"/>
            <w:shd w:val="clear" w:color="auto" w:fill="auto"/>
            <w:noWrap/>
            <w:vAlign w:val="center"/>
            <w:hideMark/>
          </w:tcPr>
          <w:p w14:paraId="1534F63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136 019,00</w:t>
            </w:r>
          </w:p>
        </w:tc>
      </w:tr>
      <w:tr w:rsidR="003D2EF2" w:rsidRPr="00FB1EC2" w14:paraId="26233C6A" w14:textId="77777777" w:rsidTr="00136F0C">
        <w:trPr>
          <w:trHeight w:val="374"/>
        </w:trPr>
        <w:tc>
          <w:tcPr>
            <w:tcW w:w="987" w:type="pct"/>
            <w:shd w:val="clear" w:color="auto" w:fill="auto"/>
            <w:noWrap/>
            <w:vAlign w:val="center"/>
            <w:hideMark/>
          </w:tcPr>
          <w:p w14:paraId="6271F169"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xml:space="preserve">Итого </w:t>
            </w:r>
          </w:p>
        </w:tc>
        <w:tc>
          <w:tcPr>
            <w:tcW w:w="1210" w:type="pct"/>
            <w:shd w:val="clear" w:color="auto" w:fill="auto"/>
            <w:noWrap/>
            <w:vAlign w:val="center"/>
            <w:hideMark/>
          </w:tcPr>
          <w:p w14:paraId="48472A1A"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w:t>
            </w:r>
          </w:p>
        </w:tc>
        <w:tc>
          <w:tcPr>
            <w:tcW w:w="620" w:type="pct"/>
            <w:shd w:val="clear" w:color="auto" w:fill="auto"/>
            <w:noWrap/>
            <w:vAlign w:val="center"/>
            <w:hideMark/>
          </w:tcPr>
          <w:p w14:paraId="6D2702EE"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w:t>
            </w:r>
          </w:p>
        </w:tc>
        <w:tc>
          <w:tcPr>
            <w:tcW w:w="796" w:type="pct"/>
            <w:shd w:val="clear" w:color="auto" w:fill="auto"/>
            <w:noWrap/>
            <w:vAlign w:val="center"/>
            <w:hideMark/>
          </w:tcPr>
          <w:p w14:paraId="0CA85C5A"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w:t>
            </w:r>
          </w:p>
        </w:tc>
        <w:tc>
          <w:tcPr>
            <w:tcW w:w="593" w:type="pct"/>
            <w:shd w:val="clear" w:color="auto" w:fill="auto"/>
            <w:noWrap/>
            <w:vAlign w:val="center"/>
            <w:hideMark/>
          </w:tcPr>
          <w:p w14:paraId="31EB8DC9"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w:t>
            </w:r>
          </w:p>
        </w:tc>
        <w:tc>
          <w:tcPr>
            <w:tcW w:w="795" w:type="pct"/>
            <w:shd w:val="clear" w:color="auto" w:fill="auto"/>
            <w:noWrap/>
            <w:vAlign w:val="center"/>
            <w:hideMark/>
          </w:tcPr>
          <w:p w14:paraId="34AB2E7D" w14:textId="77777777" w:rsidR="003D2EF2" w:rsidRPr="00FB1EC2" w:rsidRDefault="003D2EF2" w:rsidP="00FB1EC2">
            <w:pPr>
              <w:spacing w:after="0" w:line="276" w:lineRule="auto"/>
              <w:jc w:val="center"/>
              <w:rPr>
                <w:rFonts w:ascii="Myriad Pro" w:eastAsia="Times New Roman" w:hAnsi="Myriad Pro"/>
                <w:b/>
                <w:sz w:val="18"/>
                <w:szCs w:val="18"/>
                <w:lang w:eastAsia="ru-RU"/>
              </w:rPr>
            </w:pPr>
            <w:r w:rsidRPr="00FB1EC2">
              <w:rPr>
                <w:rFonts w:ascii="Myriad Pro" w:eastAsia="Times New Roman" w:hAnsi="Myriad Pro"/>
                <w:b/>
                <w:sz w:val="18"/>
                <w:szCs w:val="18"/>
                <w:lang w:eastAsia="ru-RU"/>
              </w:rPr>
              <w:t>1 903 631,65</w:t>
            </w:r>
          </w:p>
        </w:tc>
      </w:tr>
    </w:tbl>
    <w:p w14:paraId="7062FBC5"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Расчет транспортного налога выполнен на основании данных о наличии и движении транспортных средств, а также ставках транспортного налога, установленных Законом Республики Карелия от 30.12.1999 №384-ЗРК «О налогах (ставках налогов) на территории Республики Карелия.</w:t>
      </w:r>
    </w:p>
    <w:p w14:paraId="2061ABB4" w14:textId="3FE16CE5"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качестве обоснования расходов на уплату транспортного налога Карельским филиалом </w:t>
      </w:r>
      <w:r w:rsidR="00CE7982" w:rsidRPr="00FB1EC2">
        <w:rPr>
          <w:rFonts w:ascii="Myriad Pro" w:hAnsi="Myriad Pro"/>
          <w:sz w:val="26"/>
          <w:szCs w:val="26"/>
        </w:rPr>
        <w:t>ПАО </w:t>
      </w:r>
      <w:r w:rsidRPr="00FB1EC2">
        <w:rPr>
          <w:rFonts w:ascii="Myriad Pro" w:hAnsi="Myriad Pro"/>
          <w:sz w:val="26"/>
          <w:szCs w:val="26"/>
        </w:rPr>
        <w:t>«МРСК Северо-Запада» представлены следующие документы:</w:t>
      </w:r>
    </w:p>
    <w:p w14:paraId="5E04EB09" w14:textId="77777777" w:rsidR="003D2EF2" w:rsidRPr="00FB1EC2" w:rsidRDefault="003D2EF2" w:rsidP="00D77A1B">
      <w:pPr>
        <w:numPr>
          <w:ilvl w:val="0"/>
          <w:numId w:val="25"/>
        </w:numPr>
        <w:spacing w:after="0" w:line="360" w:lineRule="auto"/>
        <w:jc w:val="both"/>
        <w:rPr>
          <w:rFonts w:ascii="Myriad Pro" w:hAnsi="Myriad Pro"/>
          <w:sz w:val="26"/>
          <w:szCs w:val="26"/>
        </w:rPr>
      </w:pPr>
      <w:r w:rsidRPr="00FB1EC2">
        <w:rPr>
          <w:rFonts w:ascii="Myriad Pro" w:hAnsi="Myriad Pro"/>
          <w:sz w:val="26"/>
          <w:szCs w:val="26"/>
        </w:rPr>
        <w:t>расчет транспортного налога на 2018 г.,</w:t>
      </w:r>
    </w:p>
    <w:p w14:paraId="7DB99F84" w14:textId="77777777" w:rsidR="003D2EF2" w:rsidRPr="00FB1EC2" w:rsidRDefault="003D2EF2" w:rsidP="00D77A1B">
      <w:pPr>
        <w:numPr>
          <w:ilvl w:val="0"/>
          <w:numId w:val="25"/>
        </w:numPr>
        <w:spacing w:after="0" w:line="360" w:lineRule="auto"/>
        <w:jc w:val="both"/>
        <w:rPr>
          <w:rFonts w:ascii="Myriad Pro" w:hAnsi="Myriad Pro"/>
          <w:sz w:val="26"/>
          <w:szCs w:val="26"/>
        </w:rPr>
      </w:pPr>
      <w:r w:rsidRPr="00FB1EC2">
        <w:rPr>
          <w:rFonts w:ascii="Myriad Pro" w:hAnsi="Myriad Pro"/>
          <w:sz w:val="26"/>
          <w:szCs w:val="26"/>
        </w:rPr>
        <w:t>налоговые декларации по транспортному налогу за 2016 год,</w:t>
      </w:r>
    </w:p>
    <w:p w14:paraId="552996B2" w14:textId="77777777" w:rsidR="003D2EF2" w:rsidRPr="00FB1EC2" w:rsidRDefault="003D2EF2" w:rsidP="00D77A1B">
      <w:pPr>
        <w:numPr>
          <w:ilvl w:val="0"/>
          <w:numId w:val="25"/>
        </w:numPr>
        <w:spacing w:after="0" w:line="360" w:lineRule="auto"/>
        <w:jc w:val="both"/>
        <w:rPr>
          <w:rFonts w:ascii="Myriad Pro" w:hAnsi="Myriad Pro"/>
          <w:sz w:val="26"/>
          <w:szCs w:val="26"/>
        </w:rPr>
      </w:pPr>
      <w:r w:rsidRPr="00FB1EC2">
        <w:rPr>
          <w:rFonts w:ascii="Myriad Pro" w:hAnsi="Myriad Pro"/>
          <w:sz w:val="26"/>
          <w:szCs w:val="26"/>
        </w:rPr>
        <w:t>оборотно-сальдовая ведомость по счету 20 «Основное производство (транспортный налог)» за 2016 год и 9 месяцев 2017 года,</w:t>
      </w:r>
    </w:p>
    <w:p w14:paraId="3786FB5D" w14:textId="77777777" w:rsidR="003D2EF2" w:rsidRPr="00FB1EC2" w:rsidRDefault="003D2EF2" w:rsidP="00D77A1B">
      <w:pPr>
        <w:numPr>
          <w:ilvl w:val="0"/>
          <w:numId w:val="25"/>
        </w:numPr>
        <w:spacing w:after="0" w:line="360" w:lineRule="auto"/>
        <w:jc w:val="both"/>
        <w:rPr>
          <w:rFonts w:ascii="Myriad Pro" w:hAnsi="Myriad Pro"/>
          <w:sz w:val="26"/>
          <w:szCs w:val="26"/>
        </w:rPr>
      </w:pPr>
      <w:r w:rsidRPr="00FB1EC2">
        <w:rPr>
          <w:rFonts w:ascii="Myriad Pro" w:hAnsi="Myriad Pro"/>
          <w:sz w:val="26"/>
          <w:szCs w:val="26"/>
        </w:rPr>
        <w:t>оборотно-сальдовая ведомость по счету 68.07 «Транспортный налог» за 2016 год и 9 месяцев 2017 года.</w:t>
      </w:r>
    </w:p>
    <w:p w14:paraId="5065EA50" w14:textId="71342CDE" w:rsidR="003D2EF2" w:rsidRDefault="003D2EF2" w:rsidP="003D2EF2">
      <w:pPr>
        <w:spacing w:after="0" w:line="360" w:lineRule="auto"/>
        <w:ind w:firstLine="567"/>
        <w:jc w:val="both"/>
        <w:rPr>
          <w:rFonts w:ascii="Myriad Pro" w:hAnsi="Myriad Pro"/>
          <w:sz w:val="26"/>
          <w:szCs w:val="26"/>
        </w:rPr>
      </w:pPr>
    </w:p>
    <w:p w14:paraId="79AA4771" w14:textId="77777777" w:rsidR="00FB1EC2" w:rsidRPr="00FB1EC2" w:rsidRDefault="00FB1EC2" w:rsidP="003D2EF2">
      <w:pPr>
        <w:spacing w:after="0" w:line="360" w:lineRule="auto"/>
        <w:ind w:firstLine="567"/>
        <w:jc w:val="both"/>
        <w:rPr>
          <w:rFonts w:ascii="Myriad Pro" w:hAnsi="Myriad Pro"/>
          <w:sz w:val="26"/>
          <w:szCs w:val="26"/>
        </w:rPr>
      </w:pPr>
    </w:p>
    <w:p w14:paraId="70DADC7F"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1749E163"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Экспертная группа выполнила расчет транспортного налога на 2018 год исходя из фактических данных за 2016 год с учетом увеличения налоговых ставок с 01.01.2018 года согласно закону Республики Карелия от 30.12.1999 г. </w:t>
      </w:r>
      <w:r w:rsidR="00470EE2" w:rsidRPr="00FB1EC2">
        <w:rPr>
          <w:rFonts w:ascii="Myriad Pro" w:hAnsi="Myriad Pro"/>
          <w:sz w:val="26"/>
          <w:szCs w:val="26"/>
        </w:rPr>
        <w:br/>
      </w:r>
      <w:r w:rsidRPr="00FB1EC2">
        <w:rPr>
          <w:rFonts w:ascii="Myriad Pro" w:hAnsi="Myriad Pro"/>
          <w:sz w:val="26"/>
          <w:szCs w:val="26"/>
        </w:rPr>
        <w:t xml:space="preserve">«О налогах (ставках налогов) на территории Республики Карелия». </w:t>
      </w:r>
    </w:p>
    <w:p w14:paraId="08584026"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При этом Экспертной группой Госкомитета исключены расходы по транспортному налогу на легковые автомобили представительского класса, так как не доказана экономическая обоснованность использования данных транспортных средств для осуществления деятельности по передаче электрической энергии.</w:t>
      </w:r>
    </w:p>
    <w:p w14:paraId="3CA1B996" w14:textId="2206628F"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данным Экспертной группы транспортный налог на 2018 год по составит 1 762,73 </w:t>
      </w:r>
      <w:r w:rsidR="0062219C" w:rsidRPr="00FB1EC2">
        <w:rPr>
          <w:rFonts w:ascii="Myriad Pro" w:hAnsi="Myriad Pro"/>
          <w:sz w:val="26"/>
          <w:szCs w:val="26"/>
        </w:rPr>
        <w:t>тыс. руб.</w:t>
      </w:r>
    </w:p>
    <w:p w14:paraId="3D0792C6"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6969CF4" w14:textId="05F2C9AE" w:rsidR="003D2EF2" w:rsidRPr="00FB1EC2" w:rsidRDefault="003D2EF2" w:rsidP="003D2EF2">
      <w:pPr>
        <w:widowControl w:val="0"/>
        <w:tabs>
          <w:tab w:val="left" w:pos="3547"/>
          <w:tab w:val="left" w:pos="4118"/>
        </w:tabs>
        <w:spacing w:after="0" w:line="360" w:lineRule="auto"/>
        <w:ind w:firstLine="567"/>
        <w:jc w:val="both"/>
        <w:rPr>
          <w:rFonts w:ascii="Myriad Pro" w:eastAsia="Times New Roman" w:hAnsi="Myriad Pro"/>
          <w:sz w:val="26"/>
          <w:szCs w:val="26"/>
        </w:rPr>
      </w:pPr>
      <w:r w:rsidRPr="00FB1EC2">
        <w:rPr>
          <w:rFonts w:ascii="Myriad Pro" w:hAnsi="Myriad Pro"/>
          <w:sz w:val="26"/>
          <w:szCs w:val="26"/>
        </w:rPr>
        <w:t>Исполнитель, рассмотрев представленные документы, отмечает, что расчет транспортного налога выполнен филиалом в соответствии с действующими на момент</w:t>
      </w:r>
      <w:r w:rsidR="00D66604" w:rsidRPr="00FB1EC2">
        <w:rPr>
          <w:rFonts w:ascii="Myriad Pro" w:hAnsi="Myriad Pro"/>
          <w:sz w:val="26"/>
          <w:szCs w:val="26"/>
        </w:rPr>
        <w:t xml:space="preserve"> утверждения тарифа</w:t>
      </w:r>
      <w:r w:rsidRPr="00FB1EC2">
        <w:rPr>
          <w:rFonts w:ascii="Myriad Pro" w:hAnsi="Myriad Pro"/>
          <w:sz w:val="26"/>
          <w:szCs w:val="26"/>
        </w:rPr>
        <w:t xml:space="preserve"> ставками транспортного налога (</w:t>
      </w:r>
      <w:r w:rsidRPr="00FB1EC2">
        <w:rPr>
          <w:rFonts w:ascii="Myriad Pro" w:eastAsia="Times New Roman" w:hAnsi="Myriad Pro"/>
          <w:sz w:val="26"/>
          <w:szCs w:val="26"/>
        </w:rPr>
        <w:t xml:space="preserve">закон Республики Карелия от 30.12.1999 г. «О налогах (ставках налогов) на территории Республики Карелия» в редакции от 28.11.2016 №2067-ЗРК). Полный перечень транспортных средств, используемых филиалом для осуществления деятельности по передаче электрической энергии, представлен в декларациях по транспортному налогу за 2016 год. При этом общее количество транспортных средств в 2016 году составило – 368,3 ед., на 2018 год запланировано – 365 ед. </w:t>
      </w:r>
    </w:p>
    <w:tbl>
      <w:tblPr>
        <w:tblW w:w="5000" w:type="pct"/>
        <w:tblLook w:val="04A0" w:firstRow="1" w:lastRow="0" w:firstColumn="1" w:lastColumn="0" w:noHBand="0" w:noVBand="1"/>
      </w:tblPr>
      <w:tblGrid>
        <w:gridCol w:w="2048"/>
        <w:gridCol w:w="1821"/>
        <w:gridCol w:w="831"/>
        <w:gridCol w:w="994"/>
        <w:gridCol w:w="831"/>
        <w:gridCol w:w="994"/>
        <w:gridCol w:w="831"/>
        <w:gridCol w:w="994"/>
      </w:tblGrid>
      <w:tr w:rsidR="003D2EF2" w:rsidRPr="00FB1EC2" w14:paraId="50F71D8A" w14:textId="77777777" w:rsidTr="00136F0C">
        <w:trPr>
          <w:trHeight w:val="460"/>
          <w:tblHeader/>
        </w:trPr>
        <w:tc>
          <w:tcPr>
            <w:tcW w:w="91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10337A"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объекта налогообложения</w:t>
            </w:r>
          </w:p>
        </w:tc>
        <w:tc>
          <w:tcPr>
            <w:tcW w:w="97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93AC4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Мощность двигателя</w:t>
            </w:r>
          </w:p>
        </w:tc>
        <w:tc>
          <w:tcPr>
            <w:tcW w:w="111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46162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2016 год - факт</w:t>
            </w:r>
          </w:p>
        </w:tc>
        <w:tc>
          <w:tcPr>
            <w:tcW w:w="109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CC027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2018 год - расчет</w:t>
            </w:r>
          </w:p>
        </w:tc>
        <w:tc>
          <w:tcPr>
            <w:tcW w:w="91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87B9FD"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w:t>
            </w:r>
            <w:r w:rsidRPr="00FB1EC2">
              <w:rPr>
                <w:rFonts w:ascii="Myriad Pro" w:eastAsia="Times New Roman" w:hAnsi="Myriad Pro" w:cs="Arial"/>
                <w:b/>
                <w:bCs/>
                <w:color w:val="FFFFFF"/>
                <w:sz w:val="18"/>
                <w:szCs w:val="18"/>
                <w:lang w:eastAsia="ru-RU"/>
              </w:rPr>
              <w:br/>
              <w:t xml:space="preserve"> "2018 г." - "2016 г."</w:t>
            </w:r>
          </w:p>
        </w:tc>
      </w:tr>
      <w:tr w:rsidR="003D2EF2" w:rsidRPr="00FB1EC2" w14:paraId="2E7F973B" w14:textId="77777777" w:rsidTr="00136F0C">
        <w:trPr>
          <w:trHeight w:val="1060"/>
          <w:tblHeader/>
        </w:trPr>
        <w:tc>
          <w:tcPr>
            <w:tcW w:w="91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351013"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97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B673AF"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5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80BEB1"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тр. средств, ед.</w:t>
            </w:r>
          </w:p>
        </w:tc>
        <w:tc>
          <w:tcPr>
            <w:tcW w:w="5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205608"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Средняя мощность двигателя, л.с.</w:t>
            </w:r>
          </w:p>
        </w:tc>
        <w:tc>
          <w:tcPr>
            <w:tcW w:w="4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91408D"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тр. средств, ед.</w:t>
            </w:r>
          </w:p>
        </w:tc>
        <w:tc>
          <w:tcPr>
            <w:tcW w:w="5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6664A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Средняя мощность двигателя, л.с.</w:t>
            </w:r>
          </w:p>
        </w:tc>
        <w:tc>
          <w:tcPr>
            <w:tcW w:w="4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2FFED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тр. средств, ед.</w:t>
            </w:r>
          </w:p>
        </w:tc>
        <w:tc>
          <w:tcPr>
            <w:tcW w:w="4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510D7F"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Средняя мощность двигателя, л.с.</w:t>
            </w:r>
          </w:p>
        </w:tc>
      </w:tr>
      <w:tr w:rsidR="003D2EF2" w:rsidRPr="00FB1EC2" w14:paraId="32229169" w14:textId="77777777" w:rsidTr="00136F0C">
        <w:trPr>
          <w:trHeight w:val="280"/>
        </w:trPr>
        <w:tc>
          <w:tcPr>
            <w:tcW w:w="911"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FD980F5"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Автомобили грузовые</w:t>
            </w:r>
          </w:p>
        </w:tc>
        <w:tc>
          <w:tcPr>
            <w:tcW w:w="97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6351EA2"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до 100 л.с. вкл.</w:t>
            </w:r>
          </w:p>
        </w:tc>
        <w:tc>
          <w:tcPr>
            <w:tcW w:w="51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EE4E86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w:t>
            </w:r>
          </w:p>
        </w:tc>
        <w:tc>
          <w:tcPr>
            <w:tcW w:w="5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EB53A3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81,91</w:t>
            </w:r>
          </w:p>
        </w:tc>
        <w:tc>
          <w:tcPr>
            <w:tcW w:w="4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9875F0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39</w:t>
            </w:r>
          </w:p>
        </w:tc>
        <w:tc>
          <w:tcPr>
            <w:tcW w:w="5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955133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72,76</w:t>
            </w:r>
          </w:p>
        </w:tc>
        <w:tc>
          <w:tcPr>
            <w:tcW w:w="43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CEFAF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w:t>
            </w:r>
          </w:p>
        </w:tc>
        <w:tc>
          <w:tcPr>
            <w:tcW w:w="47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27FF68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-9,15</w:t>
            </w:r>
          </w:p>
        </w:tc>
      </w:tr>
      <w:tr w:rsidR="003D2EF2" w:rsidRPr="00FB1EC2" w14:paraId="2EE60BD8"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73312B4E"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40573816"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100 до 150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6D0F7B6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130</w:t>
            </w:r>
          </w:p>
        </w:tc>
        <w:tc>
          <w:tcPr>
            <w:tcW w:w="595" w:type="pct"/>
            <w:tcBorders>
              <w:top w:val="nil"/>
              <w:left w:val="nil"/>
              <w:bottom w:val="single" w:sz="4" w:space="0" w:color="auto"/>
              <w:right w:val="single" w:sz="4" w:space="0" w:color="auto"/>
            </w:tcBorders>
            <w:shd w:val="clear" w:color="auto" w:fill="auto"/>
            <w:noWrap/>
            <w:vAlign w:val="center"/>
            <w:hideMark/>
          </w:tcPr>
          <w:p w14:paraId="05FF2A3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112,76</w:t>
            </w:r>
          </w:p>
        </w:tc>
        <w:tc>
          <w:tcPr>
            <w:tcW w:w="495" w:type="pct"/>
            <w:tcBorders>
              <w:top w:val="nil"/>
              <w:left w:val="nil"/>
              <w:bottom w:val="single" w:sz="4" w:space="0" w:color="auto"/>
              <w:right w:val="single" w:sz="4" w:space="0" w:color="auto"/>
            </w:tcBorders>
            <w:shd w:val="clear" w:color="auto" w:fill="auto"/>
            <w:noWrap/>
            <w:vAlign w:val="center"/>
            <w:hideMark/>
          </w:tcPr>
          <w:p w14:paraId="29025DC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126</w:t>
            </w:r>
          </w:p>
        </w:tc>
        <w:tc>
          <w:tcPr>
            <w:tcW w:w="595" w:type="pct"/>
            <w:tcBorders>
              <w:top w:val="nil"/>
              <w:left w:val="nil"/>
              <w:bottom w:val="single" w:sz="4" w:space="0" w:color="auto"/>
              <w:right w:val="single" w:sz="4" w:space="0" w:color="auto"/>
            </w:tcBorders>
            <w:shd w:val="clear" w:color="auto" w:fill="auto"/>
            <w:noWrap/>
            <w:vAlign w:val="center"/>
            <w:hideMark/>
          </w:tcPr>
          <w:p w14:paraId="5AD3D20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115,17</w:t>
            </w:r>
          </w:p>
        </w:tc>
        <w:tc>
          <w:tcPr>
            <w:tcW w:w="438" w:type="pct"/>
            <w:tcBorders>
              <w:top w:val="nil"/>
              <w:left w:val="nil"/>
              <w:bottom w:val="single" w:sz="4" w:space="0" w:color="auto"/>
              <w:right w:val="single" w:sz="4" w:space="0" w:color="auto"/>
            </w:tcBorders>
            <w:shd w:val="clear" w:color="auto" w:fill="auto"/>
            <w:noWrap/>
            <w:vAlign w:val="center"/>
            <w:hideMark/>
          </w:tcPr>
          <w:p w14:paraId="0B2CA49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w:t>
            </w:r>
          </w:p>
        </w:tc>
        <w:tc>
          <w:tcPr>
            <w:tcW w:w="471" w:type="pct"/>
            <w:tcBorders>
              <w:top w:val="nil"/>
              <w:left w:val="nil"/>
              <w:bottom w:val="single" w:sz="4" w:space="0" w:color="auto"/>
              <w:right w:val="single" w:sz="4" w:space="0" w:color="auto"/>
            </w:tcBorders>
            <w:shd w:val="clear" w:color="auto" w:fill="auto"/>
            <w:noWrap/>
            <w:vAlign w:val="center"/>
            <w:hideMark/>
          </w:tcPr>
          <w:p w14:paraId="4AB2229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2,41</w:t>
            </w:r>
          </w:p>
        </w:tc>
      </w:tr>
      <w:tr w:rsidR="003D2EF2" w:rsidRPr="00FB1EC2" w14:paraId="50E068A4"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4A612327"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0B8E662A"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150 до 200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70F2084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w:t>
            </w:r>
          </w:p>
        </w:tc>
        <w:tc>
          <w:tcPr>
            <w:tcW w:w="595" w:type="pct"/>
            <w:tcBorders>
              <w:top w:val="nil"/>
              <w:left w:val="nil"/>
              <w:bottom w:val="single" w:sz="4" w:space="0" w:color="auto"/>
              <w:right w:val="single" w:sz="4" w:space="0" w:color="auto"/>
            </w:tcBorders>
            <w:shd w:val="clear" w:color="auto" w:fill="auto"/>
            <w:noWrap/>
            <w:vAlign w:val="center"/>
            <w:hideMark/>
          </w:tcPr>
          <w:p w14:paraId="1035C19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180,16</w:t>
            </w:r>
          </w:p>
        </w:tc>
        <w:tc>
          <w:tcPr>
            <w:tcW w:w="495" w:type="pct"/>
            <w:tcBorders>
              <w:top w:val="nil"/>
              <w:left w:val="nil"/>
              <w:bottom w:val="single" w:sz="4" w:space="0" w:color="auto"/>
              <w:right w:val="single" w:sz="4" w:space="0" w:color="auto"/>
            </w:tcBorders>
            <w:shd w:val="clear" w:color="auto" w:fill="auto"/>
            <w:noWrap/>
            <w:vAlign w:val="center"/>
            <w:hideMark/>
          </w:tcPr>
          <w:p w14:paraId="7950F10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w:t>
            </w:r>
          </w:p>
        </w:tc>
        <w:tc>
          <w:tcPr>
            <w:tcW w:w="595" w:type="pct"/>
            <w:tcBorders>
              <w:top w:val="nil"/>
              <w:left w:val="nil"/>
              <w:bottom w:val="single" w:sz="4" w:space="0" w:color="auto"/>
              <w:right w:val="single" w:sz="4" w:space="0" w:color="auto"/>
            </w:tcBorders>
            <w:shd w:val="clear" w:color="auto" w:fill="auto"/>
            <w:noWrap/>
            <w:vAlign w:val="center"/>
            <w:hideMark/>
          </w:tcPr>
          <w:p w14:paraId="313ABF2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180,16</w:t>
            </w:r>
          </w:p>
        </w:tc>
        <w:tc>
          <w:tcPr>
            <w:tcW w:w="438" w:type="pct"/>
            <w:tcBorders>
              <w:top w:val="nil"/>
              <w:left w:val="nil"/>
              <w:bottom w:val="single" w:sz="4" w:space="0" w:color="auto"/>
              <w:right w:val="single" w:sz="4" w:space="0" w:color="auto"/>
            </w:tcBorders>
            <w:shd w:val="clear" w:color="auto" w:fill="auto"/>
            <w:noWrap/>
            <w:vAlign w:val="center"/>
            <w:hideMark/>
          </w:tcPr>
          <w:p w14:paraId="35C51F7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6654738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3D2EF2" w:rsidRPr="00FB1EC2" w14:paraId="6E2B6ED8"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4C1B45AD"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4D4CDF7B"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200 до 250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19263F2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w:t>
            </w:r>
          </w:p>
        </w:tc>
        <w:tc>
          <w:tcPr>
            <w:tcW w:w="595" w:type="pct"/>
            <w:tcBorders>
              <w:top w:val="nil"/>
              <w:left w:val="nil"/>
              <w:bottom w:val="single" w:sz="4" w:space="0" w:color="auto"/>
              <w:right w:val="single" w:sz="4" w:space="0" w:color="auto"/>
            </w:tcBorders>
            <w:shd w:val="clear" w:color="auto" w:fill="auto"/>
            <w:noWrap/>
            <w:vAlign w:val="center"/>
            <w:hideMark/>
          </w:tcPr>
          <w:p w14:paraId="6B51DAB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221,15</w:t>
            </w:r>
          </w:p>
        </w:tc>
        <w:tc>
          <w:tcPr>
            <w:tcW w:w="495" w:type="pct"/>
            <w:tcBorders>
              <w:top w:val="nil"/>
              <w:left w:val="nil"/>
              <w:bottom w:val="single" w:sz="4" w:space="0" w:color="auto"/>
              <w:right w:val="single" w:sz="4" w:space="0" w:color="auto"/>
            </w:tcBorders>
            <w:shd w:val="clear" w:color="auto" w:fill="auto"/>
            <w:noWrap/>
            <w:vAlign w:val="center"/>
            <w:hideMark/>
          </w:tcPr>
          <w:p w14:paraId="3E3F872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w:t>
            </w:r>
          </w:p>
        </w:tc>
        <w:tc>
          <w:tcPr>
            <w:tcW w:w="595" w:type="pct"/>
            <w:tcBorders>
              <w:top w:val="nil"/>
              <w:left w:val="nil"/>
              <w:bottom w:val="single" w:sz="4" w:space="0" w:color="auto"/>
              <w:right w:val="single" w:sz="4" w:space="0" w:color="auto"/>
            </w:tcBorders>
            <w:shd w:val="clear" w:color="auto" w:fill="auto"/>
            <w:noWrap/>
            <w:vAlign w:val="center"/>
            <w:hideMark/>
          </w:tcPr>
          <w:p w14:paraId="262FB3C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219,36</w:t>
            </w:r>
          </w:p>
        </w:tc>
        <w:tc>
          <w:tcPr>
            <w:tcW w:w="438" w:type="pct"/>
            <w:tcBorders>
              <w:top w:val="nil"/>
              <w:left w:val="nil"/>
              <w:bottom w:val="single" w:sz="4" w:space="0" w:color="auto"/>
              <w:right w:val="single" w:sz="4" w:space="0" w:color="auto"/>
            </w:tcBorders>
            <w:shd w:val="clear" w:color="auto" w:fill="auto"/>
            <w:noWrap/>
            <w:vAlign w:val="center"/>
            <w:hideMark/>
          </w:tcPr>
          <w:p w14:paraId="0F10113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w:t>
            </w:r>
          </w:p>
        </w:tc>
        <w:tc>
          <w:tcPr>
            <w:tcW w:w="471" w:type="pct"/>
            <w:tcBorders>
              <w:top w:val="nil"/>
              <w:left w:val="nil"/>
              <w:bottom w:val="single" w:sz="4" w:space="0" w:color="auto"/>
              <w:right w:val="single" w:sz="4" w:space="0" w:color="auto"/>
            </w:tcBorders>
            <w:shd w:val="clear" w:color="auto" w:fill="auto"/>
            <w:noWrap/>
            <w:vAlign w:val="center"/>
            <w:hideMark/>
          </w:tcPr>
          <w:p w14:paraId="7671287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-1,79</w:t>
            </w:r>
          </w:p>
        </w:tc>
      </w:tr>
      <w:tr w:rsidR="003D2EF2" w:rsidRPr="00FB1EC2" w14:paraId="595A1B92"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13484517"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568F3721"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свыше 250 л.с.</w:t>
            </w:r>
          </w:p>
        </w:tc>
        <w:tc>
          <w:tcPr>
            <w:tcW w:w="516" w:type="pct"/>
            <w:tcBorders>
              <w:top w:val="nil"/>
              <w:left w:val="nil"/>
              <w:bottom w:val="single" w:sz="4" w:space="0" w:color="auto"/>
              <w:right w:val="single" w:sz="4" w:space="0" w:color="auto"/>
            </w:tcBorders>
            <w:shd w:val="clear" w:color="auto" w:fill="auto"/>
            <w:noWrap/>
            <w:vAlign w:val="center"/>
            <w:hideMark/>
          </w:tcPr>
          <w:p w14:paraId="4F42DA8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w:t>
            </w:r>
          </w:p>
        </w:tc>
        <w:tc>
          <w:tcPr>
            <w:tcW w:w="595" w:type="pct"/>
            <w:tcBorders>
              <w:top w:val="nil"/>
              <w:left w:val="nil"/>
              <w:bottom w:val="single" w:sz="4" w:space="0" w:color="auto"/>
              <w:right w:val="single" w:sz="4" w:space="0" w:color="auto"/>
            </w:tcBorders>
            <w:shd w:val="clear" w:color="auto" w:fill="auto"/>
            <w:noWrap/>
            <w:vAlign w:val="center"/>
            <w:hideMark/>
          </w:tcPr>
          <w:p w14:paraId="52C682A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325,13</w:t>
            </w:r>
          </w:p>
        </w:tc>
        <w:tc>
          <w:tcPr>
            <w:tcW w:w="495" w:type="pct"/>
            <w:tcBorders>
              <w:top w:val="nil"/>
              <w:left w:val="nil"/>
              <w:bottom w:val="single" w:sz="4" w:space="0" w:color="auto"/>
              <w:right w:val="single" w:sz="4" w:space="0" w:color="auto"/>
            </w:tcBorders>
            <w:shd w:val="clear" w:color="auto" w:fill="auto"/>
            <w:noWrap/>
            <w:vAlign w:val="center"/>
            <w:hideMark/>
          </w:tcPr>
          <w:p w14:paraId="248FF69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w:t>
            </w:r>
          </w:p>
        </w:tc>
        <w:tc>
          <w:tcPr>
            <w:tcW w:w="595" w:type="pct"/>
            <w:tcBorders>
              <w:top w:val="nil"/>
              <w:left w:val="nil"/>
              <w:bottom w:val="single" w:sz="4" w:space="0" w:color="auto"/>
              <w:right w:val="single" w:sz="4" w:space="0" w:color="auto"/>
            </w:tcBorders>
            <w:shd w:val="clear" w:color="auto" w:fill="auto"/>
            <w:noWrap/>
            <w:vAlign w:val="center"/>
            <w:hideMark/>
          </w:tcPr>
          <w:p w14:paraId="41F3231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321,72</w:t>
            </w:r>
          </w:p>
        </w:tc>
        <w:tc>
          <w:tcPr>
            <w:tcW w:w="438" w:type="pct"/>
            <w:tcBorders>
              <w:top w:val="nil"/>
              <w:left w:val="nil"/>
              <w:bottom w:val="single" w:sz="4" w:space="0" w:color="auto"/>
              <w:right w:val="single" w:sz="4" w:space="0" w:color="auto"/>
            </w:tcBorders>
            <w:shd w:val="clear" w:color="auto" w:fill="auto"/>
            <w:noWrap/>
            <w:vAlign w:val="center"/>
            <w:hideMark/>
          </w:tcPr>
          <w:p w14:paraId="27952FD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w:t>
            </w:r>
          </w:p>
        </w:tc>
        <w:tc>
          <w:tcPr>
            <w:tcW w:w="471" w:type="pct"/>
            <w:tcBorders>
              <w:top w:val="nil"/>
              <w:left w:val="nil"/>
              <w:bottom w:val="single" w:sz="4" w:space="0" w:color="auto"/>
              <w:right w:val="single" w:sz="4" w:space="0" w:color="auto"/>
            </w:tcBorders>
            <w:shd w:val="clear" w:color="auto" w:fill="auto"/>
            <w:noWrap/>
            <w:vAlign w:val="center"/>
            <w:hideMark/>
          </w:tcPr>
          <w:p w14:paraId="215873A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-3,41</w:t>
            </w:r>
          </w:p>
        </w:tc>
      </w:tr>
      <w:tr w:rsidR="003D2EF2" w:rsidRPr="00FB1EC2" w14:paraId="07F44EC8"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70E08F92"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71F0C494"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ВСЕГО</w:t>
            </w:r>
          </w:p>
        </w:tc>
        <w:tc>
          <w:tcPr>
            <w:tcW w:w="516" w:type="pct"/>
            <w:tcBorders>
              <w:top w:val="nil"/>
              <w:left w:val="nil"/>
              <w:bottom w:val="single" w:sz="4" w:space="0" w:color="auto"/>
              <w:right w:val="single" w:sz="4" w:space="0" w:color="auto"/>
            </w:tcBorders>
            <w:shd w:val="clear" w:color="auto" w:fill="auto"/>
            <w:noWrap/>
            <w:vAlign w:val="center"/>
            <w:hideMark/>
          </w:tcPr>
          <w:p w14:paraId="3CB25B6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204</w:t>
            </w:r>
          </w:p>
        </w:tc>
        <w:tc>
          <w:tcPr>
            <w:tcW w:w="595" w:type="pct"/>
            <w:tcBorders>
              <w:top w:val="nil"/>
              <w:left w:val="nil"/>
              <w:bottom w:val="single" w:sz="4" w:space="0" w:color="auto"/>
              <w:right w:val="single" w:sz="4" w:space="0" w:color="auto"/>
            </w:tcBorders>
            <w:shd w:val="clear" w:color="auto" w:fill="auto"/>
            <w:noWrap/>
            <w:vAlign w:val="center"/>
            <w:hideMark/>
          </w:tcPr>
          <w:p w14:paraId="2168443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133,26</w:t>
            </w:r>
          </w:p>
        </w:tc>
        <w:tc>
          <w:tcPr>
            <w:tcW w:w="495" w:type="pct"/>
            <w:tcBorders>
              <w:top w:val="nil"/>
              <w:left w:val="nil"/>
              <w:bottom w:val="single" w:sz="4" w:space="0" w:color="auto"/>
              <w:right w:val="single" w:sz="4" w:space="0" w:color="auto"/>
            </w:tcBorders>
            <w:shd w:val="clear" w:color="auto" w:fill="auto"/>
            <w:noWrap/>
            <w:vAlign w:val="center"/>
            <w:hideMark/>
          </w:tcPr>
          <w:p w14:paraId="380E0A16"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204</w:t>
            </w:r>
          </w:p>
        </w:tc>
        <w:tc>
          <w:tcPr>
            <w:tcW w:w="595" w:type="pct"/>
            <w:tcBorders>
              <w:top w:val="nil"/>
              <w:left w:val="nil"/>
              <w:bottom w:val="single" w:sz="4" w:space="0" w:color="auto"/>
              <w:right w:val="single" w:sz="4" w:space="0" w:color="auto"/>
            </w:tcBorders>
            <w:shd w:val="clear" w:color="auto" w:fill="auto"/>
            <w:noWrap/>
            <w:vAlign w:val="center"/>
            <w:hideMark/>
          </w:tcPr>
          <w:p w14:paraId="0DA5BD7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135,36</w:t>
            </w:r>
          </w:p>
        </w:tc>
        <w:tc>
          <w:tcPr>
            <w:tcW w:w="438" w:type="pct"/>
            <w:tcBorders>
              <w:top w:val="nil"/>
              <w:left w:val="nil"/>
              <w:bottom w:val="single" w:sz="4" w:space="0" w:color="auto"/>
              <w:right w:val="single" w:sz="4" w:space="0" w:color="auto"/>
            </w:tcBorders>
            <w:shd w:val="clear" w:color="auto" w:fill="auto"/>
            <w:noWrap/>
            <w:vAlign w:val="center"/>
            <w:hideMark/>
          </w:tcPr>
          <w:p w14:paraId="2A6359E6"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407C9F3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2,10</w:t>
            </w:r>
          </w:p>
        </w:tc>
      </w:tr>
      <w:tr w:rsidR="003D2EF2" w:rsidRPr="00FB1EC2" w14:paraId="6D6C08AC" w14:textId="77777777" w:rsidTr="00136F0C">
        <w:trPr>
          <w:trHeight w:val="280"/>
        </w:trPr>
        <w:tc>
          <w:tcPr>
            <w:tcW w:w="9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27F0DAC"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Автобусы</w:t>
            </w:r>
          </w:p>
        </w:tc>
        <w:tc>
          <w:tcPr>
            <w:tcW w:w="974" w:type="pct"/>
            <w:tcBorders>
              <w:top w:val="nil"/>
              <w:left w:val="nil"/>
              <w:bottom w:val="single" w:sz="4" w:space="0" w:color="auto"/>
              <w:right w:val="single" w:sz="4" w:space="0" w:color="auto"/>
            </w:tcBorders>
            <w:shd w:val="clear" w:color="auto" w:fill="auto"/>
            <w:noWrap/>
            <w:vAlign w:val="center"/>
            <w:hideMark/>
          </w:tcPr>
          <w:p w14:paraId="1F3C501C"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 200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67DA06B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595" w:type="pct"/>
            <w:tcBorders>
              <w:top w:val="nil"/>
              <w:left w:val="nil"/>
              <w:bottom w:val="single" w:sz="4" w:space="0" w:color="auto"/>
              <w:right w:val="single" w:sz="4" w:space="0" w:color="auto"/>
            </w:tcBorders>
            <w:shd w:val="clear" w:color="auto" w:fill="auto"/>
            <w:noWrap/>
            <w:vAlign w:val="center"/>
            <w:hideMark/>
          </w:tcPr>
          <w:p w14:paraId="3241157E"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128,60</w:t>
            </w:r>
          </w:p>
        </w:tc>
        <w:tc>
          <w:tcPr>
            <w:tcW w:w="495" w:type="pct"/>
            <w:tcBorders>
              <w:top w:val="nil"/>
              <w:left w:val="nil"/>
              <w:bottom w:val="single" w:sz="4" w:space="0" w:color="auto"/>
              <w:right w:val="single" w:sz="4" w:space="0" w:color="auto"/>
            </w:tcBorders>
            <w:shd w:val="clear" w:color="auto" w:fill="auto"/>
            <w:noWrap/>
            <w:vAlign w:val="center"/>
            <w:hideMark/>
          </w:tcPr>
          <w:p w14:paraId="05E2494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595" w:type="pct"/>
            <w:tcBorders>
              <w:top w:val="nil"/>
              <w:left w:val="nil"/>
              <w:bottom w:val="single" w:sz="4" w:space="0" w:color="auto"/>
              <w:right w:val="single" w:sz="4" w:space="0" w:color="auto"/>
            </w:tcBorders>
            <w:shd w:val="clear" w:color="auto" w:fill="auto"/>
            <w:noWrap/>
            <w:vAlign w:val="center"/>
            <w:hideMark/>
          </w:tcPr>
          <w:p w14:paraId="55222612"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128,60</w:t>
            </w:r>
          </w:p>
        </w:tc>
        <w:tc>
          <w:tcPr>
            <w:tcW w:w="438" w:type="pct"/>
            <w:tcBorders>
              <w:top w:val="nil"/>
              <w:left w:val="nil"/>
              <w:bottom w:val="single" w:sz="4" w:space="0" w:color="auto"/>
              <w:right w:val="single" w:sz="4" w:space="0" w:color="auto"/>
            </w:tcBorders>
            <w:shd w:val="clear" w:color="auto" w:fill="auto"/>
            <w:noWrap/>
            <w:vAlign w:val="center"/>
            <w:hideMark/>
          </w:tcPr>
          <w:p w14:paraId="1A1B755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2A71DE5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r>
      <w:tr w:rsidR="003D2EF2" w:rsidRPr="00FB1EC2" w14:paraId="332537F5"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6495907D"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58D4FBBA"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свыше 200 л.с. </w:t>
            </w:r>
          </w:p>
        </w:tc>
        <w:tc>
          <w:tcPr>
            <w:tcW w:w="516" w:type="pct"/>
            <w:tcBorders>
              <w:top w:val="nil"/>
              <w:left w:val="nil"/>
              <w:bottom w:val="single" w:sz="4" w:space="0" w:color="auto"/>
              <w:right w:val="single" w:sz="4" w:space="0" w:color="auto"/>
            </w:tcBorders>
            <w:shd w:val="clear" w:color="auto" w:fill="auto"/>
            <w:noWrap/>
            <w:vAlign w:val="center"/>
            <w:hideMark/>
          </w:tcPr>
          <w:p w14:paraId="7DC9F31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4780E35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210,00</w:t>
            </w:r>
          </w:p>
        </w:tc>
        <w:tc>
          <w:tcPr>
            <w:tcW w:w="495" w:type="pct"/>
            <w:tcBorders>
              <w:top w:val="nil"/>
              <w:left w:val="nil"/>
              <w:bottom w:val="single" w:sz="4" w:space="0" w:color="auto"/>
              <w:right w:val="single" w:sz="4" w:space="0" w:color="auto"/>
            </w:tcBorders>
            <w:shd w:val="clear" w:color="auto" w:fill="auto"/>
            <w:noWrap/>
            <w:vAlign w:val="center"/>
            <w:hideMark/>
          </w:tcPr>
          <w:p w14:paraId="369DB2C2"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5ADF7A84"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210,00</w:t>
            </w:r>
          </w:p>
        </w:tc>
        <w:tc>
          <w:tcPr>
            <w:tcW w:w="438" w:type="pct"/>
            <w:tcBorders>
              <w:top w:val="nil"/>
              <w:left w:val="nil"/>
              <w:bottom w:val="single" w:sz="4" w:space="0" w:color="auto"/>
              <w:right w:val="single" w:sz="4" w:space="0" w:color="auto"/>
            </w:tcBorders>
            <w:shd w:val="clear" w:color="auto" w:fill="auto"/>
            <w:noWrap/>
            <w:vAlign w:val="center"/>
            <w:hideMark/>
          </w:tcPr>
          <w:p w14:paraId="4A6C0314"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2CBEEA0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r>
      <w:tr w:rsidR="003D2EF2" w:rsidRPr="00FB1EC2" w14:paraId="4A95778A" w14:textId="77777777" w:rsidTr="00136F0C">
        <w:trPr>
          <w:trHeight w:val="280"/>
        </w:trPr>
        <w:tc>
          <w:tcPr>
            <w:tcW w:w="911" w:type="pct"/>
            <w:tcBorders>
              <w:top w:val="nil"/>
              <w:left w:val="single" w:sz="4" w:space="0" w:color="auto"/>
              <w:bottom w:val="single" w:sz="4" w:space="0" w:color="auto"/>
              <w:right w:val="single" w:sz="4" w:space="0" w:color="auto"/>
            </w:tcBorders>
            <w:shd w:val="clear" w:color="auto" w:fill="auto"/>
            <w:noWrap/>
            <w:vAlign w:val="center"/>
            <w:hideMark/>
          </w:tcPr>
          <w:p w14:paraId="35E07FEE"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Трактора</w:t>
            </w:r>
          </w:p>
        </w:tc>
        <w:tc>
          <w:tcPr>
            <w:tcW w:w="974" w:type="pct"/>
            <w:tcBorders>
              <w:top w:val="nil"/>
              <w:left w:val="nil"/>
              <w:bottom w:val="single" w:sz="4" w:space="0" w:color="auto"/>
              <w:right w:val="single" w:sz="4" w:space="0" w:color="auto"/>
            </w:tcBorders>
            <w:shd w:val="clear" w:color="auto" w:fill="auto"/>
            <w:noWrap/>
            <w:vAlign w:val="center"/>
            <w:hideMark/>
          </w:tcPr>
          <w:p w14:paraId="0098A3B5"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7ACD0CD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27</w:t>
            </w:r>
          </w:p>
        </w:tc>
        <w:tc>
          <w:tcPr>
            <w:tcW w:w="595" w:type="pct"/>
            <w:tcBorders>
              <w:top w:val="nil"/>
              <w:left w:val="nil"/>
              <w:bottom w:val="single" w:sz="4" w:space="0" w:color="auto"/>
              <w:right w:val="single" w:sz="4" w:space="0" w:color="auto"/>
            </w:tcBorders>
            <w:shd w:val="clear" w:color="auto" w:fill="auto"/>
            <w:noWrap/>
            <w:vAlign w:val="center"/>
            <w:hideMark/>
          </w:tcPr>
          <w:p w14:paraId="2772E695"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89,62</w:t>
            </w:r>
          </w:p>
        </w:tc>
        <w:tc>
          <w:tcPr>
            <w:tcW w:w="495" w:type="pct"/>
            <w:tcBorders>
              <w:top w:val="nil"/>
              <w:left w:val="nil"/>
              <w:bottom w:val="single" w:sz="4" w:space="0" w:color="auto"/>
              <w:right w:val="single" w:sz="4" w:space="0" w:color="auto"/>
            </w:tcBorders>
            <w:shd w:val="clear" w:color="auto" w:fill="auto"/>
            <w:noWrap/>
            <w:vAlign w:val="center"/>
            <w:hideMark/>
          </w:tcPr>
          <w:p w14:paraId="7E04A9F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26</w:t>
            </w:r>
          </w:p>
        </w:tc>
        <w:tc>
          <w:tcPr>
            <w:tcW w:w="595" w:type="pct"/>
            <w:tcBorders>
              <w:top w:val="nil"/>
              <w:left w:val="nil"/>
              <w:bottom w:val="single" w:sz="4" w:space="0" w:color="auto"/>
              <w:right w:val="single" w:sz="4" w:space="0" w:color="auto"/>
            </w:tcBorders>
            <w:shd w:val="clear" w:color="auto" w:fill="auto"/>
            <w:noWrap/>
            <w:vAlign w:val="center"/>
            <w:hideMark/>
          </w:tcPr>
          <w:p w14:paraId="13FA09C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92,35</w:t>
            </w:r>
          </w:p>
        </w:tc>
        <w:tc>
          <w:tcPr>
            <w:tcW w:w="438" w:type="pct"/>
            <w:tcBorders>
              <w:top w:val="nil"/>
              <w:left w:val="nil"/>
              <w:bottom w:val="single" w:sz="4" w:space="0" w:color="auto"/>
              <w:right w:val="single" w:sz="4" w:space="0" w:color="auto"/>
            </w:tcBorders>
            <w:shd w:val="clear" w:color="auto" w:fill="auto"/>
            <w:noWrap/>
            <w:vAlign w:val="center"/>
            <w:hideMark/>
          </w:tcPr>
          <w:p w14:paraId="7A56F4F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471" w:type="pct"/>
            <w:tcBorders>
              <w:top w:val="nil"/>
              <w:left w:val="nil"/>
              <w:bottom w:val="single" w:sz="4" w:space="0" w:color="auto"/>
              <w:right w:val="single" w:sz="4" w:space="0" w:color="auto"/>
            </w:tcBorders>
            <w:shd w:val="clear" w:color="auto" w:fill="auto"/>
            <w:noWrap/>
            <w:vAlign w:val="center"/>
            <w:hideMark/>
          </w:tcPr>
          <w:p w14:paraId="75013685"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2,73</w:t>
            </w:r>
          </w:p>
        </w:tc>
      </w:tr>
      <w:tr w:rsidR="003D2EF2" w:rsidRPr="00FB1EC2" w14:paraId="479B1953" w14:textId="77777777" w:rsidTr="00136F0C">
        <w:trPr>
          <w:trHeight w:val="280"/>
        </w:trPr>
        <w:tc>
          <w:tcPr>
            <w:tcW w:w="9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17C046"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Автомобили легковые</w:t>
            </w:r>
          </w:p>
        </w:tc>
        <w:tc>
          <w:tcPr>
            <w:tcW w:w="974" w:type="pct"/>
            <w:tcBorders>
              <w:top w:val="nil"/>
              <w:left w:val="nil"/>
              <w:bottom w:val="single" w:sz="4" w:space="0" w:color="auto"/>
              <w:right w:val="single" w:sz="4" w:space="0" w:color="auto"/>
            </w:tcBorders>
            <w:shd w:val="clear" w:color="auto" w:fill="auto"/>
            <w:noWrap/>
            <w:vAlign w:val="center"/>
            <w:hideMark/>
          </w:tcPr>
          <w:p w14:paraId="213820C9"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до 100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014E93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w:t>
            </w:r>
          </w:p>
        </w:tc>
        <w:tc>
          <w:tcPr>
            <w:tcW w:w="595" w:type="pct"/>
            <w:tcBorders>
              <w:top w:val="nil"/>
              <w:left w:val="nil"/>
              <w:bottom w:val="single" w:sz="4" w:space="0" w:color="auto"/>
              <w:right w:val="single" w:sz="4" w:space="0" w:color="auto"/>
            </w:tcBorders>
            <w:shd w:val="clear" w:color="auto" w:fill="auto"/>
            <w:noWrap/>
            <w:vAlign w:val="center"/>
            <w:hideMark/>
          </w:tcPr>
          <w:p w14:paraId="3E764B2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76,64</w:t>
            </w:r>
          </w:p>
        </w:tc>
        <w:tc>
          <w:tcPr>
            <w:tcW w:w="495" w:type="pct"/>
            <w:tcBorders>
              <w:top w:val="nil"/>
              <w:left w:val="nil"/>
              <w:bottom w:val="single" w:sz="4" w:space="0" w:color="auto"/>
              <w:right w:val="single" w:sz="4" w:space="0" w:color="auto"/>
            </w:tcBorders>
            <w:shd w:val="clear" w:color="auto" w:fill="auto"/>
            <w:noWrap/>
            <w:vAlign w:val="center"/>
            <w:hideMark/>
          </w:tcPr>
          <w:p w14:paraId="5B2E61B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w:t>
            </w:r>
          </w:p>
        </w:tc>
        <w:tc>
          <w:tcPr>
            <w:tcW w:w="595" w:type="pct"/>
            <w:tcBorders>
              <w:top w:val="nil"/>
              <w:left w:val="nil"/>
              <w:bottom w:val="single" w:sz="4" w:space="0" w:color="auto"/>
              <w:right w:val="single" w:sz="4" w:space="0" w:color="auto"/>
            </w:tcBorders>
            <w:shd w:val="clear" w:color="auto" w:fill="auto"/>
            <w:noWrap/>
            <w:vAlign w:val="center"/>
            <w:hideMark/>
          </w:tcPr>
          <w:p w14:paraId="1D66F4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76,02</w:t>
            </w:r>
          </w:p>
        </w:tc>
        <w:tc>
          <w:tcPr>
            <w:tcW w:w="438" w:type="pct"/>
            <w:tcBorders>
              <w:top w:val="nil"/>
              <w:left w:val="nil"/>
              <w:bottom w:val="single" w:sz="4" w:space="0" w:color="auto"/>
              <w:right w:val="single" w:sz="4" w:space="0" w:color="auto"/>
            </w:tcBorders>
            <w:shd w:val="clear" w:color="auto" w:fill="auto"/>
            <w:noWrap/>
            <w:vAlign w:val="center"/>
            <w:hideMark/>
          </w:tcPr>
          <w:p w14:paraId="11B9293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076EFAE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-0,62</w:t>
            </w:r>
          </w:p>
        </w:tc>
      </w:tr>
      <w:tr w:rsidR="003D2EF2" w:rsidRPr="00FB1EC2" w14:paraId="029D48D0"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2427569A"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1432166F"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100 до 150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6093548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w:t>
            </w:r>
          </w:p>
        </w:tc>
        <w:tc>
          <w:tcPr>
            <w:tcW w:w="595" w:type="pct"/>
            <w:tcBorders>
              <w:top w:val="nil"/>
              <w:left w:val="nil"/>
              <w:bottom w:val="single" w:sz="4" w:space="0" w:color="auto"/>
              <w:right w:val="single" w:sz="4" w:space="0" w:color="auto"/>
            </w:tcBorders>
            <w:shd w:val="clear" w:color="auto" w:fill="auto"/>
            <w:noWrap/>
            <w:vAlign w:val="center"/>
            <w:hideMark/>
          </w:tcPr>
          <w:p w14:paraId="0F1F6FD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126,85</w:t>
            </w:r>
          </w:p>
        </w:tc>
        <w:tc>
          <w:tcPr>
            <w:tcW w:w="495" w:type="pct"/>
            <w:tcBorders>
              <w:top w:val="nil"/>
              <w:left w:val="nil"/>
              <w:bottom w:val="single" w:sz="4" w:space="0" w:color="auto"/>
              <w:right w:val="single" w:sz="4" w:space="0" w:color="auto"/>
            </w:tcBorders>
            <w:shd w:val="clear" w:color="auto" w:fill="auto"/>
            <w:noWrap/>
            <w:vAlign w:val="center"/>
            <w:hideMark/>
          </w:tcPr>
          <w:p w14:paraId="4412D4B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w:t>
            </w:r>
          </w:p>
        </w:tc>
        <w:tc>
          <w:tcPr>
            <w:tcW w:w="595" w:type="pct"/>
            <w:tcBorders>
              <w:top w:val="nil"/>
              <w:left w:val="nil"/>
              <w:bottom w:val="single" w:sz="4" w:space="0" w:color="auto"/>
              <w:right w:val="single" w:sz="4" w:space="0" w:color="auto"/>
            </w:tcBorders>
            <w:shd w:val="clear" w:color="auto" w:fill="auto"/>
            <w:noWrap/>
            <w:vAlign w:val="center"/>
            <w:hideMark/>
          </w:tcPr>
          <w:p w14:paraId="217828A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127,19</w:t>
            </w:r>
          </w:p>
        </w:tc>
        <w:tc>
          <w:tcPr>
            <w:tcW w:w="438" w:type="pct"/>
            <w:tcBorders>
              <w:top w:val="nil"/>
              <w:left w:val="nil"/>
              <w:bottom w:val="single" w:sz="4" w:space="0" w:color="auto"/>
              <w:right w:val="single" w:sz="4" w:space="0" w:color="auto"/>
            </w:tcBorders>
            <w:shd w:val="clear" w:color="auto" w:fill="auto"/>
            <w:noWrap/>
            <w:vAlign w:val="center"/>
            <w:hideMark/>
          </w:tcPr>
          <w:p w14:paraId="19BB9DC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471" w:type="pct"/>
            <w:tcBorders>
              <w:top w:val="nil"/>
              <w:left w:val="nil"/>
              <w:bottom w:val="single" w:sz="4" w:space="0" w:color="auto"/>
              <w:right w:val="single" w:sz="4" w:space="0" w:color="auto"/>
            </w:tcBorders>
            <w:shd w:val="clear" w:color="auto" w:fill="auto"/>
            <w:noWrap/>
            <w:vAlign w:val="center"/>
            <w:hideMark/>
          </w:tcPr>
          <w:p w14:paraId="4D9FB2D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0,34</w:t>
            </w:r>
          </w:p>
        </w:tc>
      </w:tr>
      <w:tr w:rsidR="003D2EF2" w:rsidRPr="00FB1EC2" w14:paraId="61530640"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66FF1174"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624D6A54"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150 до 200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4EF50B8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w:t>
            </w:r>
          </w:p>
        </w:tc>
        <w:tc>
          <w:tcPr>
            <w:tcW w:w="595" w:type="pct"/>
            <w:tcBorders>
              <w:top w:val="nil"/>
              <w:left w:val="nil"/>
              <w:bottom w:val="single" w:sz="4" w:space="0" w:color="auto"/>
              <w:right w:val="single" w:sz="4" w:space="0" w:color="auto"/>
            </w:tcBorders>
            <w:shd w:val="clear" w:color="auto" w:fill="auto"/>
            <w:noWrap/>
            <w:vAlign w:val="center"/>
            <w:hideMark/>
          </w:tcPr>
          <w:p w14:paraId="29C8334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167,00</w:t>
            </w:r>
          </w:p>
        </w:tc>
        <w:tc>
          <w:tcPr>
            <w:tcW w:w="495" w:type="pct"/>
            <w:tcBorders>
              <w:top w:val="nil"/>
              <w:left w:val="nil"/>
              <w:bottom w:val="single" w:sz="4" w:space="0" w:color="auto"/>
              <w:right w:val="single" w:sz="4" w:space="0" w:color="auto"/>
            </w:tcBorders>
            <w:shd w:val="clear" w:color="auto" w:fill="auto"/>
            <w:noWrap/>
            <w:vAlign w:val="center"/>
            <w:hideMark/>
          </w:tcPr>
          <w:p w14:paraId="0064009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w:t>
            </w:r>
          </w:p>
        </w:tc>
        <w:tc>
          <w:tcPr>
            <w:tcW w:w="595" w:type="pct"/>
            <w:tcBorders>
              <w:top w:val="nil"/>
              <w:left w:val="nil"/>
              <w:bottom w:val="single" w:sz="4" w:space="0" w:color="auto"/>
              <w:right w:val="single" w:sz="4" w:space="0" w:color="auto"/>
            </w:tcBorders>
            <w:shd w:val="clear" w:color="auto" w:fill="auto"/>
            <w:noWrap/>
            <w:vAlign w:val="center"/>
            <w:hideMark/>
          </w:tcPr>
          <w:p w14:paraId="1777538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167,00</w:t>
            </w:r>
          </w:p>
        </w:tc>
        <w:tc>
          <w:tcPr>
            <w:tcW w:w="438" w:type="pct"/>
            <w:tcBorders>
              <w:top w:val="nil"/>
              <w:left w:val="nil"/>
              <w:bottom w:val="single" w:sz="4" w:space="0" w:color="auto"/>
              <w:right w:val="single" w:sz="4" w:space="0" w:color="auto"/>
            </w:tcBorders>
            <w:shd w:val="clear" w:color="auto" w:fill="auto"/>
            <w:noWrap/>
            <w:vAlign w:val="center"/>
            <w:hideMark/>
          </w:tcPr>
          <w:p w14:paraId="57CB73F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332D062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3D2EF2" w:rsidRPr="00FB1EC2" w14:paraId="2B0A3163"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4923A289"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771F4113"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200 до 250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051077E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w:t>
            </w:r>
          </w:p>
        </w:tc>
        <w:tc>
          <w:tcPr>
            <w:tcW w:w="595" w:type="pct"/>
            <w:tcBorders>
              <w:top w:val="nil"/>
              <w:left w:val="nil"/>
              <w:bottom w:val="single" w:sz="4" w:space="0" w:color="auto"/>
              <w:right w:val="single" w:sz="4" w:space="0" w:color="auto"/>
            </w:tcBorders>
            <w:shd w:val="clear" w:color="auto" w:fill="auto"/>
            <w:noWrap/>
            <w:vAlign w:val="center"/>
            <w:hideMark/>
          </w:tcPr>
          <w:p w14:paraId="63D4B87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238,00</w:t>
            </w:r>
          </w:p>
        </w:tc>
        <w:tc>
          <w:tcPr>
            <w:tcW w:w="495" w:type="pct"/>
            <w:tcBorders>
              <w:top w:val="nil"/>
              <w:left w:val="nil"/>
              <w:bottom w:val="single" w:sz="4" w:space="0" w:color="auto"/>
              <w:right w:val="single" w:sz="4" w:space="0" w:color="auto"/>
            </w:tcBorders>
            <w:shd w:val="clear" w:color="auto" w:fill="auto"/>
            <w:noWrap/>
            <w:vAlign w:val="center"/>
            <w:hideMark/>
          </w:tcPr>
          <w:p w14:paraId="72B504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595" w:type="pct"/>
            <w:tcBorders>
              <w:top w:val="nil"/>
              <w:left w:val="nil"/>
              <w:bottom w:val="single" w:sz="4" w:space="0" w:color="auto"/>
              <w:right w:val="single" w:sz="4" w:space="0" w:color="auto"/>
            </w:tcBorders>
            <w:shd w:val="clear" w:color="auto" w:fill="auto"/>
            <w:noWrap/>
            <w:vAlign w:val="center"/>
            <w:hideMark/>
          </w:tcPr>
          <w:p w14:paraId="257390E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438" w:type="pct"/>
            <w:tcBorders>
              <w:top w:val="nil"/>
              <w:left w:val="nil"/>
              <w:bottom w:val="single" w:sz="4" w:space="0" w:color="auto"/>
              <w:right w:val="single" w:sz="4" w:space="0" w:color="auto"/>
            </w:tcBorders>
            <w:shd w:val="clear" w:color="auto" w:fill="auto"/>
            <w:noWrap/>
            <w:vAlign w:val="center"/>
            <w:hideMark/>
          </w:tcPr>
          <w:p w14:paraId="5D8A18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w:t>
            </w:r>
          </w:p>
        </w:tc>
        <w:tc>
          <w:tcPr>
            <w:tcW w:w="471" w:type="pct"/>
            <w:tcBorders>
              <w:top w:val="nil"/>
              <w:left w:val="nil"/>
              <w:bottom w:val="single" w:sz="4" w:space="0" w:color="auto"/>
              <w:right w:val="single" w:sz="4" w:space="0" w:color="auto"/>
            </w:tcBorders>
            <w:shd w:val="clear" w:color="auto" w:fill="auto"/>
            <w:noWrap/>
            <w:vAlign w:val="center"/>
            <w:hideMark/>
          </w:tcPr>
          <w:p w14:paraId="15E91CF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-238,00</w:t>
            </w:r>
          </w:p>
        </w:tc>
      </w:tr>
      <w:tr w:rsidR="003D2EF2" w:rsidRPr="00FB1EC2" w14:paraId="17F87FC7"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41157922"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6FD4E2D8"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свыше 250 л.с.</w:t>
            </w:r>
          </w:p>
        </w:tc>
        <w:tc>
          <w:tcPr>
            <w:tcW w:w="516" w:type="pct"/>
            <w:tcBorders>
              <w:top w:val="nil"/>
              <w:left w:val="nil"/>
              <w:bottom w:val="single" w:sz="4" w:space="0" w:color="auto"/>
              <w:right w:val="single" w:sz="4" w:space="0" w:color="auto"/>
            </w:tcBorders>
            <w:shd w:val="clear" w:color="auto" w:fill="auto"/>
            <w:noWrap/>
            <w:vAlign w:val="center"/>
            <w:hideMark/>
          </w:tcPr>
          <w:p w14:paraId="550F5BF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494841B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282,00</w:t>
            </w:r>
          </w:p>
        </w:tc>
        <w:tc>
          <w:tcPr>
            <w:tcW w:w="495" w:type="pct"/>
            <w:tcBorders>
              <w:top w:val="nil"/>
              <w:left w:val="nil"/>
              <w:bottom w:val="single" w:sz="4" w:space="0" w:color="auto"/>
              <w:right w:val="single" w:sz="4" w:space="0" w:color="auto"/>
            </w:tcBorders>
            <w:shd w:val="clear" w:color="auto" w:fill="auto"/>
            <w:noWrap/>
            <w:vAlign w:val="center"/>
            <w:hideMark/>
          </w:tcPr>
          <w:p w14:paraId="740CDBC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2C58F94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282,00</w:t>
            </w:r>
          </w:p>
        </w:tc>
        <w:tc>
          <w:tcPr>
            <w:tcW w:w="438" w:type="pct"/>
            <w:tcBorders>
              <w:top w:val="nil"/>
              <w:left w:val="nil"/>
              <w:bottom w:val="single" w:sz="4" w:space="0" w:color="auto"/>
              <w:right w:val="single" w:sz="4" w:space="0" w:color="auto"/>
            </w:tcBorders>
            <w:shd w:val="clear" w:color="auto" w:fill="auto"/>
            <w:noWrap/>
            <w:vAlign w:val="center"/>
            <w:hideMark/>
          </w:tcPr>
          <w:p w14:paraId="6C60D0D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5939C2F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3D2EF2" w:rsidRPr="00FB1EC2" w14:paraId="78E66DDB"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334AC22C"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5607D365"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ВСЕГО</w:t>
            </w:r>
          </w:p>
        </w:tc>
        <w:tc>
          <w:tcPr>
            <w:tcW w:w="516" w:type="pct"/>
            <w:tcBorders>
              <w:top w:val="nil"/>
              <w:left w:val="nil"/>
              <w:bottom w:val="single" w:sz="4" w:space="0" w:color="auto"/>
              <w:right w:val="single" w:sz="4" w:space="0" w:color="auto"/>
            </w:tcBorders>
            <w:shd w:val="clear" w:color="auto" w:fill="auto"/>
            <w:noWrap/>
            <w:vAlign w:val="center"/>
            <w:hideMark/>
          </w:tcPr>
          <w:p w14:paraId="0545B97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41,3</w:t>
            </w:r>
          </w:p>
        </w:tc>
        <w:tc>
          <w:tcPr>
            <w:tcW w:w="595" w:type="pct"/>
            <w:tcBorders>
              <w:top w:val="nil"/>
              <w:left w:val="nil"/>
              <w:bottom w:val="single" w:sz="4" w:space="0" w:color="auto"/>
              <w:right w:val="single" w:sz="4" w:space="0" w:color="auto"/>
            </w:tcBorders>
            <w:shd w:val="clear" w:color="auto" w:fill="auto"/>
            <w:noWrap/>
            <w:vAlign w:val="center"/>
            <w:hideMark/>
          </w:tcPr>
          <w:p w14:paraId="5EE9A42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116,19</w:t>
            </w:r>
          </w:p>
        </w:tc>
        <w:tc>
          <w:tcPr>
            <w:tcW w:w="495" w:type="pct"/>
            <w:tcBorders>
              <w:top w:val="nil"/>
              <w:left w:val="nil"/>
              <w:bottom w:val="single" w:sz="4" w:space="0" w:color="auto"/>
              <w:right w:val="single" w:sz="4" w:space="0" w:color="auto"/>
            </w:tcBorders>
            <w:shd w:val="clear" w:color="auto" w:fill="auto"/>
            <w:noWrap/>
            <w:vAlign w:val="center"/>
            <w:hideMark/>
          </w:tcPr>
          <w:p w14:paraId="444C8C9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42</w:t>
            </w:r>
          </w:p>
        </w:tc>
        <w:tc>
          <w:tcPr>
            <w:tcW w:w="595" w:type="pct"/>
            <w:tcBorders>
              <w:top w:val="nil"/>
              <w:left w:val="nil"/>
              <w:bottom w:val="single" w:sz="4" w:space="0" w:color="auto"/>
              <w:right w:val="single" w:sz="4" w:space="0" w:color="auto"/>
            </w:tcBorders>
            <w:shd w:val="clear" w:color="auto" w:fill="auto"/>
            <w:noWrap/>
            <w:vAlign w:val="center"/>
            <w:hideMark/>
          </w:tcPr>
          <w:p w14:paraId="47BB78A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115,44</w:t>
            </w:r>
          </w:p>
        </w:tc>
        <w:tc>
          <w:tcPr>
            <w:tcW w:w="438" w:type="pct"/>
            <w:tcBorders>
              <w:top w:val="nil"/>
              <w:left w:val="nil"/>
              <w:bottom w:val="single" w:sz="4" w:space="0" w:color="auto"/>
              <w:right w:val="single" w:sz="4" w:space="0" w:color="auto"/>
            </w:tcBorders>
            <w:shd w:val="clear" w:color="auto" w:fill="auto"/>
            <w:noWrap/>
            <w:vAlign w:val="center"/>
            <w:hideMark/>
          </w:tcPr>
          <w:p w14:paraId="7E1107D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0,7</w:t>
            </w:r>
          </w:p>
        </w:tc>
        <w:tc>
          <w:tcPr>
            <w:tcW w:w="471" w:type="pct"/>
            <w:tcBorders>
              <w:top w:val="nil"/>
              <w:left w:val="nil"/>
              <w:bottom w:val="single" w:sz="4" w:space="0" w:color="auto"/>
              <w:right w:val="single" w:sz="4" w:space="0" w:color="auto"/>
            </w:tcBorders>
            <w:shd w:val="clear" w:color="auto" w:fill="auto"/>
            <w:noWrap/>
            <w:vAlign w:val="center"/>
            <w:hideMark/>
          </w:tcPr>
          <w:p w14:paraId="6E66CD7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-0,75</w:t>
            </w:r>
          </w:p>
        </w:tc>
      </w:tr>
      <w:tr w:rsidR="003D2EF2" w:rsidRPr="00FB1EC2" w14:paraId="7AA50B44" w14:textId="77777777" w:rsidTr="00136F0C">
        <w:trPr>
          <w:trHeight w:val="280"/>
        </w:trPr>
        <w:tc>
          <w:tcPr>
            <w:tcW w:w="911" w:type="pct"/>
            <w:tcBorders>
              <w:top w:val="nil"/>
              <w:left w:val="single" w:sz="4" w:space="0" w:color="auto"/>
              <w:bottom w:val="single" w:sz="4" w:space="0" w:color="auto"/>
              <w:right w:val="single" w:sz="4" w:space="0" w:color="auto"/>
            </w:tcBorders>
            <w:shd w:val="clear" w:color="auto" w:fill="auto"/>
            <w:noWrap/>
            <w:vAlign w:val="center"/>
            <w:hideMark/>
          </w:tcPr>
          <w:p w14:paraId="3B1159FA"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Снегоходы</w:t>
            </w:r>
          </w:p>
        </w:tc>
        <w:tc>
          <w:tcPr>
            <w:tcW w:w="974" w:type="pct"/>
            <w:tcBorders>
              <w:top w:val="nil"/>
              <w:left w:val="nil"/>
              <w:bottom w:val="single" w:sz="4" w:space="0" w:color="auto"/>
              <w:right w:val="single" w:sz="4" w:space="0" w:color="auto"/>
            </w:tcBorders>
            <w:shd w:val="clear" w:color="auto" w:fill="auto"/>
            <w:noWrap/>
            <w:vAlign w:val="center"/>
            <w:hideMark/>
          </w:tcPr>
          <w:p w14:paraId="23B5A98F"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 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0B368F5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36</w:t>
            </w:r>
          </w:p>
        </w:tc>
        <w:tc>
          <w:tcPr>
            <w:tcW w:w="595" w:type="pct"/>
            <w:tcBorders>
              <w:top w:val="nil"/>
              <w:left w:val="nil"/>
              <w:bottom w:val="single" w:sz="4" w:space="0" w:color="auto"/>
              <w:right w:val="single" w:sz="4" w:space="0" w:color="auto"/>
            </w:tcBorders>
            <w:shd w:val="clear" w:color="auto" w:fill="auto"/>
            <w:noWrap/>
            <w:vAlign w:val="center"/>
            <w:hideMark/>
          </w:tcPr>
          <w:p w14:paraId="4725E5E1"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36,75</w:t>
            </w:r>
          </w:p>
        </w:tc>
        <w:tc>
          <w:tcPr>
            <w:tcW w:w="495" w:type="pct"/>
            <w:tcBorders>
              <w:top w:val="nil"/>
              <w:left w:val="nil"/>
              <w:bottom w:val="single" w:sz="4" w:space="0" w:color="auto"/>
              <w:right w:val="single" w:sz="4" w:space="0" w:color="auto"/>
            </w:tcBorders>
            <w:shd w:val="clear" w:color="auto" w:fill="auto"/>
            <w:noWrap/>
            <w:vAlign w:val="center"/>
            <w:hideMark/>
          </w:tcPr>
          <w:p w14:paraId="13F0CA7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35</w:t>
            </w:r>
          </w:p>
        </w:tc>
        <w:tc>
          <w:tcPr>
            <w:tcW w:w="595" w:type="pct"/>
            <w:tcBorders>
              <w:top w:val="nil"/>
              <w:left w:val="nil"/>
              <w:bottom w:val="single" w:sz="4" w:space="0" w:color="auto"/>
              <w:right w:val="single" w:sz="4" w:space="0" w:color="auto"/>
            </w:tcBorders>
            <w:shd w:val="clear" w:color="auto" w:fill="auto"/>
            <w:noWrap/>
            <w:vAlign w:val="center"/>
            <w:hideMark/>
          </w:tcPr>
          <w:p w14:paraId="17934BDC"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37,00</w:t>
            </w:r>
          </w:p>
        </w:tc>
        <w:tc>
          <w:tcPr>
            <w:tcW w:w="438" w:type="pct"/>
            <w:tcBorders>
              <w:top w:val="nil"/>
              <w:left w:val="nil"/>
              <w:bottom w:val="single" w:sz="4" w:space="0" w:color="auto"/>
              <w:right w:val="single" w:sz="4" w:space="0" w:color="auto"/>
            </w:tcBorders>
            <w:shd w:val="clear" w:color="auto" w:fill="auto"/>
            <w:noWrap/>
            <w:vAlign w:val="center"/>
            <w:hideMark/>
          </w:tcPr>
          <w:p w14:paraId="08D2059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471" w:type="pct"/>
            <w:tcBorders>
              <w:top w:val="nil"/>
              <w:left w:val="nil"/>
              <w:bottom w:val="single" w:sz="4" w:space="0" w:color="auto"/>
              <w:right w:val="single" w:sz="4" w:space="0" w:color="auto"/>
            </w:tcBorders>
            <w:shd w:val="clear" w:color="auto" w:fill="auto"/>
            <w:noWrap/>
            <w:vAlign w:val="center"/>
            <w:hideMark/>
          </w:tcPr>
          <w:p w14:paraId="7C2D8DC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0,25</w:t>
            </w:r>
          </w:p>
        </w:tc>
      </w:tr>
      <w:tr w:rsidR="003D2EF2" w:rsidRPr="00FB1EC2" w14:paraId="53B9ACA6" w14:textId="77777777" w:rsidTr="00136F0C">
        <w:trPr>
          <w:trHeight w:val="280"/>
        </w:trPr>
        <w:tc>
          <w:tcPr>
            <w:tcW w:w="9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8AE3933"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Моторные лодки, катера</w:t>
            </w:r>
          </w:p>
        </w:tc>
        <w:tc>
          <w:tcPr>
            <w:tcW w:w="974" w:type="pct"/>
            <w:tcBorders>
              <w:top w:val="nil"/>
              <w:left w:val="nil"/>
              <w:bottom w:val="single" w:sz="4" w:space="0" w:color="auto"/>
              <w:right w:val="single" w:sz="4" w:space="0" w:color="auto"/>
            </w:tcBorders>
            <w:shd w:val="clear" w:color="auto" w:fill="auto"/>
            <w:noWrap/>
            <w:vAlign w:val="center"/>
            <w:hideMark/>
          </w:tcPr>
          <w:p w14:paraId="3ED518FE"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 100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102C9C5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595" w:type="pct"/>
            <w:tcBorders>
              <w:top w:val="nil"/>
              <w:left w:val="nil"/>
              <w:bottom w:val="single" w:sz="4" w:space="0" w:color="auto"/>
              <w:right w:val="single" w:sz="4" w:space="0" w:color="auto"/>
            </w:tcBorders>
            <w:shd w:val="clear" w:color="auto" w:fill="auto"/>
            <w:noWrap/>
            <w:vAlign w:val="center"/>
            <w:hideMark/>
          </w:tcPr>
          <w:p w14:paraId="1A76AE2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49,00</w:t>
            </w:r>
          </w:p>
        </w:tc>
        <w:tc>
          <w:tcPr>
            <w:tcW w:w="495" w:type="pct"/>
            <w:tcBorders>
              <w:top w:val="nil"/>
              <w:left w:val="nil"/>
              <w:bottom w:val="single" w:sz="4" w:space="0" w:color="auto"/>
              <w:right w:val="single" w:sz="4" w:space="0" w:color="auto"/>
            </w:tcBorders>
            <w:shd w:val="clear" w:color="auto" w:fill="auto"/>
            <w:noWrap/>
            <w:vAlign w:val="center"/>
            <w:hideMark/>
          </w:tcPr>
          <w:p w14:paraId="5604651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595" w:type="pct"/>
            <w:tcBorders>
              <w:top w:val="nil"/>
              <w:left w:val="nil"/>
              <w:bottom w:val="single" w:sz="4" w:space="0" w:color="auto"/>
              <w:right w:val="single" w:sz="4" w:space="0" w:color="auto"/>
            </w:tcBorders>
            <w:shd w:val="clear" w:color="auto" w:fill="auto"/>
            <w:noWrap/>
            <w:vAlign w:val="center"/>
            <w:hideMark/>
          </w:tcPr>
          <w:p w14:paraId="01A5EE8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49,00</w:t>
            </w:r>
          </w:p>
        </w:tc>
        <w:tc>
          <w:tcPr>
            <w:tcW w:w="438" w:type="pct"/>
            <w:tcBorders>
              <w:top w:val="nil"/>
              <w:left w:val="nil"/>
              <w:bottom w:val="single" w:sz="4" w:space="0" w:color="auto"/>
              <w:right w:val="single" w:sz="4" w:space="0" w:color="auto"/>
            </w:tcBorders>
            <w:shd w:val="clear" w:color="auto" w:fill="auto"/>
            <w:noWrap/>
            <w:vAlign w:val="center"/>
            <w:hideMark/>
          </w:tcPr>
          <w:p w14:paraId="55BD8BF6"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63AF360E"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r>
      <w:tr w:rsidR="003D2EF2" w:rsidRPr="00FB1EC2" w14:paraId="30A9C231"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152135EC"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361E5B81"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свыше 100  л.с. </w:t>
            </w:r>
          </w:p>
        </w:tc>
        <w:tc>
          <w:tcPr>
            <w:tcW w:w="516" w:type="pct"/>
            <w:tcBorders>
              <w:top w:val="nil"/>
              <w:left w:val="nil"/>
              <w:bottom w:val="single" w:sz="4" w:space="0" w:color="auto"/>
              <w:right w:val="single" w:sz="4" w:space="0" w:color="auto"/>
            </w:tcBorders>
            <w:shd w:val="clear" w:color="auto" w:fill="auto"/>
            <w:noWrap/>
            <w:vAlign w:val="center"/>
            <w:hideMark/>
          </w:tcPr>
          <w:p w14:paraId="45A92341"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04BA41B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170,00</w:t>
            </w:r>
          </w:p>
        </w:tc>
        <w:tc>
          <w:tcPr>
            <w:tcW w:w="495" w:type="pct"/>
            <w:tcBorders>
              <w:top w:val="nil"/>
              <w:left w:val="nil"/>
              <w:bottom w:val="single" w:sz="4" w:space="0" w:color="auto"/>
              <w:right w:val="single" w:sz="4" w:space="0" w:color="auto"/>
            </w:tcBorders>
            <w:shd w:val="clear" w:color="auto" w:fill="auto"/>
            <w:noWrap/>
            <w:vAlign w:val="center"/>
            <w:hideMark/>
          </w:tcPr>
          <w:p w14:paraId="7877DFC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29D1788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170,00</w:t>
            </w:r>
          </w:p>
        </w:tc>
        <w:tc>
          <w:tcPr>
            <w:tcW w:w="438" w:type="pct"/>
            <w:tcBorders>
              <w:top w:val="nil"/>
              <w:left w:val="nil"/>
              <w:bottom w:val="single" w:sz="4" w:space="0" w:color="auto"/>
              <w:right w:val="single" w:sz="4" w:space="0" w:color="auto"/>
            </w:tcBorders>
            <w:shd w:val="clear" w:color="auto" w:fill="auto"/>
            <w:noWrap/>
            <w:vAlign w:val="center"/>
            <w:hideMark/>
          </w:tcPr>
          <w:p w14:paraId="640A217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73B2E28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r>
      <w:tr w:rsidR="003D2EF2" w:rsidRPr="00FB1EC2" w14:paraId="47EE2027" w14:textId="77777777" w:rsidTr="00136F0C">
        <w:trPr>
          <w:trHeight w:val="1320"/>
        </w:trPr>
        <w:tc>
          <w:tcPr>
            <w:tcW w:w="911" w:type="pct"/>
            <w:tcBorders>
              <w:top w:val="nil"/>
              <w:left w:val="single" w:sz="4" w:space="0" w:color="auto"/>
              <w:bottom w:val="single" w:sz="4" w:space="0" w:color="auto"/>
              <w:right w:val="single" w:sz="4" w:space="0" w:color="auto"/>
            </w:tcBorders>
            <w:shd w:val="clear" w:color="auto" w:fill="auto"/>
            <w:vAlign w:val="center"/>
            <w:hideMark/>
          </w:tcPr>
          <w:p w14:paraId="7B8BA797"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Другие самоходные трансп.средства, машины и механизмы на пневматическом и гусеничном ходу</w:t>
            </w:r>
          </w:p>
        </w:tc>
        <w:tc>
          <w:tcPr>
            <w:tcW w:w="974" w:type="pct"/>
            <w:tcBorders>
              <w:top w:val="nil"/>
              <w:left w:val="nil"/>
              <w:bottom w:val="single" w:sz="4" w:space="0" w:color="auto"/>
              <w:right w:val="single" w:sz="4" w:space="0" w:color="auto"/>
            </w:tcBorders>
            <w:shd w:val="clear" w:color="auto" w:fill="auto"/>
            <w:noWrap/>
            <w:vAlign w:val="center"/>
            <w:hideMark/>
          </w:tcPr>
          <w:p w14:paraId="37A94B3C"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74B80E8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54</w:t>
            </w:r>
          </w:p>
        </w:tc>
        <w:tc>
          <w:tcPr>
            <w:tcW w:w="595" w:type="pct"/>
            <w:tcBorders>
              <w:top w:val="nil"/>
              <w:left w:val="nil"/>
              <w:bottom w:val="single" w:sz="4" w:space="0" w:color="auto"/>
              <w:right w:val="single" w:sz="4" w:space="0" w:color="auto"/>
            </w:tcBorders>
            <w:shd w:val="clear" w:color="auto" w:fill="auto"/>
            <w:noWrap/>
            <w:vAlign w:val="center"/>
            <w:hideMark/>
          </w:tcPr>
          <w:p w14:paraId="5412CAD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102,14</w:t>
            </w:r>
          </w:p>
        </w:tc>
        <w:tc>
          <w:tcPr>
            <w:tcW w:w="495" w:type="pct"/>
            <w:tcBorders>
              <w:top w:val="nil"/>
              <w:left w:val="nil"/>
              <w:bottom w:val="single" w:sz="4" w:space="0" w:color="auto"/>
              <w:right w:val="single" w:sz="4" w:space="0" w:color="auto"/>
            </w:tcBorders>
            <w:shd w:val="clear" w:color="auto" w:fill="auto"/>
            <w:noWrap/>
            <w:vAlign w:val="center"/>
            <w:hideMark/>
          </w:tcPr>
          <w:p w14:paraId="6FFCFDC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w:t>
            </w:r>
          </w:p>
        </w:tc>
        <w:tc>
          <w:tcPr>
            <w:tcW w:w="595" w:type="pct"/>
            <w:tcBorders>
              <w:top w:val="nil"/>
              <w:left w:val="nil"/>
              <w:bottom w:val="single" w:sz="4" w:space="0" w:color="auto"/>
              <w:right w:val="single" w:sz="4" w:space="0" w:color="auto"/>
            </w:tcBorders>
            <w:shd w:val="clear" w:color="auto" w:fill="auto"/>
            <w:noWrap/>
            <w:vAlign w:val="center"/>
            <w:hideMark/>
          </w:tcPr>
          <w:p w14:paraId="57A1EEA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104,63</w:t>
            </w:r>
          </w:p>
        </w:tc>
        <w:tc>
          <w:tcPr>
            <w:tcW w:w="438" w:type="pct"/>
            <w:tcBorders>
              <w:top w:val="nil"/>
              <w:left w:val="nil"/>
              <w:bottom w:val="single" w:sz="4" w:space="0" w:color="auto"/>
              <w:right w:val="single" w:sz="4" w:space="0" w:color="auto"/>
            </w:tcBorders>
            <w:shd w:val="clear" w:color="auto" w:fill="auto"/>
            <w:noWrap/>
            <w:vAlign w:val="center"/>
            <w:hideMark/>
          </w:tcPr>
          <w:p w14:paraId="7A4C56D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471" w:type="pct"/>
            <w:tcBorders>
              <w:top w:val="nil"/>
              <w:left w:val="nil"/>
              <w:bottom w:val="single" w:sz="4" w:space="0" w:color="auto"/>
              <w:right w:val="single" w:sz="4" w:space="0" w:color="auto"/>
            </w:tcBorders>
            <w:shd w:val="clear" w:color="auto" w:fill="auto"/>
            <w:noWrap/>
            <w:vAlign w:val="center"/>
            <w:hideMark/>
          </w:tcPr>
          <w:p w14:paraId="5DACC42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2,49</w:t>
            </w:r>
          </w:p>
        </w:tc>
      </w:tr>
      <w:tr w:rsidR="003D2EF2" w:rsidRPr="00FB1EC2" w14:paraId="03F90E77" w14:textId="77777777" w:rsidTr="00136F0C">
        <w:trPr>
          <w:trHeight w:val="330"/>
        </w:trPr>
        <w:tc>
          <w:tcPr>
            <w:tcW w:w="911" w:type="pct"/>
            <w:tcBorders>
              <w:top w:val="nil"/>
              <w:left w:val="single" w:sz="4" w:space="0" w:color="auto"/>
              <w:bottom w:val="single" w:sz="4" w:space="0" w:color="auto"/>
              <w:right w:val="single" w:sz="4" w:space="0" w:color="auto"/>
            </w:tcBorders>
            <w:shd w:val="clear" w:color="auto" w:fill="auto"/>
            <w:noWrap/>
            <w:vAlign w:val="center"/>
            <w:hideMark/>
          </w:tcPr>
          <w:p w14:paraId="1554480B"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Итого </w:t>
            </w:r>
          </w:p>
        </w:tc>
        <w:tc>
          <w:tcPr>
            <w:tcW w:w="974" w:type="pct"/>
            <w:tcBorders>
              <w:top w:val="nil"/>
              <w:left w:val="nil"/>
              <w:bottom w:val="single" w:sz="4" w:space="0" w:color="auto"/>
              <w:right w:val="single" w:sz="4" w:space="0" w:color="auto"/>
            </w:tcBorders>
            <w:shd w:val="clear" w:color="auto" w:fill="auto"/>
            <w:noWrap/>
            <w:vAlign w:val="center"/>
            <w:hideMark/>
          </w:tcPr>
          <w:p w14:paraId="5D5C9999"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447D66FC"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368,3</w:t>
            </w:r>
          </w:p>
        </w:tc>
        <w:tc>
          <w:tcPr>
            <w:tcW w:w="595" w:type="pct"/>
            <w:tcBorders>
              <w:top w:val="nil"/>
              <w:left w:val="nil"/>
              <w:bottom w:val="single" w:sz="4" w:space="0" w:color="auto"/>
              <w:right w:val="single" w:sz="4" w:space="0" w:color="auto"/>
            </w:tcBorders>
            <w:shd w:val="clear" w:color="auto" w:fill="auto"/>
            <w:noWrap/>
            <w:vAlign w:val="center"/>
            <w:hideMark/>
          </w:tcPr>
          <w:p w14:paraId="19E4BAA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113,98</w:t>
            </w:r>
          </w:p>
        </w:tc>
        <w:tc>
          <w:tcPr>
            <w:tcW w:w="495" w:type="pct"/>
            <w:tcBorders>
              <w:top w:val="nil"/>
              <w:left w:val="nil"/>
              <w:bottom w:val="single" w:sz="4" w:space="0" w:color="auto"/>
              <w:right w:val="single" w:sz="4" w:space="0" w:color="auto"/>
            </w:tcBorders>
            <w:shd w:val="clear" w:color="auto" w:fill="auto"/>
            <w:noWrap/>
            <w:vAlign w:val="center"/>
            <w:hideMark/>
          </w:tcPr>
          <w:p w14:paraId="76DA2C4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365,0</w:t>
            </w:r>
          </w:p>
        </w:tc>
        <w:tc>
          <w:tcPr>
            <w:tcW w:w="595" w:type="pct"/>
            <w:tcBorders>
              <w:top w:val="nil"/>
              <w:left w:val="nil"/>
              <w:bottom w:val="single" w:sz="4" w:space="0" w:color="auto"/>
              <w:right w:val="single" w:sz="4" w:space="0" w:color="auto"/>
            </w:tcBorders>
            <w:shd w:val="clear" w:color="auto" w:fill="auto"/>
            <w:noWrap/>
            <w:vAlign w:val="center"/>
            <w:hideMark/>
          </w:tcPr>
          <w:p w14:paraId="2AE0964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115,98</w:t>
            </w:r>
          </w:p>
        </w:tc>
        <w:tc>
          <w:tcPr>
            <w:tcW w:w="438" w:type="pct"/>
            <w:tcBorders>
              <w:top w:val="nil"/>
              <w:left w:val="nil"/>
              <w:bottom w:val="single" w:sz="4" w:space="0" w:color="auto"/>
              <w:right w:val="single" w:sz="4" w:space="0" w:color="auto"/>
            </w:tcBorders>
            <w:shd w:val="clear" w:color="auto" w:fill="auto"/>
            <w:noWrap/>
            <w:vAlign w:val="center"/>
            <w:hideMark/>
          </w:tcPr>
          <w:p w14:paraId="04F2D5F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-3,3</w:t>
            </w:r>
          </w:p>
        </w:tc>
        <w:tc>
          <w:tcPr>
            <w:tcW w:w="471" w:type="pct"/>
            <w:tcBorders>
              <w:top w:val="nil"/>
              <w:left w:val="nil"/>
              <w:bottom w:val="single" w:sz="4" w:space="0" w:color="auto"/>
              <w:right w:val="single" w:sz="4" w:space="0" w:color="auto"/>
            </w:tcBorders>
            <w:shd w:val="clear" w:color="auto" w:fill="auto"/>
            <w:noWrap/>
            <w:vAlign w:val="center"/>
            <w:hideMark/>
          </w:tcPr>
          <w:p w14:paraId="73078EA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2,01</w:t>
            </w:r>
          </w:p>
        </w:tc>
      </w:tr>
    </w:tbl>
    <w:p w14:paraId="6E374D14" w14:textId="77777777" w:rsidR="003D2EF2" w:rsidRPr="00FB1EC2" w:rsidRDefault="003D2EF2" w:rsidP="003D2EF2">
      <w:pPr>
        <w:widowControl w:val="0"/>
        <w:tabs>
          <w:tab w:val="left" w:pos="3547"/>
          <w:tab w:val="left" w:pos="4118"/>
        </w:tabs>
        <w:spacing w:after="0" w:line="360" w:lineRule="auto"/>
        <w:ind w:firstLine="567"/>
        <w:jc w:val="both"/>
        <w:rPr>
          <w:rFonts w:ascii="Myriad Pro" w:eastAsia="Times New Roman" w:hAnsi="Myriad Pro"/>
          <w:sz w:val="26"/>
          <w:szCs w:val="26"/>
        </w:rPr>
      </w:pPr>
      <w:r w:rsidRPr="00FB1EC2">
        <w:rPr>
          <w:rFonts w:ascii="Myriad Pro" w:eastAsia="Times New Roman" w:hAnsi="Myriad Pro"/>
          <w:sz w:val="26"/>
          <w:szCs w:val="26"/>
        </w:rPr>
        <w:t>Таким образом, течении 2017 года выбыло транспортных средств в количестве 10 единиц, принято в эксплуатацию 7 единиц. Информация о выбывших / введенных в эксплуатацию транспортных средств в материалах тарифного дела отсутствует.</w:t>
      </w:r>
    </w:p>
    <w:p w14:paraId="5A94E13D" w14:textId="77777777" w:rsidR="003D2EF2" w:rsidRPr="00FB1EC2" w:rsidRDefault="003D2EF2" w:rsidP="003D2EF2">
      <w:pPr>
        <w:widowControl w:val="0"/>
        <w:tabs>
          <w:tab w:val="left" w:pos="3547"/>
          <w:tab w:val="left" w:pos="4118"/>
        </w:tabs>
        <w:spacing w:after="0" w:line="360" w:lineRule="auto"/>
        <w:ind w:firstLine="567"/>
        <w:jc w:val="both"/>
        <w:rPr>
          <w:rFonts w:ascii="Myriad Pro" w:eastAsia="Times New Roman" w:hAnsi="Myriad Pro"/>
          <w:sz w:val="26"/>
          <w:szCs w:val="26"/>
        </w:rPr>
      </w:pPr>
      <w:r w:rsidRPr="00FB1EC2">
        <w:rPr>
          <w:rFonts w:ascii="Myriad Pro" w:eastAsia="Times New Roman" w:hAnsi="Myriad Pro"/>
          <w:sz w:val="26"/>
          <w:szCs w:val="26"/>
        </w:rPr>
        <w:t xml:space="preserve">Детализированный расчет транспортного налога (в разрезе единиц транспортных средств) в материалах тарифного дела не представлен. </w:t>
      </w:r>
    </w:p>
    <w:p w14:paraId="1C91CD6F" w14:textId="4BB21C53" w:rsidR="003D2EF2" w:rsidRPr="00FB1EC2" w:rsidRDefault="003D2EF2" w:rsidP="003D2EF2">
      <w:pPr>
        <w:widowControl w:val="0"/>
        <w:tabs>
          <w:tab w:val="left" w:pos="3547"/>
          <w:tab w:val="left" w:pos="4118"/>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так же отмечает, что из заявленной филиалом суммы транспортного налога на 2018 год Госкомитетом исключены расходы в сумме 140,9 </w:t>
      </w:r>
      <w:r w:rsidR="00250D5F" w:rsidRPr="00FB1EC2">
        <w:rPr>
          <w:rFonts w:ascii="Myriad Pro" w:hAnsi="Myriad Pro"/>
          <w:sz w:val="26"/>
          <w:szCs w:val="26"/>
        </w:rPr>
        <w:t>тыс. руб.</w:t>
      </w:r>
      <w:r w:rsidRPr="00FB1EC2">
        <w:rPr>
          <w:rFonts w:ascii="Myriad Pro" w:hAnsi="Myriad Pro"/>
          <w:sz w:val="26"/>
          <w:szCs w:val="26"/>
        </w:rPr>
        <w:t xml:space="preserve"> При этом перечень транспортных средств, по которым не принят транспортный налог, в экспертном заключении не указан.</w:t>
      </w:r>
    </w:p>
    <w:p w14:paraId="2082E0DC" w14:textId="70DC78C4" w:rsidR="003D2EF2" w:rsidRPr="00FB1EC2" w:rsidRDefault="003D2EF2" w:rsidP="003D2EF2">
      <w:pPr>
        <w:widowControl w:val="0"/>
        <w:tabs>
          <w:tab w:val="left" w:pos="3547"/>
          <w:tab w:val="left" w:pos="4118"/>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Исполнителем выполнен расчет расходов на уплату транспортного налога на 2018 год в размере 1 755,69 </w:t>
      </w:r>
      <w:r w:rsidR="00250D5F" w:rsidRPr="00FB1EC2">
        <w:rPr>
          <w:rFonts w:ascii="Myriad Pro" w:hAnsi="Myriad Pro"/>
          <w:sz w:val="26"/>
          <w:szCs w:val="26"/>
        </w:rPr>
        <w:t>тыс. руб.</w:t>
      </w:r>
      <w:r w:rsidRPr="00FB1EC2">
        <w:rPr>
          <w:rFonts w:ascii="Myriad Pro" w:hAnsi="Myriad Pro"/>
          <w:sz w:val="26"/>
          <w:szCs w:val="26"/>
        </w:rPr>
        <w:t xml:space="preserve"> В связи с отсутствием в тарифном деле информации, подтверждающей движение основных средств по группе ОС «Транспортные средства», расчет выполнен с учетом суммы транспортного налога, сложившегося по факту 2016 года. Исключена сумма транспортного налога – 42,30 </w:t>
      </w:r>
      <w:r w:rsidR="00250D5F" w:rsidRPr="00FB1EC2">
        <w:rPr>
          <w:rFonts w:ascii="Myriad Pro" w:hAnsi="Myriad Pro"/>
          <w:sz w:val="26"/>
          <w:szCs w:val="26"/>
        </w:rPr>
        <w:t>тыс. руб.</w:t>
      </w:r>
      <w:r w:rsidRPr="00FB1EC2">
        <w:rPr>
          <w:rFonts w:ascii="Myriad Pro" w:hAnsi="Myriad Pro"/>
          <w:sz w:val="26"/>
          <w:szCs w:val="26"/>
        </w:rPr>
        <w:t xml:space="preserve"> - по легковому автотранспортному средству представительского класса с мощностью двигателя 282 л.с. ввиду отсутствия экономической обоснованности и целесообразности его использования при осуществлении регулируемого вида деятельности.</w:t>
      </w:r>
    </w:p>
    <w:p w14:paraId="57F920FA" w14:textId="2BDD3315" w:rsidR="003D2EF2" w:rsidRPr="00FB1EC2" w:rsidRDefault="003D2EF2" w:rsidP="00D66604">
      <w:pPr>
        <w:keepNext/>
        <w:widowControl w:val="0"/>
        <w:tabs>
          <w:tab w:val="left" w:pos="3547"/>
          <w:tab w:val="left" w:pos="4118"/>
        </w:tabs>
        <w:spacing w:after="0" w:line="360" w:lineRule="auto"/>
        <w:ind w:firstLine="567"/>
        <w:jc w:val="right"/>
        <w:rPr>
          <w:rFonts w:ascii="Myriad Pro" w:hAnsi="Myriad Pro"/>
        </w:rPr>
      </w:pPr>
      <w:r w:rsidRPr="00FB1EC2">
        <w:rPr>
          <w:rFonts w:ascii="Myriad Pro" w:hAnsi="Myriad Pro"/>
          <w:sz w:val="26"/>
          <w:szCs w:val="26"/>
        </w:rPr>
        <w:lastRenderedPageBreak/>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w:t>
      </w:r>
      <w:r w:rsidR="00250D5F" w:rsidRPr="00FB1EC2">
        <w:rPr>
          <w:rFonts w:ascii="Myriad Pro" w:hAnsi="Myriad Pro"/>
        </w:rPr>
        <w:t>тыс. руб.</w:t>
      </w:r>
    </w:p>
    <w:tbl>
      <w:tblPr>
        <w:tblW w:w="5000" w:type="pct"/>
        <w:tblLook w:val="04A0" w:firstRow="1" w:lastRow="0" w:firstColumn="1" w:lastColumn="0" w:noHBand="0" w:noVBand="1"/>
      </w:tblPr>
      <w:tblGrid>
        <w:gridCol w:w="1457"/>
        <w:gridCol w:w="1443"/>
        <w:gridCol w:w="1032"/>
        <w:gridCol w:w="1326"/>
        <w:gridCol w:w="1362"/>
        <w:gridCol w:w="1362"/>
        <w:gridCol w:w="1362"/>
      </w:tblGrid>
      <w:tr w:rsidR="00470EE2" w:rsidRPr="00FB1EC2" w14:paraId="5AB281C8" w14:textId="77777777" w:rsidTr="00136F0C">
        <w:trPr>
          <w:trHeight w:val="20"/>
          <w:tblHeader/>
        </w:trPr>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72F47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19EE78"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Фактические расходы на уплату транспортного налога за 2016 год </w:t>
            </w:r>
          </w:p>
        </w:tc>
        <w:tc>
          <w:tcPr>
            <w:tcW w:w="6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DE5EF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EEF13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A9AF7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6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BE48B1"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F798E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4448B93A" w14:textId="77777777" w:rsidTr="00136F0C">
        <w:trPr>
          <w:trHeight w:val="20"/>
        </w:trPr>
        <w:tc>
          <w:tcPr>
            <w:tcW w:w="83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D29ACA7"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75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2D131B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1 789,63</w:t>
            </w:r>
          </w:p>
        </w:tc>
        <w:tc>
          <w:tcPr>
            <w:tcW w:w="60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E6D62B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1 903,63</w:t>
            </w:r>
          </w:p>
        </w:tc>
        <w:tc>
          <w:tcPr>
            <w:tcW w:w="68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571F96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1 762,73</w:t>
            </w:r>
          </w:p>
        </w:tc>
        <w:tc>
          <w:tcPr>
            <w:tcW w:w="68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078B68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1 755,69</w:t>
            </w:r>
          </w:p>
        </w:tc>
        <w:tc>
          <w:tcPr>
            <w:tcW w:w="69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1FE82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-7,04</w:t>
            </w:r>
          </w:p>
        </w:tc>
        <w:tc>
          <w:tcPr>
            <w:tcW w:w="74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BEFA98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-147,94</w:t>
            </w:r>
          </w:p>
        </w:tc>
      </w:tr>
    </w:tbl>
    <w:p w14:paraId="78906D34"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рекомендует:</w:t>
      </w:r>
    </w:p>
    <w:p w14:paraId="57BA4D04"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1. С целью исключения возможного непринятия Госкомитетом расходов по уплате транспортного налога в качестве подтверждающих документов прикладывать локальный распорядительный документ, закрепляющий транспортные средства за производственным участком/должностным лицом имеющим разъездной характер работы.</w:t>
      </w:r>
    </w:p>
    <w:p w14:paraId="2129664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2. В составе тарифной заявки представлять детализированный расчет транспортного налога (в разрезе единиц транспортных средств).</w:t>
      </w:r>
    </w:p>
    <w:p w14:paraId="4C465543"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3. В качестве подтверждающих документов представлять информацию, подтверждающую движение основных средств по группе ОС «Транспортные средства».</w:t>
      </w:r>
    </w:p>
    <w:p w14:paraId="4141DB82" w14:textId="77777777" w:rsidR="003D2EF2" w:rsidRPr="00FB1EC2" w:rsidRDefault="003D2EF2" w:rsidP="003D2EF2">
      <w:pPr>
        <w:spacing w:after="0" w:line="360" w:lineRule="auto"/>
        <w:ind w:firstLine="567"/>
        <w:jc w:val="both"/>
        <w:rPr>
          <w:rFonts w:ascii="Myriad Pro" w:hAnsi="Myriad Pro"/>
          <w:color w:val="385623"/>
          <w:sz w:val="26"/>
          <w:szCs w:val="26"/>
        </w:rPr>
      </w:pPr>
    </w:p>
    <w:p w14:paraId="168EE0D9" w14:textId="77777777" w:rsidR="003D2EF2" w:rsidRPr="00FB1EC2" w:rsidRDefault="003D2EF2" w:rsidP="00FB4D99">
      <w:pPr>
        <w:rPr>
          <w:rFonts w:ascii="Myriad Pro" w:eastAsia="Times New Roman" w:hAnsi="Myriad Pro"/>
          <w:b/>
          <w:bCs/>
          <w:color w:val="385623"/>
          <w:sz w:val="28"/>
          <w:szCs w:val="28"/>
        </w:rPr>
      </w:pPr>
      <w:r w:rsidRPr="00FB1EC2">
        <w:rPr>
          <w:rFonts w:ascii="Myriad Pro" w:eastAsia="Times New Roman" w:hAnsi="Myriad Pro"/>
          <w:b/>
          <w:bCs/>
          <w:color w:val="385623"/>
          <w:sz w:val="28"/>
          <w:szCs w:val="28"/>
        </w:rPr>
        <w:t>Налог на прибыль</w:t>
      </w:r>
    </w:p>
    <w:p w14:paraId="0254976A" w14:textId="2DAA9AD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п.20 Основ ценообразования </w:t>
      </w:r>
      <w:r w:rsidR="00C74384" w:rsidRPr="00FB1EC2">
        <w:rPr>
          <w:rFonts w:ascii="Myriad Pro" w:hAnsi="Myriad Pro"/>
          <w:sz w:val="26"/>
          <w:szCs w:val="26"/>
        </w:rPr>
        <w:t>№ </w:t>
      </w:r>
      <w:r w:rsidRPr="00FB1EC2">
        <w:rPr>
          <w:rFonts w:ascii="Myriad Pro" w:hAnsi="Myriad Pro"/>
          <w:sz w:val="26"/>
          <w:szCs w:val="26"/>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024161E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21567F3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 и </w:t>
      </w:r>
      <w:r w:rsidRPr="00FB1EC2">
        <w:rPr>
          <w:rFonts w:ascii="Myriad Pro" w:hAnsi="Myriad Pro"/>
          <w:sz w:val="26"/>
          <w:szCs w:val="26"/>
        </w:rPr>
        <w:lastRenderedPageBreak/>
        <w:t>нерегулируемыми видами деятельности производится согласно учетной политике, принятой в организации.</w:t>
      </w:r>
    </w:p>
    <w:p w14:paraId="0E5B41B6"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Для организаций, осуществляющих производство (передачу) электрической энергии сторонним потребителям (субабонентам) и для собственного потребления, распределение расходов по указанному виду деятельности между субабонентами и организацией производится пропорционально фактическому отпуску (передаче) электрической энергии.</w:t>
      </w:r>
    </w:p>
    <w:p w14:paraId="5DF4A20E"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платы за технологическое присоединение к электрическим сетям не учитывается налог на прибыль организаций.</w:t>
      </w:r>
    </w:p>
    <w:p w14:paraId="0CF9E31B"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Порядок исчисления и уплаты налога определен главой 31 НК РФ (часть вторая).</w:t>
      </w:r>
    </w:p>
    <w:p w14:paraId="698A4B7D" w14:textId="77777777" w:rsidR="003D2EF2" w:rsidRPr="00FB1EC2" w:rsidRDefault="003D2EF2" w:rsidP="003D2EF2">
      <w:pPr>
        <w:spacing w:after="0" w:line="360" w:lineRule="auto"/>
        <w:ind w:firstLine="567"/>
        <w:jc w:val="both"/>
        <w:rPr>
          <w:rFonts w:ascii="Myriad Pro" w:hAnsi="Myriad Pro"/>
          <w:sz w:val="26"/>
          <w:szCs w:val="26"/>
        </w:rPr>
      </w:pPr>
    </w:p>
    <w:p w14:paraId="797EDB97"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12BB2040" w14:textId="241E71A6" w:rsidR="003D2EF2" w:rsidRPr="00FB1EC2" w:rsidRDefault="003D2EF2" w:rsidP="003D2EF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Филиалом</w:t>
      </w:r>
      <w:r w:rsidRPr="00FB1EC2">
        <w:rPr>
          <w:rFonts w:ascii="Myriad Pro" w:hAnsi="Myriad Pro"/>
        </w:rPr>
        <w:t xml:space="preserve">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сумма налога на прибыль на 2018 год заявлена в размере </w:t>
      </w:r>
      <w:r w:rsidRPr="00FB1EC2">
        <w:rPr>
          <w:rFonts w:ascii="Myriad Pro" w:hAnsi="Myriad Pro"/>
          <w:bCs/>
          <w:color w:val="000000"/>
          <w:sz w:val="26"/>
          <w:szCs w:val="26"/>
        </w:rPr>
        <w:t>733</w:t>
      </w:r>
      <w:r w:rsidRPr="00FB1EC2">
        <w:rPr>
          <w:rFonts w:ascii="Arial" w:hAnsi="Arial" w:cs="Arial"/>
          <w:bCs/>
          <w:color w:val="000000"/>
          <w:sz w:val="26"/>
          <w:szCs w:val="26"/>
        </w:rPr>
        <w:t> </w:t>
      </w:r>
      <w:r w:rsidRPr="00FB1EC2">
        <w:rPr>
          <w:rFonts w:ascii="Myriad Pro" w:hAnsi="Myriad Pro"/>
          <w:bCs/>
          <w:color w:val="000000"/>
          <w:sz w:val="26"/>
          <w:szCs w:val="26"/>
        </w:rPr>
        <w:t>345,28</w:t>
      </w:r>
      <w:r w:rsidRPr="00FB1EC2">
        <w:rPr>
          <w:rFonts w:ascii="Myriad Pro" w:hAnsi="Myriad Pro"/>
          <w:b/>
          <w:bCs/>
          <w:color w:val="000000"/>
          <w:sz w:val="26"/>
          <w:szCs w:val="26"/>
        </w:rPr>
        <w:t> </w:t>
      </w:r>
      <w:r w:rsidR="0062219C" w:rsidRPr="00FB1EC2">
        <w:rPr>
          <w:rFonts w:ascii="Myriad Pro" w:hAnsi="Myriad Pro"/>
          <w:color w:val="000000"/>
          <w:sz w:val="26"/>
          <w:szCs w:val="26"/>
        </w:rPr>
        <w:t>тыс. руб.</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54"/>
        <w:gridCol w:w="1288"/>
        <w:gridCol w:w="2302"/>
      </w:tblGrid>
      <w:tr w:rsidR="003D2EF2" w:rsidRPr="00FB1EC2" w14:paraId="364B1129" w14:textId="77777777" w:rsidTr="00136F0C">
        <w:trPr>
          <w:trHeight w:val="765"/>
          <w:jc w:val="center"/>
        </w:trPr>
        <w:tc>
          <w:tcPr>
            <w:tcW w:w="30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D0FC69" w14:textId="77777777" w:rsidR="003D2EF2" w:rsidRPr="00FB1EC2" w:rsidRDefault="003D2EF2" w:rsidP="003D2EF2">
            <w:pPr>
              <w:tabs>
                <w:tab w:val="left" w:pos="1134"/>
              </w:tabs>
              <w:spacing w:after="0" w:line="360" w:lineRule="auto"/>
              <w:ind w:firstLine="567"/>
              <w:jc w:val="center"/>
              <w:rPr>
                <w:rFonts w:ascii="Myriad Pro" w:hAnsi="Myriad Pro"/>
                <w:b/>
                <w:color w:val="FFFFFF"/>
                <w:sz w:val="20"/>
                <w:szCs w:val="20"/>
              </w:rPr>
            </w:pPr>
            <w:r w:rsidRPr="00FB1EC2">
              <w:rPr>
                <w:rFonts w:ascii="Myriad Pro" w:hAnsi="Myriad Pro"/>
                <w:b/>
                <w:color w:val="FFFFFF"/>
                <w:sz w:val="20"/>
                <w:szCs w:val="20"/>
              </w:rPr>
              <w:t>Наименование</w:t>
            </w: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7014B8" w14:textId="77777777" w:rsidR="003D2EF2" w:rsidRPr="00FB1EC2" w:rsidRDefault="003D2EF2" w:rsidP="003D2EF2">
            <w:pPr>
              <w:tabs>
                <w:tab w:val="left" w:pos="1134"/>
              </w:tabs>
              <w:spacing w:after="0" w:line="360" w:lineRule="auto"/>
              <w:ind w:hanging="8"/>
              <w:jc w:val="center"/>
              <w:rPr>
                <w:rFonts w:ascii="Myriad Pro" w:hAnsi="Myriad Pro"/>
                <w:b/>
                <w:color w:val="FFFFFF"/>
                <w:sz w:val="20"/>
                <w:szCs w:val="20"/>
              </w:rPr>
            </w:pPr>
            <w:r w:rsidRPr="00FB1EC2">
              <w:rPr>
                <w:rFonts w:ascii="Myriad Pro" w:hAnsi="Myriad Pro"/>
                <w:b/>
                <w:color w:val="FFFFFF"/>
                <w:sz w:val="20"/>
                <w:szCs w:val="20"/>
              </w:rPr>
              <w:t>Ед. изм.</w:t>
            </w:r>
          </w:p>
        </w:tc>
        <w:tc>
          <w:tcPr>
            <w:tcW w:w="1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D7C91D" w14:textId="77777777" w:rsidR="003D2EF2" w:rsidRPr="00FB1EC2" w:rsidRDefault="003D2EF2" w:rsidP="003D2EF2">
            <w:pPr>
              <w:tabs>
                <w:tab w:val="left" w:pos="1134"/>
              </w:tabs>
              <w:spacing w:after="0" w:line="360" w:lineRule="auto"/>
              <w:ind w:right="128"/>
              <w:jc w:val="center"/>
              <w:rPr>
                <w:rFonts w:ascii="Myriad Pro" w:hAnsi="Myriad Pro"/>
                <w:b/>
                <w:color w:val="FFFFFF"/>
                <w:sz w:val="20"/>
                <w:szCs w:val="20"/>
              </w:rPr>
            </w:pPr>
            <w:r w:rsidRPr="00FB1EC2">
              <w:rPr>
                <w:rFonts w:ascii="Myriad Pro" w:hAnsi="Myriad Pro"/>
                <w:b/>
                <w:color w:val="FFFFFF"/>
                <w:sz w:val="20"/>
                <w:szCs w:val="20"/>
              </w:rPr>
              <w:t>Расчет суммы налога на прибыль на 2018 год</w:t>
            </w:r>
          </w:p>
        </w:tc>
      </w:tr>
      <w:tr w:rsidR="003D2EF2" w:rsidRPr="00FB1EC2" w14:paraId="1E99F5D5" w14:textId="77777777" w:rsidTr="00136F0C">
        <w:trPr>
          <w:trHeight w:val="300"/>
          <w:jc w:val="center"/>
        </w:trPr>
        <w:tc>
          <w:tcPr>
            <w:tcW w:w="3079"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78DE3180" w14:textId="77777777" w:rsidR="003D2EF2" w:rsidRPr="00FB1EC2" w:rsidRDefault="003D2EF2" w:rsidP="00136F0C">
            <w:pPr>
              <w:tabs>
                <w:tab w:val="left" w:pos="1134"/>
              </w:tabs>
              <w:spacing w:after="0" w:line="360" w:lineRule="auto"/>
              <w:jc w:val="both"/>
              <w:rPr>
                <w:rFonts w:ascii="Myriad Pro" w:hAnsi="Myriad Pro"/>
                <w:color w:val="000000"/>
                <w:sz w:val="20"/>
                <w:szCs w:val="20"/>
              </w:rPr>
            </w:pPr>
            <w:r w:rsidRPr="00FB1EC2">
              <w:rPr>
                <w:rFonts w:ascii="Myriad Pro" w:hAnsi="Myriad Pro"/>
                <w:color w:val="000000"/>
                <w:sz w:val="20"/>
                <w:szCs w:val="20"/>
              </w:rPr>
              <w:t>Ставка налога на прибыль </w:t>
            </w:r>
          </w:p>
        </w:tc>
        <w:tc>
          <w:tcPr>
            <w:tcW w:w="689"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7F1DF302" w14:textId="77777777" w:rsidR="003D2EF2" w:rsidRPr="00FB1EC2" w:rsidRDefault="003D2EF2" w:rsidP="003D2EF2">
            <w:pPr>
              <w:tabs>
                <w:tab w:val="left" w:pos="1134"/>
              </w:tabs>
              <w:spacing w:after="0" w:line="360" w:lineRule="auto"/>
              <w:ind w:firstLine="567"/>
              <w:jc w:val="both"/>
              <w:rPr>
                <w:rFonts w:ascii="Myriad Pro" w:hAnsi="Myriad Pro"/>
                <w:color w:val="000000"/>
                <w:sz w:val="20"/>
                <w:szCs w:val="20"/>
              </w:rPr>
            </w:pPr>
            <w:r w:rsidRPr="00FB1EC2">
              <w:rPr>
                <w:rFonts w:ascii="Myriad Pro" w:hAnsi="Myriad Pro"/>
                <w:color w:val="000000"/>
                <w:sz w:val="20"/>
                <w:szCs w:val="20"/>
              </w:rPr>
              <w:t>% </w:t>
            </w:r>
          </w:p>
        </w:tc>
        <w:tc>
          <w:tcPr>
            <w:tcW w:w="1232"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3B008924"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20%</w:t>
            </w:r>
          </w:p>
        </w:tc>
      </w:tr>
      <w:tr w:rsidR="003D2EF2" w:rsidRPr="00FB1EC2" w14:paraId="3066E52F" w14:textId="77777777" w:rsidTr="00136F0C">
        <w:trPr>
          <w:trHeight w:val="495"/>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378B85C" w14:textId="77777777" w:rsidR="003D2EF2" w:rsidRPr="00FB1EC2" w:rsidRDefault="003D2EF2" w:rsidP="00136F0C">
            <w:pPr>
              <w:tabs>
                <w:tab w:val="left" w:pos="1134"/>
              </w:tabs>
              <w:spacing w:after="0" w:line="360" w:lineRule="auto"/>
              <w:jc w:val="both"/>
              <w:rPr>
                <w:rFonts w:ascii="Myriad Pro" w:hAnsi="Myriad Pro"/>
                <w:color w:val="000000"/>
                <w:sz w:val="20"/>
                <w:szCs w:val="20"/>
              </w:rPr>
            </w:pPr>
            <w:r w:rsidRPr="00FB1EC2">
              <w:rPr>
                <w:rFonts w:ascii="Myriad Pro" w:hAnsi="Myriad Pro"/>
                <w:color w:val="000000"/>
                <w:sz w:val="20"/>
                <w:szCs w:val="20"/>
              </w:rPr>
              <w:t>Денежные выплаты социального характера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9455BF2" w14:textId="1C2DA862"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4E50113"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42 356,63</w:t>
            </w:r>
          </w:p>
        </w:tc>
      </w:tr>
      <w:tr w:rsidR="003D2EF2" w:rsidRPr="00FB1EC2" w14:paraId="0DB2A119" w14:textId="77777777" w:rsidTr="00136F0C">
        <w:trPr>
          <w:trHeight w:val="30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6730726" w14:textId="77777777" w:rsidR="003D2EF2" w:rsidRPr="00FB1EC2" w:rsidRDefault="003D2EF2" w:rsidP="00136F0C">
            <w:pPr>
              <w:tabs>
                <w:tab w:val="left" w:pos="1134"/>
              </w:tabs>
              <w:spacing w:after="0" w:line="360" w:lineRule="auto"/>
              <w:jc w:val="both"/>
              <w:rPr>
                <w:rFonts w:ascii="Myriad Pro" w:hAnsi="Myriad Pro"/>
                <w:color w:val="000000"/>
                <w:sz w:val="20"/>
                <w:szCs w:val="20"/>
              </w:rPr>
            </w:pPr>
            <w:r w:rsidRPr="00FB1EC2">
              <w:rPr>
                <w:rFonts w:ascii="Myriad Pro" w:hAnsi="Myriad Pro"/>
                <w:color w:val="000000"/>
                <w:sz w:val="20"/>
                <w:szCs w:val="20"/>
              </w:rPr>
              <w:t>Прочие обоснованные расходы из прибыли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5E63D28" w14:textId="3264A6A1"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CC50737"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31 778,92</w:t>
            </w:r>
          </w:p>
        </w:tc>
      </w:tr>
      <w:tr w:rsidR="003D2EF2" w:rsidRPr="00FB1EC2" w14:paraId="097A60A9" w14:textId="77777777" w:rsidTr="00136F0C">
        <w:trPr>
          <w:trHeight w:val="246"/>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8DB06F0" w14:textId="77777777" w:rsidR="003D2EF2" w:rsidRPr="00FB1EC2" w:rsidRDefault="003D2EF2" w:rsidP="00136F0C">
            <w:pPr>
              <w:tabs>
                <w:tab w:val="left" w:pos="1134"/>
              </w:tabs>
              <w:spacing w:after="0" w:line="360" w:lineRule="auto"/>
              <w:ind w:right="131"/>
              <w:jc w:val="both"/>
              <w:rPr>
                <w:rFonts w:ascii="Myriad Pro" w:hAnsi="Myriad Pro"/>
                <w:color w:val="000000"/>
                <w:sz w:val="20"/>
                <w:szCs w:val="20"/>
              </w:rPr>
            </w:pPr>
            <w:r w:rsidRPr="00FB1EC2">
              <w:rPr>
                <w:rFonts w:ascii="Myriad Pro" w:hAnsi="Myriad Pro"/>
                <w:color w:val="000000"/>
                <w:sz w:val="20"/>
                <w:szCs w:val="20"/>
              </w:rPr>
              <w:t>Величина изменения необходимой валовой выручки в целях сглаживания роста тарифов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5A5EA46" w14:textId="29EE8197"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9194509"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1 624 267,82</w:t>
            </w:r>
          </w:p>
        </w:tc>
      </w:tr>
      <w:tr w:rsidR="003D2EF2" w:rsidRPr="00FB1EC2" w14:paraId="1D6DB526" w14:textId="77777777" w:rsidTr="00136F0C">
        <w:trPr>
          <w:trHeight w:val="63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6DAE692" w14:textId="77777777" w:rsidR="003D2EF2" w:rsidRPr="00FB1EC2" w:rsidRDefault="003D2EF2" w:rsidP="00136F0C">
            <w:pPr>
              <w:tabs>
                <w:tab w:val="left" w:pos="1134"/>
              </w:tabs>
              <w:spacing w:after="0" w:line="360" w:lineRule="auto"/>
              <w:ind w:right="131"/>
              <w:jc w:val="both"/>
              <w:rPr>
                <w:rFonts w:ascii="Myriad Pro" w:hAnsi="Myriad Pro"/>
                <w:color w:val="000000"/>
                <w:sz w:val="20"/>
                <w:szCs w:val="20"/>
              </w:rPr>
            </w:pPr>
            <w:r w:rsidRPr="00FB1EC2">
              <w:rPr>
                <w:rFonts w:ascii="Myriad Pro" w:hAnsi="Myriad Pro"/>
                <w:color w:val="000000"/>
                <w:sz w:val="20"/>
                <w:szCs w:val="20"/>
              </w:rPr>
              <w:t>Капитальные вложения производственного характера из прибыли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6CC4B34" w14:textId="7BC997C8"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66DCD66"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0,00</w:t>
            </w:r>
          </w:p>
        </w:tc>
      </w:tr>
      <w:tr w:rsidR="003D2EF2" w:rsidRPr="00FB1EC2" w14:paraId="61653B01" w14:textId="77777777" w:rsidTr="00136F0C">
        <w:trPr>
          <w:trHeight w:val="495"/>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4CB2649" w14:textId="77777777" w:rsidR="003D2EF2" w:rsidRPr="00FB1EC2" w:rsidRDefault="003D2EF2" w:rsidP="00136F0C">
            <w:pPr>
              <w:tabs>
                <w:tab w:val="left" w:pos="1134"/>
              </w:tabs>
              <w:spacing w:after="0" w:line="360" w:lineRule="auto"/>
              <w:ind w:right="131"/>
              <w:jc w:val="both"/>
              <w:rPr>
                <w:rFonts w:ascii="Myriad Pro" w:hAnsi="Myriad Pro"/>
                <w:color w:val="000000"/>
                <w:sz w:val="20"/>
                <w:szCs w:val="20"/>
              </w:rPr>
            </w:pPr>
            <w:r w:rsidRPr="00FB1EC2">
              <w:rPr>
                <w:rFonts w:ascii="Myriad Pro" w:hAnsi="Myriad Pro"/>
                <w:color w:val="000000"/>
                <w:sz w:val="20"/>
                <w:szCs w:val="20"/>
              </w:rPr>
              <w:t>Компенсация выпадающих/излишне полученных доходов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08869D4" w14:textId="07A1C497"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C50C368"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1 234 977,73</w:t>
            </w:r>
          </w:p>
        </w:tc>
      </w:tr>
      <w:tr w:rsidR="003D2EF2" w:rsidRPr="00FB1EC2" w14:paraId="6B6A894F" w14:textId="77777777" w:rsidTr="00136F0C">
        <w:trPr>
          <w:trHeight w:val="315"/>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395877C" w14:textId="77777777" w:rsidR="003D2EF2" w:rsidRPr="00FB1EC2" w:rsidRDefault="003D2EF2" w:rsidP="00136F0C">
            <w:pPr>
              <w:tabs>
                <w:tab w:val="left" w:pos="1134"/>
              </w:tabs>
              <w:spacing w:after="0" w:line="360" w:lineRule="auto"/>
              <w:jc w:val="both"/>
              <w:rPr>
                <w:rFonts w:ascii="Myriad Pro" w:hAnsi="Myriad Pro"/>
                <w:color w:val="000000"/>
                <w:sz w:val="20"/>
                <w:szCs w:val="20"/>
              </w:rPr>
            </w:pPr>
            <w:r w:rsidRPr="00FB1EC2">
              <w:rPr>
                <w:rFonts w:ascii="Myriad Pro" w:hAnsi="Myriad Pro"/>
                <w:color w:val="000000"/>
                <w:sz w:val="20"/>
                <w:szCs w:val="20"/>
              </w:rPr>
              <w:t>Величина налога на прибыль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A7B45AA" w14:textId="5B7A496E"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62C4548"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733 345,28</w:t>
            </w:r>
          </w:p>
        </w:tc>
      </w:tr>
    </w:tbl>
    <w:p w14:paraId="5722C5E8" w14:textId="77777777" w:rsidR="003D2EF2" w:rsidRPr="00FB1EC2" w:rsidRDefault="003D2EF2" w:rsidP="003D2EF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Для обоснования расходов по налогу на прибыль филиалом представлены:</w:t>
      </w:r>
    </w:p>
    <w:p w14:paraId="6C0F3650" w14:textId="77777777" w:rsidR="003D2EF2" w:rsidRPr="00FB1EC2" w:rsidRDefault="003D2EF2"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налога на прибыль на 2018 год;</w:t>
      </w:r>
    </w:p>
    <w:p w14:paraId="1EA37D85" w14:textId="34077B83" w:rsidR="003D2EF2" w:rsidRPr="00FB1EC2" w:rsidRDefault="003D2EF2"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налоговая декларации по налогу на прибыль за 2016 год по </w:t>
      </w:r>
      <w:r w:rsidR="00470EE2" w:rsidRPr="00FB1EC2">
        <w:rPr>
          <w:rFonts w:ascii="Myriad Pro" w:hAnsi="Myriad Pro"/>
          <w:sz w:val="26"/>
          <w:szCs w:val="26"/>
        </w:rPr>
        <w:br/>
      </w:r>
      <w:r w:rsidR="00CE7982" w:rsidRPr="00FB1EC2">
        <w:rPr>
          <w:rFonts w:ascii="Myriad Pro" w:hAnsi="Myriad Pro"/>
          <w:sz w:val="26"/>
          <w:szCs w:val="26"/>
        </w:rPr>
        <w:t>ПАО </w:t>
      </w:r>
      <w:r w:rsidRPr="00FB1EC2">
        <w:rPr>
          <w:rFonts w:ascii="Myriad Pro" w:hAnsi="Myriad Pro"/>
          <w:sz w:val="26"/>
          <w:szCs w:val="26"/>
        </w:rPr>
        <w:t xml:space="preserve">«МРСК Северо-Запада»; </w:t>
      </w:r>
    </w:p>
    <w:p w14:paraId="011324DF" w14:textId="77777777" w:rsidR="003D2EF2" w:rsidRPr="00FB1EC2" w:rsidRDefault="003D2EF2"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 финансовых результатах за январь-декабрь 2016 года;</w:t>
      </w:r>
    </w:p>
    <w:p w14:paraId="567A3269" w14:textId="37F5B6A9" w:rsidR="003D2EF2" w:rsidRPr="00FB1EC2" w:rsidRDefault="003D2EF2"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отчет по раздельному учету затрат за 2016 год по видам деятельности согласно приказу Минэнерго России от 13.12.2011 </w:t>
      </w:r>
      <w:r w:rsidR="00C74384" w:rsidRPr="00FB1EC2">
        <w:rPr>
          <w:rFonts w:ascii="Myriad Pro" w:hAnsi="Myriad Pro"/>
          <w:sz w:val="26"/>
          <w:szCs w:val="26"/>
        </w:rPr>
        <w:t>№ </w:t>
      </w:r>
      <w:r w:rsidRPr="00FB1EC2">
        <w:rPr>
          <w:rFonts w:ascii="Myriad Pro" w:hAnsi="Myriad Pro"/>
          <w:sz w:val="26"/>
          <w:szCs w:val="26"/>
        </w:rPr>
        <w:t xml:space="preserve">585 (представляется в Комитет ежеквартально). </w:t>
      </w:r>
    </w:p>
    <w:p w14:paraId="28ECD737" w14:textId="77777777" w:rsidR="003D2EF2" w:rsidRPr="00FB1EC2" w:rsidRDefault="003D2EF2" w:rsidP="003D2EF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w:t>
      </w:r>
    </w:p>
    <w:p w14:paraId="21091B98"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75745C0D" w14:textId="1BA6A092" w:rsidR="003D2EF2" w:rsidRPr="00FB1EC2" w:rsidRDefault="003D2EF2" w:rsidP="003D2EF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Согласно данным раздельного учета, представленным филиалом в составе тарифной заявки на 2018 год, налог на прибыль, связанный с деятельностью по передаче электрической энергии и налог на прибыль от деятельности по технологическому присоединению потребителей не начислялся, налог на прибыль от прочей деятельности составил 27 480 </w:t>
      </w:r>
      <w:r w:rsidR="00250D5F" w:rsidRPr="00FB1EC2">
        <w:rPr>
          <w:rFonts w:ascii="Myriad Pro" w:hAnsi="Myriad Pro"/>
          <w:color w:val="000000"/>
          <w:sz w:val="26"/>
          <w:szCs w:val="26"/>
        </w:rPr>
        <w:t>тыс. руб.</w:t>
      </w:r>
    </w:p>
    <w:p w14:paraId="0BFC43A8" w14:textId="77777777" w:rsidR="003D2EF2" w:rsidRPr="00FB1EC2" w:rsidRDefault="003D2EF2" w:rsidP="003D2EF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Экспертная группа не принимает расходы по налогу на прибыль на 2018 год и предлагает рассмотреть возможность их учета по факту 2018 года при регулировании на очередной период.</w:t>
      </w:r>
    </w:p>
    <w:p w14:paraId="67BC2AEB" w14:textId="77777777" w:rsidR="003D2EF2" w:rsidRPr="00FB1EC2" w:rsidRDefault="003D2EF2" w:rsidP="003D2EF2">
      <w:pPr>
        <w:spacing w:after="0" w:line="360" w:lineRule="auto"/>
        <w:ind w:firstLine="567"/>
        <w:jc w:val="both"/>
        <w:rPr>
          <w:rFonts w:ascii="Myriad Pro" w:hAnsi="Myriad Pro"/>
          <w:color w:val="000000"/>
          <w:sz w:val="26"/>
          <w:szCs w:val="26"/>
        </w:rPr>
      </w:pPr>
    </w:p>
    <w:p w14:paraId="38C75DA0"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535F9E50" w14:textId="6D7008E8"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проанализировав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тарифной заявки на 2018 год материалы, и отмечает, что сумма налога на прибыль в размере 27 480 </w:t>
      </w:r>
      <w:r w:rsidR="0062219C" w:rsidRPr="00FB1EC2">
        <w:rPr>
          <w:rFonts w:ascii="Myriad Pro" w:hAnsi="Myriad Pro"/>
          <w:sz w:val="26"/>
          <w:szCs w:val="26"/>
        </w:rPr>
        <w:t>тыс. руб.</w:t>
      </w:r>
      <w:r w:rsidRPr="00FB1EC2">
        <w:rPr>
          <w:rFonts w:ascii="Myriad Pro" w:hAnsi="Myriad Pro"/>
          <w:sz w:val="26"/>
          <w:szCs w:val="26"/>
        </w:rPr>
        <w:t xml:space="preserve">, указанная в экспертном заключении Госкомитета, отражена в таблицах 1.3 раздельного учета по строке «Налог на прибыль» по столбцу «Итого по предприятию». </w:t>
      </w:r>
    </w:p>
    <w:p w14:paraId="16493F14" w14:textId="34DDC3A2" w:rsidR="003D2EF2" w:rsidRPr="00FB1EC2" w:rsidRDefault="003D2EF2" w:rsidP="00D66604">
      <w:pPr>
        <w:tabs>
          <w:tab w:val="num" w:pos="960"/>
        </w:tabs>
        <w:spacing w:after="0" w:line="360" w:lineRule="auto"/>
        <w:ind w:firstLine="567"/>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tblLook w:val="04A0" w:firstRow="1" w:lastRow="0" w:firstColumn="1" w:lastColumn="0" w:noHBand="0" w:noVBand="1"/>
      </w:tblPr>
      <w:tblGrid>
        <w:gridCol w:w="2892"/>
        <w:gridCol w:w="1523"/>
        <w:gridCol w:w="1697"/>
        <w:gridCol w:w="1647"/>
        <w:gridCol w:w="1585"/>
      </w:tblGrid>
      <w:tr w:rsidR="00470EE2" w:rsidRPr="00FB1EC2" w14:paraId="42385DFD" w14:textId="77777777" w:rsidTr="00136F0C">
        <w:trPr>
          <w:trHeight w:val="376"/>
          <w:tblHeader/>
        </w:trPr>
        <w:tc>
          <w:tcPr>
            <w:tcW w:w="14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0597D8"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Показатель</w:t>
            </w:r>
          </w:p>
        </w:tc>
        <w:tc>
          <w:tcPr>
            <w:tcW w:w="8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9EE813"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Всего по филиалу за 2018 год</w:t>
            </w:r>
          </w:p>
        </w:tc>
        <w:tc>
          <w:tcPr>
            <w:tcW w:w="267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39F9FE"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в том числе по видам деятельности </w:t>
            </w:r>
          </w:p>
        </w:tc>
      </w:tr>
      <w:tr w:rsidR="00470EE2" w:rsidRPr="00FB1EC2" w14:paraId="7B7ECBEF" w14:textId="77777777" w:rsidTr="00136F0C">
        <w:trPr>
          <w:trHeight w:val="20"/>
          <w:tblHeader/>
        </w:trPr>
        <w:tc>
          <w:tcPr>
            <w:tcW w:w="14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7A8F27" w14:textId="77777777" w:rsidR="003D2EF2" w:rsidRPr="00FB1EC2" w:rsidRDefault="003D2EF2" w:rsidP="003D2EF2">
            <w:pPr>
              <w:spacing w:after="0" w:line="240" w:lineRule="auto"/>
              <w:rPr>
                <w:rFonts w:ascii="Myriad Pro" w:eastAsia="Times New Roman" w:hAnsi="Myriad Pro" w:cs="Arial"/>
                <w:b/>
                <w:bCs/>
                <w:color w:val="FFFFFF"/>
                <w:sz w:val="20"/>
                <w:szCs w:val="20"/>
                <w:lang w:eastAsia="ru-RU"/>
              </w:rPr>
            </w:pPr>
          </w:p>
        </w:tc>
        <w:tc>
          <w:tcPr>
            <w:tcW w:w="8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D26F4A" w14:textId="77777777" w:rsidR="003D2EF2" w:rsidRPr="00FB1EC2" w:rsidRDefault="003D2EF2" w:rsidP="003D2EF2">
            <w:pPr>
              <w:spacing w:after="0" w:line="240" w:lineRule="auto"/>
              <w:rPr>
                <w:rFonts w:ascii="Myriad Pro" w:eastAsia="Times New Roman" w:hAnsi="Myriad Pro" w:cs="Arial"/>
                <w:b/>
                <w:bCs/>
                <w:color w:val="FFFFFF"/>
                <w:sz w:val="20"/>
                <w:szCs w:val="20"/>
                <w:lang w:eastAsia="ru-RU"/>
              </w:rPr>
            </w:pPr>
          </w:p>
        </w:tc>
        <w:tc>
          <w:tcPr>
            <w:tcW w:w="9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040C20"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Передача по распределитель</w:t>
            </w:r>
          </w:p>
          <w:p w14:paraId="255201D7"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ным сетям</w:t>
            </w:r>
          </w:p>
        </w:tc>
        <w:tc>
          <w:tcPr>
            <w:tcW w:w="8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1D6341"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Технологичес-кое присоединение</w:t>
            </w:r>
          </w:p>
        </w:tc>
        <w:tc>
          <w:tcPr>
            <w:tcW w:w="8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759FC3"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Прочие виды деятельности</w:t>
            </w:r>
          </w:p>
        </w:tc>
      </w:tr>
      <w:tr w:rsidR="003D2EF2" w:rsidRPr="00FB1EC2" w14:paraId="73B2921A" w14:textId="77777777" w:rsidTr="00136F0C">
        <w:trPr>
          <w:trHeight w:val="20"/>
        </w:trPr>
        <w:tc>
          <w:tcPr>
            <w:tcW w:w="1497"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A6296B2"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Выручка</w:t>
            </w:r>
          </w:p>
        </w:tc>
        <w:tc>
          <w:tcPr>
            <w:tcW w:w="83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33C02B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7 602 028</w:t>
            </w:r>
          </w:p>
        </w:tc>
        <w:tc>
          <w:tcPr>
            <w:tcW w:w="92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0409DA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7 398 214</w:t>
            </w:r>
          </w:p>
        </w:tc>
        <w:tc>
          <w:tcPr>
            <w:tcW w:w="88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9EC65C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41 116</w:t>
            </w:r>
          </w:p>
        </w:tc>
        <w:tc>
          <w:tcPr>
            <w:tcW w:w="86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09955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162 698</w:t>
            </w:r>
          </w:p>
        </w:tc>
      </w:tr>
      <w:tr w:rsidR="003D2EF2" w:rsidRPr="00FB1EC2" w14:paraId="347AC5F5"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249BE084"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Себестоимость</w:t>
            </w:r>
          </w:p>
        </w:tc>
        <w:tc>
          <w:tcPr>
            <w:tcW w:w="832" w:type="pct"/>
            <w:tcBorders>
              <w:top w:val="nil"/>
              <w:left w:val="nil"/>
              <w:bottom w:val="single" w:sz="4" w:space="0" w:color="auto"/>
              <w:right w:val="single" w:sz="4" w:space="0" w:color="auto"/>
            </w:tcBorders>
            <w:shd w:val="clear" w:color="auto" w:fill="auto"/>
            <w:noWrap/>
            <w:vAlign w:val="center"/>
            <w:hideMark/>
          </w:tcPr>
          <w:p w14:paraId="0B00DF2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-6 942 555</w:t>
            </w:r>
          </w:p>
        </w:tc>
        <w:tc>
          <w:tcPr>
            <w:tcW w:w="925" w:type="pct"/>
            <w:tcBorders>
              <w:top w:val="nil"/>
              <w:left w:val="nil"/>
              <w:bottom w:val="single" w:sz="4" w:space="0" w:color="auto"/>
              <w:right w:val="single" w:sz="4" w:space="0" w:color="auto"/>
            </w:tcBorders>
            <w:shd w:val="clear" w:color="auto" w:fill="auto"/>
            <w:noWrap/>
            <w:vAlign w:val="center"/>
            <w:hideMark/>
          </w:tcPr>
          <w:p w14:paraId="3B7E962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-6 918 303</w:t>
            </w:r>
          </w:p>
        </w:tc>
        <w:tc>
          <w:tcPr>
            <w:tcW w:w="881" w:type="pct"/>
            <w:tcBorders>
              <w:top w:val="nil"/>
              <w:left w:val="nil"/>
              <w:bottom w:val="single" w:sz="4" w:space="0" w:color="auto"/>
              <w:right w:val="single" w:sz="4" w:space="0" w:color="auto"/>
            </w:tcBorders>
            <w:shd w:val="clear" w:color="auto" w:fill="auto"/>
            <w:noWrap/>
            <w:vAlign w:val="center"/>
            <w:hideMark/>
          </w:tcPr>
          <w:p w14:paraId="0253BAC7"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-14 450</w:t>
            </w:r>
          </w:p>
        </w:tc>
        <w:tc>
          <w:tcPr>
            <w:tcW w:w="865" w:type="pct"/>
            <w:tcBorders>
              <w:top w:val="nil"/>
              <w:left w:val="nil"/>
              <w:bottom w:val="single" w:sz="4" w:space="0" w:color="auto"/>
              <w:right w:val="single" w:sz="4" w:space="0" w:color="auto"/>
            </w:tcBorders>
            <w:shd w:val="clear" w:color="auto" w:fill="auto"/>
            <w:noWrap/>
            <w:vAlign w:val="center"/>
            <w:hideMark/>
          </w:tcPr>
          <w:p w14:paraId="61311EE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-9 803</w:t>
            </w:r>
          </w:p>
        </w:tc>
      </w:tr>
      <w:tr w:rsidR="003D2EF2" w:rsidRPr="00FB1EC2" w14:paraId="1640538A"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65090A2A"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Валовая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26D7D602"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659 473</w:t>
            </w:r>
          </w:p>
        </w:tc>
        <w:tc>
          <w:tcPr>
            <w:tcW w:w="925" w:type="pct"/>
            <w:tcBorders>
              <w:top w:val="nil"/>
              <w:left w:val="nil"/>
              <w:bottom w:val="single" w:sz="4" w:space="0" w:color="auto"/>
              <w:right w:val="single" w:sz="4" w:space="0" w:color="auto"/>
            </w:tcBorders>
            <w:shd w:val="clear" w:color="auto" w:fill="auto"/>
            <w:noWrap/>
            <w:vAlign w:val="center"/>
            <w:hideMark/>
          </w:tcPr>
          <w:p w14:paraId="4139E205"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479 911</w:t>
            </w:r>
          </w:p>
        </w:tc>
        <w:tc>
          <w:tcPr>
            <w:tcW w:w="881" w:type="pct"/>
            <w:tcBorders>
              <w:top w:val="nil"/>
              <w:left w:val="nil"/>
              <w:bottom w:val="single" w:sz="4" w:space="0" w:color="auto"/>
              <w:right w:val="single" w:sz="4" w:space="0" w:color="auto"/>
            </w:tcBorders>
            <w:shd w:val="clear" w:color="auto" w:fill="auto"/>
            <w:noWrap/>
            <w:vAlign w:val="center"/>
            <w:hideMark/>
          </w:tcPr>
          <w:p w14:paraId="64A0A4B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26 666</w:t>
            </w:r>
          </w:p>
        </w:tc>
        <w:tc>
          <w:tcPr>
            <w:tcW w:w="865" w:type="pct"/>
            <w:tcBorders>
              <w:top w:val="nil"/>
              <w:left w:val="nil"/>
              <w:bottom w:val="single" w:sz="4" w:space="0" w:color="auto"/>
              <w:right w:val="single" w:sz="4" w:space="0" w:color="auto"/>
            </w:tcBorders>
            <w:shd w:val="clear" w:color="auto" w:fill="auto"/>
            <w:noWrap/>
            <w:vAlign w:val="center"/>
            <w:hideMark/>
          </w:tcPr>
          <w:p w14:paraId="01DCFF7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152 895</w:t>
            </w:r>
          </w:p>
        </w:tc>
      </w:tr>
      <w:tr w:rsidR="003D2EF2" w:rsidRPr="00FB1EC2" w14:paraId="1EC52599"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3CD1A589"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Коммерческие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51C83F6D"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-2 419</w:t>
            </w:r>
          </w:p>
        </w:tc>
        <w:tc>
          <w:tcPr>
            <w:tcW w:w="925" w:type="pct"/>
            <w:tcBorders>
              <w:top w:val="nil"/>
              <w:left w:val="nil"/>
              <w:bottom w:val="single" w:sz="4" w:space="0" w:color="auto"/>
              <w:right w:val="single" w:sz="4" w:space="0" w:color="auto"/>
            </w:tcBorders>
            <w:shd w:val="clear" w:color="auto" w:fill="auto"/>
            <w:noWrap/>
            <w:vAlign w:val="center"/>
            <w:hideMark/>
          </w:tcPr>
          <w:p w14:paraId="0A361D7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81" w:type="pct"/>
            <w:tcBorders>
              <w:top w:val="nil"/>
              <w:left w:val="nil"/>
              <w:bottom w:val="single" w:sz="4" w:space="0" w:color="auto"/>
              <w:right w:val="single" w:sz="4" w:space="0" w:color="auto"/>
            </w:tcBorders>
            <w:shd w:val="clear" w:color="auto" w:fill="auto"/>
            <w:noWrap/>
            <w:vAlign w:val="center"/>
            <w:hideMark/>
          </w:tcPr>
          <w:p w14:paraId="5914B15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-2 419</w:t>
            </w:r>
          </w:p>
        </w:tc>
        <w:tc>
          <w:tcPr>
            <w:tcW w:w="865" w:type="pct"/>
            <w:tcBorders>
              <w:top w:val="nil"/>
              <w:left w:val="nil"/>
              <w:bottom w:val="single" w:sz="4" w:space="0" w:color="auto"/>
              <w:right w:val="single" w:sz="4" w:space="0" w:color="auto"/>
            </w:tcBorders>
            <w:shd w:val="clear" w:color="auto" w:fill="auto"/>
            <w:noWrap/>
            <w:vAlign w:val="center"/>
            <w:hideMark/>
          </w:tcPr>
          <w:p w14:paraId="09E484B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r w:rsidR="003D2EF2" w:rsidRPr="00FB1EC2" w14:paraId="6B7E3F3F"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0C401762"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Управленческие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11CDB1F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-158 763</w:t>
            </w:r>
          </w:p>
        </w:tc>
        <w:tc>
          <w:tcPr>
            <w:tcW w:w="925" w:type="pct"/>
            <w:tcBorders>
              <w:top w:val="nil"/>
              <w:left w:val="nil"/>
              <w:bottom w:val="single" w:sz="4" w:space="0" w:color="auto"/>
              <w:right w:val="single" w:sz="4" w:space="0" w:color="auto"/>
            </w:tcBorders>
            <w:shd w:val="clear" w:color="auto" w:fill="auto"/>
            <w:noWrap/>
            <w:vAlign w:val="center"/>
            <w:hideMark/>
          </w:tcPr>
          <w:p w14:paraId="1B302BE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-158 298</w:t>
            </w:r>
          </w:p>
        </w:tc>
        <w:tc>
          <w:tcPr>
            <w:tcW w:w="881" w:type="pct"/>
            <w:tcBorders>
              <w:top w:val="nil"/>
              <w:left w:val="nil"/>
              <w:bottom w:val="single" w:sz="4" w:space="0" w:color="auto"/>
              <w:right w:val="single" w:sz="4" w:space="0" w:color="auto"/>
            </w:tcBorders>
            <w:shd w:val="clear" w:color="auto" w:fill="auto"/>
            <w:noWrap/>
            <w:vAlign w:val="center"/>
            <w:hideMark/>
          </w:tcPr>
          <w:p w14:paraId="22108C4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-349</w:t>
            </w:r>
          </w:p>
        </w:tc>
        <w:tc>
          <w:tcPr>
            <w:tcW w:w="865" w:type="pct"/>
            <w:tcBorders>
              <w:top w:val="nil"/>
              <w:left w:val="nil"/>
              <w:bottom w:val="single" w:sz="4" w:space="0" w:color="auto"/>
              <w:right w:val="single" w:sz="4" w:space="0" w:color="auto"/>
            </w:tcBorders>
            <w:shd w:val="clear" w:color="auto" w:fill="auto"/>
            <w:noWrap/>
            <w:vAlign w:val="center"/>
            <w:hideMark/>
          </w:tcPr>
          <w:p w14:paraId="6FE2D12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-117</w:t>
            </w:r>
          </w:p>
        </w:tc>
      </w:tr>
      <w:tr w:rsidR="003D2EF2" w:rsidRPr="00FB1EC2" w14:paraId="1DDEE431"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654D46C0"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Прибыль (убыток) от продаж</w:t>
            </w:r>
          </w:p>
        </w:tc>
        <w:tc>
          <w:tcPr>
            <w:tcW w:w="832" w:type="pct"/>
            <w:tcBorders>
              <w:top w:val="nil"/>
              <w:left w:val="nil"/>
              <w:bottom w:val="single" w:sz="4" w:space="0" w:color="auto"/>
              <w:right w:val="single" w:sz="4" w:space="0" w:color="auto"/>
            </w:tcBorders>
            <w:shd w:val="clear" w:color="auto" w:fill="auto"/>
            <w:noWrap/>
            <w:vAlign w:val="center"/>
            <w:hideMark/>
          </w:tcPr>
          <w:p w14:paraId="60A01F1F"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498 290</w:t>
            </w:r>
          </w:p>
        </w:tc>
        <w:tc>
          <w:tcPr>
            <w:tcW w:w="925" w:type="pct"/>
            <w:tcBorders>
              <w:top w:val="nil"/>
              <w:left w:val="nil"/>
              <w:bottom w:val="single" w:sz="4" w:space="0" w:color="auto"/>
              <w:right w:val="single" w:sz="4" w:space="0" w:color="auto"/>
            </w:tcBorders>
            <w:shd w:val="clear" w:color="auto" w:fill="auto"/>
            <w:noWrap/>
            <w:vAlign w:val="center"/>
            <w:hideMark/>
          </w:tcPr>
          <w:p w14:paraId="79D6CD4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321 614</w:t>
            </w:r>
          </w:p>
        </w:tc>
        <w:tc>
          <w:tcPr>
            <w:tcW w:w="881" w:type="pct"/>
            <w:tcBorders>
              <w:top w:val="nil"/>
              <w:left w:val="nil"/>
              <w:bottom w:val="single" w:sz="4" w:space="0" w:color="auto"/>
              <w:right w:val="single" w:sz="4" w:space="0" w:color="auto"/>
            </w:tcBorders>
            <w:shd w:val="clear" w:color="auto" w:fill="auto"/>
            <w:noWrap/>
            <w:vAlign w:val="center"/>
            <w:hideMark/>
          </w:tcPr>
          <w:p w14:paraId="408D7DD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23 899</w:t>
            </w:r>
          </w:p>
        </w:tc>
        <w:tc>
          <w:tcPr>
            <w:tcW w:w="865" w:type="pct"/>
            <w:tcBorders>
              <w:top w:val="nil"/>
              <w:left w:val="nil"/>
              <w:bottom w:val="single" w:sz="4" w:space="0" w:color="auto"/>
              <w:right w:val="single" w:sz="4" w:space="0" w:color="auto"/>
            </w:tcBorders>
            <w:shd w:val="clear" w:color="auto" w:fill="auto"/>
            <w:noWrap/>
            <w:vAlign w:val="center"/>
            <w:hideMark/>
          </w:tcPr>
          <w:p w14:paraId="0F21C71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152 778</w:t>
            </w:r>
          </w:p>
        </w:tc>
      </w:tr>
      <w:tr w:rsidR="003D2EF2" w:rsidRPr="00FB1EC2" w14:paraId="0DD63B22"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0AE4FFCD"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Проценты к получению</w:t>
            </w:r>
          </w:p>
        </w:tc>
        <w:tc>
          <w:tcPr>
            <w:tcW w:w="832" w:type="pct"/>
            <w:tcBorders>
              <w:top w:val="nil"/>
              <w:left w:val="nil"/>
              <w:bottom w:val="single" w:sz="4" w:space="0" w:color="auto"/>
              <w:right w:val="single" w:sz="4" w:space="0" w:color="auto"/>
            </w:tcBorders>
            <w:shd w:val="clear" w:color="auto" w:fill="auto"/>
            <w:noWrap/>
            <w:vAlign w:val="center"/>
            <w:hideMark/>
          </w:tcPr>
          <w:p w14:paraId="0E360057"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7 761</w:t>
            </w:r>
          </w:p>
        </w:tc>
        <w:tc>
          <w:tcPr>
            <w:tcW w:w="925" w:type="pct"/>
            <w:tcBorders>
              <w:top w:val="nil"/>
              <w:left w:val="nil"/>
              <w:bottom w:val="single" w:sz="4" w:space="0" w:color="auto"/>
              <w:right w:val="single" w:sz="4" w:space="0" w:color="auto"/>
            </w:tcBorders>
            <w:shd w:val="clear" w:color="auto" w:fill="auto"/>
            <w:noWrap/>
            <w:vAlign w:val="center"/>
            <w:hideMark/>
          </w:tcPr>
          <w:p w14:paraId="48B7CB2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7 761</w:t>
            </w:r>
          </w:p>
        </w:tc>
        <w:tc>
          <w:tcPr>
            <w:tcW w:w="881" w:type="pct"/>
            <w:tcBorders>
              <w:top w:val="nil"/>
              <w:left w:val="nil"/>
              <w:bottom w:val="single" w:sz="4" w:space="0" w:color="auto"/>
              <w:right w:val="single" w:sz="4" w:space="0" w:color="auto"/>
            </w:tcBorders>
            <w:shd w:val="clear" w:color="auto" w:fill="auto"/>
            <w:noWrap/>
            <w:vAlign w:val="center"/>
            <w:hideMark/>
          </w:tcPr>
          <w:p w14:paraId="4DFA07FD"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65" w:type="pct"/>
            <w:tcBorders>
              <w:top w:val="nil"/>
              <w:left w:val="nil"/>
              <w:bottom w:val="single" w:sz="4" w:space="0" w:color="auto"/>
              <w:right w:val="single" w:sz="4" w:space="0" w:color="auto"/>
            </w:tcBorders>
            <w:shd w:val="clear" w:color="auto" w:fill="auto"/>
            <w:noWrap/>
            <w:vAlign w:val="center"/>
            <w:hideMark/>
          </w:tcPr>
          <w:p w14:paraId="0C1146CF"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r w:rsidR="003D2EF2" w:rsidRPr="00FB1EC2" w14:paraId="40C3E9B6"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6EA74936"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Проценты к уплате</w:t>
            </w:r>
          </w:p>
        </w:tc>
        <w:tc>
          <w:tcPr>
            <w:tcW w:w="832" w:type="pct"/>
            <w:tcBorders>
              <w:top w:val="nil"/>
              <w:left w:val="nil"/>
              <w:bottom w:val="single" w:sz="4" w:space="0" w:color="auto"/>
              <w:right w:val="single" w:sz="4" w:space="0" w:color="auto"/>
            </w:tcBorders>
            <w:shd w:val="clear" w:color="auto" w:fill="auto"/>
            <w:noWrap/>
            <w:vAlign w:val="center"/>
            <w:hideMark/>
          </w:tcPr>
          <w:p w14:paraId="22B08FDC"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-163 827</w:t>
            </w:r>
          </w:p>
        </w:tc>
        <w:tc>
          <w:tcPr>
            <w:tcW w:w="925" w:type="pct"/>
            <w:tcBorders>
              <w:top w:val="nil"/>
              <w:left w:val="nil"/>
              <w:bottom w:val="single" w:sz="4" w:space="0" w:color="auto"/>
              <w:right w:val="single" w:sz="4" w:space="0" w:color="auto"/>
            </w:tcBorders>
            <w:shd w:val="clear" w:color="auto" w:fill="auto"/>
            <w:noWrap/>
            <w:vAlign w:val="center"/>
            <w:hideMark/>
          </w:tcPr>
          <w:p w14:paraId="6A8BAC7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-131 580</w:t>
            </w:r>
          </w:p>
        </w:tc>
        <w:tc>
          <w:tcPr>
            <w:tcW w:w="881" w:type="pct"/>
            <w:tcBorders>
              <w:top w:val="nil"/>
              <w:left w:val="nil"/>
              <w:bottom w:val="single" w:sz="4" w:space="0" w:color="auto"/>
              <w:right w:val="single" w:sz="4" w:space="0" w:color="auto"/>
            </w:tcBorders>
            <w:shd w:val="clear" w:color="auto" w:fill="auto"/>
            <w:noWrap/>
            <w:vAlign w:val="center"/>
            <w:hideMark/>
          </w:tcPr>
          <w:p w14:paraId="0B64E86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-32 247</w:t>
            </w:r>
          </w:p>
        </w:tc>
        <w:tc>
          <w:tcPr>
            <w:tcW w:w="865" w:type="pct"/>
            <w:tcBorders>
              <w:top w:val="nil"/>
              <w:left w:val="nil"/>
              <w:bottom w:val="single" w:sz="4" w:space="0" w:color="auto"/>
              <w:right w:val="single" w:sz="4" w:space="0" w:color="auto"/>
            </w:tcBorders>
            <w:shd w:val="clear" w:color="auto" w:fill="auto"/>
            <w:noWrap/>
            <w:vAlign w:val="center"/>
            <w:hideMark/>
          </w:tcPr>
          <w:p w14:paraId="3934FC6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r w:rsidR="003D2EF2" w:rsidRPr="00FB1EC2" w14:paraId="40A365DC"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36E9D358"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Прочие доходы</w:t>
            </w:r>
          </w:p>
        </w:tc>
        <w:tc>
          <w:tcPr>
            <w:tcW w:w="832" w:type="pct"/>
            <w:tcBorders>
              <w:top w:val="nil"/>
              <w:left w:val="nil"/>
              <w:bottom w:val="single" w:sz="4" w:space="0" w:color="auto"/>
              <w:right w:val="single" w:sz="4" w:space="0" w:color="auto"/>
            </w:tcBorders>
            <w:shd w:val="clear" w:color="auto" w:fill="auto"/>
            <w:noWrap/>
            <w:vAlign w:val="center"/>
            <w:hideMark/>
          </w:tcPr>
          <w:p w14:paraId="435DA3D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274 264</w:t>
            </w:r>
          </w:p>
        </w:tc>
        <w:tc>
          <w:tcPr>
            <w:tcW w:w="925" w:type="pct"/>
            <w:tcBorders>
              <w:top w:val="nil"/>
              <w:left w:val="nil"/>
              <w:bottom w:val="single" w:sz="4" w:space="0" w:color="auto"/>
              <w:right w:val="single" w:sz="4" w:space="0" w:color="auto"/>
            </w:tcBorders>
            <w:shd w:val="clear" w:color="auto" w:fill="auto"/>
            <w:noWrap/>
            <w:vAlign w:val="center"/>
            <w:hideMark/>
          </w:tcPr>
          <w:p w14:paraId="7A637D3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263 692</w:t>
            </w:r>
          </w:p>
        </w:tc>
        <w:tc>
          <w:tcPr>
            <w:tcW w:w="881" w:type="pct"/>
            <w:tcBorders>
              <w:top w:val="nil"/>
              <w:left w:val="nil"/>
              <w:bottom w:val="single" w:sz="4" w:space="0" w:color="auto"/>
              <w:right w:val="single" w:sz="4" w:space="0" w:color="auto"/>
            </w:tcBorders>
            <w:shd w:val="clear" w:color="auto" w:fill="auto"/>
            <w:noWrap/>
            <w:vAlign w:val="center"/>
            <w:hideMark/>
          </w:tcPr>
          <w:p w14:paraId="55C8A35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1 615</w:t>
            </w:r>
          </w:p>
        </w:tc>
        <w:tc>
          <w:tcPr>
            <w:tcW w:w="865" w:type="pct"/>
            <w:tcBorders>
              <w:top w:val="nil"/>
              <w:left w:val="nil"/>
              <w:bottom w:val="single" w:sz="4" w:space="0" w:color="auto"/>
              <w:right w:val="single" w:sz="4" w:space="0" w:color="auto"/>
            </w:tcBorders>
            <w:shd w:val="clear" w:color="auto" w:fill="auto"/>
            <w:noWrap/>
            <w:vAlign w:val="center"/>
            <w:hideMark/>
          </w:tcPr>
          <w:p w14:paraId="0D2E349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8 957</w:t>
            </w:r>
          </w:p>
        </w:tc>
      </w:tr>
      <w:tr w:rsidR="003D2EF2" w:rsidRPr="00FB1EC2" w14:paraId="668C9EF9" w14:textId="77777777" w:rsidTr="00136F0C">
        <w:trPr>
          <w:trHeight w:val="227"/>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578771D3"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Прочие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0226A1B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-377 021</w:t>
            </w:r>
          </w:p>
        </w:tc>
        <w:tc>
          <w:tcPr>
            <w:tcW w:w="925" w:type="pct"/>
            <w:tcBorders>
              <w:top w:val="nil"/>
              <w:left w:val="nil"/>
              <w:bottom w:val="single" w:sz="4" w:space="0" w:color="auto"/>
              <w:right w:val="single" w:sz="4" w:space="0" w:color="auto"/>
            </w:tcBorders>
            <w:shd w:val="clear" w:color="auto" w:fill="auto"/>
            <w:noWrap/>
            <w:vAlign w:val="center"/>
            <w:hideMark/>
          </w:tcPr>
          <w:p w14:paraId="1F17B3B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-372 314</w:t>
            </w:r>
          </w:p>
        </w:tc>
        <w:tc>
          <w:tcPr>
            <w:tcW w:w="881" w:type="pct"/>
            <w:tcBorders>
              <w:top w:val="nil"/>
              <w:left w:val="nil"/>
              <w:bottom w:val="single" w:sz="4" w:space="0" w:color="auto"/>
              <w:right w:val="single" w:sz="4" w:space="0" w:color="auto"/>
            </w:tcBorders>
            <w:shd w:val="clear" w:color="auto" w:fill="auto"/>
            <w:noWrap/>
            <w:vAlign w:val="center"/>
            <w:hideMark/>
          </w:tcPr>
          <w:p w14:paraId="6B555395"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-3 334</w:t>
            </w:r>
          </w:p>
        </w:tc>
        <w:tc>
          <w:tcPr>
            <w:tcW w:w="865" w:type="pct"/>
            <w:tcBorders>
              <w:top w:val="nil"/>
              <w:left w:val="nil"/>
              <w:bottom w:val="single" w:sz="4" w:space="0" w:color="auto"/>
              <w:right w:val="single" w:sz="4" w:space="0" w:color="auto"/>
            </w:tcBorders>
            <w:shd w:val="clear" w:color="auto" w:fill="auto"/>
            <w:noWrap/>
            <w:vAlign w:val="center"/>
            <w:hideMark/>
          </w:tcPr>
          <w:p w14:paraId="43747A82"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-1 374</w:t>
            </w:r>
          </w:p>
        </w:tc>
      </w:tr>
      <w:tr w:rsidR="003D2EF2" w:rsidRPr="00FB1EC2" w14:paraId="62611839"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3BBB96D1"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Прибыль до налогообложения</w:t>
            </w:r>
          </w:p>
        </w:tc>
        <w:tc>
          <w:tcPr>
            <w:tcW w:w="832" w:type="pct"/>
            <w:tcBorders>
              <w:top w:val="nil"/>
              <w:left w:val="nil"/>
              <w:bottom w:val="single" w:sz="4" w:space="0" w:color="auto"/>
              <w:right w:val="single" w:sz="4" w:space="0" w:color="auto"/>
            </w:tcBorders>
            <w:shd w:val="clear" w:color="auto" w:fill="auto"/>
            <w:noWrap/>
            <w:vAlign w:val="center"/>
            <w:hideMark/>
          </w:tcPr>
          <w:p w14:paraId="26959A0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239 467</w:t>
            </w:r>
          </w:p>
        </w:tc>
        <w:tc>
          <w:tcPr>
            <w:tcW w:w="925" w:type="pct"/>
            <w:tcBorders>
              <w:top w:val="nil"/>
              <w:left w:val="nil"/>
              <w:bottom w:val="single" w:sz="4" w:space="0" w:color="auto"/>
              <w:right w:val="single" w:sz="4" w:space="0" w:color="auto"/>
            </w:tcBorders>
            <w:shd w:val="clear" w:color="auto" w:fill="auto"/>
            <w:noWrap/>
            <w:vAlign w:val="center"/>
            <w:hideMark/>
          </w:tcPr>
          <w:p w14:paraId="5442F10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89 173</w:t>
            </w:r>
          </w:p>
        </w:tc>
        <w:tc>
          <w:tcPr>
            <w:tcW w:w="881" w:type="pct"/>
            <w:tcBorders>
              <w:top w:val="nil"/>
              <w:left w:val="nil"/>
              <w:bottom w:val="single" w:sz="4" w:space="0" w:color="auto"/>
              <w:right w:val="single" w:sz="4" w:space="0" w:color="auto"/>
            </w:tcBorders>
            <w:shd w:val="clear" w:color="auto" w:fill="auto"/>
            <w:noWrap/>
            <w:vAlign w:val="center"/>
            <w:hideMark/>
          </w:tcPr>
          <w:p w14:paraId="2725AEBA"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-10 067</w:t>
            </w:r>
          </w:p>
        </w:tc>
        <w:tc>
          <w:tcPr>
            <w:tcW w:w="865" w:type="pct"/>
            <w:tcBorders>
              <w:top w:val="nil"/>
              <w:left w:val="nil"/>
              <w:bottom w:val="single" w:sz="4" w:space="0" w:color="auto"/>
              <w:right w:val="single" w:sz="4" w:space="0" w:color="auto"/>
            </w:tcBorders>
            <w:shd w:val="clear" w:color="auto" w:fill="auto"/>
            <w:noWrap/>
            <w:vAlign w:val="center"/>
            <w:hideMark/>
          </w:tcPr>
          <w:p w14:paraId="6BACE1D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160 361</w:t>
            </w:r>
          </w:p>
        </w:tc>
      </w:tr>
      <w:tr w:rsidR="003D2EF2" w:rsidRPr="00FB1EC2" w14:paraId="3718A1BC"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41EB2D2E"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Налог на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76311BD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-27 480</w:t>
            </w:r>
          </w:p>
        </w:tc>
        <w:tc>
          <w:tcPr>
            <w:tcW w:w="925" w:type="pct"/>
            <w:tcBorders>
              <w:top w:val="nil"/>
              <w:left w:val="nil"/>
              <w:bottom w:val="single" w:sz="4" w:space="0" w:color="auto"/>
              <w:right w:val="single" w:sz="4" w:space="0" w:color="auto"/>
            </w:tcBorders>
            <w:shd w:val="clear" w:color="auto" w:fill="auto"/>
            <w:noWrap/>
            <w:vAlign w:val="center"/>
            <w:hideMark/>
          </w:tcPr>
          <w:p w14:paraId="55052686"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81" w:type="pct"/>
            <w:tcBorders>
              <w:top w:val="nil"/>
              <w:left w:val="nil"/>
              <w:bottom w:val="single" w:sz="4" w:space="0" w:color="auto"/>
              <w:right w:val="single" w:sz="4" w:space="0" w:color="auto"/>
            </w:tcBorders>
            <w:shd w:val="clear" w:color="auto" w:fill="auto"/>
            <w:noWrap/>
            <w:vAlign w:val="center"/>
            <w:hideMark/>
          </w:tcPr>
          <w:p w14:paraId="41A3B76C"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65" w:type="pct"/>
            <w:tcBorders>
              <w:top w:val="nil"/>
              <w:left w:val="nil"/>
              <w:bottom w:val="single" w:sz="4" w:space="0" w:color="auto"/>
              <w:right w:val="single" w:sz="4" w:space="0" w:color="auto"/>
            </w:tcBorders>
            <w:shd w:val="clear" w:color="auto" w:fill="auto"/>
            <w:noWrap/>
            <w:vAlign w:val="center"/>
            <w:hideMark/>
          </w:tcPr>
          <w:p w14:paraId="40C094C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-27 480</w:t>
            </w:r>
          </w:p>
        </w:tc>
      </w:tr>
      <w:tr w:rsidR="003D2EF2" w:rsidRPr="00FB1EC2" w14:paraId="09A481D2"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47018469"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lastRenderedPageBreak/>
              <w:t>Чистая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2041853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211 988</w:t>
            </w:r>
          </w:p>
        </w:tc>
        <w:tc>
          <w:tcPr>
            <w:tcW w:w="925" w:type="pct"/>
            <w:tcBorders>
              <w:top w:val="nil"/>
              <w:left w:val="nil"/>
              <w:bottom w:val="single" w:sz="4" w:space="0" w:color="auto"/>
              <w:right w:val="single" w:sz="4" w:space="0" w:color="auto"/>
            </w:tcBorders>
            <w:shd w:val="clear" w:color="auto" w:fill="auto"/>
            <w:noWrap/>
            <w:vAlign w:val="center"/>
            <w:hideMark/>
          </w:tcPr>
          <w:p w14:paraId="0C9F6280"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89 173</w:t>
            </w:r>
          </w:p>
        </w:tc>
        <w:tc>
          <w:tcPr>
            <w:tcW w:w="881" w:type="pct"/>
            <w:tcBorders>
              <w:top w:val="nil"/>
              <w:left w:val="nil"/>
              <w:bottom w:val="single" w:sz="4" w:space="0" w:color="auto"/>
              <w:right w:val="single" w:sz="4" w:space="0" w:color="auto"/>
            </w:tcBorders>
            <w:shd w:val="clear" w:color="auto" w:fill="auto"/>
            <w:noWrap/>
            <w:vAlign w:val="center"/>
            <w:hideMark/>
          </w:tcPr>
          <w:p w14:paraId="599276B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-10 067</w:t>
            </w:r>
          </w:p>
        </w:tc>
        <w:tc>
          <w:tcPr>
            <w:tcW w:w="865" w:type="pct"/>
            <w:tcBorders>
              <w:top w:val="nil"/>
              <w:left w:val="nil"/>
              <w:bottom w:val="single" w:sz="4" w:space="0" w:color="auto"/>
              <w:right w:val="single" w:sz="4" w:space="0" w:color="auto"/>
            </w:tcBorders>
            <w:shd w:val="clear" w:color="auto" w:fill="auto"/>
            <w:noWrap/>
            <w:vAlign w:val="center"/>
            <w:hideMark/>
          </w:tcPr>
          <w:p w14:paraId="62E1C08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132 881</w:t>
            </w:r>
          </w:p>
        </w:tc>
      </w:tr>
    </w:tbl>
    <w:p w14:paraId="1B3FB05D" w14:textId="77777777" w:rsidR="00FB1EC2" w:rsidRDefault="00FB1EC2" w:rsidP="003D2EF2">
      <w:pPr>
        <w:spacing w:after="0" w:line="360" w:lineRule="auto"/>
        <w:ind w:firstLine="567"/>
        <w:jc w:val="both"/>
        <w:rPr>
          <w:rFonts w:ascii="Myriad Pro" w:hAnsi="Myriad Pro"/>
          <w:sz w:val="26"/>
          <w:szCs w:val="26"/>
        </w:rPr>
      </w:pPr>
    </w:p>
    <w:p w14:paraId="4D1237F8" w14:textId="1483B19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п.20 Основ ценообразования №1178 указано: «…При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 Таким образом, по мнению Экспертной группы данный показатель </w:t>
      </w:r>
      <w:r w:rsidR="00A81785" w:rsidRPr="00FB1EC2">
        <w:rPr>
          <w:rFonts w:ascii="Myriad Pro" w:hAnsi="Myriad Pro"/>
          <w:sz w:val="26"/>
          <w:szCs w:val="26"/>
        </w:rPr>
        <w:t xml:space="preserve">(27 480 </w:t>
      </w:r>
      <w:r w:rsidR="0062219C" w:rsidRPr="00FB1EC2">
        <w:rPr>
          <w:rFonts w:ascii="Myriad Pro" w:hAnsi="Myriad Pro"/>
          <w:sz w:val="26"/>
          <w:szCs w:val="26"/>
        </w:rPr>
        <w:t>тыс. руб.</w:t>
      </w:r>
      <w:r w:rsidR="00A81785" w:rsidRPr="00FB1EC2">
        <w:rPr>
          <w:rFonts w:ascii="Myriad Pro" w:hAnsi="Myriad Pro"/>
          <w:sz w:val="26"/>
          <w:szCs w:val="26"/>
        </w:rPr>
        <w:t xml:space="preserve">) </w:t>
      </w:r>
      <w:r w:rsidRPr="00FB1EC2">
        <w:rPr>
          <w:rFonts w:ascii="Myriad Pro" w:hAnsi="Myriad Pro"/>
          <w:sz w:val="26"/>
          <w:szCs w:val="26"/>
        </w:rPr>
        <w:t>не может быть применен в расчете расходов на оплату налога на прибыль.</w:t>
      </w:r>
    </w:p>
    <w:p w14:paraId="790997B9" w14:textId="77777777" w:rsidR="00A81785" w:rsidRPr="00FB1EC2" w:rsidRDefault="00A81785" w:rsidP="00A81785">
      <w:pPr>
        <w:spacing w:after="0" w:line="360" w:lineRule="auto"/>
        <w:ind w:firstLine="567"/>
        <w:jc w:val="both"/>
        <w:rPr>
          <w:rFonts w:ascii="Myriad Pro" w:hAnsi="Myriad Pro"/>
          <w:sz w:val="26"/>
          <w:szCs w:val="26"/>
        </w:rPr>
      </w:pPr>
      <w:r w:rsidRPr="00FB1EC2">
        <w:rPr>
          <w:rFonts w:ascii="Myriad Pro" w:hAnsi="Myriad Pro"/>
          <w:sz w:val="26"/>
          <w:szCs w:val="26"/>
        </w:rPr>
        <w:t>Руководствуясь абзц.1 п. 20 Основ ценообразования №1178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344B8AD6" w14:textId="3C99DAD4" w:rsidR="00A81785" w:rsidRPr="00FB1EC2" w:rsidRDefault="00A81785" w:rsidP="003D2EF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представленной информацией в 2016 году налог на прибыль по регулируемым видам деятельности: передача электрической энергии по распределительным сетям и технологическое присоединение, отсутствовал.</w:t>
      </w:r>
    </w:p>
    <w:p w14:paraId="4EFA0800" w14:textId="2F00DAF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представленный по данной статье расходов пакет подтверждающих документов не содержит пояснения об отсутствии по регулируемым видам деятельности (передача электрической энергии по распределительным сетям и технологическое присоединение) начисленного налога на прибыль при наличии налогооблагаемой базы в сумме 79 106 </w:t>
      </w:r>
      <w:r w:rsidR="00250D5F" w:rsidRPr="00FB1EC2">
        <w:rPr>
          <w:rFonts w:ascii="Myriad Pro" w:hAnsi="Myriad Pro"/>
          <w:sz w:val="26"/>
          <w:szCs w:val="26"/>
        </w:rPr>
        <w:t>тыс. руб.</w:t>
      </w:r>
    </w:p>
    <w:p w14:paraId="20A5D22B" w14:textId="2A004A5E" w:rsidR="00A81785" w:rsidRPr="00FB1EC2" w:rsidRDefault="00A81785"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Таким образом, величина налога на прибыль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необходимая к включению в валовую выручку при установлении тарифов на услуги по передаче электрической энергии по распределительным сетям филиала на 2018 год по расчету Исполнителя составляет 0 руб.</w:t>
      </w:r>
    </w:p>
    <w:p w14:paraId="5B27DB58" w14:textId="64B88B67" w:rsidR="003D2EF2" w:rsidRPr="00FB1EC2" w:rsidRDefault="003D2EF2" w:rsidP="00D66604">
      <w:pPr>
        <w:tabs>
          <w:tab w:val="num" w:pos="960"/>
        </w:tabs>
        <w:spacing w:after="0" w:line="360" w:lineRule="auto"/>
        <w:ind w:firstLine="567"/>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rPr>
        <w:tab/>
      </w:r>
      <w:r w:rsidR="00250D5F" w:rsidRPr="00FB1EC2">
        <w:rPr>
          <w:rFonts w:ascii="Myriad Pro" w:hAnsi="Myriad Pro"/>
        </w:rPr>
        <w:t>тыс. руб.</w:t>
      </w:r>
    </w:p>
    <w:tbl>
      <w:tblPr>
        <w:tblW w:w="5000" w:type="pct"/>
        <w:tblLook w:val="04A0" w:firstRow="1" w:lastRow="0" w:firstColumn="1" w:lastColumn="0" w:noHBand="0" w:noVBand="1"/>
      </w:tblPr>
      <w:tblGrid>
        <w:gridCol w:w="1603"/>
        <w:gridCol w:w="1521"/>
        <w:gridCol w:w="1551"/>
        <w:gridCol w:w="1557"/>
        <w:gridCol w:w="1557"/>
        <w:gridCol w:w="1555"/>
      </w:tblGrid>
      <w:tr w:rsidR="00470EE2" w:rsidRPr="00FB1EC2" w14:paraId="0814AEA9" w14:textId="77777777" w:rsidTr="00136F0C">
        <w:trPr>
          <w:trHeight w:val="852"/>
        </w:trPr>
        <w:tc>
          <w:tcPr>
            <w:tcW w:w="8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169DC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Наименование статьи</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AEC65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2018 год</w:t>
            </w:r>
          </w:p>
        </w:tc>
        <w:tc>
          <w:tcPr>
            <w:tcW w:w="8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FBA73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2018 год</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499D0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на 2018 год </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19DF0B"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8EB078"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48745EE3" w14:textId="77777777" w:rsidTr="00136F0C">
        <w:trPr>
          <w:cantSplit/>
          <w:trHeight w:val="315"/>
        </w:trPr>
        <w:tc>
          <w:tcPr>
            <w:tcW w:w="85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C7D2C50"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Налог на прибыль</w:t>
            </w:r>
          </w:p>
        </w:tc>
        <w:tc>
          <w:tcPr>
            <w:tcW w:w="8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919C54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83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CB19121" w14:textId="72FB0651" w:rsidR="003D2EF2" w:rsidRPr="00FB1EC2" w:rsidRDefault="00A81785"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196726" w14:textId="148646D8" w:rsidR="003D2EF2" w:rsidRPr="00FB1EC2" w:rsidRDefault="00A81785"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96CD36" w14:textId="04D8C6EF" w:rsidR="003D2EF2" w:rsidRPr="00FB1EC2" w:rsidRDefault="00A81785"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44B5122" w14:textId="2CB85146" w:rsidR="003D2EF2" w:rsidRPr="00FB1EC2" w:rsidRDefault="003D2EF2" w:rsidP="00A8178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w:t>
            </w:r>
            <w:r w:rsidR="00A81785" w:rsidRPr="00FB1EC2">
              <w:rPr>
                <w:rFonts w:ascii="Myriad Pro" w:eastAsia="Times New Roman" w:hAnsi="Myriad Pro" w:cs="Arial"/>
                <w:sz w:val="18"/>
                <w:szCs w:val="18"/>
                <w:lang w:eastAsia="ru-RU"/>
              </w:rPr>
              <w:t>33</w:t>
            </w:r>
            <w:r w:rsidRPr="00FB1EC2">
              <w:rPr>
                <w:rFonts w:ascii="Myriad Pro" w:eastAsia="Times New Roman" w:hAnsi="Myriad Pro" w:cs="Arial"/>
                <w:sz w:val="18"/>
                <w:szCs w:val="18"/>
                <w:lang w:eastAsia="ru-RU"/>
              </w:rPr>
              <w:t xml:space="preserve"> 3</w:t>
            </w:r>
            <w:r w:rsidR="00A81785" w:rsidRPr="00FB1EC2">
              <w:rPr>
                <w:rFonts w:ascii="Myriad Pro" w:eastAsia="Times New Roman" w:hAnsi="Myriad Pro" w:cs="Arial"/>
                <w:sz w:val="18"/>
                <w:szCs w:val="18"/>
                <w:lang w:eastAsia="ru-RU"/>
              </w:rPr>
              <w:t>45,48</w:t>
            </w:r>
          </w:p>
        </w:tc>
      </w:tr>
    </w:tbl>
    <w:p w14:paraId="5C51A314" w14:textId="77777777" w:rsidR="003D2EF2" w:rsidRPr="00FB1EC2" w:rsidRDefault="003D2EF2" w:rsidP="003D2EF2">
      <w:pPr>
        <w:tabs>
          <w:tab w:val="num" w:pos="960"/>
        </w:tabs>
        <w:spacing w:after="0" w:line="360" w:lineRule="auto"/>
        <w:ind w:firstLine="567"/>
        <w:jc w:val="both"/>
        <w:rPr>
          <w:rFonts w:ascii="Myriad Pro" w:hAnsi="Myriad Pro"/>
          <w:sz w:val="26"/>
          <w:szCs w:val="26"/>
        </w:rPr>
      </w:pPr>
    </w:p>
    <w:p w14:paraId="42EA1799" w14:textId="77777777" w:rsidR="003D2EF2" w:rsidRPr="00FB1EC2" w:rsidRDefault="003D2EF2" w:rsidP="00FB4D99">
      <w:pPr>
        <w:rPr>
          <w:rFonts w:ascii="Myriad Pro" w:eastAsia="Times New Roman" w:hAnsi="Myriad Pro"/>
          <w:b/>
          <w:bCs/>
          <w:color w:val="4F6228" w:themeColor="accent3" w:themeShade="80"/>
          <w:sz w:val="28"/>
          <w:szCs w:val="28"/>
        </w:rPr>
      </w:pPr>
      <w:r w:rsidRPr="00FB1EC2">
        <w:rPr>
          <w:rFonts w:ascii="Myriad Pro" w:eastAsia="Times New Roman" w:hAnsi="Myriad Pro"/>
          <w:b/>
          <w:bCs/>
          <w:color w:val="4F6228" w:themeColor="accent3" w:themeShade="80"/>
          <w:sz w:val="28"/>
          <w:szCs w:val="28"/>
        </w:rPr>
        <w:t>Водный налог</w:t>
      </w:r>
    </w:p>
    <w:p w14:paraId="2998208D" w14:textId="5A90E5BC"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уплату водного налога   заявлены на 2018 год в сумме 0,11 </w:t>
      </w:r>
      <w:r w:rsidR="00250D5F" w:rsidRPr="00FB1EC2">
        <w:rPr>
          <w:rFonts w:ascii="Myriad Pro" w:hAnsi="Myriad Pro"/>
          <w:sz w:val="26"/>
          <w:szCs w:val="26"/>
        </w:rPr>
        <w:t>тыс. руб.</w:t>
      </w:r>
    </w:p>
    <w:p w14:paraId="4C257E24"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качестве обосновывающих документов представлены налоговые декларации за 2016 год. </w:t>
      </w:r>
    </w:p>
    <w:p w14:paraId="5564F867"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Расчет водного налога выполнен на основании планируемого объема забора воды из водного объекта (0,18 тыс. куб.м) и налоговой ставки (661,50 руб./тыс. куб. м).</w:t>
      </w:r>
    </w:p>
    <w:p w14:paraId="1D9A72A5" w14:textId="47A664B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Фактические расходы за 2016 год в соответствии с налоговыми декларациями по водному налогу составили 0,08 </w:t>
      </w:r>
      <w:r w:rsidR="00250D5F" w:rsidRPr="00FB1EC2">
        <w:rPr>
          <w:rFonts w:ascii="Myriad Pro" w:hAnsi="Myriad Pro"/>
          <w:sz w:val="26"/>
          <w:szCs w:val="26"/>
        </w:rPr>
        <w:t>тыс. руб.</w:t>
      </w:r>
    </w:p>
    <w:p w14:paraId="492CD4A5" w14:textId="7EC38F32"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Экспертной группой Госкомитета расходы по данной статье приняты по предложению предприятия в размере 0,11 </w:t>
      </w:r>
      <w:r w:rsidR="00250D5F" w:rsidRPr="00FB1EC2">
        <w:rPr>
          <w:rFonts w:ascii="Myriad Pro" w:hAnsi="Myriad Pro"/>
          <w:sz w:val="26"/>
          <w:szCs w:val="26"/>
        </w:rPr>
        <w:t>тыс. руб.</w:t>
      </w:r>
    </w:p>
    <w:p w14:paraId="57E69A54" w14:textId="16254BE6" w:rsidR="003D2EF2" w:rsidRPr="00FB1EC2" w:rsidRDefault="000A1592" w:rsidP="003D2EF2">
      <w:pPr>
        <w:spacing w:after="0" w:line="360" w:lineRule="auto"/>
        <w:ind w:firstLine="567"/>
        <w:jc w:val="both"/>
        <w:rPr>
          <w:rFonts w:ascii="Myriad Pro" w:hAnsi="Myriad Pro"/>
          <w:color w:val="C00000"/>
          <w:sz w:val="26"/>
          <w:szCs w:val="26"/>
        </w:rPr>
      </w:pPr>
      <w:r w:rsidRPr="00FB1EC2">
        <w:rPr>
          <w:rFonts w:ascii="Myriad Pro" w:hAnsi="Myriad Pro"/>
          <w:sz w:val="26"/>
          <w:szCs w:val="26"/>
        </w:rPr>
        <w:t>Исполнитель считает</w:t>
      </w:r>
      <w:r w:rsidRPr="00FB1EC2">
        <w:rPr>
          <w:rFonts w:ascii="Myriad Pro" w:hAnsi="Myriad Pro"/>
          <w:color w:val="C00000"/>
          <w:sz w:val="26"/>
          <w:szCs w:val="26"/>
        </w:rPr>
        <w:t xml:space="preserve"> </w:t>
      </w:r>
      <w:r w:rsidRPr="00FB1EC2">
        <w:rPr>
          <w:rFonts w:ascii="Myriad Pro" w:hAnsi="Myriad Pro"/>
          <w:sz w:val="26"/>
          <w:szCs w:val="26"/>
        </w:rPr>
        <w:t xml:space="preserve">возможным принять расходы по данной статье в сумме 0,11 </w:t>
      </w:r>
      <w:r w:rsidR="00250D5F" w:rsidRPr="00FB1EC2">
        <w:rPr>
          <w:rFonts w:ascii="Myriad Pro" w:hAnsi="Myriad Pro"/>
          <w:sz w:val="26"/>
          <w:szCs w:val="26"/>
        </w:rPr>
        <w:t>тыс. руб.</w:t>
      </w:r>
      <w:r w:rsidRPr="00FB1EC2">
        <w:rPr>
          <w:rFonts w:ascii="Myriad Pro" w:hAnsi="Myriad Pro"/>
          <w:sz w:val="26"/>
          <w:szCs w:val="26"/>
        </w:rPr>
        <w:t>, что соответствует сумме затрат, учтенной регулирующим органом в необходимой валовой выручке при установлении тарифа на передачу электрической энергии.</w:t>
      </w:r>
    </w:p>
    <w:p w14:paraId="44BB60EE" w14:textId="77777777" w:rsidR="003D2EF2" w:rsidRPr="00FB1EC2" w:rsidRDefault="003D2EF2" w:rsidP="003D2EF2">
      <w:pPr>
        <w:spacing w:after="0" w:line="360" w:lineRule="auto"/>
        <w:ind w:firstLine="567"/>
        <w:jc w:val="both"/>
        <w:rPr>
          <w:rFonts w:ascii="Myriad Pro" w:hAnsi="Myriad Pro"/>
          <w:sz w:val="26"/>
          <w:szCs w:val="26"/>
        </w:rPr>
      </w:pPr>
    </w:p>
    <w:p w14:paraId="63827130" w14:textId="77777777" w:rsidR="003D2EF2" w:rsidRPr="00FB1EC2" w:rsidRDefault="003D2EF2" w:rsidP="00FB4D99">
      <w:pPr>
        <w:rPr>
          <w:rFonts w:ascii="Myriad Pro" w:eastAsia="Times New Roman" w:hAnsi="Myriad Pro"/>
          <w:b/>
          <w:bCs/>
          <w:color w:val="4F6228" w:themeColor="accent3" w:themeShade="80"/>
          <w:sz w:val="28"/>
          <w:szCs w:val="28"/>
        </w:rPr>
      </w:pPr>
      <w:r w:rsidRPr="00FB1EC2">
        <w:rPr>
          <w:rFonts w:ascii="Myriad Pro" w:eastAsia="Times New Roman" w:hAnsi="Myriad Pro"/>
          <w:b/>
          <w:bCs/>
          <w:color w:val="4F6228" w:themeColor="accent3" w:themeShade="80"/>
          <w:sz w:val="28"/>
          <w:szCs w:val="28"/>
        </w:rPr>
        <w:t>Плата за предельно-допустимые выбросы</w:t>
      </w:r>
    </w:p>
    <w:p w14:paraId="1E3D1967" w14:textId="0349E202"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экологические платежи планируются на 2018 год в сумме 273,93 </w:t>
      </w:r>
      <w:r w:rsidR="0062219C" w:rsidRPr="00FB1EC2">
        <w:rPr>
          <w:rFonts w:ascii="Myriad Pro" w:hAnsi="Myriad Pro"/>
          <w:sz w:val="26"/>
          <w:szCs w:val="26"/>
        </w:rPr>
        <w:t>тыс. руб.</w:t>
      </w:r>
      <w:r w:rsidRPr="00FB1EC2">
        <w:rPr>
          <w:rFonts w:ascii="Myriad Pro" w:hAnsi="Myriad Pro"/>
          <w:sz w:val="26"/>
          <w:szCs w:val="26"/>
        </w:rPr>
        <w:t xml:space="preserve"> </w:t>
      </w:r>
    </w:p>
    <w:p w14:paraId="29044B87"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составе платы за предельно допустимые выбросы на 2018 год филиалом учтены: </w:t>
      </w:r>
    </w:p>
    <w:p w14:paraId="24D23BFB" w14:textId="4BAB85F9" w:rsidR="003D2EF2" w:rsidRPr="00FB1EC2" w:rsidRDefault="003D2EF2" w:rsidP="00D77A1B">
      <w:pPr>
        <w:numPr>
          <w:ilvl w:val="0"/>
          <w:numId w:val="26"/>
        </w:numPr>
        <w:spacing w:after="0" w:line="360" w:lineRule="auto"/>
        <w:contextualSpacing/>
        <w:jc w:val="both"/>
        <w:rPr>
          <w:rFonts w:ascii="Myriad Pro" w:hAnsi="Myriad Pro"/>
          <w:sz w:val="26"/>
          <w:szCs w:val="26"/>
        </w:rPr>
      </w:pPr>
      <w:r w:rsidRPr="00FB1EC2">
        <w:rPr>
          <w:rFonts w:ascii="Myriad Pro" w:hAnsi="Myriad Pro"/>
          <w:sz w:val="26"/>
          <w:szCs w:val="26"/>
        </w:rPr>
        <w:t xml:space="preserve">выбросы вредных веществ в атмосферный воздух от стационарных источников загрязнения – 0,14 </w:t>
      </w:r>
      <w:r w:rsidR="0062219C" w:rsidRPr="00FB1EC2">
        <w:rPr>
          <w:rFonts w:ascii="Myriad Pro" w:hAnsi="Myriad Pro"/>
          <w:sz w:val="26"/>
          <w:szCs w:val="26"/>
        </w:rPr>
        <w:t>тыс. руб.</w:t>
      </w:r>
      <w:r w:rsidRPr="00FB1EC2">
        <w:rPr>
          <w:rFonts w:ascii="Myriad Pro" w:hAnsi="Myriad Pro"/>
          <w:sz w:val="26"/>
          <w:szCs w:val="26"/>
        </w:rPr>
        <w:t xml:space="preserve">; </w:t>
      </w:r>
    </w:p>
    <w:p w14:paraId="3053E008" w14:textId="360211EB" w:rsidR="003D2EF2" w:rsidRPr="00FB1EC2" w:rsidRDefault="003D2EF2" w:rsidP="00D77A1B">
      <w:pPr>
        <w:numPr>
          <w:ilvl w:val="0"/>
          <w:numId w:val="26"/>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размещение отходов – 272,79 </w:t>
      </w:r>
      <w:r w:rsidR="0062219C" w:rsidRPr="00FB1EC2">
        <w:rPr>
          <w:rFonts w:ascii="Myriad Pro" w:hAnsi="Myriad Pro"/>
          <w:sz w:val="26"/>
          <w:szCs w:val="26"/>
        </w:rPr>
        <w:t>тыс. руб.</w:t>
      </w:r>
      <w:r w:rsidRPr="00FB1EC2">
        <w:rPr>
          <w:rFonts w:ascii="Myriad Pro" w:hAnsi="Myriad Pro"/>
          <w:sz w:val="26"/>
          <w:szCs w:val="26"/>
        </w:rPr>
        <w:t xml:space="preserve"> </w:t>
      </w:r>
    </w:p>
    <w:p w14:paraId="1CC65033"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В качестве обосновывающих документов представлены принятые Управлением Росприроднадзора по РК поквартальные расчеты за негативное воздействие на окружающую среду за 2016 год. </w:t>
      </w:r>
    </w:p>
    <w:p w14:paraId="7EFF7E54"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План на 2018 год рассчитан исходя из планируемых объемов образующихся отходов I-V класса опасности, планируемых выбросов загрязняющих веществ в атмосферу (сварочные посты, автотранспорт, металлообрабатывающие станки и т.д).</w:t>
      </w:r>
    </w:p>
    <w:p w14:paraId="2A9E597F" w14:textId="5F89806D"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Фактические расходы в соответствии с декларациями о плате за негативное воздействие на окружающую среду за 2016 год составили 211,90 </w:t>
      </w:r>
      <w:r w:rsidR="00250D5F" w:rsidRPr="00FB1EC2">
        <w:rPr>
          <w:rFonts w:ascii="Myriad Pro" w:hAnsi="Myriad Pro"/>
          <w:sz w:val="26"/>
          <w:szCs w:val="26"/>
        </w:rPr>
        <w:t>тыс. руб.</w:t>
      </w:r>
    </w:p>
    <w:p w14:paraId="17DC3614" w14:textId="51DEF992"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Экспертной группой Госкомитета расходы определены исходя из установленных (разрешенных) предельно допустимых выбросов по каждому загрязняющему веществу и лимитов на размещение отходов производства и потребления по классу их опасности с учетом применения ставок платы на 2018 год согласно Постановлению Правительства РФ от 13.09.2016 г. №913 в размере 272,865 </w:t>
      </w:r>
      <w:r w:rsidR="00250D5F" w:rsidRPr="00FB1EC2">
        <w:rPr>
          <w:rFonts w:ascii="Myriad Pro" w:hAnsi="Myriad Pro"/>
          <w:sz w:val="26"/>
          <w:szCs w:val="26"/>
        </w:rPr>
        <w:t>тыс. руб.</w:t>
      </w:r>
    </w:p>
    <w:p w14:paraId="7613680B" w14:textId="4E7C17CF" w:rsidR="003D2EF2" w:rsidRPr="00FB1EC2" w:rsidRDefault="000A159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считает</w:t>
      </w:r>
      <w:r w:rsidRPr="00FB1EC2">
        <w:rPr>
          <w:rFonts w:ascii="Myriad Pro" w:hAnsi="Myriad Pro"/>
          <w:color w:val="C00000"/>
          <w:sz w:val="26"/>
          <w:szCs w:val="26"/>
        </w:rPr>
        <w:t xml:space="preserve"> </w:t>
      </w:r>
      <w:r w:rsidRPr="00FB1EC2">
        <w:rPr>
          <w:rFonts w:ascii="Myriad Pro" w:hAnsi="Myriad Pro"/>
          <w:sz w:val="26"/>
          <w:szCs w:val="26"/>
        </w:rPr>
        <w:t xml:space="preserve">возможным принять расходы по данной статье в сумме 272,865 </w:t>
      </w:r>
      <w:r w:rsidR="00250D5F" w:rsidRPr="00FB1EC2">
        <w:rPr>
          <w:rFonts w:ascii="Myriad Pro" w:hAnsi="Myriad Pro"/>
          <w:sz w:val="26"/>
          <w:szCs w:val="26"/>
        </w:rPr>
        <w:t>тыс. руб.</w:t>
      </w:r>
      <w:r w:rsidRPr="00FB1EC2">
        <w:rPr>
          <w:rFonts w:ascii="Myriad Pro" w:hAnsi="Myriad Pro"/>
          <w:sz w:val="26"/>
          <w:szCs w:val="26"/>
        </w:rPr>
        <w:t>, что соответствует сумме затрат, учтенной регулирующим органом в необходимой валовой выручке при установлении тарифа на передачу электрической энергии.</w:t>
      </w:r>
    </w:p>
    <w:p w14:paraId="618B5279" w14:textId="0544A9C1"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налоговых платежей на 2018 год по расчету Исполнителя составит </w:t>
      </w:r>
      <w:r w:rsidR="00C6096B" w:rsidRPr="00FB1EC2">
        <w:rPr>
          <w:rFonts w:ascii="Myriad Pro" w:hAnsi="Myriad Pro"/>
          <w:sz w:val="26"/>
          <w:szCs w:val="26"/>
        </w:rPr>
        <w:t>53 106,27</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w:t>
      </w:r>
    </w:p>
    <w:tbl>
      <w:tblPr>
        <w:tblW w:w="5000" w:type="pct"/>
        <w:tblLayout w:type="fixed"/>
        <w:tblLook w:val="04A0" w:firstRow="1" w:lastRow="0" w:firstColumn="1" w:lastColumn="0" w:noHBand="0" w:noVBand="1"/>
      </w:tblPr>
      <w:tblGrid>
        <w:gridCol w:w="1522"/>
        <w:gridCol w:w="1257"/>
        <w:gridCol w:w="1181"/>
        <w:gridCol w:w="1217"/>
        <w:gridCol w:w="1389"/>
        <w:gridCol w:w="1389"/>
        <w:gridCol w:w="1389"/>
      </w:tblGrid>
      <w:tr w:rsidR="0021124B" w:rsidRPr="00FB1EC2" w14:paraId="6B83101D" w14:textId="77777777" w:rsidTr="00136F0C">
        <w:trPr>
          <w:trHeight w:val="843"/>
          <w:tblHeader/>
        </w:trPr>
        <w:tc>
          <w:tcPr>
            <w:tcW w:w="8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E7DC20"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6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F48E3E"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Фактические расходы за 2016 год </w:t>
            </w:r>
          </w:p>
        </w:tc>
        <w:tc>
          <w:tcPr>
            <w:tcW w:w="6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01B97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Заявлено Филиалом на 2018 год</w:t>
            </w: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34D50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на 2018 год </w:t>
            </w:r>
          </w:p>
        </w:tc>
        <w:tc>
          <w:tcPr>
            <w:tcW w:w="7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DC923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Рассчитано Исполнителем на 2018 год </w:t>
            </w:r>
          </w:p>
        </w:tc>
        <w:tc>
          <w:tcPr>
            <w:tcW w:w="7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E1C50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Госкомитетом</w:t>
            </w:r>
          </w:p>
        </w:tc>
        <w:tc>
          <w:tcPr>
            <w:tcW w:w="7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51A71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Филиалом</w:t>
            </w:r>
          </w:p>
        </w:tc>
      </w:tr>
      <w:tr w:rsidR="00AE6DC8" w:rsidRPr="00FB1EC2" w14:paraId="5A0692D3" w14:textId="77777777" w:rsidTr="00136F0C">
        <w:trPr>
          <w:trHeight w:val="417"/>
        </w:trPr>
        <w:tc>
          <w:tcPr>
            <w:tcW w:w="81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E0E19AE" w14:textId="77777777" w:rsidR="00AE6DC8" w:rsidRPr="00FB1EC2" w:rsidRDefault="00AE6DC8" w:rsidP="00AE6DC8">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Налоги всего, в том числе:</w:t>
            </w:r>
          </w:p>
        </w:tc>
        <w:tc>
          <w:tcPr>
            <w:tcW w:w="67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DFBE67B" w14:textId="77777777"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73 705,70</w:t>
            </w:r>
          </w:p>
        </w:tc>
        <w:tc>
          <w:tcPr>
            <w:tcW w:w="6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3C5ADFC" w14:textId="77777777"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791 127,08</w:t>
            </w:r>
          </w:p>
        </w:tc>
        <w:tc>
          <w:tcPr>
            <w:tcW w:w="6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1B08A51" w14:textId="77777777"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51 778,53</w:t>
            </w:r>
          </w:p>
        </w:tc>
        <w:tc>
          <w:tcPr>
            <w:tcW w:w="74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B7233C" w14:textId="3C5BFA0A"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53 106,27</w:t>
            </w:r>
          </w:p>
        </w:tc>
        <w:tc>
          <w:tcPr>
            <w:tcW w:w="74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8CF9E84" w14:textId="620F95BB"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-738 020,81</w:t>
            </w:r>
          </w:p>
        </w:tc>
        <w:tc>
          <w:tcPr>
            <w:tcW w:w="74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013978" w14:textId="379C1819"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1 327,74</w:t>
            </w:r>
          </w:p>
        </w:tc>
      </w:tr>
      <w:tr w:rsidR="00AE6DC8" w:rsidRPr="00FB1EC2" w14:paraId="4E83159C"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493B8783"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673" w:type="pct"/>
            <w:tcBorders>
              <w:top w:val="nil"/>
              <w:left w:val="nil"/>
              <w:bottom w:val="single" w:sz="4" w:space="0" w:color="auto"/>
              <w:right w:val="single" w:sz="4" w:space="0" w:color="auto"/>
            </w:tcBorders>
            <w:shd w:val="clear" w:color="auto" w:fill="auto"/>
            <w:vAlign w:val="center"/>
            <w:hideMark/>
          </w:tcPr>
          <w:p w14:paraId="0BCA84C9"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864,11</w:t>
            </w:r>
          </w:p>
        </w:tc>
        <w:tc>
          <w:tcPr>
            <w:tcW w:w="632" w:type="pct"/>
            <w:tcBorders>
              <w:top w:val="nil"/>
              <w:left w:val="nil"/>
              <w:bottom w:val="single" w:sz="4" w:space="0" w:color="auto"/>
              <w:right w:val="single" w:sz="4" w:space="0" w:color="auto"/>
            </w:tcBorders>
            <w:shd w:val="clear" w:color="auto" w:fill="auto"/>
            <w:vAlign w:val="center"/>
            <w:hideMark/>
          </w:tcPr>
          <w:p w14:paraId="7354BE7A"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863,95</w:t>
            </w:r>
          </w:p>
        </w:tc>
        <w:tc>
          <w:tcPr>
            <w:tcW w:w="651" w:type="pct"/>
            <w:tcBorders>
              <w:top w:val="nil"/>
              <w:left w:val="nil"/>
              <w:bottom w:val="single" w:sz="4" w:space="0" w:color="auto"/>
              <w:right w:val="single" w:sz="4" w:space="0" w:color="auto"/>
            </w:tcBorders>
            <w:shd w:val="clear" w:color="auto" w:fill="auto"/>
            <w:vAlign w:val="center"/>
            <w:hideMark/>
          </w:tcPr>
          <w:p w14:paraId="151C35A6"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863,95</w:t>
            </w:r>
          </w:p>
        </w:tc>
        <w:tc>
          <w:tcPr>
            <w:tcW w:w="743" w:type="pct"/>
            <w:tcBorders>
              <w:top w:val="nil"/>
              <w:left w:val="nil"/>
              <w:bottom w:val="single" w:sz="4" w:space="0" w:color="auto"/>
              <w:right w:val="single" w:sz="4" w:space="0" w:color="auto"/>
            </w:tcBorders>
            <w:shd w:val="clear" w:color="auto" w:fill="auto"/>
            <w:vAlign w:val="center"/>
            <w:hideMark/>
          </w:tcPr>
          <w:p w14:paraId="7642E75C" w14:textId="351CCA45"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863,95</w:t>
            </w:r>
          </w:p>
        </w:tc>
        <w:tc>
          <w:tcPr>
            <w:tcW w:w="743" w:type="pct"/>
            <w:tcBorders>
              <w:top w:val="nil"/>
              <w:left w:val="nil"/>
              <w:bottom w:val="single" w:sz="4" w:space="0" w:color="auto"/>
              <w:right w:val="single" w:sz="4" w:space="0" w:color="auto"/>
            </w:tcBorders>
            <w:shd w:val="clear" w:color="auto" w:fill="auto"/>
            <w:vAlign w:val="center"/>
            <w:hideMark/>
          </w:tcPr>
          <w:p w14:paraId="7FB2AE40" w14:textId="0E8F9EEC"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43" w:type="pct"/>
            <w:tcBorders>
              <w:top w:val="nil"/>
              <w:left w:val="nil"/>
              <w:bottom w:val="single" w:sz="4" w:space="0" w:color="auto"/>
              <w:right w:val="single" w:sz="4" w:space="0" w:color="auto"/>
            </w:tcBorders>
            <w:shd w:val="clear" w:color="auto" w:fill="auto"/>
            <w:vAlign w:val="center"/>
            <w:hideMark/>
          </w:tcPr>
          <w:p w14:paraId="04D3DAF1" w14:textId="7737DBC0"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r w:rsidR="00AE6DC8" w:rsidRPr="00FB1EC2" w14:paraId="596B31B0"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15E0D525"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673" w:type="pct"/>
            <w:tcBorders>
              <w:top w:val="nil"/>
              <w:left w:val="nil"/>
              <w:bottom w:val="single" w:sz="4" w:space="0" w:color="auto"/>
              <w:right w:val="single" w:sz="4" w:space="0" w:color="auto"/>
            </w:tcBorders>
            <w:shd w:val="clear" w:color="auto" w:fill="auto"/>
            <w:vAlign w:val="center"/>
            <w:hideMark/>
          </w:tcPr>
          <w:p w14:paraId="6D5DAD40"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43 359,98</w:t>
            </w:r>
          </w:p>
        </w:tc>
        <w:tc>
          <w:tcPr>
            <w:tcW w:w="632" w:type="pct"/>
            <w:tcBorders>
              <w:top w:val="nil"/>
              <w:left w:val="nil"/>
              <w:bottom w:val="single" w:sz="4" w:space="0" w:color="auto"/>
              <w:right w:val="single" w:sz="4" w:space="0" w:color="auto"/>
            </w:tcBorders>
            <w:shd w:val="clear" w:color="auto" w:fill="auto"/>
            <w:vAlign w:val="center"/>
            <w:hideMark/>
          </w:tcPr>
          <w:p w14:paraId="3DCC7506"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54 740,98</w:t>
            </w:r>
          </w:p>
        </w:tc>
        <w:tc>
          <w:tcPr>
            <w:tcW w:w="651" w:type="pct"/>
            <w:tcBorders>
              <w:top w:val="nil"/>
              <w:left w:val="nil"/>
              <w:bottom w:val="single" w:sz="4" w:space="0" w:color="auto"/>
              <w:right w:val="single" w:sz="4" w:space="0" w:color="auto"/>
            </w:tcBorders>
            <w:shd w:val="clear" w:color="auto" w:fill="auto"/>
            <w:vAlign w:val="center"/>
            <w:hideMark/>
          </w:tcPr>
          <w:p w14:paraId="67B23BEC"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48 878,87</w:t>
            </w:r>
          </w:p>
        </w:tc>
        <w:tc>
          <w:tcPr>
            <w:tcW w:w="743" w:type="pct"/>
            <w:tcBorders>
              <w:top w:val="nil"/>
              <w:left w:val="nil"/>
              <w:bottom w:val="single" w:sz="4" w:space="0" w:color="auto"/>
              <w:right w:val="single" w:sz="4" w:space="0" w:color="auto"/>
            </w:tcBorders>
            <w:shd w:val="clear" w:color="auto" w:fill="auto"/>
            <w:vAlign w:val="center"/>
            <w:hideMark/>
          </w:tcPr>
          <w:p w14:paraId="3BB1B748" w14:textId="68906D1C"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50 213,65</w:t>
            </w:r>
          </w:p>
        </w:tc>
        <w:tc>
          <w:tcPr>
            <w:tcW w:w="743" w:type="pct"/>
            <w:tcBorders>
              <w:top w:val="nil"/>
              <w:left w:val="nil"/>
              <w:bottom w:val="single" w:sz="4" w:space="0" w:color="auto"/>
              <w:right w:val="single" w:sz="4" w:space="0" w:color="auto"/>
            </w:tcBorders>
            <w:shd w:val="clear" w:color="auto" w:fill="auto"/>
            <w:vAlign w:val="center"/>
            <w:hideMark/>
          </w:tcPr>
          <w:p w14:paraId="2BD12A3C" w14:textId="093DA3B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-4 527,33</w:t>
            </w:r>
          </w:p>
        </w:tc>
        <w:tc>
          <w:tcPr>
            <w:tcW w:w="743" w:type="pct"/>
            <w:tcBorders>
              <w:top w:val="nil"/>
              <w:left w:val="nil"/>
              <w:bottom w:val="single" w:sz="4" w:space="0" w:color="auto"/>
              <w:right w:val="single" w:sz="4" w:space="0" w:color="auto"/>
            </w:tcBorders>
            <w:shd w:val="clear" w:color="auto" w:fill="auto"/>
            <w:vAlign w:val="center"/>
            <w:hideMark/>
          </w:tcPr>
          <w:p w14:paraId="124E1AEA" w14:textId="4F7F0B21"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1 334,78</w:t>
            </w:r>
          </w:p>
        </w:tc>
      </w:tr>
      <w:tr w:rsidR="00AE6DC8" w:rsidRPr="00FB1EC2" w14:paraId="76F4BC31"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005E0D00"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673" w:type="pct"/>
            <w:tcBorders>
              <w:top w:val="nil"/>
              <w:left w:val="nil"/>
              <w:bottom w:val="single" w:sz="4" w:space="0" w:color="auto"/>
              <w:right w:val="single" w:sz="4" w:space="0" w:color="auto"/>
            </w:tcBorders>
            <w:shd w:val="clear" w:color="auto" w:fill="auto"/>
            <w:vAlign w:val="center"/>
            <w:hideMark/>
          </w:tcPr>
          <w:p w14:paraId="3325673B"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27 480,00</w:t>
            </w:r>
          </w:p>
        </w:tc>
        <w:tc>
          <w:tcPr>
            <w:tcW w:w="632" w:type="pct"/>
            <w:tcBorders>
              <w:top w:val="nil"/>
              <w:left w:val="nil"/>
              <w:bottom w:val="single" w:sz="4" w:space="0" w:color="auto"/>
              <w:right w:val="single" w:sz="4" w:space="0" w:color="auto"/>
            </w:tcBorders>
            <w:shd w:val="clear" w:color="auto" w:fill="auto"/>
            <w:vAlign w:val="center"/>
            <w:hideMark/>
          </w:tcPr>
          <w:p w14:paraId="3CF61F0C"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651" w:type="pct"/>
            <w:tcBorders>
              <w:top w:val="nil"/>
              <w:left w:val="nil"/>
              <w:bottom w:val="single" w:sz="4" w:space="0" w:color="auto"/>
              <w:right w:val="single" w:sz="4" w:space="0" w:color="auto"/>
            </w:tcBorders>
            <w:shd w:val="clear" w:color="auto" w:fill="auto"/>
            <w:vAlign w:val="center"/>
            <w:hideMark/>
          </w:tcPr>
          <w:p w14:paraId="4911E4B4"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43" w:type="pct"/>
            <w:tcBorders>
              <w:top w:val="nil"/>
              <w:left w:val="nil"/>
              <w:bottom w:val="single" w:sz="4" w:space="0" w:color="auto"/>
              <w:right w:val="single" w:sz="4" w:space="0" w:color="auto"/>
            </w:tcBorders>
            <w:shd w:val="clear" w:color="auto" w:fill="auto"/>
            <w:vAlign w:val="center"/>
            <w:hideMark/>
          </w:tcPr>
          <w:p w14:paraId="4E7FA2F5" w14:textId="00421194"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43" w:type="pct"/>
            <w:tcBorders>
              <w:top w:val="nil"/>
              <w:left w:val="nil"/>
              <w:bottom w:val="single" w:sz="4" w:space="0" w:color="auto"/>
              <w:right w:val="single" w:sz="4" w:space="0" w:color="auto"/>
            </w:tcBorders>
            <w:shd w:val="clear" w:color="auto" w:fill="auto"/>
            <w:vAlign w:val="center"/>
            <w:hideMark/>
          </w:tcPr>
          <w:p w14:paraId="119B7B7B" w14:textId="4E0A0CE5"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-733 345,48</w:t>
            </w:r>
          </w:p>
        </w:tc>
        <w:tc>
          <w:tcPr>
            <w:tcW w:w="743" w:type="pct"/>
            <w:tcBorders>
              <w:top w:val="nil"/>
              <w:left w:val="nil"/>
              <w:bottom w:val="single" w:sz="4" w:space="0" w:color="auto"/>
              <w:right w:val="single" w:sz="4" w:space="0" w:color="auto"/>
            </w:tcBorders>
            <w:shd w:val="clear" w:color="auto" w:fill="auto"/>
            <w:vAlign w:val="center"/>
            <w:hideMark/>
          </w:tcPr>
          <w:p w14:paraId="14DCD56F" w14:textId="201533D1"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r w:rsidR="00AE6DC8" w:rsidRPr="00FB1EC2" w14:paraId="68BDD51A"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25E49ED6"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673" w:type="pct"/>
            <w:tcBorders>
              <w:top w:val="nil"/>
              <w:left w:val="nil"/>
              <w:bottom w:val="single" w:sz="4" w:space="0" w:color="auto"/>
              <w:right w:val="single" w:sz="4" w:space="0" w:color="auto"/>
            </w:tcBorders>
            <w:shd w:val="clear" w:color="auto" w:fill="auto"/>
            <w:vAlign w:val="center"/>
            <w:hideMark/>
          </w:tcPr>
          <w:p w14:paraId="4EAE351C"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1 789,63</w:t>
            </w:r>
          </w:p>
        </w:tc>
        <w:tc>
          <w:tcPr>
            <w:tcW w:w="632" w:type="pct"/>
            <w:tcBorders>
              <w:top w:val="nil"/>
              <w:left w:val="nil"/>
              <w:bottom w:val="single" w:sz="4" w:space="0" w:color="auto"/>
              <w:right w:val="single" w:sz="4" w:space="0" w:color="auto"/>
            </w:tcBorders>
            <w:shd w:val="clear" w:color="auto" w:fill="auto"/>
            <w:vAlign w:val="center"/>
            <w:hideMark/>
          </w:tcPr>
          <w:p w14:paraId="0C3843F3"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1 903,63</w:t>
            </w:r>
          </w:p>
        </w:tc>
        <w:tc>
          <w:tcPr>
            <w:tcW w:w="651" w:type="pct"/>
            <w:tcBorders>
              <w:top w:val="nil"/>
              <w:left w:val="nil"/>
              <w:bottom w:val="single" w:sz="4" w:space="0" w:color="auto"/>
              <w:right w:val="single" w:sz="4" w:space="0" w:color="auto"/>
            </w:tcBorders>
            <w:shd w:val="clear" w:color="auto" w:fill="auto"/>
            <w:vAlign w:val="center"/>
            <w:hideMark/>
          </w:tcPr>
          <w:p w14:paraId="65936D68"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1 762,73</w:t>
            </w:r>
          </w:p>
        </w:tc>
        <w:tc>
          <w:tcPr>
            <w:tcW w:w="743" w:type="pct"/>
            <w:tcBorders>
              <w:top w:val="nil"/>
              <w:left w:val="nil"/>
              <w:bottom w:val="single" w:sz="4" w:space="0" w:color="auto"/>
              <w:right w:val="single" w:sz="4" w:space="0" w:color="auto"/>
            </w:tcBorders>
            <w:shd w:val="clear" w:color="auto" w:fill="auto"/>
            <w:vAlign w:val="center"/>
            <w:hideMark/>
          </w:tcPr>
          <w:p w14:paraId="63D92E75" w14:textId="6ACD32ED"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1 755,69</w:t>
            </w:r>
          </w:p>
        </w:tc>
        <w:tc>
          <w:tcPr>
            <w:tcW w:w="743" w:type="pct"/>
            <w:tcBorders>
              <w:top w:val="nil"/>
              <w:left w:val="nil"/>
              <w:bottom w:val="single" w:sz="4" w:space="0" w:color="auto"/>
              <w:right w:val="single" w:sz="4" w:space="0" w:color="auto"/>
            </w:tcBorders>
            <w:shd w:val="clear" w:color="auto" w:fill="auto"/>
            <w:vAlign w:val="center"/>
            <w:hideMark/>
          </w:tcPr>
          <w:p w14:paraId="1DD82C20" w14:textId="562893CA"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-147,94</w:t>
            </w:r>
          </w:p>
        </w:tc>
        <w:tc>
          <w:tcPr>
            <w:tcW w:w="743" w:type="pct"/>
            <w:tcBorders>
              <w:top w:val="nil"/>
              <w:left w:val="nil"/>
              <w:bottom w:val="single" w:sz="4" w:space="0" w:color="auto"/>
              <w:right w:val="single" w:sz="4" w:space="0" w:color="auto"/>
            </w:tcBorders>
            <w:shd w:val="clear" w:color="auto" w:fill="auto"/>
            <w:vAlign w:val="center"/>
            <w:hideMark/>
          </w:tcPr>
          <w:p w14:paraId="09219781" w14:textId="271831C1"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-7,04</w:t>
            </w:r>
          </w:p>
        </w:tc>
      </w:tr>
      <w:tr w:rsidR="00AE6DC8" w:rsidRPr="00FB1EC2" w14:paraId="0294988E"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55A52AD9"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673" w:type="pct"/>
            <w:tcBorders>
              <w:top w:val="nil"/>
              <w:left w:val="nil"/>
              <w:bottom w:val="single" w:sz="4" w:space="0" w:color="auto"/>
              <w:right w:val="single" w:sz="4" w:space="0" w:color="auto"/>
            </w:tcBorders>
            <w:shd w:val="clear" w:color="auto" w:fill="auto"/>
            <w:vAlign w:val="center"/>
            <w:hideMark/>
          </w:tcPr>
          <w:p w14:paraId="3C69AFF5"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0,08</w:t>
            </w:r>
          </w:p>
        </w:tc>
        <w:tc>
          <w:tcPr>
            <w:tcW w:w="632" w:type="pct"/>
            <w:tcBorders>
              <w:top w:val="nil"/>
              <w:left w:val="nil"/>
              <w:bottom w:val="single" w:sz="4" w:space="0" w:color="auto"/>
              <w:right w:val="single" w:sz="4" w:space="0" w:color="auto"/>
            </w:tcBorders>
            <w:shd w:val="clear" w:color="auto" w:fill="auto"/>
            <w:vAlign w:val="center"/>
            <w:hideMark/>
          </w:tcPr>
          <w:p w14:paraId="3D901DC6"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651" w:type="pct"/>
            <w:tcBorders>
              <w:top w:val="nil"/>
              <w:left w:val="nil"/>
              <w:bottom w:val="single" w:sz="4" w:space="0" w:color="auto"/>
              <w:right w:val="single" w:sz="4" w:space="0" w:color="auto"/>
            </w:tcBorders>
            <w:shd w:val="clear" w:color="auto" w:fill="auto"/>
            <w:vAlign w:val="center"/>
            <w:hideMark/>
          </w:tcPr>
          <w:p w14:paraId="5CD3119D"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43" w:type="pct"/>
            <w:tcBorders>
              <w:top w:val="nil"/>
              <w:left w:val="nil"/>
              <w:bottom w:val="single" w:sz="4" w:space="0" w:color="auto"/>
              <w:right w:val="single" w:sz="4" w:space="0" w:color="auto"/>
            </w:tcBorders>
            <w:shd w:val="clear" w:color="auto" w:fill="auto"/>
            <w:vAlign w:val="center"/>
            <w:hideMark/>
          </w:tcPr>
          <w:p w14:paraId="2857A853" w14:textId="44AE670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0,11</w:t>
            </w:r>
          </w:p>
        </w:tc>
        <w:tc>
          <w:tcPr>
            <w:tcW w:w="743" w:type="pct"/>
            <w:tcBorders>
              <w:top w:val="nil"/>
              <w:left w:val="nil"/>
              <w:bottom w:val="single" w:sz="4" w:space="0" w:color="auto"/>
              <w:right w:val="single" w:sz="4" w:space="0" w:color="auto"/>
            </w:tcBorders>
            <w:shd w:val="clear" w:color="auto" w:fill="auto"/>
            <w:vAlign w:val="center"/>
            <w:hideMark/>
          </w:tcPr>
          <w:p w14:paraId="45E14E65" w14:textId="05E17E50"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43" w:type="pct"/>
            <w:tcBorders>
              <w:top w:val="nil"/>
              <w:left w:val="nil"/>
              <w:bottom w:val="single" w:sz="4" w:space="0" w:color="auto"/>
              <w:right w:val="single" w:sz="4" w:space="0" w:color="auto"/>
            </w:tcBorders>
            <w:shd w:val="clear" w:color="auto" w:fill="auto"/>
            <w:vAlign w:val="center"/>
            <w:hideMark/>
          </w:tcPr>
          <w:p w14:paraId="6F895526" w14:textId="3917491D"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r w:rsidR="00AE6DC8" w:rsidRPr="00FB1EC2" w14:paraId="6BC61EDD" w14:textId="77777777" w:rsidTr="00136F0C">
        <w:trPr>
          <w:trHeight w:val="417"/>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19AD3BE8"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w:t>
            </w:r>
            <w:r w:rsidRPr="00FB1EC2">
              <w:rPr>
                <w:rFonts w:ascii="Myriad Pro" w:eastAsia="Times New Roman" w:hAnsi="Myriad Pro" w:cs="Arial"/>
                <w:sz w:val="18"/>
                <w:szCs w:val="18"/>
                <w:lang w:eastAsia="ru-RU"/>
              </w:rPr>
              <w:lastRenderedPageBreak/>
              <w:t>допустимые выбросы</w:t>
            </w:r>
          </w:p>
        </w:tc>
        <w:tc>
          <w:tcPr>
            <w:tcW w:w="673" w:type="pct"/>
            <w:tcBorders>
              <w:top w:val="nil"/>
              <w:left w:val="nil"/>
              <w:bottom w:val="single" w:sz="4" w:space="0" w:color="auto"/>
              <w:right w:val="single" w:sz="4" w:space="0" w:color="auto"/>
            </w:tcBorders>
            <w:shd w:val="clear" w:color="auto" w:fill="auto"/>
            <w:vAlign w:val="center"/>
            <w:hideMark/>
          </w:tcPr>
          <w:p w14:paraId="25DFEF3A"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211,90</w:t>
            </w:r>
          </w:p>
        </w:tc>
        <w:tc>
          <w:tcPr>
            <w:tcW w:w="632" w:type="pct"/>
            <w:tcBorders>
              <w:top w:val="nil"/>
              <w:left w:val="nil"/>
              <w:bottom w:val="single" w:sz="4" w:space="0" w:color="auto"/>
              <w:right w:val="single" w:sz="4" w:space="0" w:color="auto"/>
            </w:tcBorders>
            <w:shd w:val="clear" w:color="auto" w:fill="auto"/>
            <w:vAlign w:val="center"/>
            <w:hideMark/>
          </w:tcPr>
          <w:p w14:paraId="1AE95A8A"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272,93</w:t>
            </w:r>
          </w:p>
        </w:tc>
        <w:tc>
          <w:tcPr>
            <w:tcW w:w="651" w:type="pct"/>
            <w:tcBorders>
              <w:top w:val="nil"/>
              <w:left w:val="nil"/>
              <w:bottom w:val="single" w:sz="4" w:space="0" w:color="auto"/>
              <w:right w:val="single" w:sz="4" w:space="0" w:color="auto"/>
            </w:tcBorders>
            <w:shd w:val="clear" w:color="auto" w:fill="auto"/>
            <w:vAlign w:val="center"/>
            <w:hideMark/>
          </w:tcPr>
          <w:p w14:paraId="05432B24"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272,87</w:t>
            </w:r>
          </w:p>
        </w:tc>
        <w:tc>
          <w:tcPr>
            <w:tcW w:w="743" w:type="pct"/>
            <w:tcBorders>
              <w:top w:val="nil"/>
              <w:left w:val="nil"/>
              <w:bottom w:val="single" w:sz="4" w:space="0" w:color="auto"/>
              <w:right w:val="single" w:sz="4" w:space="0" w:color="auto"/>
            </w:tcBorders>
            <w:shd w:val="clear" w:color="auto" w:fill="auto"/>
            <w:vAlign w:val="center"/>
            <w:hideMark/>
          </w:tcPr>
          <w:p w14:paraId="7CDAB0BB" w14:textId="77CE7CBC"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272,87</w:t>
            </w:r>
          </w:p>
        </w:tc>
        <w:tc>
          <w:tcPr>
            <w:tcW w:w="743" w:type="pct"/>
            <w:tcBorders>
              <w:top w:val="nil"/>
              <w:left w:val="nil"/>
              <w:bottom w:val="single" w:sz="4" w:space="0" w:color="auto"/>
              <w:right w:val="single" w:sz="4" w:space="0" w:color="auto"/>
            </w:tcBorders>
            <w:shd w:val="clear" w:color="auto" w:fill="auto"/>
            <w:vAlign w:val="center"/>
            <w:hideMark/>
          </w:tcPr>
          <w:p w14:paraId="6CBB0006" w14:textId="1BF7DBDF"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-0,06</w:t>
            </w:r>
          </w:p>
        </w:tc>
        <w:tc>
          <w:tcPr>
            <w:tcW w:w="743" w:type="pct"/>
            <w:tcBorders>
              <w:top w:val="nil"/>
              <w:left w:val="nil"/>
              <w:bottom w:val="single" w:sz="4" w:space="0" w:color="auto"/>
              <w:right w:val="single" w:sz="4" w:space="0" w:color="auto"/>
            </w:tcBorders>
            <w:shd w:val="clear" w:color="auto" w:fill="auto"/>
            <w:vAlign w:val="center"/>
            <w:hideMark/>
          </w:tcPr>
          <w:p w14:paraId="5CFCDD64" w14:textId="2BA3FA51"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bl>
    <w:p w14:paraId="18611D3A" w14:textId="28566EA5" w:rsidR="003D2EF2" w:rsidRPr="00FB1EC2" w:rsidRDefault="003D2EF2" w:rsidP="003D2EF2">
      <w:pPr>
        <w:spacing w:before="240" w:after="0" w:line="360" w:lineRule="auto"/>
        <w:ind w:firstLine="567"/>
        <w:jc w:val="both"/>
        <w:rPr>
          <w:rFonts w:ascii="Myriad Pro" w:hAnsi="Myriad Pro"/>
          <w:sz w:val="26"/>
          <w:szCs w:val="26"/>
        </w:rPr>
      </w:pPr>
      <w:r w:rsidRPr="00FB1EC2">
        <w:rPr>
          <w:rFonts w:ascii="Myriad Pro" w:hAnsi="Myriad Pro"/>
          <w:sz w:val="26"/>
          <w:szCs w:val="26"/>
        </w:rPr>
        <w:t xml:space="preserve">В связи с тем, что расходы на оплату налогов входят в состав неподконтрольных расходов, излишне учтенные суммы будут исключены, а недостающие суммы будут </w:t>
      </w:r>
      <w:r w:rsidR="0021124B" w:rsidRPr="00FB1EC2">
        <w:rPr>
          <w:rFonts w:ascii="Myriad Pro" w:hAnsi="Myriad Pro"/>
          <w:sz w:val="26"/>
          <w:szCs w:val="26"/>
        </w:rPr>
        <w:t xml:space="preserve">учтены </w:t>
      </w:r>
      <w:r w:rsidRPr="00FB1EC2">
        <w:rPr>
          <w:rFonts w:ascii="Myriad Pro" w:hAnsi="Myriad Pro"/>
          <w:sz w:val="26"/>
          <w:szCs w:val="26"/>
        </w:rPr>
        <w:t>в НВВ при корректировке неподконтрольных расходов по фактическим показателям за 2018 год.</w:t>
      </w:r>
    </w:p>
    <w:p w14:paraId="60AAEE5E" w14:textId="77777777" w:rsidR="003D2EF2" w:rsidRPr="00FB1EC2" w:rsidRDefault="003D2EF2" w:rsidP="003D2EF2">
      <w:pPr>
        <w:rPr>
          <w:rFonts w:ascii="Myriad Pro" w:hAnsi="Myriad Pro"/>
          <w:b/>
          <w:color w:val="106BBE"/>
        </w:rPr>
      </w:pPr>
    </w:p>
    <w:p w14:paraId="1887841D" w14:textId="77777777" w:rsidR="003D2EF2" w:rsidRPr="00FB1EC2" w:rsidRDefault="003D2EF2" w:rsidP="00136F0C">
      <w:pPr>
        <w:pStyle w:val="30"/>
        <w:numPr>
          <w:ilvl w:val="2"/>
          <w:numId w:val="99"/>
        </w:numPr>
        <w:ind w:left="1134" w:hanging="1134"/>
        <w:rPr>
          <w:rFonts w:ascii="Myriad Pro" w:hAnsi="Myriad Pro"/>
          <w:b/>
          <w:color w:val="4F6228" w:themeColor="accent3" w:themeShade="80"/>
          <w:sz w:val="28"/>
          <w:szCs w:val="28"/>
        </w:rPr>
      </w:pPr>
      <w:bookmarkStart w:id="143" w:name="_Toc53566118"/>
      <w:r w:rsidRPr="00FB1EC2">
        <w:rPr>
          <w:rFonts w:ascii="Myriad Pro" w:hAnsi="Myriad Pro"/>
          <w:b/>
          <w:color w:val="4F6228" w:themeColor="accent3" w:themeShade="80"/>
          <w:sz w:val="28"/>
          <w:szCs w:val="28"/>
        </w:rPr>
        <w:t>Арендная плата</w:t>
      </w:r>
      <w:bookmarkEnd w:id="143"/>
    </w:p>
    <w:p w14:paraId="21E3F898" w14:textId="40E9B121" w:rsidR="003D2EF2" w:rsidRPr="00FB1EC2" w:rsidRDefault="003D2EF2" w:rsidP="003D2EF2">
      <w:pPr>
        <w:tabs>
          <w:tab w:val="num" w:pos="960"/>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28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(в редакции, действующей на момент принятия решения на 2019 год)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w:t>
      </w:r>
    </w:p>
    <w:p w14:paraId="41C4B191" w14:textId="77777777" w:rsidR="003D2EF2" w:rsidRPr="00FB1EC2" w:rsidRDefault="003D2EF2" w:rsidP="003D2EF2">
      <w:pPr>
        <w:tabs>
          <w:tab w:val="num" w:pos="960"/>
        </w:tabs>
        <w:spacing w:after="0" w:line="360" w:lineRule="auto"/>
        <w:ind w:firstLine="567"/>
        <w:jc w:val="both"/>
        <w:rPr>
          <w:rFonts w:ascii="Myriad Pro" w:hAnsi="Myriad Pro"/>
          <w:i/>
          <w:iCs/>
          <w:color w:val="000000"/>
          <w:sz w:val="26"/>
          <w:szCs w:val="26"/>
        </w:rPr>
      </w:pPr>
      <w:r w:rsidRPr="00FB1EC2">
        <w:rPr>
          <w:rFonts w:ascii="Myriad Pro" w:hAnsi="Myriad Pro"/>
          <w:i/>
          <w:iCs/>
          <w:color w:val="000000"/>
          <w:sz w:val="26"/>
          <w:szCs w:val="26"/>
        </w:rPr>
        <w:t>Справочно (с 01.01.2020 года):</w:t>
      </w:r>
    </w:p>
    <w:p w14:paraId="31DCD30E" w14:textId="21A69D6F"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 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w:t>
      </w:r>
    </w:p>
    <w:tbl>
      <w:tblPr>
        <w:tblW w:w="5000" w:type="pct"/>
        <w:tblLook w:val="04A0" w:firstRow="1" w:lastRow="0" w:firstColumn="1" w:lastColumn="0" w:noHBand="0" w:noVBand="1"/>
      </w:tblPr>
      <w:tblGrid>
        <w:gridCol w:w="2574"/>
        <w:gridCol w:w="1351"/>
        <w:gridCol w:w="1347"/>
        <w:gridCol w:w="1351"/>
        <w:gridCol w:w="1351"/>
        <w:gridCol w:w="1370"/>
      </w:tblGrid>
      <w:tr w:rsidR="0021124B" w:rsidRPr="00FB1EC2" w14:paraId="4661DF02" w14:textId="77777777" w:rsidTr="00136F0C">
        <w:trPr>
          <w:cantSplit/>
          <w:trHeight w:val="1111"/>
        </w:trPr>
        <w:tc>
          <w:tcPr>
            <w:tcW w:w="13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998F95"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lastRenderedPageBreak/>
              <w:t>Наименование статьи расходов</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263C9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Фактические расходы  за 2016 год</w:t>
            </w:r>
          </w:p>
        </w:tc>
        <w:tc>
          <w:tcPr>
            <w:tcW w:w="7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F04C0B"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2018 г.</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A2294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2018 год</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153B69"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Заявлено филиалом</w:t>
            </w:r>
          </w:p>
        </w:tc>
        <w:tc>
          <w:tcPr>
            <w:tcW w:w="7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953012"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Фактическими расходами</w:t>
            </w:r>
          </w:p>
        </w:tc>
      </w:tr>
      <w:tr w:rsidR="003D2EF2" w:rsidRPr="00FB1EC2" w14:paraId="265B0682" w14:textId="77777777" w:rsidTr="00AA78AA">
        <w:trPr>
          <w:cantSplit/>
          <w:trHeight w:val="303"/>
        </w:trPr>
        <w:tc>
          <w:tcPr>
            <w:tcW w:w="137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3B5199B"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Плата за аренду имущества всего, в том числе:</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5A42C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13 137,08</w:t>
            </w:r>
          </w:p>
        </w:tc>
        <w:tc>
          <w:tcPr>
            <w:tcW w:w="72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65B220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9 112,09</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134983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2 386,29</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C1637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-6 725,80</w:t>
            </w:r>
          </w:p>
        </w:tc>
        <w:tc>
          <w:tcPr>
            <w:tcW w:w="7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B12412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-10 750,79</w:t>
            </w:r>
          </w:p>
        </w:tc>
      </w:tr>
      <w:tr w:rsidR="003D2EF2" w:rsidRPr="00FB1EC2" w14:paraId="41AF8740" w14:textId="77777777" w:rsidTr="007F39EF">
        <w:trPr>
          <w:cantSplit/>
          <w:trHeight w:val="509"/>
        </w:trPr>
        <w:tc>
          <w:tcPr>
            <w:tcW w:w="1377" w:type="pct"/>
            <w:tcBorders>
              <w:top w:val="nil"/>
              <w:left w:val="single" w:sz="4" w:space="0" w:color="auto"/>
              <w:bottom w:val="single" w:sz="4" w:space="0" w:color="auto"/>
              <w:right w:val="single" w:sz="4" w:space="0" w:color="auto"/>
            </w:tcBorders>
            <w:shd w:val="clear" w:color="auto" w:fill="auto"/>
            <w:vAlign w:val="center"/>
            <w:hideMark/>
          </w:tcPr>
          <w:p w14:paraId="0D1574AF" w14:textId="77777777" w:rsidR="003D2EF2" w:rsidRPr="00FB1EC2" w:rsidRDefault="003D2EF2" w:rsidP="00AA78AA">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 xml:space="preserve">Аренда земельных участков </w:t>
            </w:r>
          </w:p>
        </w:tc>
        <w:tc>
          <w:tcPr>
            <w:tcW w:w="723" w:type="pct"/>
            <w:tcBorders>
              <w:top w:val="nil"/>
              <w:left w:val="nil"/>
              <w:bottom w:val="single" w:sz="4" w:space="0" w:color="auto"/>
              <w:right w:val="single" w:sz="4" w:space="0" w:color="auto"/>
            </w:tcBorders>
            <w:shd w:val="clear" w:color="auto" w:fill="auto"/>
            <w:vAlign w:val="center"/>
            <w:hideMark/>
          </w:tcPr>
          <w:p w14:paraId="0B2A0D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2 173,59</w:t>
            </w:r>
          </w:p>
        </w:tc>
        <w:tc>
          <w:tcPr>
            <w:tcW w:w="721" w:type="pct"/>
            <w:tcBorders>
              <w:top w:val="nil"/>
              <w:left w:val="nil"/>
              <w:bottom w:val="single" w:sz="4" w:space="0" w:color="auto"/>
              <w:right w:val="single" w:sz="4" w:space="0" w:color="auto"/>
            </w:tcBorders>
            <w:shd w:val="clear" w:color="auto" w:fill="auto"/>
            <w:vAlign w:val="center"/>
            <w:hideMark/>
          </w:tcPr>
          <w:p w14:paraId="675B973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3 536,34</w:t>
            </w:r>
          </w:p>
        </w:tc>
        <w:tc>
          <w:tcPr>
            <w:tcW w:w="723" w:type="pct"/>
            <w:tcBorders>
              <w:top w:val="nil"/>
              <w:left w:val="nil"/>
              <w:bottom w:val="single" w:sz="4" w:space="0" w:color="auto"/>
              <w:right w:val="single" w:sz="4" w:space="0" w:color="auto"/>
            </w:tcBorders>
            <w:shd w:val="clear" w:color="auto" w:fill="auto"/>
            <w:vAlign w:val="center"/>
            <w:hideMark/>
          </w:tcPr>
          <w:p w14:paraId="3FC4EC0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2174,1</w:t>
            </w:r>
          </w:p>
        </w:tc>
        <w:tc>
          <w:tcPr>
            <w:tcW w:w="723" w:type="pct"/>
            <w:tcBorders>
              <w:top w:val="nil"/>
              <w:left w:val="nil"/>
              <w:bottom w:val="single" w:sz="4" w:space="0" w:color="auto"/>
              <w:right w:val="single" w:sz="4" w:space="0" w:color="auto"/>
            </w:tcBorders>
            <w:shd w:val="clear" w:color="auto" w:fill="auto"/>
            <w:vAlign w:val="center"/>
            <w:hideMark/>
          </w:tcPr>
          <w:p w14:paraId="009E9FB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-1 362,24</w:t>
            </w:r>
          </w:p>
        </w:tc>
        <w:tc>
          <w:tcPr>
            <w:tcW w:w="733" w:type="pct"/>
            <w:tcBorders>
              <w:top w:val="nil"/>
              <w:left w:val="nil"/>
              <w:bottom w:val="single" w:sz="4" w:space="0" w:color="auto"/>
              <w:right w:val="single" w:sz="4" w:space="0" w:color="auto"/>
            </w:tcBorders>
            <w:shd w:val="clear" w:color="auto" w:fill="auto"/>
            <w:vAlign w:val="center"/>
            <w:hideMark/>
          </w:tcPr>
          <w:p w14:paraId="606299B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0,51</w:t>
            </w:r>
          </w:p>
        </w:tc>
      </w:tr>
      <w:tr w:rsidR="003D2EF2" w:rsidRPr="00FB1EC2" w14:paraId="61BE6D0A" w14:textId="77777777" w:rsidTr="00AA78AA">
        <w:trPr>
          <w:cantSplit/>
          <w:trHeight w:val="177"/>
        </w:trPr>
        <w:tc>
          <w:tcPr>
            <w:tcW w:w="1377" w:type="pct"/>
            <w:tcBorders>
              <w:top w:val="nil"/>
              <w:left w:val="single" w:sz="4" w:space="0" w:color="auto"/>
              <w:bottom w:val="single" w:sz="4" w:space="0" w:color="auto"/>
              <w:right w:val="single" w:sz="4" w:space="0" w:color="auto"/>
            </w:tcBorders>
            <w:shd w:val="clear" w:color="auto" w:fill="auto"/>
            <w:vAlign w:val="center"/>
            <w:hideMark/>
          </w:tcPr>
          <w:p w14:paraId="05E48708" w14:textId="77777777" w:rsidR="003D2EF2" w:rsidRPr="00FB1EC2" w:rsidRDefault="003D2EF2" w:rsidP="00AA78AA">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Аренда объектов электросетевого хозяйства</w:t>
            </w:r>
          </w:p>
        </w:tc>
        <w:tc>
          <w:tcPr>
            <w:tcW w:w="723" w:type="pct"/>
            <w:tcBorders>
              <w:top w:val="nil"/>
              <w:left w:val="nil"/>
              <w:bottom w:val="single" w:sz="4" w:space="0" w:color="auto"/>
              <w:right w:val="single" w:sz="4" w:space="0" w:color="auto"/>
            </w:tcBorders>
            <w:shd w:val="clear" w:color="auto" w:fill="auto"/>
            <w:vAlign w:val="center"/>
            <w:hideMark/>
          </w:tcPr>
          <w:p w14:paraId="2B1CFD2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10 963,49</w:t>
            </w:r>
          </w:p>
        </w:tc>
        <w:tc>
          <w:tcPr>
            <w:tcW w:w="721" w:type="pct"/>
            <w:tcBorders>
              <w:top w:val="nil"/>
              <w:left w:val="nil"/>
              <w:bottom w:val="single" w:sz="4" w:space="0" w:color="auto"/>
              <w:right w:val="single" w:sz="4" w:space="0" w:color="auto"/>
            </w:tcBorders>
            <w:shd w:val="clear" w:color="auto" w:fill="auto"/>
            <w:vAlign w:val="center"/>
            <w:hideMark/>
          </w:tcPr>
          <w:p w14:paraId="122859F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5 218,17</w:t>
            </w:r>
          </w:p>
        </w:tc>
        <w:tc>
          <w:tcPr>
            <w:tcW w:w="723" w:type="pct"/>
            <w:tcBorders>
              <w:top w:val="nil"/>
              <w:left w:val="nil"/>
              <w:bottom w:val="single" w:sz="4" w:space="0" w:color="auto"/>
              <w:right w:val="single" w:sz="4" w:space="0" w:color="auto"/>
            </w:tcBorders>
            <w:shd w:val="clear" w:color="auto" w:fill="auto"/>
            <w:vAlign w:val="center"/>
            <w:hideMark/>
          </w:tcPr>
          <w:p w14:paraId="31105DA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207,52</w:t>
            </w:r>
          </w:p>
        </w:tc>
        <w:tc>
          <w:tcPr>
            <w:tcW w:w="723" w:type="pct"/>
            <w:tcBorders>
              <w:top w:val="nil"/>
              <w:left w:val="nil"/>
              <w:bottom w:val="single" w:sz="4" w:space="0" w:color="auto"/>
              <w:right w:val="single" w:sz="4" w:space="0" w:color="auto"/>
            </w:tcBorders>
            <w:shd w:val="clear" w:color="auto" w:fill="auto"/>
            <w:vAlign w:val="center"/>
            <w:hideMark/>
          </w:tcPr>
          <w:p w14:paraId="5BE5B25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-5 010,65</w:t>
            </w:r>
          </w:p>
        </w:tc>
        <w:tc>
          <w:tcPr>
            <w:tcW w:w="733" w:type="pct"/>
            <w:tcBorders>
              <w:top w:val="nil"/>
              <w:left w:val="nil"/>
              <w:bottom w:val="single" w:sz="4" w:space="0" w:color="auto"/>
              <w:right w:val="single" w:sz="4" w:space="0" w:color="auto"/>
            </w:tcBorders>
            <w:shd w:val="clear" w:color="auto" w:fill="auto"/>
            <w:vAlign w:val="center"/>
            <w:hideMark/>
          </w:tcPr>
          <w:p w14:paraId="15F7E2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-10 755,97</w:t>
            </w:r>
          </w:p>
        </w:tc>
      </w:tr>
      <w:tr w:rsidR="003D2EF2" w:rsidRPr="00FB1EC2" w14:paraId="4D4D8953" w14:textId="77777777" w:rsidTr="00AA78AA">
        <w:trPr>
          <w:cantSplit/>
          <w:trHeight w:val="155"/>
        </w:trPr>
        <w:tc>
          <w:tcPr>
            <w:tcW w:w="1377" w:type="pct"/>
            <w:tcBorders>
              <w:top w:val="nil"/>
              <w:left w:val="single" w:sz="4" w:space="0" w:color="auto"/>
              <w:bottom w:val="single" w:sz="4" w:space="0" w:color="auto"/>
              <w:right w:val="single" w:sz="4" w:space="0" w:color="auto"/>
            </w:tcBorders>
            <w:shd w:val="clear" w:color="auto" w:fill="auto"/>
            <w:vAlign w:val="center"/>
            <w:hideMark/>
          </w:tcPr>
          <w:p w14:paraId="616A1310" w14:textId="77777777" w:rsidR="003D2EF2" w:rsidRPr="00FB1EC2" w:rsidRDefault="003D2EF2" w:rsidP="00AA78AA">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Аренда зданий, сооружений, помещений</w:t>
            </w:r>
          </w:p>
        </w:tc>
        <w:tc>
          <w:tcPr>
            <w:tcW w:w="723" w:type="pct"/>
            <w:tcBorders>
              <w:top w:val="nil"/>
              <w:left w:val="nil"/>
              <w:bottom w:val="single" w:sz="4" w:space="0" w:color="auto"/>
              <w:right w:val="single" w:sz="4" w:space="0" w:color="auto"/>
            </w:tcBorders>
            <w:shd w:val="clear" w:color="auto" w:fill="auto"/>
            <w:vAlign w:val="center"/>
            <w:hideMark/>
          </w:tcPr>
          <w:p w14:paraId="3D6A455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21" w:type="pct"/>
            <w:tcBorders>
              <w:top w:val="nil"/>
              <w:left w:val="nil"/>
              <w:bottom w:val="single" w:sz="4" w:space="0" w:color="auto"/>
              <w:right w:val="single" w:sz="4" w:space="0" w:color="auto"/>
            </w:tcBorders>
            <w:shd w:val="clear" w:color="auto" w:fill="auto"/>
            <w:vAlign w:val="center"/>
            <w:hideMark/>
          </w:tcPr>
          <w:p w14:paraId="30F431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357,58</w:t>
            </w:r>
          </w:p>
        </w:tc>
        <w:tc>
          <w:tcPr>
            <w:tcW w:w="723" w:type="pct"/>
            <w:tcBorders>
              <w:top w:val="nil"/>
              <w:left w:val="nil"/>
              <w:bottom w:val="single" w:sz="4" w:space="0" w:color="auto"/>
              <w:right w:val="single" w:sz="4" w:space="0" w:color="auto"/>
            </w:tcBorders>
            <w:shd w:val="clear" w:color="auto" w:fill="auto"/>
            <w:vAlign w:val="center"/>
            <w:hideMark/>
          </w:tcPr>
          <w:p w14:paraId="2314C82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4,67</w:t>
            </w:r>
          </w:p>
        </w:tc>
        <w:tc>
          <w:tcPr>
            <w:tcW w:w="723" w:type="pct"/>
            <w:tcBorders>
              <w:top w:val="nil"/>
              <w:left w:val="nil"/>
              <w:bottom w:val="single" w:sz="4" w:space="0" w:color="auto"/>
              <w:right w:val="single" w:sz="4" w:space="0" w:color="auto"/>
            </w:tcBorders>
            <w:shd w:val="clear" w:color="auto" w:fill="auto"/>
            <w:vAlign w:val="center"/>
            <w:hideMark/>
          </w:tcPr>
          <w:p w14:paraId="6F4FE7F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-352,91</w:t>
            </w:r>
          </w:p>
        </w:tc>
        <w:tc>
          <w:tcPr>
            <w:tcW w:w="733" w:type="pct"/>
            <w:tcBorders>
              <w:top w:val="nil"/>
              <w:left w:val="nil"/>
              <w:bottom w:val="single" w:sz="4" w:space="0" w:color="auto"/>
              <w:right w:val="single" w:sz="4" w:space="0" w:color="auto"/>
            </w:tcBorders>
            <w:shd w:val="clear" w:color="auto" w:fill="auto"/>
            <w:vAlign w:val="center"/>
            <w:hideMark/>
          </w:tcPr>
          <w:p w14:paraId="6783FB5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4,67</w:t>
            </w:r>
          </w:p>
        </w:tc>
      </w:tr>
    </w:tbl>
    <w:p w14:paraId="5D743E77" w14:textId="1970E82D"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заявленной суммы расходов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4F8D54C3"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7BF9AE81"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за земельные участки на 2018 гг. по договорам и муниципальным образованиям с указанием реквизитов договоров, площади з/у, кадастровой стоимости участка и размера арендной платы;</w:t>
      </w:r>
    </w:p>
    <w:p w14:paraId="34A879C2"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 расходах на аренду земельных участков за 2016 год – факт, 2017 год – ожидаемое, 2018 год – план;</w:t>
      </w:r>
    </w:p>
    <w:p w14:paraId="3E53DAB9"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аренды земельных участков;</w:t>
      </w:r>
    </w:p>
    <w:p w14:paraId="31FABD7B"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Уведомление Федерального агентства по управлению государственным имуществом (Росимущество) об изменении арендной платы по договорам аренды;</w:t>
      </w:r>
    </w:p>
    <w:p w14:paraId="7B43DC17"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аренды объектов электросетевого хозяйства с Администрацией Хийтольского сельского поселения, ООО «СК энерго», ГУП РК «КарелЭнергоХолдинг»;</w:t>
      </w:r>
    </w:p>
    <w:p w14:paraId="755F5856" w14:textId="27E49DB6"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Запросы в адрес Арендодателей (ООО «СК энерго», ГУП РК «КарелЭнергоХолдинг», </w:t>
      </w:r>
      <w:r w:rsidR="00C74384" w:rsidRPr="00FB1EC2">
        <w:rPr>
          <w:rFonts w:ascii="Myriad Pro" w:hAnsi="Myriad Pro"/>
          <w:sz w:val="26"/>
          <w:szCs w:val="26"/>
        </w:rPr>
        <w:t>ОАО </w:t>
      </w:r>
      <w:r w:rsidRPr="00FB1EC2">
        <w:rPr>
          <w:rFonts w:ascii="Myriad Pro" w:hAnsi="Myriad Pro"/>
          <w:sz w:val="26"/>
          <w:szCs w:val="26"/>
        </w:rPr>
        <w:t>«ТГК-1») о представлении информации о годовой сумме амортизации, налога на имущество и других обязательных платежей, связанных со сдачей оборудования в аренду.</w:t>
      </w:r>
    </w:p>
    <w:p w14:paraId="65CCD05A" w14:textId="285FEC5A"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Информация от Арендодателей (ООО «СК энерго», ГУП РК «КарелЭнергоХолдинг», </w:t>
      </w:r>
      <w:r w:rsidR="00C74384" w:rsidRPr="00FB1EC2">
        <w:rPr>
          <w:rFonts w:ascii="Myriad Pro" w:hAnsi="Myriad Pro"/>
          <w:sz w:val="26"/>
          <w:szCs w:val="26"/>
        </w:rPr>
        <w:t>ОАО </w:t>
      </w:r>
      <w:r w:rsidRPr="00FB1EC2">
        <w:rPr>
          <w:rFonts w:ascii="Myriad Pro" w:hAnsi="Myriad Pro"/>
          <w:sz w:val="26"/>
          <w:szCs w:val="26"/>
        </w:rPr>
        <w:t>«ТГК-1») начисленной годовой амортизации, уплаченном налоге на имущество;</w:t>
      </w:r>
    </w:p>
    <w:p w14:paraId="7D62094C"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объектов электросетевого хозяйства по договорам на 2019 год;</w:t>
      </w:r>
    </w:p>
    <w:p w14:paraId="350BAB6F"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Оборотно-сальдовая ведомость по счету 20 за 2017 год;</w:t>
      </w:r>
    </w:p>
    <w:p w14:paraId="1BBCA0DC"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выполненных работ по договорам аренды воздушного судна за 2016 год.</w:t>
      </w:r>
    </w:p>
    <w:p w14:paraId="2E73E21A" w14:textId="401ECEC4"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статье «Плата за аренду имущества» на 2018 год были заявлены расходы в размере 9 112,09 </w:t>
      </w:r>
      <w:r w:rsidR="0062219C" w:rsidRPr="00FB1EC2">
        <w:rPr>
          <w:rFonts w:ascii="Myriad Pro" w:hAnsi="Myriad Pro"/>
          <w:sz w:val="26"/>
          <w:szCs w:val="26"/>
        </w:rPr>
        <w:t>тыс. руб.</w:t>
      </w:r>
    </w:p>
    <w:p w14:paraId="2EB5D28B" w14:textId="77777777" w:rsidR="003D2EF2" w:rsidRPr="00FB1EC2" w:rsidRDefault="003D2EF2" w:rsidP="003D2EF2">
      <w:pPr>
        <w:spacing w:after="0" w:line="360" w:lineRule="auto"/>
        <w:rPr>
          <w:rFonts w:ascii="Myriad Pro" w:hAnsi="Myriad Pro"/>
        </w:rPr>
      </w:pPr>
    </w:p>
    <w:p w14:paraId="105AE2D5" w14:textId="77777777" w:rsidR="003D2EF2" w:rsidRPr="00FB1EC2" w:rsidRDefault="003D2EF2" w:rsidP="00FB4D99">
      <w:pPr>
        <w:rPr>
          <w:rFonts w:ascii="Myriad Pro" w:eastAsia="Times New Roman" w:hAnsi="Myriad Pro"/>
          <w:b/>
          <w:color w:val="4F6228" w:themeColor="accent3" w:themeShade="80"/>
          <w:sz w:val="28"/>
          <w:szCs w:val="28"/>
        </w:rPr>
      </w:pPr>
      <w:r w:rsidRPr="00FB1EC2">
        <w:rPr>
          <w:rFonts w:ascii="Myriad Pro" w:eastAsia="Times New Roman" w:hAnsi="Myriad Pro"/>
          <w:b/>
          <w:color w:val="4F6228" w:themeColor="accent3" w:themeShade="80"/>
          <w:sz w:val="28"/>
          <w:szCs w:val="28"/>
        </w:rPr>
        <w:t>Аренда земли</w:t>
      </w:r>
    </w:p>
    <w:p w14:paraId="09BCD209" w14:textId="327ACE5C" w:rsidR="003D2EF2" w:rsidRPr="00FB1EC2" w:rsidRDefault="003D2EF2" w:rsidP="003D2EF2">
      <w:pPr>
        <w:tabs>
          <w:tab w:val="left" w:pos="1134"/>
        </w:tabs>
        <w:spacing w:after="0" w:line="360" w:lineRule="auto"/>
        <w:jc w:val="both"/>
        <w:rPr>
          <w:rFonts w:ascii="Myriad Pro" w:hAnsi="Myriad Pro"/>
          <w:b/>
          <w:sz w:val="26"/>
          <w:szCs w:val="26"/>
        </w:rPr>
      </w:pPr>
      <w:r w:rsidRPr="00FB1EC2">
        <w:rPr>
          <w:rFonts w:ascii="Myriad Pro" w:hAnsi="Myriad Pro"/>
          <w:b/>
          <w:sz w:val="26"/>
          <w:szCs w:val="26"/>
        </w:rPr>
        <w:t xml:space="preserve">ПОЗИЦИЯ </w:t>
      </w:r>
      <w:r w:rsidR="00D04230" w:rsidRPr="00FB1EC2">
        <w:rPr>
          <w:rFonts w:ascii="Myriad Pro" w:hAnsi="Myriad Pro"/>
          <w:b/>
          <w:sz w:val="26"/>
          <w:szCs w:val="26"/>
        </w:rPr>
        <w:t xml:space="preserve">ТЕРРИТОРИАЛЬНОЙ </w:t>
      </w:r>
      <w:r w:rsidRPr="00FB1EC2">
        <w:rPr>
          <w:rFonts w:ascii="Myriad Pro" w:hAnsi="Myriad Pro"/>
          <w:b/>
          <w:sz w:val="26"/>
          <w:szCs w:val="26"/>
        </w:rPr>
        <w:t>СЕТЕВОЙ ОРГАНИЗАЦИИ</w:t>
      </w:r>
    </w:p>
    <w:p w14:paraId="2BD24FC7" w14:textId="0526D5EC"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расходы на аренду земельных участков запланированы в сумме 3 536,34 </w:t>
      </w:r>
      <w:r w:rsidR="0062219C" w:rsidRPr="00FB1EC2">
        <w:rPr>
          <w:rFonts w:ascii="Myriad Pro" w:hAnsi="Myriad Pro"/>
          <w:sz w:val="26"/>
          <w:szCs w:val="26"/>
        </w:rPr>
        <w:t>тыс. руб.</w:t>
      </w:r>
    </w:p>
    <w:p w14:paraId="3E4B5B16"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Затраты на аренду земли на 2018 год запланированы исходя из арендной платы по действующим и планируемым к заключению договорам аренды земельных участков в 2018 году с учетом применения индекса ИПЦ на 2018 год в размере 1,04.</w:t>
      </w:r>
    </w:p>
    <w:p w14:paraId="6BF23401"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p>
    <w:p w14:paraId="45C20279" w14:textId="77777777" w:rsidR="003D2EF2" w:rsidRPr="00FB1EC2" w:rsidRDefault="003D2EF2" w:rsidP="003D2EF2">
      <w:pPr>
        <w:tabs>
          <w:tab w:val="left" w:pos="1134"/>
        </w:tabs>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3EE5BC64" w14:textId="41BDBD0C"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на аренду земельных участков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2018 году составят 2 174,10 </w:t>
      </w:r>
      <w:r w:rsidR="00250D5F" w:rsidRPr="00FB1EC2">
        <w:rPr>
          <w:rFonts w:ascii="Myriad Pro" w:hAnsi="Myriad Pro"/>
          <w:sz w:val="26"/>
          <w:szCs w:val="26"/>
        </w:rPr>
        <w:t>тыс. руб.</w:t>
      </w:r>
    </w:p>
    <w:p w14:paraId="0E791967"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Расчет арендной платы на 2018 год произведен Экспертной группой исходя из сумм арендной платы по действующим в 2016 году договорам аренды, при этом, расходы по аренде земли с Министерством по природопользованию и экологии Республики Карелия на 2018 год определены с учетом фактических расходов за 2016 год и индексов потребительских цен на 2017 год – 103,9%, на 2018 год – 104,0%.</w:t>
      </w:r>
    </w:p>
    <w:p w14:paraId="56D04C6C" w14:textId="77777777" w:rsidR="003D2EF2" w:rsidRPr="00FB1EC2" w:rsidRDefault="003D2EF2" w:rsidP="003D2EF2">
      <w:pPr>
        <w:tabs>
          <w:tab w:val="left" w:pos="1134"/>
        </w:tabs>
        <w:spacing w:after="0" w:line="360" w:lineRule="auto"/>
        <w:ind w:firstLine="567"/>
        <w:jc w:val="both"/>
        <w:rPr>
          <w:rFonts w:ascii="Myriad Pro" w:hAnsi="Myriad Pro"/>
          <w:b/>
          <w:sz w:val="26"/>
          <w:szCs w:val="26"/>
        </w:rPr>
      </w:pPr>
      <w:r w:rsidRPr="00FB1EC2">
        <w:rPr>
          <w:rFonts w:ascii="Myriad Pro" w:hAnsi="Myriad Pro"/>
          <w:sz w:val="26"/>
          <w:szCs w:val="26"/>
        </w:rPr>
        <w:t xml:space="preserve"> </w:t>
      </w:r>
    </w:p>
    <w:p w14:paraId="1010BA6E" w14:textId="77777777" w:rsidR="003D2EF2" w:rsidRPr="00FB1EC2" w:rsidRDefault="003D2EF2" w:rsidP="003D2EF2">
      <w:pPr>
        <w:tabs>
          <w:tab w:val="left" w:pos="1134"/>
        </w:tabs>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CCCD6B7" w14:textId="4EBE8988"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проанализировав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тарифной заявки на 2018 год материалы, </w:t>
      </w:r>
      <w:r w:rsidRPr="00FB1EC2">
        <w:rPr>
          <w:rFonts w:ascii="Myriad Pro" w:hAnsi="Myriad Pro"/>
          <w:sz w:val="26"/>
          <w:szCs w:val="26"/>
        </w:rPr>
        <w:lastRenderedPageBreak/>
        <w:t>отмечает, что рост затрат, запланированных филиалом на 2018 год к сложившимся по факту за 2016 год составляет 63%, в том числе рост ожидаемой арендной платы за земельные участки за 2017 год к факту 2016 года – 56%, плановые затраты 2018 года к ожидаемым затратам 2017 года – 4%. При этом количество действующих договоров на 2018 год осталось прежним. Договоры с Администрациями муниципальных образований и Территориальным управлением Федерального агентства по управлению государственным имуществом по Республике Карелия (составляю 99% в общей сумме арендной платы) заключены на долгосрочный период (сроком на 49 лет). Договоры с Министерством по природопользованию и экологии РК заключены на 11 месяцев с дальнейшей пролонгацией на тот же срок.</w:t>
      </w:r>
    </w:p>
    <w:tbl>
      <w:tblPr>
        <w:tblW w:w="5000" w:type="pct"/>
        <w:tblLook w:val="04A0" w:firstRow="1" w:lastRow="0" w:firstColumn="1" w:lastColumn="0" w:noHBand="0" w:noVBand="1"/>
      </w:tblPr>
      <w:tblGrid>
        <w:gridCol w:w="689"/>
        <w:gridCol w:w="2709"/>
        <w:gridCol w:w="1060"/>
        <w:gridCol w:w="979"/>
        <w:gridCol w:w="981"/>
        <w:gridCol w:w="987"/>
        <w:gridCol w:w="953"/>
        <w:gridCol w:w="986"/>
      </w:tblGrid>
      <w:tr w:rsidR="0021124B" w:rsidRPr="00FB1EC2" w14:paraId="5160E484" w14:textId="77777777" w:rsidTr="00AA78AA">
        <w:trPr>
          <w:trHeight w:val="681"/>
          <w:tblHeader/>
        </w:trPr>
        <w:tc>
          <w:tcPr>
            <w:tcW w:w="3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1596E9" w14:textId="6184A0A0" w:rsidR="003D2EF2" w:rsidRPr="00FB1EC2" w:rsidRDefault="00C74384"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r w:rsidR="003D2EF2" w:rsidRPr="00FB1EC2">
              <w:rPr>
                <w:rFonts w:ascii="Myriad Pro" w:eastAsia="Times New Roman" w:hAnsi="Myriad Pro" w:cs="Arial"/>
                <w:color w:val="FFFFFF"/>
                <w:sz w:val="18"/>
                <w:szCs w:val="18"/>
                <w:lang w:eastAsia="ru-RU"/>
              </w:rPr>
              <w:t>п.п.</w:t>
            </w:r>
          </w:p>
        </w:tc>
        <w:tc>
          <w:tcPr>
            <w:tcW w:w="14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4B3C1D"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контрагента</w:t>
            </w:r>
          </w:p>
        </w:tc>
        <w:tc>
          <w:tcPr>
            <w:tcW w:w="5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4E0BB5"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договоров</w:t>
            </w:r>
          </w:p>
        </w:tc>
        <w:tc>
          <w:tcPr>
            <w:tcW w:w="5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242387"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 2016 года</w:t>
            </w:r>
          </w:p>
        </w:tc>
        <w:tc>
          <w:tcPr>
            <w:tcW w:w="5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73C6CB"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Ожидае</w:t>
            </w:r>
          </w:p>
          <w:p w14:paraId="749DF791"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мое за 2017 год</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2F5AC1"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Рост арендной платы,%</w:t>
            </w:r>
          </w:p>
        </w:tc>
        <w:tc>
          <w:tcPr>
            <w:tcW w:w="5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B984D8"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План на 2018 год</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2A0724"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Рост арендной платы,%</w:t>
            </w:r>
          </w:p>
        </w:tc>
      </w:tr>
      <w:tr w:rsidR="003D2EF2" w:rsidRPr="00FB1EC2" w14:paraId="40701CFE" w14:textId="77777777" w:rsidTr="00AA78AA">
        <w:trPr>
          <w:trHeight w:val="345"/>
        </w:trPr>
        <w:tc>
          <w:tcPr>
            <w:tcW w:w="36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D2B804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145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8E52C5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Беломорского муниципального района</w:t>
            </w:r>
          </w:p>
        </w:tc>
        <w:tc>
          <w:tcPr>
            <w:tcW w:w="56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AE1D0F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58</w:t>
            </w:r>
          </w:p>
        </w:tc>
        <w:tc>
          <w:tcPr>
            <w:tcW w:w="52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419FCF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99,99</w:t>
            </w:r>
          </w:p>
        </w:tc>
        <w:tc>
          <w:tcPr>
            <w:tcW w:w="52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09EE1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120,27</w:t>
            </w:r>
          </w:p>
        </w:tc>
        <w:tc>
          <w:tcPr>
            <w:tcW w:w="52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BFFACEB"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120</w:t>
            </w:r>
          </w:p>
        </w:tc>
        <w:tc>
          <w:tcPr>
            <w:tcW w:w="51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A996E9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125,08</w:t>
            </w:r>
          </w:p>
        </w:tc>
        <w:tc>
          <w:tcPr>
            <w:tcW w:w="52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B33772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066F872E"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8150AB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1450" w:type="pct"/>
            <w:tcBorders>
              <w:top w:val="nil"/>
              <w:left w:val="nil"/>
              <w:bottom w:val="single" w:sz="4" w:space="0" w:color="auto"/>
              <w:right w:val="single" w:sz="4" w:space="0" w:color="auto"/>
            </w:tcBorders>
            <w:shd w:val="clear" w:color="auto" w:fill="auto"/>
            <w:vAlign w:val="center"/>
            <w:hideMark/>
          </w:tcPr>
          <w:p w14:paraId="4A493BDD"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Калевальского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768A734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524" w:type="pct"/>
            <w:tcBorders>
              <w:top w:val="nil"/>
              <w:left w:val="nil"/>
              <w:bottom w:val="single" w:sz="4" w:space="0" w:color="auto"/>
              <w:right w:val="single" w:sz="4" w:space="0" w:color="auto"/>
            </w:tcBorders>
            <w:shd w:val="clear" w:color="auto" w:fill="auto"/>
            <w:vAlign w:val="center"/>
            <w:hideMark/>
          </w:tcPr>
          <w:p w14:paraId="3874B35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2,98</w:t>
            </w:r>
          </w:p>
        </w:tc>
        <w:tc>
          <w:tcPr>
            <w:tcW w:w="525" w:type="pct"/>
            <w:tcBorders>
              <w:top w:val="nil"/>
              <w:left w:val="nil"/>
              <w:bottom w:val="single" w:sz="4" w:space="0" w:color="auto"/>
              <w:right w:val="single" w:sz="4" w:space="0" w:color="auto"/>
            </w:tcBorders>
            <w:shd w:val="clear" w:color="auto" w:fill="auto"/>
            <w:vAlign w:val="center"/>
            <w:hideMark/>
          </w:tcPr>
          <w:p w14:paraId="7011274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2,96</w:t>
            </w:r>
          </w:p>
        </w:tc>
        <w:tc>
          <w:tcPr>
            <w:tcW w:w="528" w:type="pct"/>
            <w:tcBorders>
              <w:top w:val="nil"/>
              <w:left w:val="nil"/>
              <w:bottom w:val="single" w:sz="4" w:space="0" w:color="auto"/>
              <w:right w:val="single" w:sz="4" w:space="0" w:color="auto"/>
            </w:tcBorders>
            <w:shd w:val="clear" w:color="auto" w:fill="auto"/>
            <w:vAlign w:val="center"/>
            <w:hideMark/>
          </w:tcPr>
          <w:p w14:paraId="5D1D0012"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99</w:t>
            </w:r>
          </w:p>
        </w:tc>
        <w:tc>
          <w:tcPr>
            <w:tcW w:w="510" w:type="pct"/>
            <w:tcBorders>
              <w:top w:val="nil"/>
              <w:left w:val="nil"/>
              <w:bottom w:val="single" w:sz="4" w:space="0" w:color="auto"/>
              <w:right w:val="single" w:sz="4" w:space="0" w:color="auto"/>
            </w:tcBorders>
            <w:shd w:val="clear" w:color="auto" w:fill="auto"/>
            <w:vAlign w:val="center"/>
            <w:hideMark/>
          </w:tcPr>
          <w:p w14:paraId="3C98A9C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3,08</w:t>
            </w:r>
          </w:p>
        </w:tc>
        <w:tc>
          <w:tcPr>
            <w:tcW w:w="528" w:type="pct"/>
            <w:tcBorders>
              <w:top w:val="nil"/>
              <w:left w:val="nil"/>
              <w:bottom w:val="single" w:sz="4" w:space="0" w:color="auto"/>
              <w:right w:val="single" w:sz="4" w:space="0" w:color="auto"/>
            </w:tcBorders>
            <w:shd w:val="clear" w:color="auto" w:fill="auto"/>
            <w:vAlign w:val="center"/>
            <w:hideMark/>
          </w:tcPr>
          <w:p w14:paraId="47B50437"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31A631B1"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7FA190F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1450" w:type="pct"/>
            <w:tcBorders>
              <w:top w:val="nil"/>
              <w:left w:val="nil"/>
              <w:bottom w:val="single" w:sz="4" w:space="0" w:color="auto"/>
              <w:right w:val="single" w:sz="4" w:space="0" w:color="auto"/>
            </w:tcBorders>
            <w:shd w:val="clear" w:color="auto" w:fill="auto"/>
            <w:vAlign w:val="center"/>
            <w:hideMark/>
          </w:tcPr>
          <w:p w14:paraId="7443B988"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Кемского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65319A3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524" w:type="pct"/>
            <w:tcBorders>
              <w:top w:val="nil"/>
              <w:left w:val="nil"/>
              <w:bottom w:val="single" w:sz="4" w:space="0" w:color="auto"/>
              <w:right w:val="single" w:sz="4" w:space="0" w:color="auto"/>
            </w:tcBorders>
            <w:shd w:val="clear" w:color="auto" w:fill="auto"/>
            <w:vAlign w:val="center"/>
            <w:hideMark/>
          </w:tcPr>
          <w:p w14:paraId="3AF5AA3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7,93</w:t>
            </w:r>
          </w:p>
        </w:tc>
        <w:tc>
          <w:tcPr>
            <w:tcW w:w="525" w:type="pct"/>
            <w:tcBorders>
              <w:top w:val="nil"/>
              <w:left w:val="nil"/>
              <w:bottom w:val="single" w:sz="4" w:space="0" w:color="auto"/>
              <w:right w:val="single" w:sz="4" w:space="0" w:color="auto"/>
            </w:tcBorders>
            <w:shd w:val="clear" w:color="auto" w:fill="auto"/>
            <w:vAlign w:val="center"/>
            <w:hideMark/>
          </w:tcPr>
          <w:p w14:paraId="7D8FB3F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12,59</w:t>
            </w:r>
          </w:p>
        </w:tc>
        <w:tc>
          <w:tcPr>
            <w:tcW w:w="528" w:type="pct"/>
            <w:tcBorders>
              <w:top w:val="nil"/>
              <w:left w:val="nil"/>
              <w:bottom w:val="single" w:sz="4" w:space="0" w:color="auto"/>
              <w:right w:val="single" w:sz="4" w:space="0" w:color="auto"/>
            </w:tcBorders>
            <w:shd w:val="clear" w:color="auto" w:fill="auto"/>
            <w:vAlign w:val="center"/>
            <w:hideMark/>
          </w:tcPr>
          <w:p w14:paraId="0CF88046"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159</w:t>
            </w:r>
          </w:p>
        </w:tc>
        <w:tc>
          <w:tcPr>
            <w:tcW w:w="510" w:type="pct"/>
            <w:tcBorders>
              <w:top w:val="nil"/>
              <w:left w:val="nil"/>
              <w:bottom w:val="single" w:sz="4" w:space="0" w:color="auto"/>
              <w:right w:val="single" w:sz="4" w:space="0" w:color="auto"/>
            </w:tcBorders>
            <w:shd w:val="clear" w:color="auto" w:fill="auto"/>
            <w:vAlign w:val="center"/>
            <w:hideMark/>
          </w:tcPr>
          <w:p w14:paraId="345DBA0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13,09</w:t>
            </w:r>
          </w:p>
        </w:tc>
        <w:tc>
          <w:tcPr>
            <w:tcW w:w="528" w:type="pct"/>
            <w:tcBorders>
              <w:top w:val="nil"/>
              <w:left w:val="nil"/>
              <w:bottom w:val="single" w:sz="4" w:space="0" w:color="auto"/>
              <w:right w:val="single" w:sz="4" w:space="0" w:color="auto"/>
            </w:tcBorders>
            <w:shd w:val="clear" w:color="auto" w:fill="auto"/>
            <w:vAlign w:val="center"/>
            <w:hideMark/>
          </w:tcPr>
          <w:p w14:paraId="0AB7362E"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B45C77B"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4FCD28D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1450" w:type="pct"/>
            <w:tcBorders>
              <w:top w:val="nil"/>
              <w:left w:val="nil"/>
              <w:bottom w:val="single" w:sz="4" w:space="0" w:color="auto"/>
              <w:right w:val="single" w:sz="4" w:space="0" w:color="auto"/>
            </w:tcBorders>
            <w:shd w:val="clear" w:color="auto" w:fill="auto"/>
            <w:vAlign w:val="center"/>
            <w:hideMark/>
          </w:tcPr>
          <w:p w14:paraId="0CA5B72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Кондопожского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4C6EFE5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524" w:type="pct"/>
            <w:tcBorders>
              <w:top w:val="nil"/>
              <w:left w:val="nil"/>
              <w:bottom w:val="single" w:sz="4" w:space="0" w:color="auto"/>
              <w:right w:val="single" w:sz="4" w:space="0" w:color="auto"/>
            </w:tcBorders>
            <w:shd w:val="clear" w:color="auto" w:fill="auto"/>
            <w:vAlign w:val="center"/>
            <w:hideMark/>
          </w:tcPr>
          <w:p w14:paraId="592161B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12,69</w:t>
            </w:r>
          </w:p>
        </w:tc>
        <w:tc>
          <w:tcPr>
            <w:tcW w:w="525" w:type="pct"/>
            <w:tcBorders>
              <w:top w:val="nil"/>
              <w:left w:val="nil"/>
              <w:bottom w:val="single" w:sz="4" w:space="0" w:color="auto"/>
              <w:right w:val="single" w:sz="4" w:space="0" w:color="auto"/>
            </w:tcBorders>
            <w:shd w:val="clear" w:color="auto" w:fill="auto"/>
            <w:vAlign w:val="center"/>
            <w:hideMark/>
          </w:tcPr>
          <w:p w14:paraId="70AFB10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20,17</w:t>
            </w:r>
          </w:p>
        </w:tc>
        <w:tc>
          <w:tcPr>
            <w:tcW w:w="528" w:type="pct"/>
            <w:tcBorders>
              <w:top w:val="nil"/>
              <w:left w:val="nil"/>
              <w:bottom w:val="single" w:sz="4" w:space="0" w:color="auto"/>
              <w:right w:val="single" w:sz="4" w:space="0" w:color="auto"/>
            </w:tcBorders>
            <w:shd w:val="clear" w:color="auto" w:fill="auto"/>
            <w:vAlign w:val="center"/>
            <w:hideMark/>
          </w:tcPr>
          <w:p w14:paraId="1F2849AB"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159</w:t>
            </w:r>
          </w:p>
        </w:tc>
        <w:tc>
          <w:tcPr>
            <w:tcW w:w="510" w:type="pct"/>
            <w:tcBorders>
              <w:top w:val="nil"/>
              <w:left w:val="nil"/>
              <w:bottom w:val="single" w:sz="4" w:space="0" w:color="auto"/>
              <w:right w:val="single" w:sz="4" w:space="0" w:color="auto"/>
            </w:tcBorders>
            <w:shd w:val="clear" w:color="auto" w:fill="auto"/>
            <w:vAlign w:val="center"/>
            <w:hideMark/>
          </w:tcPr>
          <w:p w14:paraId="679EE80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20,98</w:t>
            </w:r>
          </w:p>
        </w:tc>
        <w:tc>
          <w:tcPr>
            <w:tcW w:w="528" w:type="pct"/>
            <w:tcBorders>
              <w:top w:val="nil"/>
              <w:left w:val="nil"/>
              <w:bottom w:val="single" w:sz="4" w:space="0" w:color="auto"/>
              <w:right w:val="single" w:sz="4" w:space="0" w:color="auto"/>
            </w:tcBorders>
            <w:shd w:val="clear" w:color="auto" w:fill="auto"/>
            <w:vAlign w:val="center"/>
            <w:hideMark/>
          </w:tcPr>
          <w:p w14:paraId="56385C9D"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20A6DBD3"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4F02885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1450" w:type="pct"/>
            <w:tcBorders>
              <w:top w:val="nil"/>
              <w:left w:val="nil"/>
              <w:bottom w:val="single" w:sz="4" w:space="0" w:color="auto"/>
              <w:right w:val="single" w:sz="4" w:space="0" w:color="auto"/>
            </w:tcBorders>
            <w:shd w:val="clear" w:color="auto" w:fill="auto"/>
            <w:vAlign w:val="center"/>
            <w:hideMark/>
          </w:tcPr>
          <w:p w14:paraId="2F36009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Костомукшского городского округа</w:t>
            </w:r>
          </w:p>
        </w:tc>
        <w:tc>
          <w:tcPr>
            <w:tcW w:w="567" w:type="pct"/>
            <w:tcBorders>
              <w:top w:val="nil"/>
              <w:left w:val="nil"/>
              <w:bottom w:val="single" w:sz="4" w:space="0" w:color="auto"/>
              <w:right w:val="single" w:sz="4" w:space="0" w:color="auto"/>
            </w:tcBorders>
            <w:shd w:val="clear" w:color="auto" w:fill="auto"/>
            <w:vAlign w:val="center"/>
            <w:hideMark/>
          </w:tcPr>
          <w:p w14:paraId="45C2AD6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524" w:type="pct"/>
            <w:tcBorders>
              <w:top w:val="nil"/>
              <w:left w:val="nil"/>
              <w:bottom w:val="single" w:sz="4" w:space="0" w:color="auto"/>
              <w:right w:val="single" w:sz="4" w:space="0" w:color="auto"/>
            </w:tcBorders>
            <w:shd w:val="clear" w:color="auto" w:fill="auto"/>
            <w:vAlign w:val="center"/>
            <w:hideMark/>
          </w:tcPr>
          <w:p w14:paraId="58821F0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0,39</w:t>
            </w:r>
          </w:p>
        </w:tc>
        <w:tc>
          <w:tcPr>
            <w:tcW w:w="525" w:type="pct"/>
            <w:tcBorders>
              <w:top w:val="nil"/>
              <w:left w:val="nil"/>
              <w:bottom w:val="single" w:sz="4" w:space="0" w:color="auto"/>
              <w:right w:val="single" w:sz="4" w:space="0" w:color="auto"/>
            </w:tcBorders>
            <w:shd w:val="clear" w:color="auto" w:fill="auto"/>
            <w:vAlign w:val="center"/>
            <w:hideMark/>
          </w:tcPr>
          <w:p w14:paraId="12EC4F1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0,41</w:t>
            </w:r>
          </w:p>
        </w:tc>
        <w:tc>
          <w:tcPr>
            <w:tcW w:w="528" w:type="pct"/>
            <w:tcBorders>
              <w:top w:val="nil"/>
              <w:left w:val="nil"/>
              <w:bottom w:val="single" w:sz="4" w:space="0" w:color="auto"/>
              <w:right w:val="single" w:sz="4" w:space="0" w:color="auto"/>
            </w:tcBorders>
            <w:shd w:val="clear" w:color="auto" w:fill="auto"/>
            <w:vAlign w:val="center"/>
            <w:hideMark/>
          </w:tcPr>
          <w:p w14:paraId="0EA3FF01"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447A795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0,43</w:t>
            </w:r>
          </w:p>
        </w:tc>
        <w:tc>
          <w:tcPr>
            <w:tcW w:w="528" w:type="pct"/>
            <w:tcBorders>
              <w:top w:val="nil"/>
              <w:left w:val="nil"/>
              <w:bottom w:val="single" w:sz="4" w:space="0" w:color="auto"/>
              <w:right w:val="single" w:sz="4" w:space="0" w:color="auto"/>
            </w:tcBorders>
            <w:shd w:val="clear" w:color="auto" w:fill="auto"/>
            <w:vAlign w:val="center"/>
            <w:hideMark/>
          </w:tcPr>
          <w:p w14:paraId="298CFBDB"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2C205B7"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3C4BEA4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w:t>
            </w:r>
          </w:p>
        </w:tc>
        <w:tc>
          <w:tcPr>
            <w:tcW w:w="1450" w:type="pct"/>
            <w:tcBorders>
              <w:top w:val="nil"/>
              <w:left w:val="nil"/>
              <w:bottom w:val="single" w:sz="4" w:space="0" w:color="auto"/>
              <w:right w:val="single" w:sz="4" w:space="0" w:color="auto"/>
            </w:tcBorders>
            <w:shd w:val="clear" w:color="auto" w:fill="auto"/>
            <w:vAlign w:val="center"/>
            <w:hideMark/>
          </w:tcPr>
          <w:p w14:paraId="476730E2"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Лахденпохского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5CCB237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524" w:type="pct"/>
            <w:tcBorders>
              <w:top w:val="nil"/>
              <w:left w:val="nil"/>
              <w:bottom w:val="single" w:sz="4" w:space="0" w:color="auto"/>
              <w:right w:val="single" w:sz="4" w:space="0" w:color="auto"/>
            </w:tcBorders>
            <w:shd w:val="clear" w:color="auto" w:fill="auto"/>
            <w:vAlign w:val="center"/>
            <w:hideMark/>
          </w:tcPr>
          <w:p w14:paraId="781BA1F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0,03</w:t>
            </w:r>
          </w:p>
        </w:tc>
        <w:tc>
          <w:tcPr>
            <w:tcW w:w="525" w:type="pct"/>
            <w:tcBorders>
              <w:top w:val="nil"/>
              <w:left w:val="nil"/>
              <w:bottom w:val="single" w:sz="4" w:space="0" w:color="auto"/>
              <w:right w:val="single" w:sz="4" w:space="0" w:color="auto"/>
            </w:tcBorders>
            <w:shd w:val="clear" w:color="auto" w:fill="auto"/>
            <w:vAlign w:val="center"/>
            <w:hideMark/>
          </w:tcPr>
          <w:p w14:paraId="572204A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0,03</w:t>
            </w:r>
          </w:p>
        </w:tc>
        <w:tc>
          <w:tcPr>
            <w:tcW w:w="528" w:type="pct"/>
            <w:tcBorders>
              <w:top w:val="nil"/>
              <w:left w:val="nil"/>
              <w:bottom w:val="single" w:sz="4" w:space="0" w:color="auto"/>
              <w:right w:val="single" w:sz="4" w:space="0" w:color="auto"/>
            </w:tcBorders>
            <w:shd w:val="clear" w:color="auto" w:fill="auto"/>
            <w:vAlign w:val="center"/>
            <w:hideMark/>
          </w:tcPr>
          <w:p w14:paraId="4F197F37"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2032472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0,04</w:t>
            </w:r>
          </w:p>
        </w:tc>
        <w:tc>
          <w:tcPr>
            <w:tcW w:w="528" w:type="pct"/>
            <w:tcBorders>
              <w:top w:val="nil"/>
              <w:left w:val="nil"/>
              <w:bottom w:val="single" w:sz="4" w:space="0" w:color="auto"/>
              <w:right w:val="single" w:sz="4" w:space="0" w:color="auto"/>
            </w:tcBorders>
            <w:shd w:val="clear" w:color="auto" w:fill="auto"/>
            <w:vAlign w:val="center"/>
            <w:hideMark/>
          </w:tcPr>
          <w:p w14:paraId="43E1A69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2A40730E"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862232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w:t>
            </w:r>
          </w:p>
        </w:tc>
        <w:tc>
          <w:tcPr>
            <w:tcW w:w="1450" w:type="pct"/>
            <w:tcBorders>
              <w:top w:val="nil"/>
              <w:left w:val="nil"/>
              <w:bottom w:val="single" w:sz="4" w:space="0" w:color="auto"/>
              <w:right w:val="single" w:sz="4" w:space="0" w:color="auto"/>
            </w:tcBorders>
            <w:shd w:val="clear" w:color="auto" w:fill="auto"/>
            <w:vAlign w:val="center"/>
            <w:hideMark/>
          </w:tcPr>
          <w:p w14:paraId="57EBA207"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Лоухского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05B3C0F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w:t>
            </w:r>
          </w:p>
        </w:tc>
        <w:tc>
          <w:tcPr>
            <w:tcW w:w="524" w:type="pct"/>
            <w:tcBorders>
              <w:top w:val="nil"/>
              <w:left w:val="nil"/>
              <w:bottom w:val="single" w:sz="4" w:space="0" w:color="auto"/>
              <w:right w:val="single" w:sz="4" w:space="0" w:color="auto"/>
            </w:tcBorders>
            <w:shd w:val="clear" w:color="auto" w:fill="auto"/>
            <w:vAlign w:val="center"/>
            <w:hideMark/>
          </w:tcPr>
          <w:p w14:paraId="5BFF403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13,83</w:t>
            </w:r>
          </w:p>
        </w:tc>
        <w:tc>
          <w:tcPr>
            <w:tcW w:w="525" w:type="pct"/>
            <w:tcBorders>
              <w:top w:val="nil"/>
              <w:left w:val="nil"/>
              <w:bottom w:val="single" w:sz="4" w:space="0" w:color="auto"/>
              <w:right w:val="single" w:sz="4" w:space="0" w:color="auto"/>
            </w:tcBorders>
            <w:shd w:val="clear" w:color="auto" w:fill="auto"/>
            <w:vAlign w:val="center"/>
            <w:hideMark/>
          </w:tcPr>
          <w:p w14:paraId="6A5042F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14,59</w:t>
            </w:r>
          </w:p>
        </w:tc>
        <w:tc>
          <w:tcPr>
            <w:tcW w:w="528" w:type="pct"/>
            <w:tcBorders>
              <w:top w:val="nil"/>
              <w:left w:val="nil"/>
              <w:bottom w:val="single" w:sz="4" w:space="0" w:color="auto"/>
              <w:right w:val="single" w:sz="4" w:space="0" w:color="auto"/>
            </w:tcBorders>
            <w:shd w:val="clear" w:color="auto" w:fill="auto"/>
            <w:vAlign w:val="center"/>
            <w:hideMark/>
          </w:tcPr>
          <w:p w14:paraId="24250F2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3CC287A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15,18</w:t>
            </w:r>
          </w:p>
        </w:tc>
        <w:tc>
          <w:tcPr>
            <w:tcW w:w="528" w:type="pct"/>
            <w:tcBorders>
              <w:top w:val="nil"/>
              <w:left w:val="nil"/>
              <w:bottom w:val="single" w:sz="4" w:space="0" w:color="auto"/>
              <w:right w:val="single" w:sz="4" w:space="0" w:color="auto"/>
            </w:tcBorders>
            <w:shd w:val="clear" w:color="auto" w:fill="auto"/>
            <w:vAlign w:val="center"/>
            <w:hideMark/>
          </w:tcPr>
          <w:p w14:paraId="0DDB1EF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EF62460"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058A9AD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w:t>
            </w:r>
          </w:p>
        </w:tc>
        <w:tc>
          <w:tcPr>
            <w:tcW w:w="1450" w:type="pct"/>
            <w:tcBorders>
              <w:top w:val="nil"/>
              <w:left w:val="nil"/>
              <w:bottom w:val="single" w:sz="4" w:space="0" w:color="auto"/>
              <w:right w:val="single" w:sz="4" w:space="0" w:color="auto"/>
            </w:tcBorders>
            <w:shd w:val="clear" w:color="auto" w:fill="auto"/>
            <w:vAlign w:val="center"/>
            <w:hideMark/>
          </w:tcPr>
          <w:p w14:paraId="3162A071"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Медвежьегорского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2FB1D85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524" w:type="pct"/>
            <w:tcBorders>
              <w:top w:val="nil"/>
              <w:left w:val="nil"/>
              <w:bottom w:val="single" w:sz="4" w:space="0" w:color="auto"/>
              <w:right w:val="single" w:sz="4" w:space="0" w:color="auto"/>
            </w:tcBorders>
            <w:shd w:val="clear" w:color="auto" w:fill="auto"/>
            <w:vAlign w:val="center"/>
            <w:hideMark/>
          </w:tcPr>
          <w:p w14:paraId="54C5011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3,97</w:t>
            </w:r>
          </w:p>
        </w:tc>
        <w:tc>
          <w:tcPr>
            <w:tcW w:w="525" w:type="pct"/>
            <w:tcBorders>
              <w:top w:val="nil"/>
              <w:left w:val="nil"/>
              <w:bottom w:val="single" w:sz="4" w:space="0" w:color="auto"/>
              <w:right w:val="single" w:sz="4" w:space="0" w:color="auto"/>
            </w:tcBorders>
            <w:shd w:val="clear" w:color="auto" w:fill="auto"/>
            <w:vAlign w:val="center"/>
            <w:hideMark/>
          </w:tcPr>
          <w:p w14:paraId="24C7520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4,19</w:t>
            </w:r>
          </w:p>
        </w:tc>
        <w:tc>
          <w:tcPr>
            <w:tcW w:w="528" w:type="pct"/>
            <w:tcBorders>
              <w:top w:val="nil"/>
              <w:left w:val="nil"/>
              <w:bottom w:val="single" w:sz="4" w:space="0" w:color="auto"/>
              <w:right w:val="single" w:sz="4" w:space="0" w:color="auto"/>
            </w:tcBorders>
            <w:shd w:val="clear" w:color="auto" w:fill="auto"/>
            <w:vAlign w:val="center"/>
            <w:hideMark/>
          </w:tcPr>
          <w:p w14:paraId="0DA3AB3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5AED404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4,35</w:t>
            </w:r>
          </w:p>
        </w:tc>
        <w:tc>
          <w:tcPr>
            <w:tcW w:w="528" w:type="pct"/>
            <w:tcBorders>
              <w:top w:val="nil"/>
              <w:left w:val="nil"/>
              <w:bottom w:val="single" w:sz="4" w:space="0" w:color="auto"/>
              <w:right w:val="single" w:sz="4" w:space="0" w:color="auto"/>
            </w:tcBorders>
            <w:shd w:val="clear" w:color="auto" w:fill="auto"/>
            <w:vAlign w:val="center"/>
            <w:hideMark/>
          </w:tcPr>
          <w:p w14:paraId="5AC83DC2"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70BD60C8"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53DE5C1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w:t>
            </w:r>
          </w:p>
        </w:tc>
        <w:tc>
          <w:tcPr>
            <w:tcW w:w="1450" w:type="pct"/>
            <w:tcBorders>
              <w:top w:val="nil"/>
              <w:left w:val="nil"/>
              <w:bottom w:val="single" w:sz="4" w:space="0" w:color="auto"/>
              <w:right w:val="single" w:sz="4" w:space="0" w:color="auto"/>
            </w:tcBorders>
            <w:shd w:val="clear" w:color="auto" w:fill="auto"/>
            <w:vAlign w:val="center"/>
            <w:hideMark/>
          </w:tcPr>
          <w:p w14:paraId="14803A7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Олонецкого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1650E6F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524" w:type="pct"/>
            <w:tcBorders>
              <w:top w:val="nil"/>
              <w:left w:val="nil"/>
              <w:bottom w:val="single" w:sz="4" w:space="0" w:color="auto"/>
              <w:right w:val="single" w:sz="4" w:space="0" w:color="auto"/>
            </w:tcBorders>
            <w:shd w:val="clear" w:color="auto" w:fill="auto"/>
            <w:vAlign w:val="center"/>
            <w:hideMark/>
          </w:tcPr>
          <w:p w14:paraId="38B865F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33,97</w:t>
            </w:r>
          </w:p>
        </w:tc>
        <w:tc>
          <w:tcPr>
            <w:tcW w:w="525" w:type="pct"/>
            <w:tcBorders>
              <w:top w:val="nil"/>
              <w:left w:val="nil"/>
              <w:bottom w:val="single" w:sz="4" w:space="0" w:color="auto"/>
              <w:right w:val="single" w:sz="4" w:space="0" w:color="auto"/>
            </w:tcBorders>
            <w:shd w:val="clear" w:color="auto" w:fill="auto"/>
            <w:vAlign w:val="center"/>
            <w:hideMark/>
          </w:tcPr>
          <w:p w14:paraId="152DB53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35,84</w:t>
            </w:r>
          </w:p>
        </w:tc>
        <w:tc>
          <w:tcPr>
            <w:tcW w:w="528" w:type="pct"/>
            <w:tcBorders>
              <w:top w:val="nil"/>
              <w:left w:val="nil"/>
              <w:bottom w:val="single" w:sz="4" w:space="0" w:color="auto"/>
              <w:right w:val="single" w:sz="4" w:space="0" w:color="auto"/>
            </w:tcBorders>
            <w:shd w:val="clear" w:color="auto" w:fill="auto"/>
            <w:vAlign w:val="center"/>
            <w:hideMark/>
          </w:tcPr>
          <w:p w14:paraId="158CCC34"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5582B19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37,27</w:t>
            </w:r>
          </w:p>
        </w:tc>
        <w:tc>
          <w:tcPr>
            <w:tcW w:w="528" w:type="pct"/>
            <w:tcBorders>
              <w:top w:val="nil"/>
              <w:left w:val="nil"/>
              <w:bottom w:val="single" w:sz="4" w:space="0" w:color="auto"/>
              <w:right w:val="single" w:sz="4" w:space="0" w:color="auto"/>
            </w:tcBorders>
            <w:shd w:val="clear" w:color="auto" w:fill="auto"/>
            <w:vAlign w:val="center"/>
            <w:hideMark/>
          </w:tcPr>
          <w:p w14:paraId="11E3F1BB"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36F3A624"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C36CE4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w:t>
            </w:r>
          </w:p>
        </w:tc>
        <w:tc>
          <w:tcPr>
            <w:tcW w:w="1450" w:type="pct"/>
            <w:tcBorders>
              <w:top w:val="nil"/>
              <w:left w:val="nil"/>
              <w:bottom w:val="single" w:sz="4" w:space="0" w:color="auto"/>
              <w:right w:val="single" w:sz="4" w:space="0" w:color="auto"/>
            </w:tcBorders>
            <w:shd w:val="clear" w:color="auto" w:fill="auto"/>
            <w:vAlign w:val="center"/>
            <w:hideMark/>
          </w:tcPr>
          <w:p w14:paraId="4D94F3F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Петрозаводского городского округа</w:t>
            </w:r>
          </w:p>
        </w:tc>
        <w:tc>
          <w:tcPr>
            <w:tcW w:w="567" w:type="pct"/>
            <w:tcBorders>
              <w:top w:val="nil"/>
              <w:left w:val="nil"/>
              <w:bottom w:val="single" w:sz="4" w:space="0" w:color="auto"/>
              <w:right w:val="single" w:sz="4" w:space="0" w:color="auto"/>
            </w:tcBorders>
            <w:shd w:val="clear" w:color="auto" w:fill="auto"/>
            <w:vAlign w:val="center"/>
            <w:hideMark/>
          </w:tcPr>
          <w:p w14:paraId="6660AAC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524" w:type="pct"/>
            <w:tcBorders>
              <w:top w:val="nil"/>
              <w:left w:val="nil"/>
              <w:bottom w:val="single" w:sz="4" w:space="0" w:color="auto"/>
              <w:right w:val="single" w:sz="4" w:space="0" w:color="auto"/>
            </w:tcBorders>
            <w:shd w:val="clear" w:color="auto" w:fill="auto"/>
            <w:vAlign w:val="center"/>
            <w:hideMark/>
          </w:tcPr>
          <w:p w14:paraId="2583FF1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22,80</w:t>
            </w:r>
          </w:p>
        </w:tc>
        <w:tc>
          <w:tcPr>
            <w:tcW w:w="525" w:type="pct"/>
            <w:tcBorders>
              <w:top w:val="nil"/>
              <w:left w:val="nil"/>
              <w:bottom w:val="single" w:sz="4" w:space="0" w:color="auto"/>
              <w:right w:val="single" w:sz="4" w:space="0" w:color="auto"/>
            </w:tcBorders>
            <w:shd w:val="clear" w:color="auto" w:fill="auto"/>
            <w:vAlign w:val="center"/>
            <w:hideMark/>
          </w:tcPr>
          <w:p w14:paraId="53DDDFA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271,78</w:t>
            </w:r>
          </w:p>
        </w:tc>
        <w:tc>
          <w:tcPr>
            <w:tcW w:w="528" w:type="pct"/>
            <w:tcBorders>
              <w:top w:val="nil"/>
              <w:left w:val="nil"/>
              <w:bottom w:val="single" w:sz="4" w:space="0" w:color="auto"/>
              <w:right w:val="single" w:sz="4" w:space="0" w:color="auto"/>
            </w:tcBorders>
            <w:shd w:val="clear" w:color="auto" w:fill="auto"/>
            <w:vAlign w:val="center"/>
            <w:hideMark/>
          </w:tcPr>
          <w:p w14:paraId="01DB1D9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1 192</w:t>
            </w:r>
          </w:p>
        </w:tc>
        <w:tc>
          <w:tcPr>
            <w:tcW w:w="510" w:type="pct"/>
            <w:tcBorders>
              <w:top w:val="nil"/>
              <w:left w:val="nil"/>
              <w:bottom w:val="single" w:sz="4" w:space="0" w:color="auto"/>
              <w:right w:val="single" w:sz="4" w:space="0" w:color="auto"/>
            </w:tcBorders>
            <w:shd w:val="clear" w:color="auto" w:fill="auto"/>
            <w:vAlign w:val="center"/>
            <w:hideMark/>
          </w:tcPr>
          <w:p w14:paraId="4E0BA5C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282,65</w:t>
            </w:r>
          </w:p>
        </w:tc>
        <w:tc>
          <w:tcPr>
            <w:tcW w:w="528" w:type="pct"/>
            <w:tcBorders>
              <w:top w:val="nil"/>
              <w:left w:val="nil"/>
              <w:bottom w:val="single" w:sz="4" w:space="0" w:color="auto"/>
              <w:right w:val="single" w:sz="4" w:space="0" w:color="auto"/>
            </w:tcBorders>
            <w:shd w:val="clear" w:color="auto" w:fill="auto"/>
            <w:vAlign w:val="center"/>
            <w:hideMark/>
          </w:tcPr>
          <w:p w14:paraId="2FE31D9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0A8A7949"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3C397CF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w:t>
            </w:r>
          </w:p>
        </w:tc>
        <w:tc>
          <w:tcPr>
            <w:tcW w:w="1450" w:type="pct"/>
            <w:tcBorders>
              <w:top w:val="nil"/>
              <w:left w:val="nil"/>
              <w:bottom w:val="single" w:sz="4" w:space="0" w:color="auto"/>
              <w:right w:val="single" w:sz="4" w:space="0" w:color="auto"/>
            </w:tcBorders>
            <w:shd w:val="clear" w:color="auto" w:fill="auto"/>
            <w:vAlign w:val="center"/>
            <w:hideMark/>
          </w:tcPr>
          <w:p w14:paraId="047BA098"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Питкярантского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15CC95A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524" w:type="pct"/>
            <w:tcBorders>
              <w:top w:val="nil"/>
              <w:left w:val="nil"/>
              <w:bottom w:val="single" w:sz="4" w:space="0" w:color="auto"/>
              <w:right w:val="single" w:sz="4" w:space="0" w:color="auto"/>
            </w:tcBorders>
            <w:shd w:val="clear" w:color="auto" w:fill="auto"/>
            <w:vAlign w:val="center"/>
            <w:hideMark/>
          </w:tcPr>
          <w:p w14:paraId="6496D90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0,01</w:t>
            </w:r>
          </w:p>
        </w:tc>
        <w:tc>
          <w:tcPr>
            <w:tcW w:w="525" w:type="pct"/>
            <w:tcBorders>
              <w:top w:val="nil"/>
              <w:left w:val="nil"/>
              <w:bottom w:val="single" w:sz="4" w:space="0" w:color="auto"/>
              <w:right w:val="single" w:sz="4" w:space="0" w:color="auto"/>
            </w:tcBorders>
            <w:shd w:val="clear" w:color="auto" w:fill="auto"/>
            <w:vAlign w:val="center"/>
            <w:hideMark/>
          </w:tcPr>
          <w:p w14:paraId="0A0FB5F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0,06</w:t>
            </w:r>
          </w:p>
        </w:tc>
        <w:tc>
          <w:tcPr>
            <w:tcW w:w="528" w:type="pct"/>
            <w:tcBorders>
              <w:top w:val="nil"/>
              <w:left w:val="nil"/>
              <w:bottom w:val="single" w:sz="4" w:space="0" w:color="auto"/>
              <w:right w:val="single" w:sz="4" w:space="0" w:color="auto"/>
            </w:tcBorders>
            <w:shd w:val="clear" w:color="auto" w:fill="auto"/>
            <w:vAlign w:val="center"/>
            <w:hideMark/>
          </w:tcPr>
          <w:p w14:paraId="17C4537E"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949</w:t>
            </w:r>
          </w:p>
        </w:tc>
        <w:tc>
          <w:tcPr>
            <w:tcW w:w="510" w:type="pct"/>
            <w:tcBorders>
              <w:top w:val="nil"/>
              <w:left w:val="nil"/>
              <w:bottom w:val="single" w:sz="4" w:space="0" w:color="auto"/>
              <w:right w:val="single" w:sz="4" w:space="0" w:color="auto"/>
            </w:tcBorders>
            <w:shd w:val="clear" w:color="auto" w:fill="auto"/>
            <w:vAlign w:val="center"/>
            <w:hideMark/>
          </w:tcPr>
          <w:p w14:paraId="61C3DA4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0,06</w:t>
            </w:r>
          </w:p>
        </w:tc>
        <w:tc>
          <w:tcPr>
            <w:tcW w:w="528" w:type="pct"/>
            <w:tcBorders>
              <w:top w:val="nil"/>
              <w:left w:val="nil"/>
              <w:bottom w:val="single" w:sz="4" w:space="0" w:color="auto"/>
              <w:right w:val="single" w:sz="4" w:space="0" w:color="auto"/>
            </w:tcBorders>
            <w:shd w:val="clear" w:color="auto" w:fill="auto"/>
            <w:vAlign w:val="center"/>
            <w:hideMark/>
          </w:tcPr>
          <w:p w14:paraId="319A6110"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78D48B2"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7D5B8A2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w:t>
            </w:r>
          </w:p>
        </w:tc>
        <w:tc>
          <w:tcPr>
            <w:tcW w:w="1450" w:type="pct"/>
            <w:tcBorders>
              <w:top w:val="nil"/>
              <w:left w:val="nil"/>
              <w:bottom w:val="single" w:sz="4" w:space="0" w:color="auto"/>
              <w:right w:val="single" w:sz="4" w:space="0" w:color="auto"/>
            </w:tcBorders>
            <w:shd w:val="clear" w:color="auto" w:fill="auto"/>
            <w:vAlign w:val="center"/>
            <w:hideMark/>
          </w:tcPr>
          <w:p w14:paraId="3BD019E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Прионежского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397F09B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w:t>
            </w:r>
          </w:p>
        </w:tc>
        <w:tc>
          <w:tcPr>
            <w:tcW w:w="524" w:type="pct"/>
            <w:tcBorders>
              <w:top w:val="nil"/>
              <w:left w:val="nil"/>
              <w:bottom w:val="single" w:sz="4" w:space="0" w:color="auto"/>
              <w:right w:val="single" w:sz="4" w:space="0" w:color="auto"/>
            </w:tcBorders>
            <w:shd w:val="clear" w:color="auto" w:fill="auto"/>
            <w:vAlign w:val="center"/>
            <w:hideMark/>
          </w:tcPr>
          <w:p w14:paraId="59A5686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77,31</w:t>
            </w:r>
          </w:p>
        </w:tc>
        <w:tc>
          <w:tcPr>
            <w:tcW w:w="525" w:type="pct"/>
            <w:tcBorders>
              <w:top w:val="nil"/>
              <w:left w:val="nil"/>
              <w:bottom w:val="single" w:sz="4" w:space="0" w:color="auto"/>
              <w:right w:val="single" w:sz="4" w:space="0" w:color="auto"/>
            </w:tcBorders>
            <w:shd w:val="clear" w:color="auto" w:fill="auto"/>
            <w:vAlign w:val="center"/>
            <w:hideMark/>
          </w:tcPr>
          <w:p w14:paraId="39A43CD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87,69</w:t>
            </w:r>
          </w:p>
        </w:tc>
        <w:tc>
          <w:tcPr>
            <w:tcW w:w="528" w:type="pct"/>
            <w:tcBorders>
              <w:top w:val="nil"/>
              <w:left w:val="nil"/>
              <w:bottom w:val="single" w:sz="4" w:space="0" w:color="auto"/>
              <w:right w:val="single" w:sz="4" w:space="0" w:color="auto"/>
            </w:tcBorders>
            <w:shd w:val="clear" w:color="auto" w:fill="auto"/>
            <w:vAlign w:val="center"/>
            <w:hideMark/>
          </w:tcPr>
          <w:p w14:paraId="6CBE1D9A"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113</w:t>
            </w:r>
          </w:p>
        </w:tc>
        <w:tc>
          <w:tcPr>
            <w:tcW w:w="510" w:type="pct"/>
            <w:tcBorders>
              <w:top w:val="nil"/>
              <w:left w:val="nil"/>
              <w:bottom w:val="single" w:sz="4" w:space="0" w:color="auto"/>
              <w:right w:val="single" w:sz="4" w:space="0" w:color="auto"/>
            </w:tcBorders>
            <w:shd w:val="clear" w:color="auto" w:fill="auto"/>
            <w:vAlign w:val="center"/>
            <w:hideMark/>
          </w:tcPr>
          <w:p w14:paraId="54828A9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91,20</w:t>
            </w:r>
          </w:p>
        </w:tc>
        <w:tc>
          <w:tcPr>
            <w:tcW w:w="528" w:type="pct"/>
            <w:tcBorders>
              <w:top w:val="nil"/>
              <w:left w:val="nil"/>
              <w:bottom w:val="single" w:sz="4" w:space="0" w:color="auto"/>
              <w:right w:val="single" w:sz="4" w:space="0" w:color="auto"/>
            </w:tcBorders>
            <w:shd w:val="clear" w:color="auto" w:fill="auto"/>
            <w:vAlign w:val="center"/>
            <w:hideMark/>
          </w:tcPr>
          <w:p w14:paraId="2F0AACA0"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572D8E51"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122AB4F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w:t>
            </w:r>
          </w:p>
        </w:tc>
        <w:tc>
          <w:tcPr>
            <w:tcW w:w="1450" w:type="pct"/>
            <w:tcBorders>
              <w:top w:val="nil"/>
              <w:left w:val="nil"/>
              <w:bottom w:val="single" w:sz="4" w:space="0" w:color="auto"/>
              <w:right w:val="single" w:sz="4" w:space="0" w:color="auto"/>
            </w:tcBorders>
            <w:shd w:val="clear" w:color="auto" w:fill="auto"/>
            <w:vAlign w:val="center"/>
            <w:hideMark/>
          </w:tcPr>
          <w:p w14:paraId="0B6C916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Пряжинского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5F135FC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w:t>
            </w:r>
          </w:p>
        </w:tc>
        <w:tc>
          <w:tcPr>
            <w:tcW w:w="524" w:type="pct"/>
            <w:tcBorders>
              <w:top w:val="nil"/>
              <w:left w:val="nil"/>
              <w:bottom w:val="single" w:sz="4" w:space="0" w:color="auto"/>
              <w:right w:val="single" w:sz="4" w:space="0" w:color="auto"/>
            </w:tcBorders>
            <w:shd w:val="clear" w:color="auto" w:fill="auto"/>
            <w:vAlign w:val="center"/>
            <w:hideMark/>
          </w:tcPr>
          <w:p w14:paraId="054D5D9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14,25</w:t>
            </w:r>
          </w:p>
        </w:tc>
        <w:tc>
          <w:tcPr>
            <w:tcW w:w="525" w:type="pct"/>
            <w:tcBorders>
              <w:top w:val="nil"/>
              <w:left w:val="nil"/>
              <w:bottom w:val="single" w:sz="4" w:space="0" w:color="auto"/>
              <w:right w:val="single" w:sz="4" w:space="0" w:color="auto"/>
            </w:tcBorders>
            <w:shd w:val="clear" w:color="auto" w:fill="auto"/>
            <w:vAlign w:val="center"/>
            <w:hideMark/>
          </w:tcPr>
          <w:p w14:paraId="040B06C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5,57</w:t>
            </w:r>
          </w:p>
        </w:tc>
        <w:tc>
          <w:tcPr>
            <w:tcW w:w="528" w:type="pct"/>
            <w:tcBorders>
              <w:top w:val="nil"/>
              <w:left w:val="nil"/>
              <w:bottom w:val="single" w:sz="4" w:space="0" w:color="auto"/>
              <w:right w:val="single" w:sz="4" w:space="0" w:color="auto"/>
            </w:tcBorders>
            <w:shd w:val="clear" w:color="auto" w:fill="auto"/>
            <w:vAlign w:val="center"/>
            <w:hideMark/>
          </w:tcPr>
          <w:p w14:paraId="360EB86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39</w:t>
            </w:r>
          </w:p>
        </w:tc>
        <w:tc>
          <w:tcPr>
            <w:tcW w:w="510" w:type="pct"/>
            <w:tcBorders>
              <w:top w:val="nil"/>
              <w:left w:val="nil"/>
              <w:bottom w:val="single" w:sz="4" w:space="0" w:color="auto"/>
              <w:right w:val="single" w:sz="4" w:space="0" w:color="auto"/>
            </w:tcBorders>
            <w:shd w:val="clear" w:color="auto" w:fill="auto"/>
            <w:vAlign w:val="center"/>
            <w:hideMark/>
          </w:tcPr>
          <w:p w14:paraId="6DC4702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5,79</w:t>
            </w:r>
          </w:p>
        </w:tc>
        <w:tc>
          <w:tcPr>
            <w:tcW w:w="528" w:type="pct"/>
            <w:tcBorders>
              <w:top w:val="nil"/>
              <w:left w:val="nil"/>
              <w:bottom w:val="single" w:sz="4" w:space="0" w:color="auto"/>
              <w:right w:val="single" w:sz="4" w:space="0" w:color="auto"/>
            </w:tcBorders>
            <w:shd w:val="clear" w:color="auto" w:fill="auto"/>
            <w:vAlign w:val="center"/>
            <w:hideMark/>
          </w:tcPr>
          <w:p w14:paraId="240E6460"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51EE16D1"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09B9924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w:t>
            </w:r>
          </w:p>
        </w:tc>
        <w:tc>
          <w:tcPr>
            <w:tcW w:w="1450" w:type="pct"/>
            <w:tcBorders>
              <w:top w:val="nil"/>
              <w:left w:val="nil"/>
              <w:bottom w:val="single" w:sz="4" w:space="0" w:color="auto"/>
              <w:right w:val="single" w:sz="4" w:space="0" w:color="auto"/>
            </w:tcBorders>
            <w:shd w:val="clear" w:color="auto" w:fill="auto"/>
            <w:vAlign w:val="center"/>
            <w:hideMark/>
          </w:tcPr>
          <w:p w14:paraId="2F2E0B0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Пудожского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146B00B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524" w:type="pct"/>
            <w:tcBorders>
              <w:top w:val="nil"/>
              <w:left w:val="nil"/>
              <w:bottom w:val="single" w:sz="4" w:space="0" w:color="auto"/>
              <w:right w:val="single" w:sz="4" w:space="0" w:color="auto"/>
            </w:tcBorders>
            <w:shd w:val="clear" w:color="auto" w:fill="auto"/>
            <w:vAlign w:val="center"/>
            <w:hideMark/>
          </w:tcPr>
          <w:p w14:paraId="6806294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49,18</w:t>
            </w:r>
          </w:p>
        </w:tc>
        <w:tc>
          <w:tcPr>
            <w:tcW w:w="525" w:type="pct"/>
            <w:tcBorders>
              <w:top w:val="nil"/>
              <w:left w:val="nil"/>
              <w:bottom w:val="single" w:sz="4" w:space="0" w:color="auto"/>
              <w:right w:val="single" w:sz="4" w:space="0" w:color="auto"/>
            </w:tcBorders>
            <w:shd w:val="clear" w:color="auto" w:fill="auto"/>
            <w:vAlign w:val="center"/>
            <w:hideMark/>
          </w:tcPr>
          <w:p w14:paraId="4F6AF56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51,88</w:t>
            </w:r>
          </w:p>
        </w:tc>
        <w:tc>
          <w:tcPr>
            <w:tcW w:w="528" w:type="pct"/>
            <w:tcBorders>
              <w:top w:val="nil"/>
              <w:left w:val="nil"/>
              <w:bottom w:val="single" w:sz="4" w:space="0" w:color="auto"/>
              <w:right w:val="single" w:sz="4" w:space="0" w:color="auto"/>
            </w:tcBorders>
            <w:shd w:val="clear" w:color="auto" w:fill="auto"/>
            <w:vAlign w:val="center"/>
            <w:hideMark/>
          </w:tcPr>
          <w:p w14:paraId="5555D52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58DFE7E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53,95</w:t>
            </w:r>
          </w:p>
        </w:tc>
        <w:tc>
          <w:tcPr>
            <w:tcW w:w="528" w:type="pct"/>
            <w:tcBorders>
              <w:top w:val="nil"/>
              <w:left w:val="nil"/>
              <w:bottom w:val="single" w:sz="4" w:space="0" w:color="auto"/>
              <w:right w:val="single" w:sz="4" w:space="0" w:color="auto"/>
            </w:tcBorders>
            <w:shd w:val="clear" w:color="auto" w:fill="auto"/>
            <w:vAlign w:val="center"/>
            <w:hideMark/>
          </w:tcPr>
          <w:p w14:paraId="20CF75F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12839748"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35EE3AB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w:t>
            </w:r>
          </w:p>
        </w:tc>
        <w:tc>
          <w:tcPr>
            <w:tcW w:w="1450" w:type="pct"/>
            <w:tcBorders>
              <w:top w:val="nil"/>
              <w:left w:val="nil"/>
              <w:bottom w:val="single" w:sz="4" w:space="0" w:color="auto"/>
              <w:right w:val="single" w:sz="4" w:space="0" w:color="auto"/>
            </w:tcBorders>
            <w:shd w:val="clear" w:color="auto" w:fill="auto"/>
            <w:vAlign w:val="center"/>
            <w:hideMark/>
          </w:tcPr>
          <w:p w14:paraId="0F4EB8A7"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Сегежского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5A0E870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524" w:type="pct"/>
            <w:tcBorders>
              <w:top w:val="nil"/>
              <w:left w:val="nil"/>
              <w:bottom w:val="single" w:sz="4" w:space="0" w:color="auto"/>
              <w:right w:val="single" w:sz="4" w:space="0" w:color="auto"/>
            </w:tcBorders>
            <w:shd w:val="clear" w:color="auto" w:fill="auto"/>
            <w:vAlign w:val="center"/>
            <w:hideMark/>
          </w:tcPr>
          <w:p w14:paraId="7A5FFA4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3,06</w:t>
            </w:r>
          </w:p>
        </w:tc>
        <w:tc>
          <w:tcPr>
            <w:tcW w:w="525" w:type="pct"/>
            <w:tcBorders>
              <w:top w:val="nil"/>
              <w:left w:val="nil"/>
              <w:bottom w:val="single" w:sz="4" w:space="0" w:color="auto"/>
              <w:right w:val="single" w:sz="4" w:space="0" w:color="auto"/>
            </w:tcBorders>
            <w:shd w:val="clear" w:color="auto" w:fill="auto"/>
            <w:vAlign w:val="center"/>
            <w:hideMark/>
          </w:tcPr>
          <w:p w14:paraId="4F10651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3,22</w:t>
            </w:r>
          </w:p>
        </w:tc>
        <w:tc>
          <w:tcPr>
            <w:tcW w:w="528" w:type="pct"/>
            <w:tcBorders>
              <w:top w:val="nil"/>
              <w:left w:val="nil"/>
              <w:bottom w:val="single" w:sz="4" w:space="0" w:color="auto"/>
              <w:right w:val="single" w:sz="4" w:space="0" w:color="auto"/>
            </w:tcBorders>
            <w:shd w:val="clear" w:color="auto" w:fill="auto"/>
            <w:vAlign w:val="center"/>
            <w:hideMark/>
          </w:tcPr>
          <w:p w14:paraId="4303A06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7D2CDF2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3,35</w:t>
            </w:r>
          </w:p>
        </w:tc>
        <w:tc>
          <w:tcPr>
            <w:tcW w:w="528" w:type="pct"/>
            <w:tcBorders>
              <w:top w:val="nil"/>
              <w:left w:val="nil"/>
              <w:bottom w:val="single" w:sz="4" w:space="0" w:color="auto"/>
              <w:right w:val="single" w:sz="4" w:space="0" w:color="auto"/>
            </w:tcBorders>
            <w:shd w:val="clear" w:color="auto" w:fill="auto"/>
            <w:vAlign w:val="center"/>
            <w:hideMark/>
          </w:tcPr>
          <w:p w14:paraId="3D7A28F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6E5A6D12"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5D4F540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w:t>
            </w:r>
          </w:p>
        </w:tc>
        <w:tc>
          <w:tcPr>
            <w:tcW w:w="1450" w:type="pct"/>
            <w:tcBorders>
              <w:top w:val="nil"/>
              <w:left w:val="nil"/>
              <w:bottom w:val="single" w:sz="4" w:space="0" w:color="auto"/>
              <w:right w:val="single" w:sz="4" w:space="0" w:color="auto"/>
            </w:tcBorders>
            <w:shd w:val="clear" w:color="auto" w:fill="auto"/>
            <w:vAlign w:val="center"/>
            <w:hideMark/>
          </w:tcPr>
          <w:p w14:paraId="4758B86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Сортавальского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31A782B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524" w:type="pct"/>
            <w:tcBorders>
              <w:top w:val="nil"/>
              <w:left w:val="nil"/>
              <w:bottom w:val="single" w:sz="4" w:space="0" w:color="auto"/>
              <w:right w:val="single" w:sz="4" w:space="0" w:color="auto"/>
            </w:tcBorders>
            <w:shd w:val="clear" w:color="auto" w:fill="auto"/>
            <w:vAlign w:val="center"/>
            <w:hideMark/>
          </w:tcPr>
          <w:p w14:paraId="024F6A6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11,21</w:t>
            </w:r>
          </w:p>
        </w:tc>
        <w:tc>
          <w:tcPr>
            <w:tcW w:w="525" w:type="pct"/>
            <w:tcBorders>
              <w:top w:val="nil"/>
              <w:left w:val="nil"/>
              <w:bottom w:val="single" w:sz="4" w:space="0" w:color="auto"/>
              <w:right w:val="single" w:sz="4" w:space="0" w:color="auto"/>
            </w:tcBorders>
            <w:shd w:val="clear" w:color="auto" w:fill="auto"/>
            <w:vAlign w:val="center"/>
            <w:hideMark/>
          </w:tcPr>
          <w:p w14:paraId="3BB1877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11,83</w:t>
            </w:r>
          </w:p>
        </w:tc>
        <w:tc>
          <w:tcPr>
            <w:tcW w:w="528" w:type="pct"/>
            <w:tcBorders>
              <w:top w:val="nil"/>
              <w:left w:val="nil"/>
              <w:bottom w:val="single" w:sz="4" w:space="0" w:color="auto"/>
              <w:right w:val="single" w:sz="4" w:space="0" w:color="auto"/>
            </w:tcBorders>
            <w:shd w:val="clear" w:color="auto" w:fill="auto"/>
            <w:vAlign w:val="center"/>
            <w:hideMark/>
          </w:tcPr>
          <w:p w14:paraId="24A609B1"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10CE9DA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12,30</w:t>
            </w:r>
          </w:p>
        </w:tc>
        <w:tc>
          <w:tcPr>
            <w:tcW w:w="528" w:type="pct"/>
            <w:tcBorders>
              <w:top w:val="nil"/>
              <w:left w:val="nil"/>
              <w:bottom w:val="single" w:sz="4" w:space="0" w:color="auto"/>
              <w:right w:val="single" w:sz="4" w:space="0" w:color="auto"/>
            </w:tcBorders>
            <w:shd w:val="clear" w:color="auto" w:fill="auto"/>
            <w:vAlign w:val="center"/>
            <w:hideMark/>
          </w:tcPr>
          <w:p w14:paraId="6182B4AE"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E8FDFA4"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1E17410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17</w:t>
            </w:r>
          </w:p>
        </w:tc>
        <w:tc>
          <w:tcPr>
            <w:tcW w:w="1450" w:type="pct"/>
            <w:tcBorders>
              <w:top w:val="nil"/>
              <w:left w:val="nil"/>
              <w:bottom w:val="single" w:sz="4" w:space="0" w:color="auto"/>
              <w:right w:val="single" w:sz="4" w:space="0" w:color="auto"/>
            </w:tcBorders>
            <w:shd w:val="clear" w:color="auto" w:fill="auto"/>
            <w:vAlign w:val="center"/>
            <w:hideMark/>
          </w:tcPr>
          <w:p w14:paraId="7D267C2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КУМИ  Вытегорского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487724B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524" w:type="pct"/>
            <w:tcBorders>
              <w:top w:val="nil"/>
              <w:left w:val="nil"/>
              <w:bottom w:val="single" w:sz="4" w:space="0" w:color="auto"/>
              <w:right w:val="single" w:sz="4" w:space="0" w:color="auto"/>
            </w:tcBorders>
            <w:shd w:val="clear" w:color="auto" w:fill="auto"/>
            <w:vAlign w:val="center"/>
            <w:hideMark/>
          </w:tcPr>
          <w:p w14:paraId="1DC7597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0,03</w:t>
            </w:r>
          </w:p>
        </w:tc>
        <w:tc>
          <w:tcPr>
            <w:tcW w:w="525" w:type="pct"/>
            <w:tcBorders>
              <w:top w:val="nil"/>
              <w:left w:val="nil"/>
              <w:bottom w:val="single" w:sz="4" w:space="0" w:color="auto"/>
              <w:right w:val="single" w:sz="4" w:space="0" w:color="auto"/>
            </w:tcBorders>
            <w:shd w:val="clear" w:color="auto" w:fill="auto"/>
            <w:vAlign w:val="center"/>
            <w:hideMark/>
          </w:tcPr>
          <w:p w14:paraId="03C008C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0,04</w:t>
            </w:r>
          </w:p>
        </w:tc>
        <w:tc>
          <w:tcPr>
            <w:tcW w:w="528" w:type="pct"/>
            <w:tcBorders>
              <w:top w:val="nil"/>
              <w:left w:val="nil"/>
              <w:bottom w:val="single" w:sz="4" w:space="0" w:color="auto"/>
              <w:right w:val="single" w:sz="4" w:space="0" w:color="auto"/>
            </w:tcBorders>
            <w:shd w:val="clear" w:color="auto" w:fill="auto"/>
            <w:vAlign w:val="center"/>
            <w:hideMark/>
          </w:tcPr>
          <w:p w14:paraId="791E100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115B181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0,04</w:t>
            </w:r>
          </w:p>
        </w:tc>
        <w:tc>
          <w:tcPr>
            <w:tcW w:w="528" w:type="pct"/>
            <w:tcBorders>
              <w:top w:val="nil"/>
              <w:left w:val="nil"/>
              <w:bottom w:val="single" w:sz="4" w:space="0" w:color="auto"/>
              <w:right w:val="single" w:sz="4" w:space="0" w:color="auto"/>
            </w:tcBorders>
            <w:shd w:val="clear" w:color="auto" w:fill="auto"/>
            <w:vAlign w:val="center"/>
            <w:hideMark/>
          </w:tcPr>
          <w:p w14:paraId="6EB91CB9"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7295F89E"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008368E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18</w:t>
            </w:r>
          </w:p>
        </w:tc>
        <w:tc>
          <w:tcPr>
            <w:tcW w:w="1450" w:type="pct"/>
            <w:tcBorders>
              <w:top w:val="nil"/>
              <w:left w:val="nil"/>
              <w:bottom w:val="single" w:sz="4" w:space="0" w:color="auto"/>
              <w:right w:val="single" w:sz="4" w:space="0" w:color="auto"/>
            </w:tcBorders>
            <w:shd w:val="clear" w:color="auto" w:fill="auto"/>
            <w:vAlign w:val="center"/>
            <w:hideMark/>
          </w:tcPr>
          <w:p w14:paraId="4C5D177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Муезерского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2A5A72D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524" w:type="pct"/>
            <w:tcBorders>
              <w:top w:val="nil"/>
              <w:left w:val="nil"/>
              <w:bottom w:val="single" w:sz="4" w:space="0" w:color="auto"/>
              <w:right w:val="single" w:sz="4" w:space="0" w:color="auto"/>
            </w:tcBorders>
            <w:shd w:val="clear" w:color="auto" w:fill="auto"/>
            <w:vAlign w:val="center"/>
            <w:hideMark/>
          </w:tcPr>
          <w:p w14:paraId="6AF3BCE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22,92</w:t>
            </w:r>
          </w:p>
        </w:tc>
        <w:tc>
          <w:tcPr>
            <w:tcW w:w="525" w:type="pct"/>
            <w:tcBorders>
              <w:top w:val="nil"/>
              <w:left w:val="nil"/>
              <w:bottom w:val="single" w:sz="4" w:space="0" w:color="auto"/>
              <w:right w:val="single" w:sz="4" w:space="0" w:color="auto"/>
            </w:tcBorders>
            <w:shd w:val="clear" w:color="auto" w:fill="auto"/>
            <w:vAlign w:val="center"/>
            <w:hideMark/>
          </w:tcPr>
          <w:p w14:paraId="23A1CE5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24,18</w:t>
            </w:r>
          </w:p>
        </w:tc>
        <w:tc>
          <w:tcPr>
            <w:tcW w:w="528" w:type="pct"/>
            <w:tcBorders>
              <w:top w:val="nil"/>
              <w:left w:val="nil"/>
              <w:bottom w:val="single" w:sz="4" w:space="0" w:color="auto"/>
              <w:right w:val="single" w:sz="4" w:space="0" w:color="auto"/>
            </w:tcBorders>
            <w:shd w:val="clear" w:color="auto" w:fill="auto"/>
            <w:vAlign w:val="center"/>
            <w:hideMark/>
          </w:tcPr>
          <w:p w14:paraId="1176C2B2"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1417D24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25,14</w:t>
            </w:r>
          </w:p>
        </w:tc>
        <w:tc>
          <w:tcPr>
            <w:tcW w:w="528" w:type="pct"/>
            <w:tcBorders>
              <w:top w:val="nil"/>
              <w:left w:val="nil"/>
              <w:bottom w:val="single" w:sz="4" w:space="0" w:color="auto"/>
              <w:right w:val="single" w:sz="4" w:space="0" w:color="auto"/>
            </w:tcBorders>
            <w:shd w:val="clear" w:color="auto" w:fill="auto"/>
            <w:vAlign w:val="center"/>
            <w:hideMark/>
          </w:tcPr>
          <w:p w14:paraId="70EA9654"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6613E985"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7E6FB90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19</w:t>
            </w:r>
          </w:p>
        </w:tc>
        <w:tc>
          <w:tcPr>
            <w:tcW w:w="1450" w:type="pct"/>
            <w:tcBorders>
              <w:top w:val="nil"/>
              <w:left w:val="nil"/>
              <w:bottom w:val="single" w:sz="4" w:space="0" w:color="auto"/>
              <w:right w:val="single" w:sz="4" w:space="0" w:color="auto"/>
            </w:tcBorders>
            <w:shd w:val="clear" w:color="auto" w:fill="auto"/>
            <w:vAlign w:val="center"/>
            <w:hideMark/>
          </w:tcPr>
          <w:p w14:paraId="1F198C6C"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Министерство по природопользованию и экологии РК</w:t>
            </w:r>
          </w:p>
        </w:tc>
        <w:tc>
          <w:tcPr>
            <w:tcW w:w="567" w:type="pct"/>
            <w:tcBorders>
              <w:top w:val="nil"/>
              <w:left w:val="nil"/>
              <w:bottom w:val="single" w:sz="4" w:space="0" w:color="auto"/>
              <w:right w:val="single" w:sz="4" w:space="0" w:color="auto"/>
            </w:tcBorders>
            <w:shd w:val="clear" w:color="auto" w:fill="auto"/>
            <w:vAlign w:val="center"/>
            <w:hideMark/>
          </w:tcPr>
          <w:p w14:paraId="322CC71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w:t>
            </w:r>
          </w:p>
        </w:tc>
        <w:tc>
          <w:tcPr>
            <w:tcW w:w="524" w:type="pct"/>
            <w:tcBorders>
              <w:top w:val="nil"/>
              <w:left w:val="nil"/>
              <w:bottom w:val="single" w:sz="4" w:space="0" w:color="auto"/>
              <w:right w:val="single" w:sz="4" w:space="0" w:color="auto"/>
            </w:tcBorders>
            <w:shd w:val="clear" w:color="auto" w:fill="auto"/>
            <w:vAlign w:val="center"/>
            <w:hideMark/>
          </w:tcPr>
          <w:p w14:paraId="7ADF0F4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6,59</w:t>
            </w:r>
          </w:p>
        </w:tc>
        <w:tc>
          <w:tcPr>
            <w:tcW w:w="525" w:type="pct"/>
            <w:tcBorders>
              <w:top w:val="nil"/>
              <w:left w:val="nil"/>
              <w:bottom w:val="single" w:sz="4" w:space="0" w:color="auto"/>
              <w:right w:val="single" w:sz="4" w:space="0" w:color="auto"/>
            </w:tcBorders>
            <w:shd w:val="clear" w:color="auto" w:fill="auto"/>
            <w:vAlign w:val="center"/>
            <w:hideMark/>
          </w:tcPr>
          <w:p w14:paraId="5A5AFB8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6,97</w:t>
            </w:r>
          </w:p>
        </w:tc>
        <w:tc>
          <w:tcPr>
            <w:tcW w:w="528" w:type="pct"/>
            <w:tcBorders>
              <w:top w:val="nil"/>
              <w:left w:val="nil"/>
              <w:bottom w:val="single" w:sz="4" w:space="0" w:color="auto"/>
              <w:right w:val="single" w:sz="4" w:space="0" w:color="auto"/>
            </w:tcBorders>
            <w:shd w:val="clear" w:color="auto" w:fill="auto"/>
            <w:vAlign w:val="center"/>
            <w:hideMark/>
          </w:tcPr>
          <w:p w14:paraId="6F703BF0"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3FB8547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7,25</w:t>
            </w:r>
          </w:p>
        </w:tc>
        <w:tc>
          <w:tcPr>
            <w:tcW w:w="528" w:type="pct"/>
            <w:tcBorders>
              <w:top w:val="nil"/>
              <w:left w:val="nil"/>
              <w:bottom w:val="single" w:sz="4" w:space="0" w:color="auto"/>
              <w:right w:val="single" w:sz="4" w:space="0" w:color="auto"/>
            </w:tcBorders>
            <w:shd w:val="clear" w:color="auto" w:fill="auto"/>
            <w:vAlign w:val="center"/>
            <w:hideMark/>
          </w:tcPr>
          <w:p w14:paraId="1D8DDAE9"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350220FA" w14:textId="77777777" w:rsidTr="00AA78AA">
        <w:trPr>
          <w:trHeight w:val="493"/>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4F27B1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w:t>
            </w:r>
          </w:p>
        </w:tc>
        <w:tc>
          <w:tcPr>
            <w:tcW w:w="1450" w:type="pct"/>
            <w:tcBorders>
              <w:top w:val="nil"/>
              <w:left w:val="nil"/>
              <w:bottom w:val="single" w:sz="4" w:space="0" w:color="auto"/>
              <w:right w:val="single" w:sz="4" w:space="0" w:color="auto"/>
            </w:tcBorders>
            <w:shd w:val="clear" w:color="auto" w:fill="auto"/>
            <w:vAlign w:val="center"/>
            <w:hideMark/>
          </w:tcPr>
          <w:p w14:paraId="05691127"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Подпорожского муниципального района Ленинградской области</w:t>
            </w:r>
          </w:p>
        </w:tc>
        <w:tc>
          <w:tcPr>
            <w:tcW w:w="567" w:type="pct"/>
            <w:tcBorders>
              <w:top w:val="nil"/>
              <w:left w:val="nil"/>
              <w:bottom w:val="single" w:sz="4" w:space="0" w:color="auto"/>
              <w:right w:val="single" w:sz="4" w:space="0" w:color="auto"/>
            </w:tcBorders>
            <w:shd w:val="clear" w:color="auto" w:fill="auto"/>
            <w:vAlign w:val="center"/>
            <w:hideMark/>
          </w:tcPr>
          <w:p w14:paraId="2AC3B8F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524" w:type="pct"/>
            <w:tcBorders>
              <w:top w:val="nil"/>
              <w:left w:val="nil"/>
              <w:bottom w:val="single" w:sz="4" w:space="0" w:color="auto"/>
              <w:right w:val="single" w:sz="4" w:space="0" w:color="auto"/>
            </w:tcBorders>
            <w:shd w:val="clear" w:color="auto" w:fill="auto"/>
            <w:vAlign w:val="center"/>
            <w:hideMark/>
          </w:tcPr>
          <w:p w14:paraId="319AE31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0,49</w:t>
            </w:r>
          </w:p>
        </w:tc>
        <w:tc>
          <w:tcPr>
            <w:tcW w:w="525" w:type="pct"/>
            <w:tcBorders>
              <w:top w:val="nil"/>
              <w:left w:val="nil"/>
              <w:bottom w:val="single" w:sz="4" w:space="0" w:color="auto"/>
              <w:right w:val="single" w:sz="4" w:space="0" w:color="auto"/>
            </w:tcBorders>
            <w:shd w:val="clear" w:color="auto" w:fill="auto"/>
            <w:vAlign w:val="center"/>
            <w:hideMark/>
          </w:tcPr>
          <w:p w14:paraId="1E06FEF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0,52</w:t>
            </w:r>
          </w:p>
        </w:tc>
        <w:tc>
          <w:tcPr>
            <w:tcW w:w="528" w:type="pct"/>
            <w:tcBorders>
              <w:top w:val="nil"/>
              <w:left w:val="nil"/>
              <w:bottom w:val="single" w:sz="4" w:space="0" w:color="auto"/>
              <w:right w:val="single" w:sz="4" w:space="0" w:color="auto"/>
            </w:tcBorders>
            <w:shd w:val="clear" w:color="auto" w:fill="auto"/>
            <w:vAlign w:val="center"/>
            <w:hideMark/>
          </w:tcPr>
          <w:p w14:paraId="0D70FFA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430BCDE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0,54</w:t>
            </w:r>
          </w:p>
        </w:tc>
        <w:tc>
          <w:tcPr>
            <w:tcW w:w="528" w:type="pct"/>
            <w:tcBorders>
              <w:top w:val="nil"/>
              <w:left w:val="nil"/>
              <w:bottom w:val="single" w:sz="4" w:space="0" w:color="auto"/>
              <w:right w:val="single" w:sz="4" w:space="0" w:color="auto"/>
            </w:tcBorders>
            <w:shd w:val="clear" w:color="auto" w:fill="auto"/>
            <w:vAlign w:val="center"/>
            <w:hideMark/>
          </w:tcPr>
          <w:p w14:paraId="36E61D6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6E41965" w14:textId="77777777" w:rsidTr="00AA78AA">
        <w:trPr>
          <w:trHeight w:val="740"/>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DB7F1A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w:t>
            </w:r>
          </w:p>
        </w:tc>
        <w:tc>
          <w:tcPr>
            <w:tcW w:w="1450" w:type="pct"/>
            <w:tcBorders>
              <w:top w:val="nil"/>
              <w:left w:val="nil"/>
              <w:bottom w:val="single" w:sz="4" w:space="0" w:color="auto"/>
              <w:right w:val="single" w:sz="4" w:space="0" w:color="auto"/>
            </w:tcBorders>
            <w:shd w:val="clear" w:color="auto" w:fill="auto"/>
            <w:vAlign w:val="center"/>
            <w:hideMark/>
          </w:tcPr>
          <w:p w14:paraId="04BDB364"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Территориальное управление Федерального агентства по управлению государственным имуществом по Республике Карелия</w:t>
            </w:r>
          </w:p>
        </w:tc>
        <w:tc>
          <w:tcPr>
            <w:tcW w:w="567" w:type="pct"/>
            <w:tcBorders>
              <w:top w:val="nil"/>
              <w:left w:val="nil"/>
              <w:bottom w:val="single" w:sz="4" w:space="0" w:color="auto"/>
              <w:right w:val="single" w:sz="4" w:space="0" w:color="auto"/>
            </w:tcBorders>
            <w:shd w:val="clear" w:color="auto" w:fill="auto"/>
            <w:vAlign w:val="center"/>
            <w:hideMark/>
          </w:tcPr>
          <w:p w14:paraId="7C97A72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w:t>
            </w:r>
          </w:p>
        </w:tc>
        <w:tc>
          <w:tcPr>
            <w:tcW w:w="524" w:type="pct"/>
            <w:tcBorders>
              <w:top w:val="nil"/>
              <w:left w:val="nil"/>
              <w:bottom w:val="single" w:sz="4" w:space="0" w:color="auto"/>
              <w:right w:val="single" w:sz="4" w:space="0" w:color="auto"/>
            </w:tcBorders>
            <w:shd w:val="clear" w:color="auto" w:fill="auto"/>
            <w:vAlign w:val="center"/>
            <w:hideMark/>
          </w:tcPr>
          <w:p w14:paraId="60F4098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1 789,96</w:t>
            </w:r>
          </w:p>
        </w:tc>
        <w:tc>
          <w:tcPr>
            <w:tcW w:w="525" w:type="pct"/>
            <w:tcBorders>
              <w:top w:val="nil"/>
              <w:left w:val="nil"/>
              <w:bottom w:val="single" w:sz="4" w:space="0" w:color="auto"/>
              <w:right w:val="single" w:sz="4" w:space="0" w:color="auto"/>
            </w:tcBorders>
            <w:shd w:val="clear" w:color="auto" w:fill="auto"/>
            <w:vAlign w:val="center"/>
            <w:hideMark/>
          </w:tcPr>
          <w:p w14:paraId="0D1EB78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2 107,06</w:t>
            </w:r>
          </w:p>
        </w:tc>
        <w:tc>
          <w:tcPr>
            <w:tcW w:w="528" w:type="pct"/>
            <w:tcBorders>
              <w:top w:val="nil"/>
              <w:left w:val="nil"/>
              <w:bottom w:val="single" w:sz="4" w:space="0" w:color="auto"/>
              <w:right w:val="single" w:sz="4" w:space="0" w:color="auto"/>
            </w:tcBorders>
            <w:shd w:val="clear" w:color="auto" w:fill="auto"/>
            <w:vAlign w:val="center"/>
            <w:hideMark/>
          </w:tcPr>
          <w:p w14:paraId="6E74231D"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118</w:t>
            </w:r>
          </w:p>
        </w:tc>
        <w:tc>
          <w:tcPr>
            <w:tcW w:w="510" w:type="pct"/>
            <w:tcBorders>
              <w:top w:val="nil"/>
              <w:left w:val="nil"/>
              <w:bottom w:val="single" w:sz="4" w:space="0" w:color="auto"/>
              <w:right w:val="single" w:sz="4" w:space="0" w:color="auto"/>
            </w:tcBorders>
            <w:shd w:val="clear" w:color="auto" w:fill="auto"/>
            <w:vAlign w:val="center"/>
            <w:hideMark/>
          </w:tcPr>
          <w:p w14:paraId="787404A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2 191,34</w:t>
            </w:r>
          </w:p>
        </w:tc>
        <w:tc>
          <w:tcPr>
            <w:tcW w:w="528" w:type="pct"/>
            <w:tcBorders>
              <w:top w:val="nil"/>
              <w:left w:val="nil"/>
              <w:bottom w:val="single" w:sz="4" w:space="0" w:color="auto"/>
              <w:right w:val="single" w:sz="4" w:space="0" w:color="auto"/>
            </w:tcBorders>
            <w:shd w:val="clear" w:color="auto" w:fill="auto"/>
            <w:vAlign w:val="center"/>
            <w:hideMark/>
          </w:tcPr>
          <w:p w14:paraId="15E32A8D"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25724A90"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37AF1E0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w:t>
            </w:r>
          </w:p>
        </w:tc>
        <w:tc>
          <w:tcPr>
            <w:tcW w:w="1450" w:type="pct"/>
            <w:tcBorders>
              <w:top w:val="nil"/>
              <w:left w:val="nil"/>
              <w:bottom w:val="single" w:sz="4" w:space="0" w:color="auto"/>
              <w:right w:val="single" w:sz="4" w:space="0" w:color="auto"/>
            </w:tcBorders>
            <w:shd w:val="clear" w:color="auto" w:fill="auto"/>
            <w:vAlign w:val="center"/>
            <w:hideMark/>
          </w:tcPr>
          <w:p w14:paraId="54206A7B" w14:textId="74E064FE" w:rsidR="003D2EF2" w:rsidRPr="00FB1EC2" w:rsidRDefault="00C74384"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ОАО </w:t>
            </w:r>
            <w:r w:rsidR="003D2EF2" w:rsidRPr="00FB1EC2">
              <w:rPr>
                <w:rFonts w:ascii="Myriad Pro" w:eastAsia="Times New Roman" w:hAnsi="Myriad Pro"/>
                <w:sz w:val="18"/>
                <w:szCs w:val="18"/>
                <w:lang w:eastAsia="ru-RU"/>
              </w:rPr>
              <w:t>"РЖД"</w:t>
            </w:r>
          </w:p>
        </w:tc>
        <w:tc>
          <w:tcPr>
            <w:tcW w:w="567" w:type="pct"/>
            <w:tcBorders>
              <w:top w:val="nil"/>
              <w:left w:val="nil"/>
              <w:bottom w:val="single" w:sz="4" w:space="0" w:color="auto"/>
              <w:right w:val="single" w:sz="4" w:space="0" w:color="auto"/>
            </w:tcBorders>
            <w:shd w:val="clear" w:color="auto" w:fill="auto"/>
            <w:vAlign w:val="center"/>
            <w:hideMark/>
          </w:tcPr>
          <w:p w14:paraId="7AA1CC6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524" w:type="pct"/>
            <w:tcBorders>
              <w:top w:val="nil"/>
              <w:left w:val="nil"/>
              <w:bottom w:val="single" w:sz="4" w:space="0" w:color="auto"/>
              <w:right w:val="single" w:sz="4" w:space="0" w:color="auto"/>
            </w:tcBorders>
            <w:shd w:val="clear" w:color="auto" w:fill="auto"/>
            <w:vAlign w:val="center"/>
            <w:hideMark/>
          </w:tcPr>
          <w:p w14:paraId="2C2B251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25" w:type="pct"/>
            <w:tcBorders>
              <w:top w:val="nil"/>
              <w:left w:val="nil"/>
              <w:bottom w:val="single" w:sz="4" w:space="0" w:color="auto"/>
              <w:right w:val="single" w:sz="4" w:space="0" w:color="auto"/>
            </w:tcBorders>
            <w:shd w:val="clear" w:color="auto" w:fill="auto"/>
            <w:vAlign w:val="center"/>
            <w:hideMark/>
          </w:tcPr>
          <w:p w14:paraId="0E3BD56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0,01</w:t>
            </w:r>
          </w:p>
        </w:tc>
        <w:tc>
          <w:tcPr>
            <w:tcW w:w="528" w:type="pct"/>
            <w:tcBorders>
              <w:top w:val="nil"/>
              <w:left w:val="nil"/>
              <w:bottom w:val="single" w:sz="4" w:space="0" w:color="auto"/>
              <w:right w:val="single" w:sz="4" w:space="0" w:color="auto"/>
            </w:tcBorders>
            <w:shd w:val="clear" w:color="auto" w:fill="auto"/>
            <w:vAlign w:val="center"/>
            <w:hideMark/>
          </w:tcPr>
          <w:p w14:paraId="28779529"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0" w:type="pct"/>
            <w:tcBorders>
              <w:top w:val="nil"/>
              <w:left w:val="nil"/>
              <w:bottom w:val="single" w:sz="4" w:space="0" w:color="auto"/>
              <w:right w:val="single" w:sz="4" w:space="0" w:color="auto"/>
            </w:tcBorders>
            <w:shd w:val="clear" w:color="auto" w:fill="auto"/>
            <w:vAlign w:val="center"/>
            <w:hideMark/>
          </w:tcPr>
          <w:p w14:paraId="0EA2023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0,01</w:t>
            </w:r>
          </w:p>
        </w:tc>
        <w:tc>
          <w:tcPr>
            <w:tcW w:w="528" w:type="pct"/>
            <w:tcBorders>
              <w:top w:val="nil"/>
              <w:left w:val="nil"/>
              <w:bottom w:val="single" w:sz="4" w:space="0" w:color="auto"/>
              <w:right w:val="single" w:sz="4" w:space="0" w:color="auto"/>
            </w:tcBorders>
            <w:shd w:val="clear" w:color="auto" w:fill="auto"/>
            <w:vAlign w:val="center"/>
            <w:hideMark/>
          </w:tcPr>
          <w:p w14:paraId="783BB3E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275BF352"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CA34A7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23</w:t>
            </w:r>
          </w:p>
        </w:tc>
        <w:tc>
          <w:tcPr>
            <w:tcW w:w="1450" w:type="pct"/>
            <w:tcBorders>
              <w:top w:val="nil"/>
              <w:left w:val="nil"/>
              <w:bottom w:val="single" w:sz="4" w:space="0" w:color="auto"/>
              <w:right w:val="single" w:sz="4" w:space="0" w:color="auto"/>
            </w:tcBorders>
            <w:shd w:val="clear" w:color="auto" w:fill="auto"/>
            <w:vAlign w:val="center"/>
            <w:hideMark/>
          </w:tcPr>
          <w:p w14:paraId="0F6C43AC"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Планируемые к заключению в 2017г.</w:t>
            </w:r>
          </w:p>
        </w:tc>
        <w:tc>
          <w:tcPr>
            <w:tcW w:w="567" w:type="pct"/>
            <w:tcBorders>
              <w:top w:val="nil"/>
              <w:left w:val="nil"/>
              <w:bottom w:val="single" w:sz="4" w:space="0" w:color="auto"/>
              <w:right w:val="single" w:sz="4" w:space="0" w:color="auto"/>
            </w:tcBorders>
            <w:shd w:val="clear" w:color="auto" w:fill="auto"/>
            <w:vAlign w:val="center"/>
            <w:hideMark/>
          </w:tcPr>
          <w:p w14:paraId="476CD6C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524" w:type="pct"/>
            <w:tcBorders>
              <w:top w:val="nil"/>
              <w:left w:val="nil"/>
              <w:bottom w:val="single" w:sz="4" w:space="0" w:color="auto"/>
              <w:right w:val="single" w:sz="4" w:space="0" w:color="auto"/>
            </w:tcBorders>
            <w:shd w:val="clear" w:color="auto" w:fill="auto"/>
            <w:vAlign w:val="center"/>
            <w:hideMark/>
          </w:tcPr>
          <w:p w14:paraId="357974F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25" w:type="pct"/>
            <w:tcBorders>
              <w:top w:val="nil"/>
              <w:left w:val="nil"/>
              <w:bottom w:val="single" w:sz="4" w:space="0" w:color="auto"/>
              <w:right w:val="single" w:sz="4" w:space="0" w:color="auto"/>
            </w:tcBorders>
            <w:shd w:val="clear" w:color="auto" w:fill="auto"/>
            <w:vAlign w:val="center"/>
            <w:hideMark/>
          </w:tcPr>
          <w:p w14:paraId="0F887F7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618,48</w:t>
            </w:r>
          </w:p>
        </w:tc>
        <w:tc>
          <w:tcPr>
            <w:tcW w:w="528" w:type="pct"/>
            <w:tcBorders>
              <w:top w:val="nil"/>
              <w:left w:val="nil"/>
              <w:bottom w:val="single" w:sz="4" w:space="0" w:color="auto"/>
              <w:right w:val="single" w:sz="4" w:space="0" w:color="auto"/>
            </w:tcBorders>
            <w:shd w:val="clear" w:color="auto" w:fill="auto"/>
            <w:vAlign w:val="center"/>
            <w:hideMark/>
          </w:tcPr>
          <w:p w14:paraId="028FF03A"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0" w:type="pct"/>
            <w:tcBorders>
              <w:top w:val="nil"/>
              <w:left w:val="nil"/>
              <w:bottom w:val="single" w:sz="4" w:space="0" w:color="auto"/>
              <w:right w:val="single" w:sz="4" w:space="0" w:color="auto"/>
            </w:tcBorders>
            <w:shd w:val="clear" w:color="auto" w:fill="auto"/>
            <w:vAlign w:val="center"/>
            <w:hideMark/>
          </w:tcPr>
          <w:p w14:paraId="66FF805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643,22</w:t>
            </w:r>
          </w:p>
        </w:tc>
        <w:tc>
          <w:tcPr>
            <w:tcW w:w="528" w:type="pct"/>
            <w:tcBorders>
              <w:top w:val="nil"/>
              <w:left w:val="nil"/>
              <w:bottom w:val="single" w:sz="4" w:space="0" w:color="auto"/>
              <w:right w:val="single" w:sz="4" w:space="0" w:color="auto"/>
            </w:tcBorders>
            <w:shd w:val="clear" w:color="auto" w:fill="auto"/>
            <w:vAlign w:val="center"/>
            <w:hideMark/>
          </w:tcPr>
          <w:p w14:paraId="72EA737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32248D57"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0D92640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450" w:type="pct"/>
            <w:tcBorders>
              <w:top w:val="nil"/>
              <w:left w:val="nil"/>
              <w:bottom w:val="single" w:sz="4" w:space="0" w:color="auto"/>
              <w:right w:val="single" w:sz="4" w:space="0" w:color="auto"/>
            </w:tcBorders>
            <w:shd w:val="clear" w:color="auto" w:fill="auto"/>
            <w:vAlign w:val="center"/>
            <w:hideMark/>
          </w:tcPr>
          <w:p w14:paraId="44147F8A" w14:textId="77777777" w:rsidR="003D2EF2" w:rsidRPr="00FB1EC2" w:rsidRDefault="003D2EF2" w:rsidP="00FB1EC2">
            <w:pPr>
              <w:spacing w:after="0" w:line="276"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Итого</w:t>
            </w:r>
          </w:p>
        </w:tc>
        <w:tc>
          <w:tcPr>
            <w:tcW w:w="567" w:type="pct"/>
            <w:tcBorders>
              <w:top w:val="nil"/>
              <w:left w:val="nil"/>
              <w:bottom w:val="single" w:sz="4" w:space="0" w:color="auto"/>
              <w:right w:val="single" w:sz="4" w:space="0" w:color="auto"/>
            </w:tcBorders>
            <w:shd w:val="clear" w:color="auto" w:fill="auto"/>
            <w:vAlign w:val="center"/>
            <w:hideMark/>
          </w:tcPr>
          <w:p w14:paraId="616DBBE7" w14:textId="77777777" w:rsidR="003D2EF2" w:rsidRPr="00FB1EC2" w:rsidRDefault="003D2EF2" w:rsidP="00FB1EC2">
            <w:pPr>
              <w:spacing w:after="0"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188</w:t>
            </w:r>
          </w:p>
        </w:tc>
        <w:tc>
          <w:tcPr>
            <w:tcW w:w="524" w:type="pct"/>
            <w:tcBorders>
              <w:top w:val="nil"/>
              <w:left w:val="nil"/>
              <w:bottom w:val="single" w:sz="4" w:space="0" w:color="auto"/>
              <w:right w:val="single" w:sz="4" w:space="0" w:color="auto"/>
            </w:tcBorders>
            <w:shd w:val="clear" w:color="auto" w:fill="auto"/>
            <w:vAlign w:val="center"/>
            <w:hideMark/>
          </w:tcPr>
          <w:p w14:paraId="49CE86E7" w14:textId="77777777" w:rsidR="003D2EF2" w:rsidRPr="00FB1EC2" w:rsidRDefault="003D2EF2" w:rsidP="00FB1EC2">
            <w:pPr>
              <w:spacing w:after="0"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2 173,59</w:t>
            </w:r>
          </w:p>
        </w:tc>
        <w:tc>
          <w:tcPr>
            <w:tcW w:w="525" w:type="pct"/>
            <w:tcBorders>
              <w:top w:val="nil"/>
              <w:left w:val="nil"/>
              <w:bottom w:val="single" w:sz="4" w:space="0" w:color="auto"/>
              <w:right w:val="single" w:sz="4" w:space="0" w:color="auto"/>
            </w:tcBorders>
            <w:shd w:val="clear" w:color="auto" w:fill="auto"/>
            <w:vAlign w:val="center"/>
            <w:hideMark/>
          </w:tcPr>
          <w:p w14:paraId="131A1AAC" w14:textId="77777777" w:rsidR="003D2EF2" w:rsidRPr="00FB1EC2" w:rsidRDefault="003D2EF2" w:rsidP="00FB1EC2">
            <w:pPr>
              <w:spacing w:after="0"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3 400,33</w:t>
            </w:r>
          </w:p>
        </w:tc>
        <w:tc>
          <w:tcPr>
            <w:tcW w:w="528" w:type="pct"/>
            <w:tcBorders>
              <w:top w:val="nil"/>
              <w:left w:val="nil"/>
              <w:bottom w:val="single" w:sz="4" w:space="0" w:color="auto"/>
              <w:right w:val="single" w:sz="4" w:space="0" w:color="auto"/>
            </w:tcBorders>
            <w:shd w:val="clear" w:color="auto" w:fill="auto"/>
            <w:vAlign w:val="center"/>
            <w:hideMark/>
          </w:tcPr>
          <w:p w14:paraId="6B7DE849" w14:textId="77777777" w:rsidR="003D2EF2" w:rsidRPr="00FB1EC2" w:rsidRDefault="003D2EF2" w:rsidP="00FB1EC2">
            <w:pPr>
              <w:spacing w:after="0" w:line="276" w:lineRule="auto"/>
              <w:jc w:val="center"/>
              <w:rPr>
                <w:rFonts w:ascii="Myriad Pro" w:eastAsia="Times New Roman" w:hAnsi="Myriad Pro"/>
                <w:b/>
                <w:bCs/>
                <w:i/>
                <w:iCs/>
                <w:sz w:val="18"/>
                <w:szCs w:val="18"/>
                <w:lang w:eastAsia="ru-RU"/>
              </w:rPr>
            </w:pPr>
            <w:r w:rsidRPr="00FB1EC2">
              <w:rPr>
                <w:rFonts w:ascii="Myriad Pro" w:eastAsia="Times New Roman" w:hAnsi="Myriad Pro"/>
                <w:b/>
                <w:bCs/>
                <w:i/>
                <w:iCs/>
                <w:sz w:val="18"/>
                <w:szCs w:val="18"/>
                <w:lang w:eastAsia="ru-RU"/>
              </w:rPr>
              <w:t>156</w:t>
            </w:r>
          </w:p>
        </w:tc>
        <w:tc>
          <w:tcPr>
            <w:tcW w:w="510" w:type="pct"/>
            <w:tcBorders>
              <w:top w:val="nil"/>
              <w:left w:val="nil"/>
              <w:bottom w:val="single" w:sz="4" w:space="0" w:color="auto"/>
              <w:right w:val="single" w:sz="4" w:space="0" w:color="auto"/>
            </w:tcBorders>
            <w:shd w:val="clear" w:color="auto" w:fill="auto"/>
            <w:vAlign w:val="center"/>
            <w:hideMark/>
          </w:tcPr>
          <w:p w14:paraId="58453460" w14:textId="77777777" w:rsidR="003D2EF2" w:rsidRPr="00FB1EC2" w:rsidRDefault="003D2EF2" w:rsidP="00FB1EC2">
            <w:pPr>
              <w:spacing w:after="0"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3 536,34</w:t>
            </w:r>
          </w:p>
        </w:tc>
        <w:tc>
          <w:tcPr>
            <w:tcW w:w="528" w:type="pct"/>
            <w:tcBorders>
              <w:top w:val="nil"/>
              <w:left w:val="nil"/>
              <w:bottom w:val="single" w:sz="4" w:space="0" w:color="auto"/>
              <w:right w:val="single" w:sz="4" w:space="0" w:color="auto"/>
            </w:tcBorders>
            <w:shd w:val="clear" w:color="auto" w:fill="auto"/>
            <w:vAlign w:val="center"/>
            <w:hideMark/>
          </w:tcPr>
          <w:p w14:paraId="71F72A74" w14:textId="77777777" w:rsidR="003D2EF2" w:rsidRPr="00FB1EC2" w:rsidRDefault="003D2EF2" w:rsidP="00FB1EC2">
            <w:pPr>
              <w:spacing w:after="0" w:line="276" w:lineRule="auto"/>
              <w:jc w:val="center"/>
              <w:rPr>
                <w:rFonts w:ascii="Myriad Pro" w:eastAsia="Times New Roman" w:hAnsi="Myriad Pro"/>
                <w:b/>
                <w:bCs/>
                <w:i/>
                <w:iCs/>
                <w:sz w:val="18"/>
                <w:szCs w:val="18"/>
                <w:lang w:eastAsia="ru-RU"/>
              </w:rPr>
            </w:pPr>
            <w:r w:rsidRPr="00FB1EC2">
              <w:rPr>
                <w:rFonts w:ascii="Myriad Pro" w:eastAsia="Times New Roman" w:hAnsi="Myriad Pro"/>
                <w:b/>
                <w:bCs/>
                <w:i/>
                <w:iCs/>
                <w:sz w:val="18"/>
                <w:szCs w:val="18"/>
                <w:lang w:eastAsia="ru-RU"/>
              </w:rPr>
              <w:t>104</w:t>
            </w:r>
          </w:p>
        </w:tc>
      </w:tr>
    </w:tbl>
    <w:p w14:paraId="2587B93E" w14:textId="77777777" w:rsidR="00FB1EC2" w:rsidRDefault="00FB1EC2" w:rsidP="00D66604">
      <w:pPr>
        <w:tabs>
          <w:tab w:val="left" w:pos="1134"/>
        </w:tabs>
        <w:spacing w:after="0" w:line="360" w:lineRule="auto"/>
        <w:ind w:firstLine="567"/>
        <w:jc w:val="both"/>
        <w:rPr>
          <w:rFonts w:ascii="Myriad Pro" w:hAnsi="Myriad Pro"/>
          <w:sz w:val="26"/>
          <w:szCs w:val="26"/>
        </w:rPr>
      </w:pPr>
    </w:p>
    <w:p w14:paraId="3F4F1D58" w14:textId="755DAB76" w:rsidR="003D2EF2" w:rsidRPr="00FB1EC2" w:rsidRDefault="003D2EF2" w:rsidP="00D66604">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Размер арендной платы за земельные участки определяется в соответствии с постановлением Правительства РК от 17.04.2014 №120-П как выраженный в рублях процент кадастровой стоимости земельного участка. </w:t>
      </w:r>
    </w:p>
    <w:p w14:paraId="59259188"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 заключении договора аренды земельного участка, в соответствии с которым арендная плата рассчитана на основании кадастровой стоимости земельного участка, уполномоченные органы предусматривают в таком договоре возможность изменения арендной платы в связи с изменением кадастровой стоимости земельного участка. При этом арендная плата подлежит перерасчету по состоянию на 1 января года, следующего за годом, в котором произошло изменение кадастровой стоимости. </w:t>
      </w:r>
    </w:p>
    <w:p w14:paraId="114D0313"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Таким образом, изменение размера арендной платы возможно в случае изменения кадастровой стоимости земельного участка или процента отчисления путем внесения изменений в действующие нормативно-правовые акты. </w:t>
      </w:r>
    </w:p>
    <w:p w14:paraId="527B9C42" w14:textId="19C34CE8"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при выполнении расчета на 2018 год проиндексировал на 4% ожидаемые расходы 2017 года, в свою очередь рост ожидаемых расходов 2017 года к факту 2016 год составляет 56%.</w:t>
      </w:r>
    </w:p>
    <w:p w14:paraId="6B267E32"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Исполнитель отмечает, что в материалах дела отсутствуют документы, подтверждающие увеличение площади арендуемых филиалом земельных участков.</w:t>
      </w:r>
    </w:p>
    <w:p w14:paraId="3EC4256C"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Таким образом, Исполнитель считает, что основания для ежегодной индексации арендной платы по долгосрочным договорам аренды земельных участков исходя из уровня инфляции отсутствуют.</w:t>
      </w:r>
    </w:p>
    <w:p w14:paraId="05DC7163" w14:textId="57C87E2F"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пояснительной записке филиалом не дано никаких пояснений в отношении нового, планируемого к заключению в 2017 году договора аренды земельного участка, на сумму в 2018 году 643,22 </w:t>
      </w:r>
      <w:r w:rsidR="0062219C" w:rsidRPr="00FB1EC2">
        <w:rPr>
          <w:rFonts w:ascii="Myriad Pro" w:hAnsi="Myriad Pro"/>
          <w:sz w:val="26"/>
          <w:szCs w:val="26"/>
        </w:rPr>
        <w:t>тыс. руб.</w:t>
      </w:r>
    </w:p>
    <w:p w14:paraId="74F68B93" w14:textId="5978FBC1"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пакет представленных филиалом подтверждающих документов и расчетов по мнению Исполнителя экономически обоснованная сумма, подлежащая включению в расходы по статье «Аренда земли» составляет 2 174,12 </w:t>
      </w:r>
      <w:r w:rsidR="0062219C" w:rsidRPr="00FB1EC2">
        <w:rPr>
          <w:rFonts w:ascii="Myriad Pro" w:hAnsi="Myriad Pro"/>
          <w:sz w:val="26"/>
          <w:szCs w:val="26"/>
        </w:rPr>
        <w:t>тыс. руб.</w:t>
      </w:r>
      <w:r w:rsidRPr="00FB1EC2">
        <w:rPr>
          <w:rFonts w:ascii="Myriad Pro" w:hAnsi="Myriad Pro"/>
          <w:sz w:val="26"/>
          <w:szCs w:val="26"/>
        </w:rPr>
        <w:t xml:space="preserve"> исходя из сумм арендной платы по действующим в 2016 году договорам аренды и по аренде земли с Министерством по природопользованию и экологии Республики Карелия на 2018 год - с учетом фактических расходов за 2016 год и индексов потребительских цен на 2017 год – 103,9%, на 2018 год – 104,0%.</w:t>
      </w:r>
    </w:p>
    <w:p w14:paraId="34BC5FF9" w14:textId="77777777" w:rsidR="00FB1EC2" w:rsidRDefault="003D2EF2" w:rsidP="00D66604">
      <w:pPr>
        <w:tabs>
          <w:tab w:val="num" w:pos="960"/>
        </w:tabs>
        <w:spacing w:after="0" w:line="360" w:lineRule="auto"/>
        <w:ind w:firstLine="567"/>
        <w:jc w:val="right"/>
        <w:rPr>
          <w:rFonts w:ascii="Myriad Pro" w:hAnsi="Myriad Pro"/>
          <w:sz w:val="26"/>
          <w:szCs w:val="26"/>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w:t>
      </w:r>
    </w:p>
    <w:p w14:paraId="46C2AEDF" w14:textId="77777777" w:rsidR="00FB1EC2" w:rsidRDefault="00FB1EC2" w:rsidP="00D66604">
      <w:pPr>
        <w:tabs>
          <w:tab w:val="num" w:pos="960"/>
        </w:tabs>
        <w:spacing w:after="0" w:line="360" w:lineRule="auto"/>
        <w:ind w:firstLine="567"/>
        <w:jc w:val="right"/>
        <w:rPr>
          <w:rFonts w:ascii="Myriad Pro" w:hAnsi="Myriad Pro"/>
          <w:sz w:val="26"/>
          <w:szCs w:val="26"/>
        </w:rPr>
      </w:pPr>
    </w:p>
    <w:p w14:paraId="74BB0AFC" w14:textId="77777777" w:rsidR="00FB1EC2" w:rsidRDefault="00FB1EC2" w:rsidP="00D66604">
      <w:pPr>
        <w:tabs>
          <w:tab w:val="num" w:pos="960"/>
        </w:tabs>
        <w:spacing w:after="0" w:line="360" w:lineRule="auto"/>
        <w:ind w:firstLine="567"/>
        <w:jc w:val="right"/>
        <w:rPr>
          <w:rFonts w:ascii="Myriad Pro" w:hAnsi="Myriad Pro"/>
          <w:sz w:val="26"/>
          <w:szCs w:val="26"/>
        </w:rPr>
      </w:pPr>
    </w:p>
    <w:p w14:paraId="37705804" w14:textId="77777777" w:rsidR="00FB1EC2" w:rsidRDefault="00FB1EC2" w:rsidP="00D66604">
      <w:pPr>
        <w:tabs>
          <w:tab w:val="num" w:pos="960"/>
        </w:tabs>
        <w:spacing w:after="0" w:line="360" w:lineRule="auto"/>
        <w:ind w:firstLine="567"/>
        <w:jc w:val="right"/>
        <w:rPr>
          <w:rFonts w:ascii="Myriad Pro" w:hAnsi="Myriad Pro"/>
          <w:sz w:val="26"/>
          <w:szCs w:val="26"/>
        </w:rPr>
      </w:pPr>
    </w:p>
    <w:p w14:paraId="3155717A" w14:textId="46A15CC2" w:rsidR="003D2EF2" w:rsidRPr="00FB1EC2" w:rsidRDefault="003D2EF2" w:rsidP="00D66604">
      <w:pPr>
        <w:tabs>
          <w:tab w:val="num" w:pos="960"/>
        </w:tabs>
        <w:spacing w:after="0" w:line="360" w:lineRule="auto"/>
        <w:ind w:firstLine="567"/>
        <w:jc w:val="right"/>
        <w:rPr>
          <w:rFonts w:ascii="Myriad Pro" w:hAnsi="Myriad Pro"/>
        </w:rPr>
      </w:pPr>
      <w:r w:rsidRPr="00FB1EC2">
        <w:rPr>
          <w:rFonts w:ascii="Myriad Pro" w:hAnsi="Myriad Pro"/>
          <w:sz w:val="26"/>
          <w:szCs w:val="26"/>
        </w:rPr>
        <w:t xml:space="preserve">  </w:t>
      </w:r>
      <w:r w:rsidR="00250D5F" w:rsidRPr="00FB1EC2">
        <w:rPr>
          <w:rFonts w:ascii="Myriad Pro" w:hAnsi="Myriad Pro"/>
        </w:rPr>
        <w:t>тыс. руб.</w:t>
      </w:r>
    </w:p>
    <w:tbl>
      <w:tblPr>
        <w:tblW w:w="5000" w:type="pct"/>
        <w:tblLook w:val="04A0" w:firstRow="1" w:lastRow="0" w:firstColumn="1" w:lastColumn="0" w:noHBand="0" w:noVBand="1"/>
      </w:tblPr>
      <w:tblGrid>
        <w:gridCol w:w="1537"/>
        <w:gridCol w:w="1547"/>
        <w:gridCol w:w="1562"/>
        <w:gridCol w:w="1566"/>
        <w:gridCol w:w="1566"/>
        <w:gridCol w:w="1566"/>
      </w:tblGrid>
      <w:tr w:rsidR="0021124B" w:rsidRPr="00FB1EC2" w14:paraId="36CE50F6" w14:textId="77777777" w:rsidTr="00AA78AA">
        <w:trPr>
          <w:trHeight w:val="825"/>
        </w:trPr>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EF1E8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   Наименование статьи расходов</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72E64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8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F9055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4EA263"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B88A4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9CB4B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21D32302" w14:textId="77777777" w:rsidTr="00AA78AA">
        <w:trPr>
          <w:trHeight w:val="405"/>
        </w:trPr>
        <w:tc>
          <w:tcPr>
            <w:tcW w:w="82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404BDD8"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земельных участков</w:t>
            </w:r>
          </w:p>
        </w:tc>
        <w:tc>
          <w:tcPr>
            <w:tcW w:w="82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4F3BE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3 536,34</w:t>
            </w:r>
          </w:p>
        </w:tc>
        <w:tc>
          <w:tcPr>
            <w:tcW w:w="8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5D0622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2 174,10</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6525E4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2 174,10</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0F81AE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92D81A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-1 362,22</w:t>
            </w:r>
          </w:p>
        </w:tc>
      </w:tr>
    </w:tbl>
    <w:p w14:paraId="6AD26765" w14:textId="77777777" w:rsidR="003D2EF2" w:rsidRPr="00FB1EC2" w:rsidRDefault="003D2EF2" w:rsidP="003D2EF2">
      <w:pPr>
        <w:spacing w:after="0" w:line="360" w:lineRule="auto"/>
        <w:ind w:left="360" w:firstLine="567"/>
        <w:jc w:val="both"/>
        <w:rPr>
          <w:rFonts w:ascii="Myriad Pro" w:hAnsi="Myriad Pro" w:cs="Arial"/>
          <w:spacing w:val="2"/>
          <w:sz w:val="21"/>
          <w:szCs w:val="21"/>
        </w:rPr>
      </w:pPr>
    </w:p>
    <w:p w14:paraId="24D57D09" w14:textId="77777777" w:rsidR="003D2EF2" w:rsidRPr="00FB1EC2" w:rsidRDefault="003D2EF2" w:rsidP="00FB4D99">
      <w:pPr>
        <w:rPr>
          <w:rFonts w:ascii="Myriad Pro" w:eastAsia="Times New Roman" w:hAnsi="Myriad Pro"/>
          <w:b/>
          <w:bCs/>
          <w:color w:val="4F6228" w:themeColor="accent3" w:themeShade="80"/>
          <w:sz w:val="28"/>
          <w:szCs w:val="28"/>
        </w:rPr>
      </w:pPr>
      <w:r w:rsidRPr="00FB1EC2">
        <w:rPr>
          <w:rFonts w:ascii="Myriad Pro" w:eastAsia="Times New Roman" w:hAnsi="Myriad Pro"/>
          <w:b/>
          <w:bCs/>
          <w:color w:val="4F6228" w:themeColor="accent3" w:themeShade="80"/>
          <w:sz w:val="28"/>
          <w:szCs w:val="28"/>
        </w:rPr>
        <w:t>Аренда объектов электросетевого хозяйства</w:t>
      </w:r>
    </w:p>
    <w:p w14:paraId="2D2A991D" w14:textId="4C3A688A"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 xml:space="preserve">ПОЗИЦИЯ </w:t>
      </w:r>
      <w:r w:rsidR="00D04230" w:rsidRPr="00FB1EC2">
        <w:rPr>
          <w:rFonts w:ascii="Myriad Pro" w:hAnsi="Myriad Pro"/>
          <w:b/>
          <w:sz w:val="26"/>
          <w:szCs w:val="26"/>
        </w:rPr>
        <w:t xml:space="preserve">ТЕРРИТОРИАЛЬНОЙ </w:t>
      </w:r>
      <w:r w:rsidRPr="00FB1EC2">
        <w:rPr>
          <w:rFonts w:ascii="Myriad Pro" w:hAnsi="Myriad Pro"/>
          <w:b/>
          <w:sz w:val="26"/>
          <w:szCs w:val="26"/>
        </w:rPr>
        <w:t>СЕТЕВОЙ ОРГАНИЗАЦИИ</w:t>
      </w:r>
    </w:p>
    <w:p w14:paraId="5640B504" w14:textId="27E3245A"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расходов по аренде имущества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размере 5</w:t>
      </w:r>
      <w:r w:rsidRPr="00FB1EC2">
        <w:rPr>
          <w:rFonts w:ascii="Arial" w:hAnsi="Arial" w:cs="Arial"/>
          <w:sz w:val="26"/>
          <w:szCs w:val="26"/>
        </w:rPr>
        <w:t> </w:t>
      </w:r>
      <w:r w:rsidRPr="00FB1EC2">
        <w:rPr>
          <w:rFonts w:ascii="Myriad Pro" w:hAnsi="Myriad Pro"/>
          <w:sz w:val="26"/>
          <w:szCs w:val="26"/>
        </w:rPr>
        <w:t xml:space="preserve">575,75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учтены</w:t>
      </w:r>
      <w:r w:rsidRPr="00FB1EC2">
        <w:rPr>
          <w:rFonts w:ascii="Myriad Pro" w:hAnsi="Myriad Pro"/>
          <w:sz w:val="26"/>
          <w:szCs w:val="26"/>
        </w:rPr>
        <w:t xml:space="preserve">: </w:t>
      </w:r>
    </w:p>
    <w:p w14:paraId="0B6D3F3C" w14:textId="7E73102E" w:rsidR="003D2EF2" w:rsidRPr="00FB1EC2" w:rsidRDefault="003D2EF2"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t>расходы по аренде объектов электросетевого хозяйства с Администрацией Хийтольского сельского поселения, Пряжинского национального муниципального района, города Сегежа, Заозерского сельского поселения, Лоухского муниципального района – 5</w:t>
      </w:r>
      <w:r w:rsidRPr="00FB1EC2">
        <w:rPr>
          <w:rFonts w:ascii="Arial" w:hAnsi="Arial" w:cs="Arial"/>
          <w:sz w:val="26"/>
          <w:szCs w:val="26"/>
        </w:rPr>
        <w:t> </w:t>
      </w:r>
      <w:r w:rsidRPr="00FB1EC2">
        <w:rPr>
          <w:rFonts w:ascii="Myriad Pro" w:hAnsi="Myriad Pro"/>
          <w:sz w:val="26"/>
          <w:szCs w:val="26"/>
        </w:rPr>
        <w:t xml:space="preserve">218,58 </w:t>
      </w:r>
      <w:r w:rsidR="0062219C" w:rsidRPr="00FB1EC2">
        <w:rPr>
          <w:rFonts w:ascii="Myriad Pro" w:hAnsi="Myriad Pro" w:cs="Myriad Pro"/>
          <w:sz w:val="26"/>
          <w:szCs w:val="26"/>
        </w:rPr>
        <w:t>тыс. руб.</w:t>
      </w:r>
    </w:p>
    <w:p w14:paraId="791FA008" w14:textId="0DD70473" w:rsidR="003D2EF2" w:rsidRPr="00FB1EC2" w:rsidRDefault="003D2EF2"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lastRenderedPageBreak/>
        <w:t xml:space="preserve">расходы по аренде прочего имущества (помещений) – 357,58 </w:t>
      </w:r>
      <w:r w:rsidR="0062219C" w:rsidRPr="00FB1EC2">
        <w:rPr>
          <w:rFonts w:ascii="Myriad Pro" w:hAnsi="Myriad Pro"/>
          <w:sz w:val="26"/>
          <w:szCs w:val="26"/>
        </w:rPr>
        <w:t>тыс. руб.</w:t>
      </w:r>
    </w:p>
    <w:p w14:paraId="4D4B5ECC" w14:textId="3A08EAF6"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арендной платы произведен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соответствии с условиями, предусмотренными в заключенных договорах аренды с учетом применения индекса ИПЦ на 2018 год в размере 1,04. </w:t>
      </w:r>
    </w:p>
    <w:tbl>
      <w:tblPr>
        <w:tblW w:w="5000" w:type="pct"/>
        <w:tblLook w:val="04A0" w:firstRow="1" w:lastRow="0" w:firstColumn="1" w:lastColumn="0" w:noHBand="0" w:noVBand="1"/>
      </w:tblPr>
      <w:tblGrid>
        <w:gridCol w:w="3983"/>
        <w:gridCol w:w="2222"/>
        <w:gridCol w:w="1777"/>
        <w:gridCol w:w="1362"/>
      </w:tblGrid>
      <w:tr w:rsidR="0021124B" w:rsidRPr="00FB1EC2" w14:paraId="7B1A12B2" w14:textId="77777777" w:rsidTr="00AA78AA">
        <w:trPr>
          <w:cantSplit/>
          <w:trHeight w:val="518"/>
          <w:tblHeader/>
        </w:trPr>
        <w:tc>
          <w:tcPr>
            <w:tcW w:w="21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8096BE"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контрагента</w:t>
            </w:r>
          </w:p>
        </w:tc>
        <w:tc>
          <w:tcPr>
            <w:tcW w:w="11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23E0A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Реквизиты договора</w:t>
            </w:r>
          </w:p>
        </w:tc>
        <w:tc>
          <w:tcPr>
            <w:tcW w:w="9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6F04A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Срок действия договора</w:t>
            </w:r>
          </w:p>
        </w:tc>
        <w:tc>
          <w:tcPr>
            <w:tcW w:w="7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12FA53" w14:textId="7DEEA984"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Сумма арендной платы на 2018 год, </w:t>
            </w:r>
            <w:r w:rsidR="0062219C" w:rsidRPr="00FB1EC2">
              <w:rPr>
                <w:rFonts w:ascii="Myriad Pro" w:eastAsia="Times New Roman" w:hAnsi="Myriad Pro" w:cs="Arial"/>
                <w:b/>
                <w:bCs/>
                <w:color w:val="FFFFFF"/>
                <w:sz w:val="18"/>
                <w:szCs w:val="18"/>
                <w:lang w:eastAsia="ru-RU"/>
              </w:rPr>
              <w:t>тыс. руб.</w:t>
            </w:r>
          </w:p>
        </w:tc>
      </w:tr>
      <w:tr w:rsidR="003D2EF2" w:rsidRPr="00FB1EC2" w14:paraId="7ACA9F28" w14:textId="77777777" w:rsidTr="00AA78AA">
        <w:trPr>
          <w:trHeight w:val="259"/>
        </w:trPr>
        <w:tc>
          <w:tcPr>
            <w:tcW w:w="213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24C40FC"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электросетевого хозяйства</w:t>
            </w:r>
          </w:p>
        </w:tc>
        <w:tc>
          <w:tcPr>
            <w:tcW w:w="11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265C30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4F71E2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2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74CDD1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5218,17</w:t>
            </w:r>
          </w:p>
        </w:tc>
      </w:tr>
      <w:tr w:rsidR="003D2EF2" w:rsidRPr="00FB1EC2" w14:paraId="0AE1DF0F"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4A48BFA3"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189" w:type="pct"/>
            <w:tcBorders>
              <w:top w:val="nil"/>
              <w:left w:val="nil"/>
              <w:bottom w:val="single" w:sz="4" w:space="0" w:color="auto"/>
              <w:right w:val="single" w:sz="4" w:space="0" w:color="auto"/>
            </w:tcBorders>
            <w:shd w:val="clear" w:color="auto" w:fill="auto"/>
            <w:vAlign w:val="center"/>
            <w:hideMark/>
          </w:tcPr>
          <w:p w14:paraId="63EC9EA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951" w:type="pct"/>
            <w:tcBorders>
              <w:top w:val="nil"/>
              <w:left w:val="nil"/>
              <w:bottom w:val="single" w:sz="4" w:space="0" w:color="auto"/>
              <w:right w:val="single" w:sz="4" w:space="0" w:color="auto"/>
            </w:tcBorders>
            <w:shd w:val="clear" w:color="auto" w:fill="auto"/>
            <w:vAlign w:val="center"/>
            <w:hideMark/>
          </w:tcPr>
          <w:p w14:paraId="078FC06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лет</w:t>
            </w:r>
          </w:p>
        </w:tc>
        <w:tc>
          <w:tcPr>
            <w:tcW w:w="729" w:type="pct"/>
            <w:tcBorders>
              <w:top w:val="nil"/>
              <w:left w:val="nil"/>
              <w:bottom w:val="single" w:sz="4" w:space="0" w:color="auto"/>
              <w:right w:val="single" w:sz="4" w:space="0" w:color="auto"/>
            </w:tcBorders>
            <w:shd w:val="clear" w:color="auto" w:fill="auto"/>
            <w:vAlign w:val="center"/>
            <w:hideMark/>
          </w:tcPr>
          <w:p w14:paraId="30D5887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433,04</w:t>
            </w:r>
          </w:p>
        </w:tc>
      </w:tr>
      <w:tr w:rsidR="003D2EF2" w:rsidRPr="00FB1EC2" w14:paraId="4F1315F5"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1636E60B"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189" w:type="pct"/>
            <w:tcBorders>
              <w:top w:val="nil"/>
              <w:left w:val="nil"/>
              <w:bottom w:val="single" w:sz="4" w:space="0" w:color="auto"/>
              <w:right w:val="single" w:sz="4" w:space="0" w:color="auto"/>
            </w:tcBorders>
            <w:shd w:val="clear" w:color="auto" w:fill="auto"/>
            <w:vAlign w:val="center"/>
            <w:hideMark/>
          </w:tcPr>
          <w:p w14:paraId="5323F23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951" w:type="pct"/>
            <w:tcBorders>
              <w:top w:val="nil"/>
              <w:left w:val="nil"/>
              <w:bottom w:val="single" w:sz="4" w:space="0" w:color="auto"/>
              <w:right w:val="single" w:sz="4" w:space="0" w:color="auto"/>
            </w:tcBorders>
            <w:shd w:val="clear" w:color="auto" w:fill="auto"/>
            <w:vAlign w:val="center"/>
            <w:hideMark/>
          </w:tcPr>
          <w:p w14:paraId="250EEC2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лет</w:t>
            </w:r>
          </w:p>
        </w:tc>
        <w:tc>
          <w:tcPr>
            <w:tcW w:w="729" w:type="pct"/>
            <w:tcBorders>
              <w:top w:val="nil"/>
              <w:left w:val="nil"/>
              <w:bottom w:val="single" w:sz="4" w:space="0" w:color="auto"/>
              <w:right w:val="single" w:sz="4" w:space="0" w:color="auto"/>
            </w:tcBorders>
            <w:shd w:val="clear" w:color="auto" w:fill="auto"/>
            <w:vAlign w:val="center"/>
            <w:hideMark/>
          </w:tcPr>
          <w:p w14:paraId="4885C63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746,1</w:t>
            </w:r>
          </w:p>
        </w:tc>
      </w:tr>
      <w:tr w:rsidR="003D2EF2" w:rsidRPr="00FB1EC2" w14:paraId="3EE2CC9D"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2A3E4540"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9" w:type="pct"/>
            <w:tcBorders>
              <w:top w:val="nil"/>
              <w:left w:val="nil"/>
              <w:bottom w:val="single" w:sz="4" w:space="0" w:color="auto"/>
              <w:right w:val="single" w:sz="4" w:space="0" w:color="auto"/>
            </w:tcBorders>
            <w:shd w:val="clear" w:color="auto" w:fill="auto"/>
            <w:vAlign w:val="center"/>
            <w:hideMark/>
          </w:tcPr>
          <w:p w14:paraId="31F37BA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951" w:type="pct"/>
            <w:tcBorders>
              <w:top w:val="nil"/>
              <w:left w:val="nil"/>
              <w:bottom w:val="single" w:sz="4" w:space="0" w:color="auto"/>
              <w:right w:val="single" w:sz="4" w:space="0" w:color="auto"/>
            </w:tcBorders>
            <w:shd w:val="clear" w:color="auto" w:fill="auto"/>
            <w:vAlign w:val="center"/>
            <w:hideMark/>
          </w:tcPr>
          <w:p w14:paraId="64DB492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29" w:type="pct"/>
            <w:tcBorders>
              <w:top w:val="nil"/>
              <w:left w:val="nil"/>
              <w:bottom w:val="single" w:sz="4" w:space="0" w:color="auto"/>
              <w:right w:val="single" w:sz="4" w:space="0" w:color="auto"/>
            </w:tcBorders>
            <w:shd w:val="clear" w:color="auto" w:fill="auto"/>
            <w:vAlign w:val="center"/>
            <w:hideMark/>
          </w:tcPr>
          <w:p w14:paraId="4B92195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2 982,81</w:t>
            </w:r>
          </w:p>
        </w:tc>
      </w:tr>
      <w:tr w:rsidR="003D2EF2" w:rsidRPr="00FB1EC2" w14:paraId="21BCCA6E"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1DD06ABE"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9" w:type="pct"/>
            <w:tcBorders>
              <w:top w:val="nil"/>
              <w:left w:val="nil"/>
              <w:bottom w:val="single" w:sz="4" w:space="0" w:color="auto"/>
              <w:right w:val="single" w:sz="4" w:space="0" w:color="auto"/>
            </w:tcBorders>
            <w:shd w:val="clear" w:color="auto" w:fill="auto"/>
            <w:vAlign w:val="center"/>
            <w:hideMark/>
          </w:tcPr>
          <w:p w14:paraId="5F9BCE5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951" w:type="pct"/>
            <w:tcBorders>
              <w:top w:val="nil"/>
              <w:left w:val="nil"/>
              <w:bottom w:val="single" w:sz="4" w:space="0" w:color="auto"/>
              <w:right w:val="single" w:sz="4" w:space="0" w:color="auto"/>
            </w:tcBorders>
            <w:shd w:val="clear" w:color="auto" w:fill="auto"/>
            <w:vAlign w:val="center"/>
            <w:hideMark/>
          </w:tcPr>
          <w:p w14:paraId="7747DF3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29" w:type="pct"/>
            <w:tcBorders>
              <w:top w:val="nil"/>
              <w:left w:val="nil"/>
              <w:bottom w:val="single" w:sz="4" w:space="0" w:color="auto"/>
              <w:right w:val="single" w:sz="4" w:space="0" w:color="auto"/>
            </w:tcBorders>
            <w:shd w:val="clear" w:color="auto" w:fill="auto"/>
            <w:vAlign w:val="center"/>
            <w:hideMark/>
          </w:tcPr>
          <w:p w14:paraId="1B4ADAE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91,41</w:t>
            </w:r>
          </w:p>
        </w:tc>
      </w:tr>
      <w:tr w:rsidR="003D2EF2" w:rsidRPr="00FB1EC2" w14:paraId="17B588D1"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62AE90C3"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9" w:type="pct"/>
            <w:tcBorders>
              <w:top w:val="nil"/>
              <w:left w:val="nil"/>
              <w:bottom w:val="single" w:sz="4" w:space="0" w:color="auto"/>
              <w:right w:val="single" w:sz="4" w:space="0" w:color="auto"/>
            </w:tcBorders>
            <w:shd w:val="clear" w:color="auto" w:fill="auto"/>
            <w:vAlign w:val="center"/>
            <w:hideMark/>
          </w:tcPr>
          <w:p w14:paraId="5DF4688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951" w:type="pct"/>
            <w:tcBorders>
              <w:top w:val="nil"/>
              <w:left w:val="nil"/>
              <w:bottom w:val="single" w:sz="4" w:space="0" w:color="auto"/>
              <w:right w:val="single" w:sz="4" w:space="0" w:color="auto"/>
            </w:tcBorders>
            <w:shd w:val="clear" w:color="auto" w:fill="auto"/>
            <w:vAlign w:val="center"/>
            <w:hideMark/>
          </w:tcPr>
          <w:p w14:paraId="045AB4C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29" w:type="pct"/>
            <w:tcBorders>
              <w:top w:val="nil"/>
              <w:left w:val="nil"/>
              <w:bottom w:val="single" w:sz="4" w:space="0" w:color="auto"/>
              <w:right w:val="single" w:sz="4" w:space="0" w:color="auto"/>
            </w:tcBorders>
            <w:shd w:val="clear" w:color="auto" w:fill="auto"/>
            <w:vAlign w:val="center"/>
            <w:hideMark/>
          </w:tcPr>
          <w:p w14:paraId="26D6C0F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269,58</w:t>
            </w:r>
          </w:p>
        </w:tc>
      </w:tr>
      <w:tr w:rsidR="003D2EF2" w:rsidRPr="00FB1EC2" w14:paraId="04CBA817"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2A4E7F89"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9" w:type="pct"/>
            <w:tcBorders>
              <w:top w:val="nil"/>
              <w:left w:val="nil"/>
              <w:bottom w:val="single" w:sz="4" w:space="0" w:color="auto"/>
              <w:right w:val="single" w:sz="4" w:space="0" w:color="auto"/>
            </w:tcBorders>
            <w:shd w:val="clear" w:color="auto" w:fill="auto"/>
            <w:vAlign w:val="center"/>
            <w:hideMark/>
          </w:tcPr>
          <w:p w14:paraId="207F7AC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951" w:type="pct"/>
            <w:tcBorders>
              <w:top w:val="nil"/>
              <w:left w:val="nil"/>
              <w:bottom w:val="single" w:sz="4" w:space="0" w:color="auto"/>
              <w:right w:val="single" w:sz="4" w:space="0" w:color="auto"/>
            </w:tcBorders>
            <w:shd w:val="clear" w:color="auto" w:fill="auto"/>
            <w:vAlign w:val="center"/>
            <w:hideMark/>
          </w:tcPr>
          <w:p w14:paraId="559697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29" w:type="pct"/>
            <w:tcBorders>
              <w:top w:val="nil"/>
              <w:left w:val="nil"/>
              <w:bottom w:val="single" w:sz="4" w:space="0" w:color="auto"/>
              <w:right w:val="single" w:sz="4" w:space="0" w:color="auto"/>
            </w:tcBorders>
            <w:shd w:val="clear" w:color="auto" w:fill="auto"/>
            <w:vAlign w:val="center"/>
            <w:hideMark/>
          </w:tcPr>
          <w:p w14:paraId="0D36A7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695,23</w:t>
            </w:r>
          </w:p>
        </w:tc>
      </w:tr>
      <w:tr w:rsidR="003D2EF2" w:rsidRPr="00FB1EC2" w14:paraId="7CD33304" w14:textId="77777777" w:rsidTr="00AA78AA">
        <w:trPr>
          <w:trHeight w:val="91"/>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13FC20B9"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1189" w:type="pct"/>
            <w:tcBorders>
              <w:top w:val="nil"/>
              <w:left w:val="nil"/>
              <w:bottom w:val="single" w:sz="4" w:space="0" w:color="auto"/>
              <w:right w:val="single" w:sz="4" w:space="0" w:color="auto"/>
            </w:tcBorders>
            <w:shd w:val="clear" w:color="auto" w:fill="auto"/>
            <w:vAlign w:val="center"/>
            <w:hideMark/>
          </w:tcPr>
          <w:p w14:paraId="4A800CA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nil"/>
              <w:left w:val="nil"/>
              <w:bottom w:val="single" w:sz="4" w:space="0" w:color="auto"/>
              <w:right w:val="single" w:sz="4" w:space="0" w:color="auto"/>
            </w:tcBorders>
            <w:shd w:val="clear" w:color="auto" w:fill="auto"/>
            <w:vAlign w:val="center"/>
            <w:hideMark/>
          </w:tcPr>
          <w:p w14:paraId="2D73673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29" w:type="pct"/>
            <w:tcBorders>
              <w:top w:val="nil"/>
              <w:left w:val="nil"/>
              <w:bottom w:val="single" w:sz="4" w:space="0" w:color="auto"/>
              <w:right w:val="single" w:sz="4" w:space="0" w:color="auto"/>
            </w:tcBorders>
            <w:shd w:val="clear" w:color="auto" w:fill="auto"/>
            <w:vAlign w:val="center"/>
            <w:hideMark/>
          </w:tcPr>
          <w:p w14:paraId="3F4CB54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357,58</w:t>
            </w:r>
          </w:p>
        </w:tc>
      </w:tr>
      <w:tr w:rsidR="003D2EF2" w:rsidRPr="00FB1EC2" w14:paraId="706F766D" w14:textId="77777777" w:rsidTr="00AA78AA">
        <w:trPr>
          <w:trHeight w:val="63"/>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4D591292" w14:textId="16E6F4D9" w:rsidR="003D2EF2" w:rsidRPr="00FB1EC2" w:rsidRDefault="00C74384"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D2EF2" w:rsidRPr="00FB1EC2">
              <w:rPr>
                <w:rFonts w:ascii="Myriad Pro" w:eastAsia="Times New Roman" w:hAnsi="Myriad Pro" w:cs="Arial"/>
                <w:sz w:val="18"/>
                <w:szCs w:val="18"/>
                <w:lang w:eastAsia="ru-RU"/>
              </w:rPr>
              <w:t>"ТГК - 1"</w:t>
            </w:r>
          </w:p>
        </w:tc>
        <w:tc>
          <w:tcPr>
            <w:tcW w:w="1189" w:type="pct"/>
            <w:tcBorders>
              <w:top w:val="nil"/>
              <w:left w:val="nil"/>
              <w:bottom w:val="single" w:sz="4" w:space="0" w:color="auto"/>
              <w:right w:val="single" w:sz="4" w:space="0" w:color="auto"/>
            </w:tcBorders>
            <w:shd w:val="clear" w:color="auto" w:fill="auto"/>
            <w:vAlign w:val="center"/>
            <w:hideMark/>
          </w:tcPr>
          <w:p w14:paraId="6D2A37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951" w:type="pct"/>
            <w:tcBorders>
              <w:top w:val="nil"/>
              <w:left w:val="nil"/>
              <w:bottom w:val="single" w:sz="4" w:space="0" w:color="auto"/>
              <w:right w:val="single" w:sz="4" w:space="0" w:color="auto"/>
            </w:tcBorders>
            <w:shd w:val="clear" w:color="auto" w:fill="auto"/>
            <w:vAlign w:val="center"/>
            <w:hideMark/>
          </w:tcPr>
          <w:p w14:paraId="0790553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мес. с пролонгацией</w:t>
            </w:r>
          </w:p>
        </w:tc>
        <w:tc>
          <w:tcPr>
            <w:tcW w:w="729" w:type="pct"/>
            <w:tcBorders>
              <w:top w:val="nil"/>
              <w:left w:val="nil"/>
              <w:bottom w:val="single" w:sz="4" w:space="0" w:color="auto"/>
              <w:right w:val="single" w:sz="4" w:space="0" w:color="auto"/>
            </w:tcBorders>
            <w:shd w:val="clear" w:color="auto" w:fill="auto"/>
            <w:vAlign w:val="center"/>
            <w:hideMark/>
          </w:tcPr>
          <w:p w14:paraId="4721A2C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266,04</w:t>
            </w:r>
          </w:p>
        </w:tc>
      </w:tr>
      <w:tr w:rsidR="003D2EF2" w:rsidRPr="00FB1EC2" w14:paraId="55EDFD87" w14:textId="77777777" w:rsidTr="00AA78AA">
        <w:trPr>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7F1F1946"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1189" w:type="pct"/>
            <w:tcBorders>
              <w:top w:val="nil"/>
              <w:left w:val="nil"/>
              <w:bottom w:val="single" w:sz="4" w:space="0" w:color="auto"/>
              <w:right w:val="single" w:sz="4" w:space="0" w:color="auto"/>
            </w:tcBorders>
            <w:shd w:val="clear" w:color="auto" w:fill="auto"/>
            <w:vAlign w:val="center"/>
            <w:hideMark/>
          </w:tcPr>
          <w:p w14:paraId="67197F0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951" w:type="pct"/>
            <w:tcBorders>
              <w:top w:val="nil"/>
              <w:left w:val="nil"/>
              <w:bottom w:val="single" w:sz="4" w:space="0" w:color="auto"/>
              <w:right w:val="single" w:sz="4" w:space="0" w:color="auto"/>
            </w:tcBorders>
            <w:shd w:val="clear" w:color="auto" w:fill="auto"/>
            <w:vAlign w:val="center"/>
            <w:hideMark/>
          </w:tcPr>
          <w:p w14:paraId="582A047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неопределенный срок</w:t>
            </w:r>
          </w:p>
        </w:tc>
        <w:tc>
          <w:tcPr>
            <w:tcW w:w="729" w:type="pct"/>
            <w:tcBorders>
              <w:top w:val="nil"/>
              <w:left w:val="nil"/>
              <w:bottom w:val="single" w:sz="4" w:space="0" w:color="auto"/>
              <w:right w:val="single" w:sz="4" w:space="0" w:color="auto"/>
            </w:tcBorders>
            <w:shd w:val="clear" w:color="auto" w:fill="auto"/>
            <w:vAlign w:val="center"/>
            <w:hideMark/>
          </w:tcPr>
          <w:p w14:paraId="5EFAC89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38,19</w:t>
            </w:r>
          </w:p>
        </w:tc>
      </w:tr>
      <w:tr w:rsidR="003D2EF2" w:rsidRPr="00FB1EC2" w14:paraId="4D272A33" w14:textId="77777777" w:rsidTr="00AA78AA">
        <w:trPr>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2624187C"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1189" w:type="pct"/>
            <w:tcBorders>
              <w:top w:val="nil"/>
              <w:left w:val="nil"/>
              <w:bottom w:val="single" w:sz="4" w:space="0" w:color="auto"/>
              <w:right w:val="single" w:sz="4" w:space="0" w:color="auto"/>
            </w:tcBorders>
            <w:shd w:val="clear" w:color="auto" w:fill="auto"/>
            <w:vAlign w:val="center"/>
            <w:hideMark/>
          </w:tcPr>
          <w:p w14:paraId="51CC0AD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951" w:type="pct"/>
            <w:tcBorders>
              <w:top w:val="nil"/>
              <w:left w:val="nil"/>
              <w:bottom w:val="single" w:sz="4" w:space="0" w:color="auto"/>
              <w:right w:val="single" w:sz="4" w:space="0" w:color="auto"/>
            </w:tcBorders>
            <w:shd w:val="clear" w:color="auto" w:fill="auto"/>
            <w:vAlign w:val="center"/>
            <w:hideMark/>
          </w:tcPr>
          <w:p w14:paraId="1BC9948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неопределенный срок</w:t>
            </w:r>
          </w:p>
        </w:tc>
        <w:tc>
          <w:tcPr>
            <w:tcW w:w="729" w:type="pct"/>
            <w:tcBorders>
              <w:top w:val="nil"/>
              <w:left w:val="nil"/>
              <w:bottom w:val="single" w:sz="4" w:space="0" w:color="auto"/>
              <w:right w:val="single" w:sz="4" w:space="0" w:color="auto"/>
            </w:tcBorders>
            <w:shd w:val="clear" w:color="auto" w:fill="auto"/>
            <w:vAlign w:val="center"/>
            <w:hideMark/>
          </w:tcPr>
          <w:p w14:paraId="1F52F90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53,35</w:t>
            </w:r>
          </w:p>
        </w:tc>
      </w:tr>
      <w:tr w:rsidR="003D2EF2" w:rsidRPr="00FB1EC2" w14:paraId="0A7208CD" w14:textId="77777777" w:rsidTr="00AA78AA">
        <w:trPr>
          <w:trHeight w:val="21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728ABF04"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1189" w:type="pct"/>
            <w:tcBorders>
              <w:top w:val="nil"/>
              <w:left w:val="nil"/>
              <w:bottom w:val="single" w:sz="4" w:space="0" w:color="auto"/>
              <w:right w:val="single" w:sz="4" w:space="0" w:color="auto"/>
            </w:tcBorders>
            <w:shd w:val="clear" w:color="auto" w:fill="auto"/>
            <w:vAlign w:val="center"/>
            <w:hideMark/>
          </w:tcPr>
          <w:p w14:paraId="4FCEEA26"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nil"/>
              <w:left w:val="nil"/>
              <w:bottom w:val="single" w:sz="4" w:space="0" w:color="auto"/>
              <w:right w:val="single" w:sz="4" w:space="0" w:color="auto"/>
            </w:tcBorders>
            <w:shd w:val="clear" w:color="auto" w:fill="auto"/>
            <w:vAlign w:val="center"/>
            <w:hideMark/>
          </w:tcPr>
          <w:p w14:paraId="4FF98AA5"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29" w:type="pct"/>
            <w:tcBorders>
              <w:top w:val="nil"/>
              <w:left w:val="nil"/>
              <w:bottom w:val="single" w:sz="4" w:space="0" w:color="auto"/>
              <w:right w:val="single" w:sz="4" w:space="0" w:color="auto"/>
            </w:tcBorders>
            <w:shd w:val="clear" w:color="auto" w:fill="auto"/>
            <w:vAlign w:val="center"/>
            <w:hideMark/>
          </w:tcPr>
          <w:p w14:paraId="3348C9C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5 575,75</w:t>
            </w:r>
          </w:p>
        </w:tc>
      </w:tr>
    </w:tbl>
    <w:p w14:paraId="53C85FB6" w14:textId="77777777" w:rsidR="003D2EF2" w:rsidRPr="00FB1EC2" w:rsidRDefault="003D2EF2" w:rsidP="003D2EF2">
      <w:pPr>
        <w:spacing w:after="0" w:line="360" w:lineRule="auto"/>
        <w:ind w:firstLine="567"/>
        <w:jc w:val="both"/>
        <w:rPr>
          <w:rFonts w:ascii="Myriad Pro" w:hAnsi="Myriad Pro"/>
          <w:sz w:val="26"/>
          <w:szCs w:val="26"/>
        </w:rPr>
      </w:pPr>
    </w:p>
    <w:p w14:paraId="490CAEA5"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0694CE8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Экспертной группой расходы на аренду имущества на 2018 год рассчитаны исходя из величины амортизации, налога на имущество и прочих обязательных платежей (земельный и транспортный налоги), связанных с владением имущества, переданного в аренду, и подтвержденных справками арендодателей (письмо от 28.11.2016 №МР 2/3/108-6/8825).</w:t>
      </w:r>
    </w:p>
    <w:p w14:paraId="15C2E72F"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отмечает, что договор аренды с Администрацией муниципального образования «Хийтольское сельское поселение» от 19.09.2011 №11 включает объекты уличного освещения.</w:t>
      </w:r>
    </w:p>
    <w:p w14:paraId="712BB204" w14:textId="185DBFF2"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экономически обоснованными расходами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аренду имущества в 2018 году являются расходы в сумме 212,19 </w:t>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3952"/>
        <w:gridCol w:w="2403"/>
        <w:gridCol w:w="1439"/>
        <w:gridCol w:w="1540"/>
      </w:tblGrid>
      <w:tr w:rsidR="003D2EF2" w:rsidRPr="00FB1EC2" w14:paraId="3691513F" w14:textId="77777777" w:rsidTr="00AA78AA">
        <w:trPr>
          <w:trHeight w:val="920"/>
          <w:tblHeader/>
        </w:trPr>
        <w:tc>
          <w:tcPr>
            <w:tcW w:w="2117" w:type="pct"/>
            <w:tcBorders>
              <w:top w:val="single" w:sz="8" w:space="0" w:color="FFFFFF"/>
              <w:left w:val="single" w:sz="8" w:space="0" w:color="FFFFFF"/>
              <w:bottom w:val="nil"/>
              <w:right w:val="single" w:sz="8" w:space="0" w:color="FFFFFF"/>
            </w:tcBorders>
            <w:shd w:val="clear" w:color="000000" w:fill="4F6228"/>
            <w:vAlign w:val="center"/>
            <w:hideMark/>
          </w:tcPr>
          <w:p w14:paraId="34592948"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lastRenderedPageBreak/>
              <w:t>Наименование контрагента</w:t>
            </w:r>
          </w:p>
        </w:tc>
        <w:tc>
          <w:tcPr>
            <w:tcW w:w="1287" w:type="pct"/>
            <w:tcBorders>
              <w:top w:val="single" w:sz="8" w:space="0" w:color="FFFFFF"/>
              <w:left w:val="nil"/>
              <w:bottom w:val="nil"/>
              <w:right w:val="single" w:sz="8" w:space="0" w:color="FFFFFF"/>
            </w:tcBorders>
            <w:shd w:val="clear" w:color="000000" w:fill="4F6228"/>
            <w:vAlign w:val="center"/>
            <w:hideMark/>
          </w:tcPr>
          <w:p w14:paraId="5B91834D"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Реквизиты договора</w:t>
            </w:r>
          </w:p>
        </w:tc>
        <w:tc>
          <w:tcPr>
            <w:tcW w:w="771" w:type="pct"/>
            <w:tcBorders>
              <w:top w:val="single" w:sz="8" w:space="0" w:color="FFFFFF"/>
              <w:left w:val="nil"/>
              <w:bottom w:val="nil"/>
              <w:right w:val="single" w:sz="8" w:space="0" w:color="FFFFFF"/>
            </w:tcBorders>
            <w:shd w:val="clear" w:color="000000" w:fill="4F6228"/>
            <w:vAlign w:val="center"/>
            <w:hideMark/>
          </w:tcPr>
          <w:p w14:paraId="7866FA2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Заявлено Филиалом</w:t>
            </w:r>
          </w:p>
        </w:tc>
        <w:tc>
          <w:tcPr>
            <w:tcW w:w="825" w:type="pct"/>
            <w:tcBorders>
              <w:top w:val="single" w:sz="8" w:space="0" w:color="FFFFFF"/>
              <w:left w:val="nil"/>
              <w:bottom w:val="nil"/>
              <w:right w:val="single" w:sz="8" w:space="0" w:color="FFFFFF"/>
            </w:tcBorders>
            <w:shd w:val="clear" w:color="000000" w:fill="4F6228"/>
            <w:vAlign w:val="center"/>
            <w:hideMark/>
          </w:tcPr>
          <w:p w14:paraId="2196F06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w:t>
            </w:r>
          </w:p>
        </w:tc>
      </w:tr>
      <w:tr w:rsidR="003D2EF2" w:rsidRPr="00FB1EC2" w14:paraId="4CE888F5" w14:textId="77777777" w:rsidTr="00AA78AA">
        <w:trPr>
          <w:trHeight w:val="460"/>
        </w:trPr>
        <w:tc>
          <w:tcPr>
            <w:tcW w:w="21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E6AFB4"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электросетевого хозяйства</w:t>
            </w:r>
          </w:p>
        </w:tc>
        <w:tc>
          <w:tcPr>
            <w:tcW w:w="1287" w:type="pct"/>
            <w:tcBorders>
              <w:top w:val="single" w:sz="4" w:space="0" w:color="auto"/>
              <w:left w:val="nil"/>
              <w:bottom w:val="single" w:sz="4" w:space="0" w:color="auto"/>
              <w:right w:val="single" w:sz="4" w:space="0" w:color="auto"/>
            </w:tcBorders>
            <w:shd w:val="clear" w:color="auto" w:fill="auto"/>
            <w:vAlign w:val="center"/>
            <w:hideMark/>
          </w:tcPr>
          <w:p w14:paraId="4FEF9A14"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71" w:type="pct"/>
            <w:tcBorders>
              <w:top w:val="single" w:sz="4" w:space="0" w:color="auto"/>
              <w:left w:val="nil"/>
              <w:bottom w:val="single" w:sz="4" w:space="0" w:color="auto"/>
              <w:right w:val="single" w:sz="4" w:space="0" w:color="auto"/>
            </w:tcBorders>
            <w:shd w:val="clear" w:color="auto" w:fill="auto"/>
            <w:vAlign w:val="center"/>
            <w:hideMark/>
          </w:tcPr>
          <w:p w14:paraId="35F6DDB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5 218,17</w:t>
            </w:r>
          </w:p>
        </w:tc>
        <w:tc>
          <w:tcPr>
            <w:tcW w:w="825" w:type="pct"/>
            <w:tcBorders>
              <w:top w:val="single" w:sz="4" w:space="0" w:color="auto"/>
              <w:left w:val="nil"/>
              <w:bottom w:val="single" w:sz="4" w:space="0" w:color="auto"/>
              <w:right w:val="single" w:sz="4" w:space="0" w:color="auto"/>
            </w:tcBorders>
            <w:shd w:val="clear" w:color="auto" w:fill="auto"/>
            <w:vAlign w:val="center"/>
            <w:hideMark/>
          </w:tcPr>
          <w:p w14:paraId="5AA37C6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207,52</w:t>
            </w:r>
          </w:p>
        </w:tc>
      </w:tr>
      <w:tr w:rsidR="003D2EF2" w:rsidRPr="00FB1EC2" w14:paraId="078BB08E" w14:textId="77777777" w:rsidTr="00AA78AA">
        <w:trPr>
          <w:trHeight w:val="4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0FDAFD6B"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287" w:type="pct"/>
            <w:tcBorders>
              <w:top w:val="nil"/>
              <w:left w:val="nil"/>
              <w:bottom w:val="single" w:sz="4" w:space="0" w:color="auto"/>
              <w:right w:val="single" w:sz="4" w:space="0" w:color="auto"/>
            </w:tcBorders>
            <w:shd w:val="clear" w:color="auto" w:fill="auto"/>
            <w:vAlign w:val="center"/>
            <w:hideMark/>
          </w:tcPr>
          <w:p w14:paraId="5F38A04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771" w:type="pct"/>
            <w:tcBorders>
              <w:top w:val="nil"/>
              <w:left w:val="nil"/>
              <w:bottom w:val="single" w:sz="4" w:space="0" w:color="auto"/>
              <w:right w:val="single" w:sz="4" w:space="0" w:color="auto"/>
            </w:tcBorders>
            <w:shd w:val="clear" w:color="auto" w:fill="auto"/>
            <w:vAlign w:val="center"/>
            <w:hideMark/>
          </w:tcPr>
          <w:p w14:paraId="1A68A1C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433,04</w:t>
            </w:r>
          </w:p>
        </w:tc>
        <w:tc>
          <w:tcPr>
            <w:tcW w:w="825" w:type="pct"/>
            <w:tcBorders>
              <w:top w:val="nil"/>
              <w:left w:val="nil"/>
              <w:bottom w:val="single" w:sz="4" w:space="0" w:color="auto"/>
              <w:right w:val="single" w:sz="4" w:space="0" w:color="auto"/>
            </w:tcBorders>
            <w:shd w:val="clear" w:color="auto" w:fill="auto"/>
            <w:vAlign w:val="center"/>
            <w:hideMark/>
          </w:tcPr>
          <w:p w14:paraId="3B13F43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671CF24" w14:textId="77777777" w:rsidTr="00AA78AA">
        <w:trPr>
          <w:trHeight w:val="4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1500E645"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287" w:type="pct"/>
            <w:tcBorders>
              <w:top w:val="nil"/>
              <w:left w:val="nil"/>
              <w:bottom w:val="single" w:sz="4" w:space="0" w:color="auto"/>
              <w:right w:val="single" w:sz="4" w:space="0" w:color="auto"/>
            </w:tcBorders>
            <w:shd w:val="clear" w:color="auto" w:fill="auto"/>
            <w:vAlign w:val="center"/>
            <w:hideMark/>
          </w:tcPr>
          <w:p w14:paraId="5E8E9EC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771" w:type="pct"/>
            <w:tcBorders>
              <w:top w:val="nil"/>
              <w:left w:val="nil"/>
              <w:bottom w:val="single" w:sz="4" w:space="0" w:color="auto"/>
              <w:right w:val="single" w:sz="4" w:space="0" w:color="auto"/>
            </w:tcBorders>
            <w:shd w:val="clear" w:color="auto" w:fill="auto"/>
            <w:vAlign w:val="center"/>
            <w:hideMark/>
          </w:tcPr>
          <w:p w14:paraId="206D737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746,1</w:t>
            </w:r>
          </w:p>
        </w:tc>
        <w:tc>
          <w:tcPr>
            <w:tcW w:w="825" w:type="pct"/>
            <w:tcBorders>
              <w:top w:val="nil"/>
              <w:left w:val="nil"/>
              <w:bottom w:val="single" w:sz="4" w:space="0" w:color="auto"/>
              <w:right w:val="single" w:sz="4" w:space="0" w:color="auto"/>
            </w:tcBorders>
            <w:shd w:val="clear" w:color="auto" w:fill="auto"/>
            <w:vAlign w:val="center"/>
            <w:hideMark/>
          </w:tcPr>
          <w:p w14:paraId="21F245F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79DF7D0F" w14:textId="77777777" w:rsidTr="00AA78AA">
        <w:trPr>
          <w:trHeight w:val="25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372498CE"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287" w:type="pct"/>
            <w:tcBorders>
              <w:top w:val="nil"/>
              <w:left w:val="nil"/>
              <w:bottom w:val="single" w:sz="4" w:space="0" w:color="auto"/>
              <w:right w:val="single" w:sz="4" w:space="0" w:color="auto"/>
            </w:tcBorders>
            <w:shd w:val="clear" w:color="auto" w:fill="auto"/>
            <w:vAlign w:val="center"/>
            <w:hideMark/>
          </w:tcPr>
          <w:p w14:paraId="1206F2E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771" w:type="pct"/>
            <w:tcBorders>
              <w:top w:val="nil"/>
              <w:left w:val="nil"/>
              <w:bottom w:val="single" w:sz="4" w:space="0" w:color="auto"/>
              <w:right w:val="single" w:sz="4" w:space="0" w:color="auto"/>
            </w:tcBorders>
            <w:shd w:val="clear" w:color="auto" w:fill="auto"/>
            <w:vAlign w:val="center"/>
            <w:hideMark/>
          </w:tcPr>
          <w:p w14:paraId="2FA22A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2 982,81</w:t>
            </w:r>
          </w:p>
        </w:tc>
        <w:tc>
          <w:tcPr>
            <w:tcW w:w="825" w:type="pct"/>
            <w:tcBorders>
              <w:top w:val="nil"/>
              <w:left w:val="nil"/>
              <w:bottom w:val="single" w:sz="4" w:space="0" w:color="auto"/>
              <w:right w:val="single" w:sz="4" w:space="0" w:color="auto"/>
            </w:tcBorders>
            <w:shd w:val="clear" w:color="auto" w:fill="auto"/>
            <w:vAlign w:val="center"/>
            <w:hideMark/>
          </w:tcPr>
          <w:p w14:paraId="7B4AA66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2A10061A" w14:textId="77777777" w:rsidTr="00AA78AA">
        <w:trPr>
          <w:trHeight w:val="25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0DCDA429"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287" w:type="pct"/>
            <w:tcBorders>
              <w:top w:val="nil"/>
              <w:left w:val="nil"/>
              <w:bottom w:val="single" w:sz="4" w:space="0" w:color="auto"/>
              <w:right w:val="single" w:sz="4" w:space="0" w:color="auto"/>
            </w:tcBorders>
            <w:shd w:val="clear" w:color="auto" w:fill="auto"/>
            <w:vAlign w:val="center"/>
            <w:hideMark/>
          </w:tcPr>
          <w:p w14:paraId="251F68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771" w:type="pct"/>
            <w:tcBorders>
              <w:top w:val="nil"/>
              <w:left w:val="nil"/>
              <w:bottom w:val="single" w:sz="4" w:space="0" w:color="auto"/>
              <w:right w:val="single" w:sz="4" w:space="0" w:color="auto"/>
            </w:tcBorders>
            <w:shd w:val="clear" w:color="auto" w:fill="auto"/>
            <w:vAlign w:val="center"/>
            <w:hideMark/>
          </w:tcPr>
          <w:p w14:paraId="40EC516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91,41</w:t>
            </w:r>
          </w:p>
        </w:tc>
        <w:tc>
          <w:tcPr>
            <w:tcW w:w="825" w:type="pct"/>
            <w:tcBorders>
              <w:top w:val="nil"/>
              <w:left w:val="nil"/>
              <w:bottom w:val="single" w:sz="4" w:space="0" w:color="auto"/>
              <w:right w:val="single" w:sz="4" w:space="0" w:color="auto"/>
            </w:tcBorders>
            <w:shd w:val="clear" w:color="auto" w:fill="auto"/>
            <w:vAlign w:val="center"/>
            <w:hideMark/>
          </w:tcPr>
          <w:p w14:paraId="44FC9C9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9,19</w:t>
            </w:r>
          </w:p>
        </w:tc>
      </w:tr>
      <w:tr w:rsidR="003D2EF2" w:rsidRPr="00FB1EC2" w14:paraId="23F2CF7E" w14:textId="77777777" w:rsidTr="00AA78AA">
        <w:trPr>
          <w:trHeight w:val="25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43C6E498"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287" w:type="pct"/>
            <w:tcBorders>
              <w:top w:val="nil"/>
              <w:left w:val="nil"/>
              <w:bottom w:val="single" w:sz="4" w:space="0" w:color="auto"/>
              <w:right w:val="single" w:sz="4" w:space="0" w:color="auto"/>
            </w:tcBorders>
            <w:shd w:val="clear" w:color="auto" w:fill="auto"/>
            <w:vAlign w:val="center"/>
            <w:hideMark/>
          </w:tcPr>
          <w:p w14:paraId="403C6A3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771" w:type="pct"/>
            <w:tcBorders>
              <w:top w:val="nil"/>
              <w:left w:val="nil"/>
              <w:bottom w:val="single" w:sz="4" w:space="0" w:color="auto"/>
              <w:right w:val="single" w:sz="4" w:space="0" w:color="auto"/>
            </w:tcBorders>
            <w:shd w:val="clear" w:color="auto" w:fill="auto"/>
            <w:vAlign w:val="center"/>
            <w:hideMark/>
          </w:tcPr>
          <w:p w14:paraId="68C2C4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269,58</w:t>
            </w:r>
          </w:p>
        </w:tc>
        <w:tc>
          <w:tcPr>
            <w:tcW w:w="825" w:type="pct"/>
            <w:tcBorders>
              <w:top w:val="nil"/>
              <w:left w:val="nil"/>
              <w:bottom w:val="single" w:sz="4" w:space="0" w:color="auto"/>
              <w:right w:val="single" w:sz="4" w:space="0" w:color="auto"/>
            </w:tcBorders>
            <w:shd w:val="clear" w:color="auto" w:fill="auto"/>
            <w:vAlign w:val="center"/>
            <w:hideMark/>
          </w:tcPr>
          <w:p w14:paraId="13078E8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0D6DE22D" w14:textId="77777777" w:rsidTr="00AA78AA">
        <w:trPr>
          <w:trHeight w:val="25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350EEC71"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287" w:type="pct"/>
            <w:tcBorders>
              <w:top w:val="nil"/>
              <w:left w:val="nil"/>
              <w:bottom w:val="single" w:sz="4" w:space="0" w:color="auto"/>
              <w:right w:val="single" w:sz="4" w:space="0" w:color="auto"/>
            </w:tcBorders>
            <w:shd w:val="clear" w:color="auto" w:fill="auto"/>
            <w:vAlign w:val="center"/>
            <w:hideMark/>
          </w:tcPr>
          <w:p w14:paraId="1891727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771" w:type="pct"/>
            <w:tcBorders>
              <w:top w:val="nil"/>
              <w:left w:val="nil"/>
              <w:bottom w:val="single" w:sz="4" w:space="0" w:color="auto"/>
              <w:right w:val="single" w:sz="4" w:space="0" w:color="auto"/>
            </w:tcBorders>
            <w:shd w:val="clear" w:color="auto" w:fill="auto"/>
            <w:vAlign w:val="center"/>
            <w:hideMark/>
          </w:tcPr>
          <w:p w14:paraId="1EE0D0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695,23</w:t>
            </w:r>
          </w:p>
        </w:tc>
        <w:tc>
          <w:tcPr>
            <w:tcW w:w="825" w:type="pct"/>
            <w:tcBorders>
              <w:top w:val="nil"/>
              <w:left w:val="nil"/>
              <w:bottom w:val="single" w:sz="4" w:space="0" w:color="auto"/>
              <w:right w:val="single" w:sz="4" w:space="0" w:color="auto"/>
            </w:tcBorders>
            <w:shd w:val="clear" w:color="auto" w:fill="auto"/>
            <w:vAlign w:val="center"/>
            <w:hideMark/>
          </w:tcPr>
          <w:p w14:paraId="31A476C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198,33</w:t>
            </w:r>
          </w:p>
        </w:tc>
      </w:tr>
      <w:tr w:rsidR="003D2EF2" w:rsidRPr="00FB1EC2" w14:paraId="0FAEE58D" w14:textId="77777777" w:rsidTr="00AA78AA">
        <w:trPr>
          <w:trHeight w:val="2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4B8A9411"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1287" w:type="pct"/>
            <w:tcBorders>
              <w:top w:val="nil"/>
              <w:left w:val="nil"/>
              <w:bottom w:val="single" w:sz="4" w:space="0" w:color="auto"/>
              <w:right w:val="single" w:sz="4" w:space="0" w:color="auto"/>
            </w:tcBorders>
            <w:shd w:val="clear" w:color="auto" w:fill="auto"/>
            <w:vAlign w:val="center"/>
            <w:hideMark/>
          </w:tcPr>
          <w:p w14:paraId="1E5F211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71" w:type="pct"/>
            <w:tcBorders>
              <w:top w:val="nil"/>
              <w:left w:val="nil"/>
              <w:bottom w:val="single" w:sz="4" w:space="0" w:color="auto"/>
              <w:right w:val="single" w:sz="4" w:space="0" w:color="auto"/>
            </w:tcBorders>
            <w:shd w:val="clear" w:color="auto" w:fill="auto"/>
            <w:vAlign w:val="center"/>
            <w:hideMark/>
          </w:tcPr>
          <w:p w14:paraId="42859C84"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357,58</w:t>
            </w:r>
          </w:p>
        </w:tc>
        <w:tc>
          <w:tcPr>
            <w:tcW w:w="825" w:type="pct"/>
            <w:tcBorders>
              <w:top w:val="nil"/>
              <w:left w:val="nil"/>
              <w:bottom w:val="single" w:sz="4" w:space="0" w:color="auto"/>
              <w:right w:val="single" w:sz="4" w:space="0" w:color="auto"/>
            </w:tcBorders>
            <w:shd w:val="clear" w:color="auto" w:fill="auto"/>
            <w:vAlign w:val="center"/>
            <w:hideMark/>
          </w:tcPr>
          <w:p w14:paraId="1AD2450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4,67</w:t>
            </w:r>
          </w:p>
        </w:tc>
      </w:tr>
      <w:tr w:rsidR="003D2EF2" w:rsidRPr="00FB1EC2" w14:paraId="178CBF00" w14:textId="77777777" w:rsidTr="00AA78AA">
        <w:trPr>
          <w:trHeight w:val="49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43A91B0E" w14:textId="3D2C9365" w:rsidR="003D2EF2" w:rsidRPr="00FB1EC2" w:rsidRDefault="00C74384"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D2EF2" w:rsidRPr="00FB1EC2">
              <w:rPr>
                <w:rFonts w:ascii="Myriad Pro" w:eastAsia="Times New Roman" w:hAnsi="Myriad Pro" w:cs="Arial"/>
                <w:sz w:val="18"/>
                <w:szCs w:val="18"/>
                <w:lang w:eastAsia="ru-RU"/>
              </w:rPr>
              <w:t>"ТГК - 1"</w:t>
            </w:r>
          </w:p>
        </w:tc>
        <w:tc>
          <w:tcPr>
            <w:tcW w:w="1287" w:type="pct"/>
            <w:tcBorders>
              <w:top w:val="nil"/>
              <w:left w:val="nil"/>
              <w:bottom w:val="single" w:sz="4" w:space="0" w:color="auto"/>
              <w:right w:val="single" w:sz="4" w:space="0" w:color="auto"/>
            </w:tcBorders>
            <w:shd w:val="clear" w:color="auto" w:fill="auto"/>
            <w:vAlign w:val="center"/>
            <w:hideMark/>
          </w:tcPr>
          <w:p w14:paraId="497FB0D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771" w:type="pct"/>
            <w:tcBorders>
              <w:top w:val="nil"/>
              <w:left w:val="nil"/>
              <w:bottom w:val="single" w:sz="4" w:space="0" w:color="auto"/>
              <w:right w:val="single" w:sz="4" w:space="0" w:color="auto"/>
            </w:tcBorders>
            <w:shd w:val="clear" w:color="auto" w:fill="auto"/>
            <w:vAlign w:val="center"/>
            <w:hideMark/>
          </w:tcPr>
          <w:p w14:paraId="42B0104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266,04</w:t>
            </w:r>
          </w:p>
        </w:tc>
        <w:tc>
          <w:tcPr>
            <w:tcW w:w="825" w:type="pct"/>
            <w:tcBorders>
              <w:top w:val="nil"/>
              <w:left w:val="nil"/>
              <w:bottom w:val="single" w:sz="4" w:space="0" w:color="auto"/>
              <w:right w:val="single" w:sz="4" w:space="0" w:color="auto"/>
            </w:tcBorders>
            <w:shd w:val="clear" w:color="auto" w:fill="auto"/>
            <w:vAlign w:val="center"/>
            <w:hideMark/>
          </w:tcPr>
          <w:p w14:paraId="776C79E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4,67</w:t>
            </w:r>
          </w:p>
        </w:tc>
      </w:tr>
      <w:tr w:rsidR="003D2EF2" w:rsidRPr="00FB1EC2" w14:paraId="5EAC0892" w14:textId="77777777" w:rsidTr="00AA78AA">
        <w:trPr>
          <w:trHeight w:val="4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0D882C0F"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1287" w:type="pct"/>
            <w:tcBorders>
              <w:top w:val="nil"/>
              <w:left w:val="nil"/>
              <w:bottom w:val="single" w:sz="4" w:space="0" w:color="auto"/>
              <w:right w:val="single" w:sz="4" w:space="0" w:color="auto"/>
            </w:tcBorders>
            <w:shd w:val="clear" w:color="auto" w:fill="auto"/>
            <w:vAlign w:val="center"/>
            <w:hideMark/>
          </w:tcPr>
          <w:p w14:paraId="3C0EF2B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771" w:type="pct"/>
            <w:tcBorders>
              <w:top w:val="nil"/>
              <w:left w:val="nil"/>
              <w:bottom w:val="single" w:sz="4" w:space="0" w:color="auto"/>
              <w:right w:val="single" w:sz="4" w:space="0" w:color="auto"/>
            </w:tcBorders>
            <w:shd w:val="clear" w:color="auto" w:fill="auto"/>
            <w:vAlign w:val="center"/>
            <w:hideMark/>
          </w:tcPr>
          <w:p w14:paraId="248365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38,19</w:t>
            </w:r>
          </w:p>
        </w:tc>
        <w:tc>
          <w:tcPr>
            <w:tcW w:w="825" w:type="pct"/>
            <w:tcBorders>
              <w:top w:val="nil"/>
              <w:left w:val="nil"/>
              <w:bottom w:val="single" w:sz="4" w:space="0" w:color="auto"/>
              <w:right w:val="single" w:sz="4" w:space="0" w:color="auto"/>
            </w:tcBorders>
            <w:shd w:val="clear" w:color="auto" w:fill="auto"/>
            <w:vAlign w:val="center"/>
            <w:hideMark/>
          </w:tcPr>
          <w:p w14:paraId="5FCD366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AEDC729" w14:textId="77777777" w:rsidTr="00AA78AA">
        <w:trPr>
          <w:trHeight w:val="4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08D1A102"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1287" w:type="pct"/>
            <w:tcBorders>
              <w:top w:val="nil"/>
              <w:left w:val="nil"/>
              <w:bottom w:val="single" w:sz="4" w:space="0" w:color="auto"/>
              <w:right w:val="single" w:sz="4" w:space="0" w:color="auto"/>
            </w:tcBorders>
            <w:shd w:val="clear" w:color="auto" w:fill="auto"/>
            <w:vAlign w:val="center"/>
            <w:hideMark/>
          </w:tcPr>
          <w:p w14:paraId="6D1A86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771" w:type="pct"/>
            <w:tcBorders>
              <w:top w:val="nil"/>
              <w:left w:val="nil"/>
              <w:bottom w:val="single" w:sz="4" w:space="0" w:color="auto"/>
              <w:right w:val="single" w:sz="4" w:space="0" w:color="auto"/>
            </w:tcBorders>
            <w:shd w:val="clear" w:color="auto" w:fill="auto"/>
            <w:vAlign w:val="center"/>
            <w:hideMark/>
          </w:tcPr>
          <w:p w14:paraId="2DAC354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53,35</w:t>
            </w:r>
          </w:p>
        </w:tc>
        <w:tc>
          <w:tcPr>
            <w:tcW w:w="825" w:type="pct"/>
            <w:tcBorders>
              <w:top w:val="nil"/>
              <w:left w:val="nil"/>
              <w:bottom w:val="single" w:sz="4" w:space="0" w:color="auto"/>
              <w:right w:val="single" w:sz="4" w:space="0" w:color="auto"/>
            </w:tcBorders>
            <w:shd w:val="clear" w:color="auto" w:fill="auto"/>
            <w:vAlign w:val="center"/>
            <w:hideMark/>
          </w:tcPr>
          <w:p w14:paraId="42845CE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3970CCDB" w14:textId="77777777" w:rsidTr="00AA78AA">
        <w:trPr>
          <w:cantSplit/>
          <w:trHeight w:val="39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3EFE72A5"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1287" w:type="pct"/>
            <w:tcBorders>
              <w:top w:val="nil"/>
              <w:left w:val="nil"/>
              <w:bottom w:val="single" w:sz="4" w:space="0" w:color="auto"/>
              <w:right w:val="single" w:sz="4" w:space="0" w:color="auto"/>
            </w:tcBorders>
            <w:shd w:val="clear" w:color="auto" w:fill="auto"/>
            <w:vAlign w:val="center"/>
            <w:hideMark/>
          </w:tcPr>
          <w:p w14:paraId="4280FC6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71" w:type="pct"/>
            <w:tcBorders>
              <w:top w:val="nil"/>
              <w:left w:val="nil"/>
              <w:bottom w:val="single" w:sz="4" w:space="0" w:color="auto"/>
              <w:right w:val="single" w:sz="4" w:space="0" w:color="auto"/>
            </w:tcBorders>
            <w:shd w:val="clear" w:color="auto" w:fill="auto"/>
            <w:vAlign w:val="center"/>
            <w:hideMark/>
          </w:tcPr>
          <w:p w14:paraId="6960F5A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5 575,75</w:t>
            </w:r>
          </w:p>
        </w:tc>
        <w:tc>
          <w:tcPr>
            <w:tcW w:w="825" w:type="pct"/>
            <w:tcBorders>
              <w:top w:val="nil"/>
              <w:left w:val="nil"/>
              <w:bottom w:val="single" w:sz="4" w:space="0" w:color="auto"/>
              <w:right w:val="single" w:sz="4" w:space="0" w:color="auto"/>
            </w:tcBorders>
            <w:shd w:val="clear" w:color="auto" w:fill="auto"/>
            <w:vAlign w:val="center"/>
            <w:hideMark/>
          </w:tcPr>
          <w:p w14:paraId="47BD04D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212,19</w:t>
            </w:r>
          </w:p>
        </w:tc>
      </w:tr>
    </w:tbl>
    <w:p w14:paraId="376FD257" w14:textId="77777777" w:rsidR="003D2EF2" w:rsidRPr="00FB1EC2" w:rsidRDefault="003D2EF2" w:rsidP="003D2EF2">
      <w:pPr>
        <w:spacing w:after="0" w:line="360" w:lineRule="auto"/>
        <w:jc w:val="both"/>
        <w:rPr>
          <w:rFonts w:ascii="Myriad Pro" w:hAnsi="Myriad Pro"/>
          <w:b/>
          <w:sz w:val="26"/>
          <w:szCs w:val="26"/>
        </w:rPr>
      </w:pPr>
    </w:p>
    <w:p w14:paraId="57E512D8"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A10CE00" w14:textId="556C4B31"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2016 году фактические расходы по договорам аренды имущества составили 10 963,49 </w:t>
      </w:r>
      <w:r w:rsidR="0062219C" w:rsidRPr="00FB1EC2">
        <w:rPr>
          <w:rFonts w:ascii="Myriad Pro" w:hAnsi="Myriad Pro"/>
          <w:sz w:val="26"/>
          <w:szCs w:val="26"/>
        </w:rPr>
        <w:t>тыс. руб.</w:t>
      </w:r>
    </w:p>
    <w:p w14:paraId="41BB8E32" w14:textId="22370BAC"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Предложение филиала на 2018 год составило 5 575,75 </w:t>
      </w:r>
      <w:r w:rsidR="0062219C" w:rsidRPr="00FB1EC2">
        <w:rPr>
          <w:rFonts w:ascii="Myriad Pro" w:hAnsi="Myriad Pro"/>
          <w:sz w:val="26"/>
          <w:szCs w:val="26"/>
        </w:rPr>
        <w:t>тыс. руб.</w:t>
      </w:r>
    </w:p>
    <w:p w14:paraId="534AF6D8" w14:textId="65585171"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Госкомитетом на 2018 год расходы приняты в сумме 212,19 </w:t>
      </w:r>
      <w:r w:rsidR="0062219C" w:rsidRPr="00FB1EC2">
        <w:rPr>
          <w:rFonts w:ascii="Myriad Pro" w:hAnsi="Myriad Pro"/>
          <w:sz w:val="26"/>
          <w:szCs w:val="26"/>
        </w:rPr>
        <w:t>тыс. руб.</w:t>
      </w:r>
    </w:p>
    <w:p w14:paraId="7DEC9EC5"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качестве подтверждающих документов филиалом представлены:</w:t>
      </w:r>
    </w:p>
    <w:p w14:paraId="7993F7C1"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действующие договоры аренды</w:t>
      </w:r>
    </w:p>
    <w:p w14:paraId="3C94A19F"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расчеты арендной платы, являющиеся приложением к договору аренды</w:t>
      </w:r>
    </w:p>
    <w:p w14:paraId="2D092A01"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переписка с арендодателями по вопросу предоставления расшифровки расчета арендной платы,</w:t>
      </w:r>
    </w:p>
    <w:p w14:paraId="539D28A7"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расшифровка арендной платы, предоставленная арендодателями в соответствии с запросом филиала</w:t>
      </w:r>
    </w:p>
    <w:p w14:paraId="4F2D62A9"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сводная информация по договорам аренды с указанием наименования арендодателя, реквизитов договоров аренды, стоимости, предмета и срока аренды</w:t>
      </w:r>
    </w:p>
    <w:p w14:paraId="1B2EDEFD"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сводная информация о фактических затратах на аренду имущества за 2016 год.</w:t>
      </w:r>
    </w:p>
    <w:p w14:paraId="702D5178"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В материалах тарифной заявки имеются запросы филиала, выполненные в марте 2017 года в адрес Арендодателей о представлении расшифровки арендных платежей (амортизация, налог на имущество и т.д.).</w:t>
      </w:r>
    </w:p>
    <w:p w14:paraId="159B6654"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Ответ получен от одного Арендодателя - ГУП РК «КарелЭнергоХолдинг». В нем содержится информация о начисленной амортизации и уплаченном налоге на имущество за период 2016 – 2017 гг. При установлении тарифов на 2018 год Экспертной группой данная информация была принята к сведению.</w:t>
      </w:r>
    </w:p>
    <w:p w14:paraId="05B15034" w14:textId="77777777" w:rsidR="003D2EF2" w:rsidRPr="00FB1EC2" w:rsidRDefault="003D2EF2" w:rsidP="003D2EF2">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Также Исполнитель отмечает, что договор аренды с Администрацией муниципального образования «Хийтольское сельское поселение» от 19.09.2011 №11 включает объекты уличного освещения и не относится к деятельности по передаче электрической энергии.</w:t>
      </w:r>
    </w:p>
    <w:p w14:paraId="7E5E8A64" w14:textId="161D1A45"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пакет представленных филиалом подтверждающих документов и расчетов по мнению Исполнителя экономически обоснованная сумма, подлежащая учету в необходимой валовой выручке по статье «Аренда имущества» составляет 212,19 </w:t>
      </w:r>
      <w:r w:rsidR="0062219C" w:rsidRPr="00FB1EC2">
        <w:rPr>
          <w:rFonts w:ascii="Myriad Pro" w:hAnsi="Myriad Pro"/>
          <w:sz w:val="26"/>
          <w:szCs w:val="26"/>
        </w:rPr>
        <w:t>тыс. руб.</w:t>
      </w:r>
    </w:p>
    <w:p w14:paraId="0BF024AE" w14:textId="584E0501" w:rsidR="003D2EF2" w:rsidRPr="00FB1EC2" w:rsidRDefault="003D2EF2" w:rsidP="00D66604">
      <w:pPr>
        <w:tabs>
          <w:tab w:val="num" w:pos="960"/>
        </w:tabs>
        <w:spacing w:after="0" w:line="360" w:lineRule="auto"/>
        <w:ind w:firstLine="567"/>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tblLook w:val="04A0" w:firstRow="1" w:lastRow="0" w:firstColumn="1" w:lastColumn="0" w:noHBand="0" w:noVBand="1"/>
      </w:tblPr>
      <w:tblGrid>
        <w:gridCol w:w="1537"/>
        <w:gridCol w:w="1547"/>
        <w:gridCol w:w="1562"/>
        <w:gridCol w:w="1566"/>
        <w:gridCol w:w="1566"/>
        <w:gridCol w:w="1566"/>
      </w:tblGrid>
      <w:tr w:rsidR="0021124B" w:rsidRPr="00FB1EC2" w14:paraId="002BAA49" w14:textId="77777777" w:rsidTr="00AA78AA">
        <w:trPr>
          <w:trHeight w:val="848"/>
        </w:trPr>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BBCE8D"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   Наименование статьи расходов</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EFB89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8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882EC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77403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E65E9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C8532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5012BDA5" w14:textId="77777777" w:rsidTr="00AA78AA">
        <w:trPr>
          <w:cantSplit/>
          <w:trHeight w:val="424"/>
        </w:trPr>
        <w:tc>
          <w:tcPr>
            <w:tcW w:w="82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6306A31"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имущества</w:t>
            </w:r>
          </w:p>
        </w:tc>
        <w:tc>
          <w:tcPr>
            <w:tcW w:w="82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A66B21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5 575,75</w:t>
            </w:r>
          </w:p>
        </w:tc>
        <w:tc>
          <w:tcPr>
            <w:tcW w:w="8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CA1D5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212,19</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D4E41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212,19</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63FB48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FE6FC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-5 363,56</w:t>
            </w:r>
          </w:p>
        </w:tc>
      </w:tr>
    </w:tbl>
    <w:p w14:paraId="4313742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экономически обоснованных расходов по статье «Плата за аренду имущества» на 2018 год по расчету Исполнителя составит </w:t>
      </w:r>
    </w:p>
    <w:tbl>
      <w:tblPr>
        <w:tblW w:w="5000" w:type="pct"/>
        <w:tblLook w:val="04A0" w:firstRow="1" w:lastRow="0" w:firstColumn="1" w:lastColumn="0" w:noHBand="0" w:noVBand="1"/>
      </w:tblPr>
      <w:tblGrid>
        <w:gridCol w:w="2549"/>
        <w:gridCol w:w="1340"/>
        <w:gridCol w:w="1351"/>
        <w:gridCol w:w="1368"/>
        <w:gridCol w:w="1368"/>
        <w:gridCol w:w="1368"/>
      </w:tblGrid>
      <w:tr w:rsidR="0021124B" w:rsidRPr="00FB1EC2" w14:paraId="7F83C0EB" w14:textId="77777777" w:rsidTr="00AA78AA">
        <w:trPr>
          <w:trHeight w:val="767"/>
        </w:trPr>
        <w:tc>
          <w:tcPr>
            <w:tcW w:w="1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5AF61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   Наименование статьи</w:t>
            </w:r>
          </w:p>
        </w:tc>
        <w:tc>
          <w:tcPr>
            <w:tcW w:w="7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A0DED3"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2018 год</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911D25"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на 2018 год </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17DBC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на 2018 год </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5711C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51A069"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24785539" w14:textId="77777777" w:rsidTr="00AA78AA">
        <w:trPr>
          <w:trHeight w:val="383"/>
        </w:trPr>
        <w:tc>
          <w:tcPr>
            <w:tcW w:w="136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C8D0355"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Плата за аренду имущества всего, в том числе:</w:t>
            </w:r>
          </w:p>
        </w:tc>
        <w:tc>
          <w:tcPr>
            <w:tcW w:w="71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8C5DFC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9 112,09</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A26673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2 386,29</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E51F9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2 386,31</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9D1118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0,02</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49A749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-6 725,78</w:t>
            </w:r>
          </w:p>
        </w:tc>
      </w:tr>
      <w:tr w:rsidR="003D2EF2" w:rsidRPr="00FB1EC2" w14:paraId="5DE85880" w14:textId="77777777" w:rsidTr="00AA78AA">
        <w:trPr>
          <w:trHeight w:val="208"/>
        </w:trPr>
        <w:tc>
          <w:tcPr>
            <w:tcW w:w="1364" w:type="pct"/>
            <w:tcBorders>
              <w:top w:val="nil"/>
              <w:left w:val="single" w:sz="4" w:space="0" w:color="auto"/>
              <w:bottom w:val="single" w:sz="4" w:space="0" w:color="auto"/>
              <w:right w:val="single" w:sz="4" w:space="0" w:color="auto"/>
            </w:tcBorders>
            <w:shd w:val="clear" w:color="auto" w:fill="auto"/>
            <w:vAlign w:val="center"/>
            <w:hideMark/>
          </w:tcPr>
          <w:p w14:paraId="376A294D"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lang w:eastAsia="ru-RU"/>
              </w:rPr>
              <w:t xml:space="preserve">Аренда земельных участков </w:t>
            </w:r>
          </w:p>
        </w:tc>
        <w:tc>
          <w:tcPr>
            <w:tcW w:w="717" w:type="pct"/>
            <w:tcBorders>
              <w:top w:val="nil"/>
              <w:left w:val="nil"/>
              <w:bottom w:val="single" w:sz="4" w:space="0" w:color="auto"/>
              <w:right w:val="single" w:sz="4" w:space="0" w:color="auto"/>
            </w:tcBorders>
            <w:shd w:val="clear" w:color="auto" w:fill="auto"/>
            <w:vAlign w:val="center"/>
            <w:hideMark/>
          </w:tcPr>
          <w:p w14:paraId="7EBF2E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3 536,34</w:t>
            </w:r>
          </w:p>
        </w:tc>
        <w:tc>
          <w:tcPr>
            <w:tcW w:w="723" w:type="pct"/>
            <w:tcBorders>
              <w:top w:val="nil"/>
              <w:left w:val="nil"/>
              <w:bottom w:val="single" w:sz="4" w:space="0" w:color="auto"/>
              <w:right w:val="single" w:sz="4" w:space="0" w:color="auto"/>
            </w:tcBorders>
            <w:shd w:val="clear" w:color="auto" w:fill="auto"/>
            <w:vAlign w:val="center"/>
            <w:hideMark/>
          </w:tcPr>
          <w:p w14:paraId="075F930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2 174,10</w:t>
            </w:r>
          </w:p>
        </w:tc>
        <w:tc>
          <w:tcPr>
            <w:tcW w:w="732" w:type="pct"/>
            <w:tcBorders>
              <w:top w:val="nil"/>
              <w:left w:val="nil"/>
              <w:bottom w:val="single" w:sz="4" w:space="0" w:color="auto"/>
              <w:right w:val="single" w:sz="4" w:space="0" w:color="auto"/>
            </w:tcBorders>
            <w:shd w:val="clear" w:color="auto" w:fill="auto"/>
            <w:vAlign w:val="center"/>
            <w:hideMark/>
          </w:tcPr>
          <w:p w14:paraId="7897DAE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2 174,12</w:t>
            </w:r>
          </w:p>
        </w:tc>
        <w:tc>
          <w:tcPr>
            <w:tcW w:w="732" w:type="pct"/>
            <w:tcBorders>
              <w:top w:val="nil"/>
              <w:left w:val="nil"/>
              <w:bottom w:val="single" w:sz="4" w:space="0" w:color="auto"/>
              <w:right w:val="single" w:sz="4" w:space="0" w:color="auto"/>
            </w:tcBorders>
            <w:shd w:val="clear" w:color="auto" w:fill="auto"/>
            <w:vAlign w:val="center"/>
            <w:hideMark/>
          </w:tcPr>
          <w:p w14:paraId="74B53FE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0,02</w:t>
            </w:r>
          </w:p>
        </w:tc>
        <w:tc>
          <w:tcPr>
            <w:tcW w:w="732" w:type="pct"/>
            <w:tcBorders>
              <w:top w:val="nil"/>
              <w:left w:val="nil"/>
              <w:bottom w:val="single" w:sz="4" w:space="0" w:color="auto"/>
              <w:right w:val="single" w:sz="4" w:space="0" w:color="auto"/>
            </w:tcBorders>
            <w:shd w:val="clear" w:color="auto" w:fill="auto"/>
            <w:vAlign w:val="center"/>
            <w:hideMark/>
          </w:tcPr>
          <w:p w14:paraId="6860A00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-1 362,22</w:t>
            </w:r>
          </w:p>
        </w:tc>
      </w:tr>
      <w:tr w:rsidR="003D2EF2" w:rsidRPr="00FB1EC2" w14:paraId="660D452A" w14:textId="77777777" w:rsidTr="00AA78AA">
        <w:trPr>
          <w:trHeight w:val="511"/>
        </w:trPr>
        <w:tc>
          <w:tcPr>
            <w:tcW w:w="1364" w:type="pct"/>
            <w:tcBorders>
              <w:top w:val="nil"/>
              <w:left w:val="single" w:sz="4" w:space="0" w:color="auto"/>
              <w:bottom w:val="single" w:sz="4" w:space="0" w:color="auto"/>
              <w:right w:val="single" w:sz="4" w:space="0" w:color="auto"/>
            </w:tcBorders>
            <w:shd w:val="clear" w:color="auto" w:fill="auto"/>
            <w:vAlign w:val="center"/>
            <w:hideMark/>
          </w:tcPr>
          <w:p w14:paraId="35982189"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lang w:eastAsia="ru-RU"/>
              </w:rPr>
              <w:t>Аренда имущества</w:t>
            </w:r>
          </w:p>
        </w:tc>
        <w:tc>
          <w:tcPr>
            <w:tcW w:w="717" w:type="pct"/>
            <w:tcBorders>
              <w:top w:val="nil"/>
              <w:left w:val="nil"/>
              <w:bottom w:val="single" w:sz="4" w:space="0" w:color="auto"/>
              <w:right w:val="single" w:sz="4" w:space="0" w:color="auto"/>
            </w:tcBorders>
            <w:shd w:val="clear" w:color="auto" w:fill="auto"/>
            <w:vAlign w:val="center"/>
            <w:hideMark/>
          </w:tcPr>
          <w:p w14:paraId="284B41F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5 575,75</w:t>
            </w:r>
          </w:p>
        </w:tc>
        <w:tc>
          <w:tcPr>
            <w:tcW w:w="723" w:type="pct"/>
            <w:tcBorders>
              <w:top w:val="nil"/>
              <w:left w:val="nil"/>
              <w:bottom w:val="single" w:sz="4" w:space="0" w:color="auto"/>
              <w:right w:val="single" w:sz="4" w:space="0" w:color="auto"/>
            </w:tcBorders>
            <w:shd w:val="clear" w:color="auto" w:fill="auto"/>
            <w:vAlign w:val="center"/>
            <w:hideMark/>
          </w:tcPr>
          <w:p w14:paraId="6A2F49B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212,19</w:t>
            </w:r>
          </w:p>
        </w:tc>
        <w:tc>
          <w:tcPr>
            <w:tcW w:w="732" w:type="pct"/>
            <w:tcBorders>
              <w:top w:val="nil"/>
              <w:left w:val="nil"/>
              <w:bottom w:val="single" w:sz="4" w:space="0" w:color="auto"/>
              <w:right w:val="single" w:sz="4" w:space="0" w:color="auto"/>
            </w:tcBorders>
            <w:shd w:val="clear" w:color="auto" w:fill="auto"/>
            <w:vAlign w:val="center"/>
            <w:hideMark/>
          </w:tcPr>
          <w:p w14:paraId="332CFF2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212,19</w:t>
            </w:r>
          </w:p>
        </w:tc>
        <w:tc>
          <w:tcPr>
            <w:tcW w:w="732" w:type="pct"/>
            <w:tcBorders>
              <w:top w:val="nil"/>
              <w:left w:val="nil"/>
              <w:bottom w:val="single" w:sz="4" w:space="0" w:color="auto"/>
              <w:right w:val="single" w:sz="4" w:space="0" w:color="auto"/>
            </w:tcBorders>
            <w:shd w:val="clear" w:color="auto" w:fill="auto"/>
            <w:vAlign w:val="center"/>
            <w:hideMark/>
          </w:tcPr>
          <w:p w14:paraId="6044473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0,00</w:t>
            </w:r>
          </w:p>
        </w:tc>
        <w:tc>
          <w:tcPr>
            <w:tcW w:w="732" w:type="pct"/>
            <w:tcBorders>
              <w:top w:val="nil"/>
              <w:left w:val="nil"/>
              <w:bottom w:val="single" w:sz="4" w:space="0" w:color="auto"/>
              <w:right w:val="single" w:sz="4" w:space="0" w:color="auto"/>
            </w:tcBorders>
            <w:shd w:val="clear" w:color="auto" w:fill="auto"/>
            <w:vAlign w:val="center"/>
            <w:hideMark/>
          </w:tcPr>
          <w:p w14:paraId="366BF11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-5 363,56</w:t>
            </w:r>
          </w:p>
        </w:tc>
      </w:tr>
    </w:tbl>
    <w:p w14:paraId="32ED0B94" w14:textId="4EFD8334"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По итогам проведенного по данной статье анализа представленных филиалом обосновывающих документов Исполнитель рекомендует:</w:t>
      </w:r>
    </w:p>
    <w:p w14:paraId="4AE1FDC3" w14:textId="77777777" w:rsidR="003D2EF2" w:rsidRPr="00FB1EC2" w:rsidRDefault="003D2EF2" w:rsidP="00D77A1B">
      <w:pPr>
        <w:numPr>
          <w:ilvl w:val="6"/>
          <w:numId w:val="30"/>
        </w:numPr>
        <w:tabs>
          <w:tab w:val="left" w:pos="567"/>
        </w:tabs>
        <w:spacing w:after="0" w:line="360" w:lineRule="auto"/>
        <w:ind w:left="0" w:firstLine="567"/>
        <w:contextualSpacing/>
        <w:jc w:val="both"/>
        <w:rPr>
          <w:rFonts w:ascii="Myriad Pro" w:hAnsi="Myriad Pro"/>
          <w:sz w:val="26"/>
          <w:szCs w:val="26"/>
          <w:u w:val="single"/>
        </w:rPr>
      </w:pPr>
      <w:r w:rsidRPr="00FB1EC2">
        <w:rPr>
          <w:rFonts w:ascii="Myriad Pro" w:hAnsi="Myriad Pro"/>
          <w:sz w:val="26"/>
          <w:szCs w:val="26"/>
        </w:rPr>
        <w:t xml:space="preserve">Предусмотреть в договорах аренды производственного имущества в разделе «Обязанности Арендодателя» ежегодное представление расшифровки </w:t>
      </w:r>
      <w:r w:rsidRPr="00FB1EC2">
        <w:rPr>
          <w:rFonts w:ascii="Myriad Pro" w:hAnsi="Myriad Pro"/>
          <w:sz w:val="26"/>
          <w:szCs w:val="26"/>
        </w:rPr>
        <w:lastRenderedPageBreak/>
        <w:t>расчета арендной платы и подтверждающих документов (инвентарные карточки, амортизационная ведомость, декларация по налогу на имущество по инвентарному объекту и т.д.); указанную позицию внести в действующие договоры путем заключения дополнительного соглашения.</w:t>
      </w:r>
    </w:p>
    <w:p w14:paraId="5AD1093D" w14:textId="77777777" w:rsidR="003D2EF2" w:rsidRPr="00FB1EC2" w:rsidRDefault="003D2EF2" w:rsidP="00D77A1B">
      <w:pPr>
        <w:numPr>
          <w:ilvl w:val="6"/>
          <w:numId w:val="30"/>
        </w:numPr>
        <w:spacing w:after="0" w:line="360" w:lineRule="auto"/>
        <w:ind w:left="0" w:firstLine="567"/>
        <w:jc w:val="both"/>
        <w:rPr>
          <w:rFonts w:ascii="Myriad Pro" w:hAnsi="Myriad Pro"/>
          <w:sz w:val="26"/>
          <w:szCs w:val="26"/>
        </w:rPr>
      </w:pPr>
      <w:r w:rsidRPr="00FB1EC2">
        <w:rPr>
          <w:rFonts w:ascii="Myriad Pro" w:hAnsi="Myriad Pro"/>
          <w:sz w:val="26"/>
          <w:szCs w:val="26"/>
        </w:rPr>
        <w:t xml:space="preserve">С целью минимизации убытков по статье «Аренда помещений» в связи с невозможностью предоставления Арендодателем расчета арендной платы по составляющим и их расшифровки, разбить договор аренды помещения на два: в первом договоре предусмотреть минимальную сумму в качестве арендной платы, во втором договоре - оказание коммунальных услуг, услуг клининга и т.д. </w:t>
      </w:r>
    </w:p>
    <w:p w14:paraId="205C5C7A" w14:textId="77777777" w:rsidR="003D2EF2" w:rsidRPr="00FB1EC2" w:rsidRDefault="003D2EF2" w:rsidP="003D2EF2">
      <w:pPr>
        <w:spacing w:after="0" w:line="360" w:lineRule="auto"/>
        <w:ind w:firstLine="567"/>
        <w:jc w:val="both"/>
        <w:rPr>
          <w:rFonts w:ascii="Myriad Pro" w:hAnsi="Myriad Pro"/>
          <w:color w:val="1F4E79"/>
          <w:sz w:val="26"/>
          <w:szCs w:val="26"/>
        </w:rPr>
      </w:pPr>
    </w:p>
    <w:p w14:paraId="12547CB4" w14:textId="77777777" w:rsidR="003D2EF2" w:rsidRPr="00FB1EC2" w:rsidRDefault="003D2EF2" w:rsidP="00AA78AA">
      <w:pPr>
        <w:pStyle w:val="30"/>
        <w:numPr>
          <w:ilvl w:val="2"/>
          <w:numId w:val="99"/>
        </w:numPr>
        <w:ind w:left="1134" w:hanging="1134"/>
        <w:rPr>
          <w:rFonts w:ascii="Myriad Pro" w:hAnsi="Myriad Pro"/>
          <w:b/>
          <w:color w:val="4F6228" w:themeColor="accent3" w:themeShade="80"/>
          <w:sz w:val="28"/>
          <w:szCs w:val="28"/>
          <w:lang w:eastAsia="ru-RU"/>
        </w:rPr>
      </w:pPr>
      <w:bookmarkStart w:id="144" w:name="_Toc53566119"/>
      <w:r w:rsidRPr="00FB1EC2">
        <w:rPr>
          <w:rFonts w:ascii="Myriad Pro" w:hAnsi="Myriad Pro"/>
          <w:b/>
          <w:color w:val="4F6228" w:themeColor="accent3" w:themeShade="80"/>
          <w:sz w:val="28"/>
          <w:szCs w:val="28"/>
          <w:lang w:eastAsia="ru-RU"/>
        </w:rPr>
        <w:t>Расходы на обслуживание заемных средств (проценты к уплате)</w:t>
      </w:r>
      <w:bookmarkEnd w:id="144"/>
    </w:p>
    <w:p w14:paraId="4E40CAB3" w14:textId="4AB5D5F0"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 xml:space="preserve">Согласно п. 7 Основ ценообразования </w:t>
      </w:r>
      <w:r w:rsidR="00C74384" w:rsidRPr="00FB1EC2">
        <w:rPr>
          <w:rFonts w:ascii="Myriad Pro" w:hAnsi="Myriad Pro"/>
          <w:color w:val="000000"/>
          <w:sz w:val="26"/>
          <w:szCs w:val="26"/>
          <w:lang w:eastAsia="ru-RU"/>
        </w:rPr>
        <w:t>№ </w:t>
      </w:r>
      <w:r w:rsidRPr="00FB1EC2">
        <w:rPr>
          <w:rFonts w:ascii="Myriad Pro" w:hAnsi="Myriad Pro"/>
          <w:color w:val="000000"/>
          <w:sz w:val="26"/>
          <w:szCs w:val="26"/>
          <w:lang w:eastAsia="ru-RU"/>
        </w:rPr>
        <w:t>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26AD0F8B" w14:textId="77777777" w:rsidR="003D2EF2" w:rsidRPr="00FB1EC2" w:rsidRDefault="003D2EF2" w:rsidP="003D2EF2">
      <w:pPr>
        <w:spacing w:after="0" w:line="360" w:lineRule="auto"/>
        <w:contextualSpacing/>
        <w:jc w:val="both"/>
        <w:rPr>
          <w:rFonts w:ascii="Myriad Pro" w:hAnsi="Myriad Pro"/>
          <w:b/>
          <w:color w:val="000000"/>
          <w:sz w:val="26"/>
          <w:szCs w:val="26"/>
          <w:lang w:eastAsia="ru-RU"/>
        </w:rPr>
      </w:pPr>
    </w:p>
    <w:p w14:paraId="583A0B28" w14:textId="77777777" w:rsidR="003D2EF2" w:rsidRPr="00FB1EC2" w:rsidRDefault="003D2EF2" w:rsidP="003D2EF2">
      <w:pPr>
        <w:spacing w:after="0" w:line="360" w:lineRule="auto"/>
        <w:contextualSpacing/>
        <w:jc w:val="both"/>
        <w:rPr>
          <w:rFonts w:ascii="Myriad Pro" w:hAnsi="Myriad Pro"/>
          <w:b/>
          <w:color w:val="000000"/>
          <w:sz w:val="26"/>
          <w:szCs w:val="26"/>
          <w:lang w:eastAsia="ru-RU"/>
        </w:rPr>
      </w:pPr>
      <w:r w:rsidRPr="00FB1EC2">
        <w:rPr>
          <w:rFonts w:ascii="Myriad Pro" w:hAnsi="Myriad Pro"/>
          <w:b/>
          <w:color w:val="000000"/>
          <w:sz w:val="26"/>
          <w:szCs w:val="26"/>
          <w:lang w:eastAsia="ru-RU"/>
        </w:rPr>
        <w:t>ПОЗИЦИЯ ТЕРРИТОРИАЛЬНОЙ СЕТЕВОЙ ОРГАНИЗАЦИИ</w:t>
      </w:r>
    </w:p>
    <w:p w14:paraId="45CAD832"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Отсутствие поступления оплаты за услуги по передаче электроэнергии от ряда крупных потребителей является фактором возникновения кассовых разрывов и служит причиной необходимости привлечения дополнительных заёмных средств и возникновения обязательств по уплате процентов по их использованию.</w:t>
      </w:r>
    </w:p>
    <w:p w14:paraId="11D4C7C4"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На основании п.7 Основ ценообразования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w:t>
      </w:r>
    </w:p>
    <w:p w14:paraId="2B005643"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В соответствии с п.2 Основ ценообразования в «подконтрольные расходы» не включены расходы на возврат и обслуживание заёмных средств, а, следовательно, в соответствии с п.38 Основ ценообразования определяются регулирующим органом перед началом каждого года долгосрочного периода в составе величины неподконтрольных расходов.</w:t>
      </w:r>
    </w:p>
    <w:p w14:paraId="46FA1AB0"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В соответствии с п. 29 Основ ценообразования при определении фактических значений расходов должны использоваться расходы, установленные в договорах, заключенных в результате проведения торгов.</w:t>
      </w:r>
    </w:p>
    <w:p w14:paraId="03DE9D52" w14:textId="1CE7EC12" w:rsidR="003D2EF2" w:rsidRPr="00FB1EC2" w:rsidRDefault="00CE798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ПАО </w:t>
      </w:r>
      <w:r w:rsidR="003D2EF2" w:rsidRPr="00FB1EC2">
        <w:rPr>
          <w:rFonts w:ascii="Myriad Pro" w:hAnsi="Myriad Pro"/>
          <w:color w:val="000000"/>
          <w:sz w:val="26"/>
          <w:szCs w:val="26"/>
          <w:lang w:eastAsia="ru-RU"/>
        </w:rPr>
        <w:t xml:space="preserve">«МРСК Северо-Запада» привлекает заёмные средства на основании заключенных с кредитными организациями договоров по результатам конкурсных процедур и в рамках кредитного плана, одобренного органами управления компании (Правлением и Советом директоров Общества). Конкурсные процедуры по привлечению кредитных ресурсов осуществляются согласно Федерального закону от 26 июля 2006 г. </w:t>
      </w:r>
      <w:r w:rsidR="00C74384" w:rsidRPr="00FB1EC2">
        <w:rPr>
          <w:rFonts w:ascii="Myriad Pro" w:hAnsi="Myriad Pro"/>
          <w:color w:val="000000"/>
          <w:sz w:val="26"/>
          <w:szCs w:val="26"/>
          <w:lang w:eastAsia="ru-RU"/>
        </w:rPr>
        <w:t>№ </w:t>
      </w:r>
      <w:r w:rsidR="003D2EF2" w:rsidRPr="00FB1EC2">
        <w:rPr>
          <w:rFonts w:ascii="Myriad Pro" w:hAnsi="Myriad Pro"/>
          <w:color w:val="000000"/>
          <w:sz w:val="26"/>
          <w:szCs w:val="26"/>
          <w:lang w:eastAsia="ru-RU"/>
        </w:rPr>
        <w:t xml:space="preserve">135-ФЗ «О защите конкуренции» и в соответствии с положениями Федерального закона от 05 апреля 2013 г. </w:t>
      </w:r>
      <w:r w:rsidR="00C74384" w:rsidRPr="00FB1EC2">
        <w:rPr>
          <w:rFonts w:ascii="Myriad Pro" w:hAnsi="Myriad Pro"/>
          <w:color w:val="000000"/>
          <w:sz w:val="26"/>
          <w:szCs w:val="26"/>
          <w:lang w:eastAsia="ru-RU"/>
        </w:rPr>
        <w:t>№ </w:t>
      </w:r>
      <w:r w:rsidR="003D2EF2" w:rsidRPr="00FB1EC2">
        <w:rPr>
          <w:rFonts w:ascii="Myriad Pro" w:hAnsi="Myriad Pro"/>
          <w:color w:val="000000"/>
          <w:sz w:val="26"/>
          <w:szCs w:val="26"/>
          <w:lang w:eastAsia="ru-RU"/>
        </w:rPr>
        <w:t>44-ФЗ «О контрактной системе в сфере закупок товаров, работ, услуг для обеспечения государственных и муниципальных нужд». Следовательно, заключенные Обществом кредитные договоры позволяют на оптимальных для Общества рыночных условиях привлекать кредитные ресурсы с учётом минимизации стоимости заёмных средств.</w:t>
      </w:r>
    </w:p>
    <w:p w14:paraId="0E45FBEE"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 xml:space="preserve">В соответствии с п. 29 Основ ценообразования плановые расходы подтверждены реестром кредитных договоров, с указанием решений, по конкурсным процедурам, копии договоров, заключенных для целей применения в 2018 году, с приложением протоколов рассмотрения заявок на участие в открытом аукционе и протоколов проведения открытого аукциона представлены в Приложении. </w:t>
      </w:r>
    </w:p>
    <w:p w14:paraId="2DDE8239" w14:textId="00572FD4"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 xml:space="preserve">Расходы на обслуживание заемных средств распределяются по филиалам соответствии с «Методикой по распределению основного долга и процентов за пользование привлекаемых кредитных ресурсов и займов по филиалам» (далее - Методика по распределению процентов), утвержденной приказом от 30.01.2017 </w:t>
      </w:r>
      <w:r w:rsidR="00C74384" w:rsidRPr="00FB1EC2">
        <w:rPr>
          <w:rFonts w:ascii="Myriad Pro" w:hAnsi="Myriad Pro"/>
          <w:color w:val="000000"/>
          <w:sz w:val="26"/>
          <w:szCs w:val="26"/>
          <w:lang w:eastAsia="ru-RU"/>
        </w:rPr>
        <w:t>№ </w:t>
      </w:r>
      <w:r w:rsidRPr="00FB1EC2">
        <w:rPr>
          <w:rFonts w:ascii="Myriad Pro" w:hAnsi="Myriad Pro"/>
          <w:color w:val="000000"/>
          <w:sz w:val="26"/>
          <w:szCs w:val="26"/>
          <w:lang w:eastAsia="ru-RU"/>
        </w:rPr>
        <w:t xml:space="preserve">48 (прилагается). </w:t>
      </w:r>
    </w:p>
    <w:p w14:paraId="4C36975A" w14:textId="389F1F4E"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 xml:space="preserve">В соответствии с Методикой по распределению процентов затраты по статье «Неподконтрольные расходы» за 2018 год в части расходов на обслуживание заемных средств по филиалу </w:t>
      </w:r>
      <w:r w:rsidR="00CE7982" w:rsidRPr="00FB1EC2">
        <w:rPr>
          <w:rFonts w:ascii="Myriad Pro" w:hAnsi="Myriad Pro"/>
          <w:color w:val="000000"/>
          <w:sz w:val="26"/>
          <w:szCs w:val="26"/>
          <w:lang w:eastAsia="ru-RU"/>
        </w:rPr>
        <w:t>ПАО </w:t>
      </w:r>
      <w:r w:rsidR="00C62AD1" w:rsidRPr="00FB1EC2">
        <w:rPr>
          <w:rFonts w:ascii="Myriad Pro" w:hAnsi="Myriad Pro"/>
          <w:color w:val="000000"/>
          <w:sz w:val="26"/>
          <w:szCs w:val="26"/>
          <w:lang w:eastAsia="ru-RU"/>
        </w:rPr>
        <w:t>«МРСК Северо-Запада» - «Карелэнерго»</w:t>
      </w:r>
      <w:r w:rsidRPr="00FB1EC2">
        <w:rPr>
          <w:rFonts w:ascii="Myriad Pro" w:hAnsi="Myriad Pro"/>
          <w:color w:val="000000"/>
          <w:sz w:val="26"/>
          <w:szCs w:val="26"/>
          <w:lang w:eastAsia="ru-RU"/>
        </w:rPr>
        <w:t xml:space="preserve"> составляют 52</w:t>
      </w:r>
      <w:r w:rsidRPr="00FB1EC2">
        <w:rPr>
          <w:rFonts w:ascii="Arial" w:hAnsi="Arial" w:cs="Arial"/>
          <w:color w:val="000000"/>
          <w:sz w:val="26"/>
          <w:szCs w:val="26"/>
          <w:lang w:eastAsia="ru-RU"/>
        </w:rPr>
        <w:t> </w:t>
      </w:r>
      <w:r w:rsidRPr="00FB1EC2">
        <w:rPr>
          <w:rFonts w:ascii="Myriad Pro" w:hAnsi="Myriad Pro"/>
          <w:color w:val="000000"/>
          <w:sz w:val="26"/>
          <w:szCs w:val="26"/>
          <w:lang w:eastAsia="ru-RU"/>
        </w:rPr>
        <w:t>184,15</w:t>
      </w:r>
      <w:r w:rsidR="00250D5F" w:rsidRPr="00FB1EC2">
        <w:rPr>
          <w:rFonts w:ascii="Myriad Pro" w:hAnsi="Myriad Pro" w:cs="Myriad Pro"/>
          <w:color w:val="000000"/>
          <w:sz w:val="26"/>
          <w:szCs w:val="26"/>
          <w:lang w:eastAsia="ru-RU"/>
        </w:rPr>
        <w:t>тыс. руб.</w:t>
      </w:r>
      <w:r w:rsidRPr="00FB1EC2">
        <w:rPr>
          <w:rFonts w:ascii="Myriad Pro" w:hAnsi="Myriad Pro"/>
          <w:color w:val="000000"/>
          <w:sz w:val="26"/>
          <w:szCs w:val="26"/>
          <w:lang w:eastAsia="ru-RU"/>
        </w:rPr>
        <w:t xml:space="preserve"> </w:t>
      </w:r>
    </w:p>
    <w:p w14:paraId="65593EF2" w14:textId="282F1ECE" w:rsidR="003D2EF2" w:rsidRPr="00FB1EC2" w:rsidRDefault="003D2EF2" w:rsidP="003D2EF2">
      <w:pPr>
        <w:spacing w:after="0" w:line="360" w:lineRule="auto"/>
        <w:ind w:firstLine="567"/>
        <w:contextualSpacing/>
        <w:jc w:val="both"/>
        <w:rPr>
          <w:rFonts w:ascii="Myriad Pro" w:hAnsi="Myriad Pro"/>
          <w:sz w:val="26"/>
          <w:szCs w:val="26"/>
          <w:lang w:eastAsia="ru-RU"/>
        </w:rPr>
      </w:pPr>
      <w:r w:rsidRPr="00FB1EC2">
        <w:rPr>
          <w:rFonts w:ascii="Myriad Pro" w:hAnsi="Myriad Pro"/>
          <w:sz w:val="26"/>
          <w:szCs w:val="26"/>
          <w:lang w:eastAsia="ru-RU"/>
        </w:rPr>
        <w:t xml:space="preserve">Для обоснования расходов на обслуживание заемных средств Филиалом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представлены в составе тарифной заявки: </w:t>
      </w:r>
    </w:p>
    <w:p w14:paraId="2BD0AF4B" w14:textId="2CA02580"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Пояснения (п. 2.9) к расчету необходимой валовой выручки и формированию тарифов на услуги по передаче электрической энергии, оказываемые филиалом</w:t>
      </w:r>
      <w:r w:rsidRPr="00FB1EC2">
        <w:rPr>
          <w:rFonts w:ascii="Myriad Pro" w:hAnsi="Myriad Pro"/>
          <w:sz w:val="26"/>
          <w:szCs w:val="26"/>
          <w:lang w:eastAsia="ru-RU"/>
        </w:rPr>
        <w:t xml:space="preserve">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на 2018 год</w:t>
      </w:r>
      <w:r w:rsidRPr="00FB1EC2">
        <w:rPr>
          <w:rFonts w:ascii="Myriad Pro" w:eastAsia="Times New Roman" w:hAnsi="Myriad Pro"/>
          <w:sz w:val="26"/>
          <w:szCs w:val="26"/>
          <w:lang w:eastAsia="ru-RU"/>
        </w:rPr>
        <w:t>;</w:t>
      </w:r>
    </w:p>
    <w:p w14:paraId="7FE1A0DE"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Копии кредитных договоров, по которым начислялись проценты в 2016 году, с приложением уведомлений на изменение процентной ставки;</w:t>
      </w:r>
    </w:p>
    <w:p w14:paraId="0DE54F93"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Распределение кредитов и процентов по филиалам за 2016 год;</w:t>
      </w:r>
    </w:p>
    <w:p w14:paraId="312A75AC"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ОСВ по счетам 66 и 67 за 2016 год;</w:t>
      </w:r>
    </w:p>
    <w:p w14:paraId="44F114F6"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Копии кредитных договоров, по которым планируется начисление процентов в 2018 году;</w:t>
      </w:r>
    </w:p>
    <w:p w14:paraId="6FBDF429"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План движения потоков наличности на 2018 год;</w:t>
      </w:r>
    </w:p>
    <w:p w14:paraId="654CBE15"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Учетная политика Общества, утвержденная на 2016 год;</w:t>
      </w:r>
    </w:p>
    <w:p w14:paraId="4C2508C4" w14:textId="136B994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cs="Arial"/>
          <w:sz w:val="26"/>
          <w:szCs w:val="26"/>
          <w:lang w:eastAsia="ru-RU"/>
        </w:rPr>
        <w:t xml:space="preserve">Методика по распределению основного долга и процентов за пользование привлекаемых кредитных ресурсов и займов по филиалам, утвержденная приказом </w:t>
      </w:r>
      <w:r w:rsidR="00CE7982" w:rsidRPr="00FB1EC2">
        <w:rPr>
          <w:rFonts w:ascii="Myriad Pro" w:eastAsia="Times New Roman" w:hAnsi="Myriad Pro" w:cs="Arial"/>
          <w:sz w:val="26"/>
          <w:szCs w:val="26"/>
          <w:lang w:eastAsia="ru-RU"/>
        </w:rPr>
        <w:t>ПАО </w:t>
      </w:r>
      <w:r w:rsidRPr="00FB1EC2">
        <w:rPr>
          <w:rFonts w:ascii="Myriad Pro" w:eastAsia="Times New Roman" w:hAnsi="Myriad Pro" w:cs="Arial"/>
          <w:sz w:val="26"/>
          <w:szCs w:val="26"/>
          <w:lang w:eastAsia="ru-RU"/>
        </w:rPr>
        <w:t>«МРСК Северо-Запада» от 30.01.2017 г. №48;</w:t>
      </w:r>
    </w:p>
    <w:p w14:paraId="43CE1893"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Форма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w:t>
      </w:r>
    </w:p>
    <w:p w14:paraId="5491A348" w14:textId="77777777" w:rsidR="003D2EF2" w:rsidRPr="00FB1EC2" w:rsidRDefault="003D2EF2" w:rsidP="003D2EF2">
      <w:pPr>
        <w:spacing w:after="0" w:line="360" w:lineRule="auto"/>
        <w:ind w:left="851" w:hanging="851"/>
        <w:contextualSpacing/>
        <w:jc w:val="both"/>
        <w:rPr>
          <w:rFonts w:ascii="Myriad Pro" w:hAnsi="Myriad Pro"/>
          <w:b/>
          <w:sz w:val="26"/>
          <w:szCs w:val="26"/>
          <w:lang w:eastAsia="ru-RU"/>
        </w:rPr>
      </w:pPr>
    </w:p>
    <w:p w14:paraId="7231DFDD" w14:textId="77777777" w:rsidR="003D2EF2" w:rsidRPr="00FB1EC2" w:rsidRDefault="003D2EF2" w:rsidP="00D66604">
      <w:pPr>
        <w:keepNext/>
        <w:spacing w:after="0" w:line="360" w:lineRule="auto"/>
        <w:ind w:left="851" w:hanging="851"/>
        <w:contextualSpacing/>
        <w:jc w:val="both"/>
        <w:rPr>
          <w:rFonts w:ascii="Myriad Pro" w:hAnsi="Myriad Pro"/>
          <w:b/>
          <w:sz w:val="26"/>
          <w:szCs w:val="26"/>
          <w:lang w:eastAsia="ru-RU"/>
        </w:rPr>
      </w:pPr>
      <w:r w:rsidRPr="00FB1EC2">
        <w:rPr>
          <w:rFonts w:ascii="Myriad Pro" w:hAnsi="Myriad Pro"/>
          <w:b/>
          <w:sz w:val="26"/>
          <w:szCs w:val="26"/>
          <w:lang w:eastAsia="ru-RU"/>
        </w:rPr>
        <w:t>ПОЗИЦИЯ ОРГАНА РЕГУЛИРОВАНИЯ</w:t>
      </w:r>
    </w:p>
    <w:p w14:paraId="7E6611E6" w14:textId="4E585535" w:rsidR="003D2EF2" w:rsidRPr="00FB1EC2" w:rsidRDefault="003D2EF2" w:rsidP="003D2EF2">
      <w:pPr>
        <w:spacing w:after="0" w:line="360" w:lineRule="auto"/>
        <w:ind w:firstLine="567"/>
        <w:contextualSpacing/>
        <w:jc w:val="both"/>
        <w:rPr>
          <w:rFonts w:ascii="Myriad Pro" w:hAnsi="Myriad Pro"/>
          <w:sz w:val="26"/>
          <w:szCs w:val="26"/>
          <w:lang w:eastAsia="ru-RU"/>
        </w:rPr>
      </w:pPr>
      <w:r w:rsidRPr="00FB1EC2">
        <w:rPr>
          <w:rFonts w:ascii="Myriad Pro" w:hAnsi="Myriad Pro"/>
          <w:sz w:val="26"/>
          <w:szCs w:val="26"/>
          <w:lang w:eastAsia="ru-RU"/>
        </w:rPr>
        <w:t xml:space="preserve">Экспертной группой не принимаются расходы на обслуживание кредитов, направляемых на пополнение оборотных средств на 2018 год, так как филиалом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не доказана необходимость привлечения </w:t>
      </w:r>
      <w:r w:rsidR="00CE7982" w:rsidRPr="00FB1EC2">
        <w:rPr>
          <w:rFonts w:ascii="Myriad Pro" w:hAnsi="Myriad Pro"/>
          <w:sz w:val="26"/>
          <w:szCs w:val="26"/>
          <w:lang w:eastAsia="ru-RU"/>
        </w:rPr>
        <w:t>ПАО </w:t>
      </w:r>
      <w:r w:rsidRPr="00FB1EC2">
        <w:rPr>
          <w:rFonts w:ascii="Myriad Pro" w:hAnsi="Myriad Pro"/>
          <w:sz w:val="26"/>
          <w:szCs w:val="26"/>
          <w:lang w:eastAsia="ru-RU"/>
        </w:rPr>
        <w:t xml:space="preserve">«МРСК Северо-Запада» кредитных средств, направляемых на пополнение оборотных средств, не представлено обоснование возникновения кассовых разрывов, которое подтверждало бы необходимость привлечения кредитных средств с целью пополнения оборотного капитала на 2018 год. </w:t>
      </w:r>
    </w:p>
    <w:p w14:paraId="0E9309EA" w14:textId="77777777" w:rsidR="00FB1EC2" w:rsidRDefault="00FB1EC2" w:rsidP="003D2EF2">
      <w:pPr>
        <w:spacing w:after="0" w:line="360" w:lineRule="auto"/>
        <w:ind w:left="851" w:hanging="851"/>
        <w:contextualSpacing/>
        <w:jc w:val="both"/>
        <w:rPr>
          <w:rFonts w:ascii="Myriad Pro" w:hAnsi="Myriad Pro"/>
          <w:b/>
          <w:sz w:val="26"/>
          <w:szCs w:val="26"/>
          <w:lang w:eastAsia="ru-RU"/>
        </w:rPr>
      </w:pPr>
    </w:p>
    <w:p w14:paraId="4ECDF7B5" w14:textId="6BED6D9D" w:rsidR="003D2EF2" w:rsidRPr="00FB1EC2" w:rsidRDefault="003D2EF2" w:rsidP="003D2EF2">
      <w:pPr>
        <w:spacing w:after="0" w:line="360" w:lineRule="auto"/>
        <w:ind w:left="851" w:hanging="851"/>
        <w:contextualSpacing/>
        <w:jc w:val="both"/>
        <w:rPr>
          <w:rFonts w:ascii="Myriad Pro" w:hAnsi="Myriad Pro"/>
          <w:b/>
          <w:sz w:val="26"/>
          <w:szCs w:val="26"/>
          <w:lang w:eastAsia="ru-RU"/>
        </w:rPr>
      </w:pPr>
      <w:r w:rsidRPr="00FB1EC2">
        <w:rPr>
          <w:rFonts w:ascii="Myriad Pro" w:hAnsi="Myriad Pro"/>
          <w:b/>
          <w:sz w:val="26"/>
          <w:szCs w:val="26"/>
          <w:lang w:eastAsia="ru-RU"/>
        </w:rPr>
        <w:t>ПОЗИЦИЯ ИСПОЛНИТЕЛЯ</w:t>
      </w:r>
    </w:p>
    <w:p w14:paraId="4EA4AAA0" w14:textId="45050C0E" w:rsidR="003D2EF2" w:rsidRPr="00FB1EC2" w:rsidRDefault="003D2EF2"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Согласно п.7 Основ ценообразования </w:t>
      </w:r>
      <w:r w:rsidR="00C74384" w:rsidRPr="00FB1EC2">
        <w:rPr>
          <w:rFonts w:ascii="Myriad Pro" w:eastAsia="Times New Roman" w:hAnsi="Myriad Pro" w:cs="Arial"/>
          <w:sz w:val="26"/>
          <w:szCs w:val="26"/>
          <w:lang w:eastAsia="ru-RU"/>
        </w:rPr>
        <w:t>№ </w:t>
      </w:r>
      <w:r w:rsidR="0021124B" w:rsidRPr="00FB1EC2">
        <w:rPr>
          <w:rFonts w:ascii="Myriad Pro" w:eastAsia="Times New Roman" w:hAnsi="Myriad Pro" w:cs="Arial"/>
          <w:sz w:val="26"/>
          <w:szCs w:val="26"/>
          <w:lang w:eastAsia="ru-RU"/>
        </w:rPr>
        <w:t xml:space="preserve">1178 </w:t>
      </w:r>
      <w:r w:rsidRPr="00FB1EC2">
        <w:rPr>
          <w:rFonts w:ascii="Myriad Pro" w:eastAsia="Times New Roman" w:hAnsi="Myriad Pro" w:cs="Arial"/>
          <w:sz w:val="26"/>
          <w:szCs w:val="26"/>
          <w:lang w:eastAsia="ru-RU"/>
        </w:rPr>
        <w:t>в случае если на основании данных статистической и бухгалтерской отчетности за год и иных материалов выявлены экономически обоснованные расходы, не учтенных при установлении регулируемых цен (тарифов) на тот период регулирования, в котором они понесены, по независящим от организации, осуществляющей регулируемую деятельность, причинам, указанные расходы учитываются регулирующим органом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метода доходности инвестированного капитала).</w:t>
      </w:r>
    </w:p>
    <w:p w14:paraId="1E32AE18" w14:textId="2B29D9EC" w:rsidR="003D2EF2" w:rsidRPr="00FB1EC2" w:rsidRDefault="003D2EF2"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В соответствии с представленной информацией фактические расходы по уплате процентов за пользование привлекаемыми кредитными ресурсами и займами за 2016 год по филиалу </w:t>
      </w:r>
      <w:r w:rsidR="00CE7982" w:rsidRPr="00FB1EC2">
        <w:rPr>
          <w:rFonts w:ascii="Myriad Pro" w:eastAsia="Times New Roman" w:hAnsi="Myriad Pro" w:cs="Arial"/>
          <w:sz w:val="26"/>
          <w:szCs w:val="26"/>
          <w:lang w:eastAsia="ru-RU"/>
        </w:rPr>
        <w:t>ПАО </w:t>
      </w:r>
      <w:r w:rsidR="00C62AD1" w:rsidRPr="00FB1EC2">
        <w:rPr>
          <w:rFonts w:ascii="Myriad Pro" w:eastAsia="Times New Roman" w:hAnsi="Myriad Pro" w:cs="Arial"/>
          <w:sz w:val="26"/>
          <w:szCs w:val="26"/>
          <w:lang w:eastAsia="ru-RU"/>
        </w:rPr>
        <w:t>«МРСК Северо-Запада» - «Карелэнерго»</w:t>
      </w:r>
      <w:r w:rsidRPr="00FB1EC2">
        <w:rPr>
          <w:rFonts w:ascii="Myriad Pro" w:eastAsia="Times New Roman" w:hAnsi="Myriad Pro" w:cs="Arial"/>
          <w:sz w:val="26"/>
          <w:szCs w:val="26"/>
          <w:lang w:eastAsia="ru-RU"/>
        </w:rPr>
        <w:t xml:space="preserve"> составили 164 028 </w:t>
      </w:r>
      <w:r w:rsidR="00250D5F" w:rsidRPr="00FB1EC2">
        <w:rPr>
          <w:rFonts w:ascii="Myriad Pro" w:eastAsia="Times New Roman" w:hAnsi="Myriad Pro" w:cs="Arial"/>
          <w:sz w:val="26"/>
          <w:szCs w:val="26"/>
          <w:lang w:eastAsia="ru-RU"/>
        </w:rPr>
        <w:t>тыс. руб.</w:t>
      </w:r>
    </w:p>
    <w:p w14:paraId="194D8CC3" w14:textId="7A405589" w:rsidR="003D2EF2" w:rsidRPr="00FB1EC2" w:rsidRDefault="003B661B"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По информации, представленной филиалом, к</w:t>
      </w:r>
      <w:r w:rsidR="003D2EF2" w:rsidRPr="00FB1EC2">
        <w:rPr>
          <w:rFonts w:ascii="Myriad Pro" w:eastAsia="Times New Roman" w:hAnsi="Myriad Pro" w:cs="Arial"/>
          <w:sz w:val="26"/>
          <w:szCs w:val="26"/>
          <w:lang w:eastAsia="ru-RU"/>
        </w:rPr>
        <w:t xml:space="preserve">редиторская задолженность по кредитам и займам на 01.01.2016 приходящаяся на филиал – 1 692 894 </w:t>
      </w:r>
      <w:r w:rsidR="00250D5F" w:rsidRPr="00FB1EC2">
        <w:rPr>
          <w:rFonts w:ascii="Myriad Pro" w:eastAsia="Times New Roman" w:hAnsi="Myriad Pro" w:cs="Arial"/>
          <w:sz w:val="26"/>
          <w:szCs w:val="26"/>
          <w:lang w:eastAsia="ru-RU"/>
        </w:rPr>
        <w:t>тыс. руб.</w:t>
      </w:r>
      <w:r w:rsidR="003D2EF2" w:rsidRPr="00FB1EC2">
        <w:rPr>
          <w:rFonts w:ascii="Myriad Pro" w:eastAsia="Times New Roman" w:hAnsi="Myriad Pro" w:cs="Arial"/>
          <w:sz w:val="26"/>
          <w:szCs w:val="26"/>
          <w:lang w:eastAsia="ru-RU"/>
        </w:rPr>
        <w:t>, на конец периода, 31.12.2016</w:t>
      </w:r>
      <w:r w:rsidRPr="00FB1EC2">
        <w:rPr>
          <w:rFonts w:ascii="Myriad Pro" w:eastAsia="Times New Roman" w:hAnsi="Myriad Pro" w:cs="Arial"/>
          <w:sz w:val="26"/>
          <w:szCs w:val="26"/>
          <w:lang w:eastAsia="ru-RU"/>
        </w:rPr>
        <w:t>,</w:t>
      </w:r>
      <w:r w:rsidR="003D2EF2" w:rsidRPr="00FB1EC2">
        <w:rPr>
          <w:rFonts w:ascii="Myriad Pro" w:eastAsia="Times New Roman" w:hAnsi="Myriad Pro" w:cs="Arial"/>
          <w:sz w:val="26"/>
          <w:szCs w:val="26"/>
          <w:lang w:eastAsia="ru-RU"/>
        </w:rPr>
        <w:t xml:space="preserve"> -  446 979 </w:t>
      </w:r>
      <w:r w:rsidR="00250D5F" w:rsidRPr="00FB1EC2">
        <w:rPr>
          <w:rFonts w:ascii="Myriad Pro" w:eastAsia="Times New Roman" w:hAnsi="Myriad Pro" w:cs="Arial"/>
          <w:sz w:val="26"/>
          <w:szCs w:val="26"/>
          <w:lang w:eastAsia="ru-RU"/>
        </w:rPr>
        <w:t>тыс. руб.</w:t>
      </w:r>
      <w:r w:rsidR="000C17B5" w:rsidRPr="00FB1EC2">
        <w:rPr>
          <w:rFonts w:ascii="Myriad Pro" w:eastAsia="Times New Roman" w:hAnsi="Myriad Pro" w:cs="Arial"/>
          <w:sz w:val="26"/>
          <w:szCs w:val="26"/>
          <w:lang w:eastAsia="ru-RU"/>
        </w:rPr>
        <w:t xml:space="preserve"> При этом по информации, указанной в приложении к таблице 1.6 «Расшифровка дебиторской задолженности, заемных средств и стоимости активов» сумма заемных средств, которые могут быть прямо отнесены на услуги по передаче электроэнергии по распределительным сетям и технологическое присоединение</w:t>
      </w:r>
      <w:r w:rsidR="00447BE8" w:rsidRPr="00FB1EC2">
        <w:rPr>
          <w:rFonts w:ascii="Myriad Pro" w:eastAsia="Times New Roman" w:hAnsi="Myriad Pro" w:cs="Arial"/>
          <w:sz w:val="26"/>
          <w:szCs w:val="26"/>
          <w:lang w:eastAsia="ru-RU"/>
        </w:rPr>
        <w:t xml:space="preserve">, по состоянию на </w:t>
      </w:r>
      <w:r w:rsidR="009A2C90" w:rsidRPr="00FB1EC2">
        <w:rPr>
          <w:rFonts w:ascii="Myriad Pro" w:eastAsia="Times New Roman" w:hAnsi="Myriad Pro" w:cs="Arial"/>
          <w:sz w:val="26"/>
          <w:szCs w:val="26"/>
          <w:lang w:eastAsia="ru-RU"/>
        </w:rPr>
        <w:t>01.01.2016 составляет</w:t>
      </w:r>
      <w:r w:rsidRPr="00FB1EC2">
        <w:rPr>
          <w:rFonts w:ascii="Myriad Pro" w:eastAsia="Times New Roman" w:hAnsi="Myriad Pro" w:cs="Arial"/>
          <w:sz w:val="26"/>
          <w:szCs w:val="26"/>
          <w:lang w:eastAsia="ru-RU"/>
        </w:rPr>
        <w:t xml:space="preserve"> 1 706 277 </w:t>
      </w:r>
      <w:r w:rsidR="00250D5F" w:rsidRPr="00FB1EC2">
        <w:rPr>
          <w:rFonts w:ascii="Myriad Pro" w:eastAsia="Times New Roman" w:hAnsi="Myriad Pro" w:cs="Arial"/>
          <w:sz w:val="26"/>
          <w:szCs w:val="26"/>
          <w:lang w:eastAsia="ru-RU"/>
        </w:rPr>
        <w:t>тыс. руб.</w:t>
      </w:r>
      <w:r w:rsidRPr="00FB1EC2">
        <w:rPr>
          <w:rFonts w:ascii="Myriad Pro" w:eastAsia="Times New Roman" w:hAnsi="Myriad Pro" w:cs="Arial"/>
          <w:sz w:val="26"/>
          <w:szCs w:val="26"/>
          <w:lang w:eastAsia="ru-RU"/>
        </w:rPr>
        <w:t xml:space="preserve">, на </w:t>
      </w:r>
      <w:r w:rsidR="00447BE8" w:rsidRPr="00FB1EC2">
        <w:rPr>
          <w:rFonts w:ascii="Myriad Pro" w:eastAsia="Times New Roman" w:hAnsi="Myriad Pro" w:cs="Arial"/>
          <w:sz w:val="26"/>
          <w:szCs w:val="26"/>
          <w:lang w:eastAsia="ru-RU"/>
        </w:rPr>
        <w:t xml:space="preserve">31.12.2016 </w:t>
      </w:r>
      <w:r w:rsidRPr="00FB1EC2">
        <w:rPr>
          <w:rFonts w:ascii="Myriad Pro" w:eastAsia="Times New Roman" w:hAnsi="Myriad Pro" w:cs="Arial"/>
          <w:sz w:val="26"/>
          <w:szCs w:val="26"/>
          <w:lang w:eastAsia="ru-RU"/>
        </w:rPr>
        <w:t xml:space="preserve">– 473 020 </w:t>
      </w:r>
      <w:r w:rsidR="00250D5F" w:rsidRPr="00FB1EC2">
        <w:rPr>
          <w:rFonts w:ascii="Myriad Pro" w:eastAsia="Times New Roman" w:hAnsi="Myriad Pro" w:cs="Arial"/>
          <w:sz w:val="26"/>
          <w:szCs w:val="26"/>
          <w:lang w:eastAsia="ru-RU"/>
        </w:rPr>
        <w:t>тыс. руб.</w:t>
      </w:r>
    </w:p>
    <w:p w14:paraId="4F1DD79A" w14:textId="77777777" w:rsidR="000C17B5" w:rsidRPr="00FB1EC2" w:rsidRDefault="000C17B5" w:rsidP="000C17B5">
      <w:pPr>
        <w:widowControl w:val="0"/>
        <w:pBdr>
          <w:top w:val="nil"/>
          <w:left w:val="nil"/>
          <w:bottom w:val="nil"/>
          <w:right w:val="nil"/>
          <w:between w:val="nil"/>
        </w:pBd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По результатам анализа предоставленных материалов Исполнитель отмечает следующее.</w:t>
      </w:r>
    </w:p>
    <w:p w14:paraId="46E502B7" w14:textId="77777777" w:rsidR="000C17B5" w:rsidRPr="00FB1EC2" w:rsidRDefault="000C17B5" w:rsidP="00D77A1B">
      <w:pPr>
        <w:pStyle w:val="11"/>
        <w:numPr>
          <w:ilvl w:val="0"/>
          <w:numId w:val="98"/>
        </w:numPr>
        <w:spacing w:after="0" w:line="360" w:lineRule="auto"/>
        <w:ind w:left="1134" w:hanging="567"/>
        <w:jc w:val="both"/>
        <w:rPr>
          <w:rFonts w:ascii="Myriad Pro" w:hAnsi="Myriad Pro"/>
          <w:sz w:val="26"/>
          <w:szCs w:val="26"/>
        </w:rPr>
      </w:pPr>
      <w:r w:rsidRPr="00FB1EC2">
        <w:rPr>
          <w:rFonts w:ascii="Myriad Pro" w:hAnsi="Myriad Pro"/>
          <w:sz w:val="26"/>
          <w:szCs w:val="26"/>
        </w:rPr>
        <w:t xml:space="preserve">Со стороны филиала не приводится информация, а также данные бухгалтерского учета, относительно фактического процента сбора денежных средств по виду деятельности «услуги по передаче электрической энергии» за 2016-2017 гг.; </w:t>
      </w:r>
    </w:p>
    <w:p w14:paraId="5AA6032A" w14:textId="5640AF1E" w:rsidR="000C17B5" w:rsidRPr="00FB1EC2" w:rsidRDefault="000C17B5" w:rsidP="00D77A1B">
      <w:pPr>
        <w:pStyle w:val="11"/>
        <w:numPr>
          <w:ilvl w:val="0"/>
          <w:numId w:val="98"/>
        </w:numPr>
        <w:spacing w:after="0" w:line="360" w:lineRule="auto"/>
        <w:ind w:left="1134" w:hanging="567"/>
        <w:jc w:val="both"/>
        <w:rPr>
          <w:rFonts w:ascii="Myriad Pro" w:hAnsi="Myriad Pro"/>
          <w:sz w:val="26"/>
          <w:szCs w:val="26"/>
        </w:rPr>
      </w:pPr>
      <w:r w:rsidRPr="00FB1EC2">
        <w:rPr>
          <w:rFonts w:ascii="Myriad Pro" w:hAnsi="Myriad Pro"/>
          <w:sz w:val="26"/>
          <w:szCs w:val="26"/>
        </w:rPr>
        <w:t xml:space="preserve">Величина объема кредитных ресурсов, привлеченных для обеспечения деятельности филиала, по состоянию на </w:t>
      </w:r>
      <w:r w:rsidR="00447BE8" w:rsidRPr="00FB1EC2">
        <w:rPr>
          <w:rFonts w:ascii="Myriad Pro" w:hAnsi="Myriad Pro"/>
          <w:sz w:val="26"/>
          <w:szCs w:val="26"/>
          <w:lang w:val="ru-RU"/>
        </w:rPr>
        <w:t>31.12.2016</w:t>
      </w:r>
      <w:r w:rsidRPr="00FB1EC2">
        <w:rPr>
          <w:rFonts w:ascii="Myriad Pro" w:hAnsi="Myriad Pro"/>
          <w:sz w:val="26"/>
          <w:szCs w:val="26"/>
        </w:rPr>
        <w:t xml:space="preserve"> составила </w:t>
      </w:r>
      <w:r w:rsidR="003B661B" w:rsidRPr="00FB1EC2">
        <w:rPr>
          <w:rFonts w:ascii="Myriad Pro" w:eastAsia="Times New Roman" w:hAnsi="Myriad Pro" w:cs="Arial"/>
          <w:sz w:val="26"/>
          <w:szCs w:val="26"/>
          <w:lang w:eastAsia="ru-RU"/>
        </w:rPr>
        <w:t xml:space="preserve">473 020 </w:t>
      </w:r>
      <w:r w:rsidR="00250D5F" w:rsidRPr="00FB1EC2">
        <w:rPr>
          <w:rFonts w:ascii="Myriad Pro" w:eastAsia="Times New Roman" w:hAnsi="Myriad Pro" w:cs="Arial"/>
          <w:sz w:val="26"/>
          <w:szCs w:val="26"/>
          <w:lang w:eastAsia="ru-RU"/>
        </w:rPr>
        <w:t>тыс. руб.</w:t>
      </w:r>
      <w:r w:rsidRPr="00FB1EC2">
        <w:rPr>
          <w:rFonts w:ascii="Myriad Pro" w:hAnsi="Myriad Pro"/>
          <w:sz w:val="26"/>
          <w:szCs w:val="26"/>
        </w:rPr>
        <w:t xml:space="preserve">, при этом величина дебиторской задолженности по состоянию на </w:t>
      </w:r>
      <w:r w:rsidR="00447BE8" w:rsidRPr="00FB1EC2">
        <w:rPr>
          <w:rFonts w:ascii="Myriad Pro" w:hAnsi="Myriad Pro"/>
          <w:sz w:val="26"/>
          <w:szCs w:val="26"/>
          <w:lang w:val="ru-RU"/>
        </w:rPr>
        <w:t>31.12.2016</w:t>
      </w:r>
      <w:r w:rsidRPr="00FB1EC2">
        <w:rPr>
          <w:rFonts w:ascii="Myriad Pro" w:hAnsi="Myriad Pro"/>
          <w:sz w:val="26"/>
          <w:szCs w:val="26"/>
        </w:rPr>
        <w:t xml:space="preserve"> составила </w:t>
      </w:r>
      <w:r w:rsidR="003B661B" w:rsidRPr="00FB1EC2">
        <w:rPr>
          <w:rFonts w:ascii="Myriad Pro" w:hAnsi="Myriad Pro"/>
          <w:sz w:val="26"/>
          <w:szCs w:val="26"/>
          <w:lang w:val="ru-RU"/>
        </w:rPr>
        <w:t>1 182 448</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(данные формы 1.6. Расшифровка расходов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2016 год.) Пояснения относительно существенного превышения величины заемных средств над величиной дебиторской задолженности в материалах тарифной заявки не предоставлены;</w:t>
      </w:r>
    </w:p>
    <w:p w14:paraId="2DD4568C" w14:textId="77777777" w:rsidR="000C17B5" w:rsidRPr="00FB1EC2" w:rsidRDefault="000C17B5" w:rsidP="00D77A1B">
      <w:pPr>
        <w:pStyle w:val="11"/>
        <w:numPr>
          <w:ilvl w:val="0"/>
          <w:numId w:val="98"/>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Не представлен расчет средневзвешенной процентной ставки, исходя из величины заемных средств (план, определенный с учетом соблюдения графика платежей, предусмотренного кредитными договорами).</w:t>
      </w:r>
    </w:p>
    <w:p w14:paraId="46090F1A" w14:textId="25FA5ABA"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приказу </w:t>
      </w:r>
      <w:r w:rsidR="00CE7982" w:rsidRPr="00FB1EC2">
        <w:rPr>
          <w:rFonts w:ascii="Myriad Pro" w:hAnsi="Myriad Pro"/>
          <w:sz w:val="26"/>
          <w:szCs w:val="26"/>
        </w:rPr>
        <w:t>ПАО </w:t>
      </w:r>
      <w:r w:rsidRPr="00FB1EC2">
        <w:rPr>
          <w:rFonts w:ascii="Myriad Pro" w:hAnsi="Myriad Pro"/>
          <w:sz w:val="26"/>
          <w:szCs w:val="26"/>
        </w:rPr>
        <w:t xml:space="preserve">«Россети» от 23.12.2014 </w:t>
      </w:r>
      <w:r w:rsidR="00C74384" w:rsidRPr="00FB1EC2">
        <w:rPr>
          <w:rFonts w:ascii="Myriad Pro" w:hAnsi="Myriad Pro"/>
          <w:sz w:val="26"/>
          <w:szCs w:val="26"/>
        </w:rPr>
        <w:t>№ </w:t>
      </w:r>
      <w:r w:rsidRPr="00FB1EC2">
        <w:rPr>
          <w:rFonts w:ascii="Myriad Pro" w:hAnsi="Myriad Pro"/>
          <w:sz w:val="26"/>
          <w:szCs w:val="26"/>
        </w:rPr>
        <w:t xml:space="preserve">235 «О создании Единого казначейства», все казначейские функции переданы из филиалов в Казначейство ИА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а распределение оплаты за пользование кредитными ресурсами в отношении филиалов осуществляется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в соответствии с приказом </w:t>
      </w:r>
      <w:r w:rsidR="00CE7982" w:rsidRPr="00FB1EC2">
        <w:rPr>
          <w:rFonts w:ascii="Myriad Pro" w:hAnsi="Myriad Pro"/>
          <w:sz w:val="26"/>
          <w:szCs w:val="26"/>
        </w:rPr>
        <w:t>ПАО </w:t>
      </w:r>
      <w:r w:rsidRPr="00FB1EC2">
        <w:rPr>
          <w:rFonts w:ascii="Myriad Pro" w:hAnsi="Myriad Pro"/>
          <w:sz w:val="26"/>
          <w:szCs w:val="26"/>
        </w:rPr>
        <w:t xml:space="preserve">«Россети» от 03.12.2014 </w:t>
      </w:r>
      <w:r w:rsidR="00C74384" w:rsidRPr="00FB1EC2">
        <w:rPr>
          <w:rFonts w:ascii="Myriad Pro" w:hAnsi="Myriad Pro"/>
          <w:sz w:val="26"/>
          <w:szCs w:val="26"/>
        </w:rPr>
        <w:t>№ </w:t>
      </w:r>
      <w:r w:rsidRPr="00FB1EC2">
        <w:rPr>
          <w:rFonts w:ascii="Myriad Pro" w:hAnsi="Myriad Pro"/>
          <w:sz w:val="26"/>
          <w:szCs w:val="26"/>
        </w:rPr>
        <w:t xml:space="preserve">220 «Об утверждении Бюджетного кодекса </w:t>
      </w:r>
      <w:r w:rsidR="00CE7982" w:rsidRPr="00FB1EC2">
        <w:rPr>
          <w:rFonts w:ascii="Myriad Pro" w:hAnsi="Myriad Pro"/>
          <w:sz w:val="26"/>
          <w:szCs w:val="26"/>
        </w:rPr>
        <w:t>ПАО </w:t>
      </w:r>
      <w:r w:rsidRPr="00FB1EC2">
        <w:rPr>
          <w:rFonts w:ascii="Myriad Pro" w:hAnsi="Myriad Pro"/>
          <w:sz w:val="26"/>
          <w:szCs w:val="26"/>
        </w:rPr>
        <w:t>«Россети», Методикой по распределению основного долга и процентов за пользование привлекаемых кредитных ресурсов и займов по филиалам (далее – Методика).</w:t>
      </w:r>
    </w:p>
    <w:p w14:paraId="649534E8" w14:textId="77777777" w:rsidR="00447BE8" w:rsidRPr="00FB1EC2" w:rsidRDefault="00447BE8" w:rsidP="00447BE8">
      <w:pPr>
        <w:spacing w:after="0" w:line="360" w:lineRule="auto"/>
        <w:ind w:firstLine="567"/>
        <w:contextualSpacing/>
        <w:jc w:val="both"/>
        <w:rPr>
          <w:rFonts w:ascii="Myriad Pro" w:hAnsi="Myriad Pro"/>
          <w:i/>
          <w:sz w:val="26"/>
          <w:szCs w:val="26"/>
        </w:rPr>
      </w:pPr>
      <w:r w:rsidRPr="00FB1EC2">
        <w:rPr>
          <w:rFonts w:ascii="Myriad Pro" w:hAnsi="Myriad Pro"/>
          <w:i/>
          <w:sz w:val="26"/>
          <w:szCs w:val="26"/>
        </w:rPr>
        <w:t>Согласно Методике:</w:t>
      </w:r>
    </w:p>
    <w:p w14:paraId="4B1B87AA"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Привлечение кредитных ресурсов происходит централизовано.</w:t>
      </w:r>
    </w:p>
    <w:p w14:paraId="7A30675C"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В зависимости от назначения выделяются следующие виды привлекаемых кредитных ресурсов:</w:t>
      </w:r>
    </w:p>
    <w:p w14:paraId="2DFA3620"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1) кредитные ресурсы, привлекаемые для финансирования инвестиционной деятельности как в виде инвестиционных кредитов, так и в виде кредитов под пополнение оборотных средств, но фактически направляемых на финансирование инвестиционных затрат или рефинансирование ранее привлеченных кредитов, направленных на финансирование инвестиций. Основной долг и проценты по кредитным ресурсам, привлекаемым для финансирования инвестиционной деятельности, распределяются по филиалам в зависимости от территории нахождения объекта инвестиционных вложений, на финансирование которого привлечены кредитные ресурсы;</w:t>
      </w:r>
    </w:p>
    <w:p w14:paraId="72FB2D48"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2) кредитные ресурсы, привлекаемые для финансирования текущей деятельности, под пополнение оборотных средств или рефинансирования ранее привлеченных кредитов, направленных на финансирование текущей деятельности.</w:t>
      </w:r>
    </w:p>
    <w:p w14:paraId="2905242F"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Величина основного долга по кредитам, привлеченным Обществом для финансирования текущей деятельности и распределенной на филиалы в размере отрицательного значения ЧДП (чистого денежного потока) филиала (кассовый разрыв) с учетом ОДС (остатка денежных средств) на начало периода и за минусом ОДС на конец отчетного периода, распределенного в рамках настоящей Методики.</w:t>
      </w:r>
    </w:p>
    <w:p w14:paraId="4549F0D2"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На основании отчета ДПН филиала производится расчет ЧДП филиала.</w:t>
      </w:r>
    </w:p>
    <w:p w14:paraId="40A888A6"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Отчет об исполнении ДПН филиала составляется ежемесячно.</w:t>
      </w:r>
    </w:p>
    <w:p w14:paraId="1C8F1269"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Фактическая величина процентов по привлекаемым кредитам, отнесенным на филиал, на конец отчетного периода состоит из:</w:t>
      </w:r>
    </w:p>
    <w:p w14:paraId="37C21246" w14:textId="77777777" w:rsidR="00447BE8" w:rsidRPr="00FB1EC2" w:rsidRDefault="00447BE8" w:rsidP="00D77A1B">
      <w:pPr>
        <w:pStyle w:val="2f5"/>
        <w:numPr>
          <w:ilvl w:val="0"/>
          <w:numId w:val="93"/>
        </w:numPr>
        <w:tabs>
          <w:tab w:val="clear" w:pos="720"/>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фактически начисленных процентов по кредитам, привлекаемым для инвестиционных проектов, находящихся на территории функционирования филиала;</w:t>
      </w:r>
    </w:p>
    <w:p w14:paraId="2B43CFE3" w14:textId="77777777" w:rsidR="00447BE8" w:rsidRPr="00FB1EC2" w:rsidRDefault="00447BE8" w:rsidP="00D77A1B">
      <w:pPr>
        <w:pStyle w:val="2f5"/>
        <w:numPr>
          <w:ilvl w:val="0"/>
          <w:numId w:val="93"/>
        </w:numPr>
        <w:tabs>
          <w:tab w:val="clear" w:pos="720"/>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фактически начисленных процентов по кредитам, привлекаемым Обществом для финансирования текущей деятельности и распределённым на филиал пропорционально фактической величине задолженности по основному долгу на начало периода.</w:t>
      </w:r>
    </w:p>
    <w:p w14:paraId="638B03BD"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Величина основного долга по кредитам на конец отчетного периода рассчитывается по данным ДПН и учитывает:</w:t>
      </w:r>
    </w:p>
    <w:p w14:paraId="671B666A"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1) величину основного долга по кредитам, привлекаемым для финансирования инвестиционных проектов, находящихся на территории присутствия филиала;</w:t>
      </w:r>
    </w:p>
    <w:p w14:paraId="2134DAE8"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2) величину основного долга по кредитам, привлеченным Обществом для финансирования текущей деятельности и распределенной на филиалы в размере отрицательного значения ДПН филиала (кассовый разрыв) с учетом ОДС на начало периода и за минусом ОДС на конец отчетного периода, распределенного в рамках Методики;</w:t>
      </w:r>
    </w:p>
    <w:p w14:paraId="03BECD6D"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3) величину погашенного основного долга по кредитам, ранее привлеченным для финансирования инвестиционных проектов, находящихся на территории присутствия филиала;</w:t>
      </w:r>
    </w:p>
    <w:p w14:paraId="49DB8B97"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4) величину погашенного основного долга по кредитам Общества, ранее привлеченным для финансирования текущей деятельности и распределенной на филиал в размере положительного значения ДПН филиала с учетом ОДС на начало периода и за минусом ОДС на конец отчетного периода, распределенного в рамках Методики.</w:t>
      </w:r>
    </w:p>
    <w:p w14:paraId="0686F427" w14:textId="0FF552A7" w:rsidR="003D2EF2" w:rsidRPr="00FB1EC2" w:rsidRDefault="003D2EF2"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В материалах тарифного дела </w:t>
      </w:r>
      <w:r w:rsidR="00447BE8" w:rsidRPr="00FB1EC2">
        <w:rPr>
          <w:rFonts w:ascii="Myriad Pro" w:eastAsia="Times New Roman" w:hAnsi="Myriad Pro" w:cs="Arial"/>
          <w:sz w:val="26"/>
          <w:szCs w:val="26"/>
          <w:lang w:eastAsia="ru-RU"/>
        </w:rPr>
        <w:t xml:space="preserve">филиалом </w:t>
      </w:r>
      <w:r w:rsidRPr="00FB1EC2">
        <w:rPr>
          <w:rFonts w:ascii="Myriad Pro" w:eastAsia="Times New Roman" w:hAnsi="Myriad Pro" w:cs="Arial"/>
          <w:sz w:val="26"/>
          <w:szCs w:val="26"/>
          <w:lang w:eastAsia="ru-RU"/>
        </w:rPr>
        <w:t xml:space="preserve">не представлен расчет суммы процентов (52 184,15 </w:t>
      </w:r>
      <w:r w:rsidR="00250D5F" w:rsidRPr="00FB1EC2">
        <w:rPr>
          <w:rFonts w:ascii="Myriad Pro" w:eastAsia="Times New Roman" w:hAnsi="Myriad Pro" w:cs="Arial"/>
          <w:sz w:val="26"/>
          <w:szCs w:val="26"/>
          <w:lang w:eastAsia="ru-RU"/>
        </w:rPr>
        <w:t>тыс. руб.</w:t>
      </w:r>
      <w:r w:rsidRPr="00FB1EC2">
        <w:rPr>
          <w:rFonts w:ascii="Myriad Pro" w:eastAsia="Times New Roman" w:hAnsi="Myriad Pro" w:cs="Arial"/>
          <w:sz w:val="26"/>
          <w:szCs w:val="26"/>
          <w:lang w:eastAsia="ru-RU"/>
        </w:rPr>
        <w:t>) за пользование кредитными ресурсами и займами на 2018 год, а также документы, подтверждающие наличие предполагаемых кассовых разрывов на 2018 год при осуществлении регулируемой деятельности.</w:t>
      </w:r>
    </w:p>
    <w:p w14:paraId="02513CE9" w14:textId="4F101BF2" w:rsidR="003D2EF2" w:rsidRPr="00FB1EC2" w:rsidRDefault="003D2EF2"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Согласно представленному филиалом </w:t>
      </w:r>
      <w:r w:rsidR="00CE7982" w:rsidRPr="00FB1EC2">
        <w:rPr>
          <w:rFonts w:ascii="Myriad Pro" w:eastAsia="Times New Roman" w:hAnsi="Myriad Pro" w:cs="Arial"/>
          <w:sz w:val="26"/>
          <w:szCs w:val="26"/>
          <w:lang w:eastAsia="ru-RU"/>
        </w:rPr>
        <w:t>ПАО </w:t>
      </w:r>
      <w:r w:rsidR="00C62AD1" w:rsidRPr="00FB1EC2">
        <w:rPr>
          <w:rFonts w:ascii="Myriad Pro" w:eastAsia="Times New Roman" w:hAnsi="Myriad Pro" w:cs="Arial"/>
          <w:sz w:val="26"/>
          <w:szCs w:val="26"/>
          <w:lang w:eastAsia="ru-RU"/>
        </w:rPr>
        <w:t>«МРСК Северо-Запада» - «Карелэнерго»</w:t>
      </w:r>
      <w:r w:rsidRPr="00FB1EC2">
        <w:rPr>
          <w:rFonts w:ascii="Myriad Pro" w:eastAsia="Times New Roman" w:hAnsi="Myriad Pro" w:cs="Arial"/>
          <w:sz w:val="26"/>
          <w:szCs w:val="26"/>
          <w:lang w:eastAsia="ru-RU"/>
        </w:rPr>
        <w:t xml:space="preserve"> прогнозу движения денежных средств на 2018 год у филиала отсутствует дефицит потока наличности – по операционной деятельности планируется положительный денежный поток, который позволит профинансировать мероприятия инвестиционного характера, а также осуществить возврат привлеченных ранее кредитных средств в сумме 399 000 </w:t>
      </w:r>
      <w:r w:rsidR="00250D5F" w:rsidRPr="00FB1EC2">
        <w:rPr>
          <w:rFonts w:ascii="Myriad Pro" w:eastAsia="Times New Roman" w:hAnsi="Myriad Pro" w:cs="Arial"/>
          <w:sz w:val="26"/>
          <w:szCs w:val="26"/>
          <w:lang w:eastAsia="ru-RU"/>
        </w:rPr>
        <w:t>тыс. руб.</w:t>
      </w:r>
      <w:r w:rsidRPr="00FB1EC2">
        <w:rPr>
          <w:rFonts w:ascii="Myriad Pro" w:eastAsia="Times New Roman" w:hAnsi="Myriad Pro" w:cs="Arial"/>
          <w:sz w:val="26"/>
          <w:szCs w:val="26"/>
          <w:lang w:eastAsia="ru-RU"/>
        </w:rPr>
        <w:t>:</w:t>
      </w:r>
    </w:p>
    <w:tbl>
      <w:tblPr>
        <w:tblW w:w="5000" w:type="pct"/>
        <w:tblLook w:val="04A0" w:firstRow="1" w:lastRow="0" w:firstColumn="1" w:lastColumn="0" w:noHBand="0" w:noVBand="1"/>
      </w:tblPr>
      <w:tblGrid>
        <w:gridCol w:w="7158"/>
        <w:gridCol w:w="2186"/>
      </w:tblGrid>
      <w:tr w:rsidR="003D2EF2" w:rsidRPr="00FB1EC2" w14:paraId="17BE9CB6" w14:textId="77777777" w:rsidTr="00AA78AA">
        <w:trPr>
          <w:cantSplit/>
          <w:trHeight w:val="416"/>
        </w:trPr>
        <w:tc>
          <w:tcPr>
            <w:tcW w:w="38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9A67BA" w14:textId="77777777" w:rsidR="003D2EF2" w:rsidRPr="00FB1EC2" w:rsidRDefault="003D2EF2" w:rsidP="003D2EF2">
            <w:pPr>
              <w:spacing w:after="0" w:line="240" w:lineRule="auto"/>
              <w:jc w:val="center"/>
              <w:rPr>
                <w:rFonts w:ascii="Myriad Pro" w:eastAsia="Times New Roman" w:hAnsi="Myriad Pro" w:cs="Arial"/>
                <w:b/>
                <w:color w:val="FFFFFF"/>
                <w:sz w:val="20"/>
                <w:szCs w:val="20"/>
                <w:lang w:eastAsia="ru-RU"/>
              </w:rPr>
            </w:pPr>
            <w:r w:rsidRPr="00FB1EC2">
              <w:rPr>
                <w:rFonts w:ascii="Myriad Pro" w:eastAsia="Times New Roman" w:hAnsi="Myriad Pro" w:cs="Arial"/>
                <w:b/>
                <w:color w:val="FFFFFF"/>
                <w:sz w:val="20"/>
                <w:szCs w:val="20"/>
                <w:lang w:eastAsia="ru-RU"/>
              </w:rPr>
              <w:t>Показатели</w:t>
            </w:r>
          </w:p>
        </w:tc>
        <w:tc>
          <w:tcPr>
            <w:tcW w:w="11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89FD14" w14:textId="77777777" w:rsidR="003D2EF2" w:rsidRPr="00FB1EC2" w:rsidRDefault="003D2EF2" w:rsidP="003D2EF2">
            <w:pPr>
              <w:spacing w:after="0" w:line="240" w:lineRule="auto"/>
              <w:jc w:val="center"/>
              <w:rPr>
                <w:rFonts w:ascii="Myriad Pro" w:eastAsia="Times New Roman" w:hAnsi="Myriad Pro" w:cs="Arial"/>
                <w:b/>
                <w:color w:val="FFFFFF"/>
                <w:sz w:val="20"/>
                <w:szCs w:val="20"/>
                <w:lang w:eastAsia="ru-RU"/>
              </w:rPr>
            </w:pPr>
            <w:r w:rsidRPr="00FB1EC2">
              <w:rPr>
                <w:rFonts w:ascii="Myriad Pro" w:eastAsia="Times New Roman" w:hAnsi="Myriad Pro" w:cs="Arial"/>
                <w:b/>
                <w:color w:val="FFFFFF"/>
                <w:sz w:val="20"/>
                <w:szCs w:val="20"/>
                <w:lang w:eastAsia="ru-RU"/>
              </w:rPr>
              <w:t>План на 2018 год</w:t>
            </w:r>
          </w:p>
        </w:tc>
      </w:tr>
      <w:tr w:rsidR="003D2EF2" w:rsidRPr="00FB1EC2" w14:paraId="0AF251DE" w14:textId="77777777" w:rsidTr="00AA78AA">
        <w:trPr>
          <w:trHeight w:val="225"/>
        </w:trPr>
        <w:tc>
          <w:tcPr>
            <w:tcW w:w="38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8EBE83" w14:textId="77777777" w:rsidR="003D2EF2" w:rsidRPr="00FB1EC2" w:rsidRDefault="003D2EF2" w:rsidP="003D2EF2">
            <w:pPr>
              <w:spacing w:after="0" w:line="240" w:lineRule="auto"/>
              <w:rPr>
                <w:rFonts w:ascii="Myriad Pro" w:eastAsia="Times New Roman" w:hAnsi="Myriad Pro" w:cs="Arial"/>
                <w:b/>
                <w:color w:val="FFFFFF"/>
                <w:sz w:val="20"/>
                <w:szCs w:val="20"/>
                <w:lang w:eastAsia="ru-RU"/>
              </w:rPr>
            </w:pPr>
          </w:p>
        </w:tc>
        <w:tc>
          <w:tcPr>
            <w:tcW w:w="11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2F4EE4" w14:textId="14DDB19E" w:rsidR="003D2EF2" w:rsidRPr="00FB1EC2" w:rsidRDefault="0062219C" w:rsidP="003D2EF2">
            <w:pPr>
              <w:spacing w:after="0" w:line="240" w:lineRule="auto"/>
              <w:jc w:val="center"/>
              <w:rPr>
                <w:rFonts w:ascii="Myriad Pro" w:eastAsia="Times New Roman" w:hAnsi="Myriad Pro" w:cs="Arial"/>
                <w:b/>
                <w:color w:val="FFFFFF"/>
                <w:sz w:val="20"/>
                <w:szCs w:val="20"/>
                <w:lang w:eastAsia="ru-RU"/>
              </w:rPr>
            </w:pPr>
            <w:r w:rsidRPr="00FB1EC2">
              <w:rPr>
                <w:rFonts w:ascii="Myriad Pro" w:eastAsia="Times New Roman" w:hAnsi="Myriad Pro" w:cs="Arial"/>
                <w:b/>
                <w:color w:val="FFFFFF"/>
                <w:sz w:val="20"/>
                <w:szCs w:val="20"/>
                <w:lang w:eastAsia="ru-RU"/>
              </w:rPr>
              <w:t>тыс. руб.</w:t>
            </w:r>
          </w:p>
        </w:tc>
      </w:tr>
      <w:tr w:rsidR="003D2EF2" w:rsidRPr="00FB1EC2" w14:paraId="5F28C91D" w14:textId="77777777" w:rsidTr="00AA78AA">
        <w:trPr>
          <w:cantSplit/>
          <w:trHeight w:val="325"/>
        </w:trPr>
        <w:tc>
          <w:tcPr>
            <w:tcW w:w="383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0D3B62FE"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Поступление по операционной деятельности</w:t>
            </w:r>
          </w:p>
        </w:tc>
        <w:tc>
          <w:tcPr>
            <w:tcW w:w="117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5161FC"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9 152 948</w:t>
            </w:r>
          </w:p>
        </w:tc>
      </w:tr>
      <w:tr w:rsidR="003D2EF2" w:rsidRPr="00FB1EC2" w14:paraId="3F1CD5BE"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3AB8477C"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Выплаты по операционной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4A9B33B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-8 211 454</w:t>
            </w:r>
          </w:p>
        </w:tc>
      </w:tr>
      <w:tr w:rsidR="003D2EF2" w:rsidRPr="00FB1EC2" w14:paraId="53B3E9C3"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5040AC12"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ЧДП по операционной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5C160468"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941 494</w:t>
            </w:r>
          </w:p>
        </w:tc>
      </w:tr>
      <w:tr w:rsidR="003D2EF2" w:rsidRPr="00FB1EC2" w14:paraId="21039656"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tcPr>
          <w:p w14:paraId="381BD1D4"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p>
        </w:tc>
        <w:tc>
          <w:tcPr>
            <w:tcW w:w="1170" w:type="pct"/>
            <w:tcBorders>
              <w:top w:val="nil"/>
              <w:left w:val="nil"/>
              <w:bottom w:val="single" w:sz="4" w:space="0" w:color="auto"/>
              <w:right w:val="single" w:sz="4" w:space="0" w:color="auto"/>
            </w:tcBorders>
            <w:shd w:val="clear" w:color="auto" w:fill="auto"/>
            <w:noWrap/>
            <w:vAlign w:val="center"/>
          </w:tcPr>
          <w:p w14:paraId="1E4D92C0"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p>
        </w:tc>
      </w:tr>
      <w:tr w:rsidR="003D2EF2" w:rsidRPr="00FB1EC2" w14:paraId="6395FF70"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21AB18C4"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Поступления по инвестиционной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3BE1E18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w:t>
            </w:r>
          </w:p>
        </w:tc>
      </w:tr>
      <w:tr w:rsidR="003D2EF2" w:rsidRPr="00FB1EC2" w14:paraId="3E97604C"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0C754E26"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Выплаты по инвестиционной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0B43AED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-526 354</w:t>
            </w:r>
          </w:p>
        </w:tc>
      </w:tr>
      <w:tr w:rsidR="003D2EF2" w:rsidRPr="00FB1EC2" w14:paraId="13AE853B" w14:textId="77777777" w:rsidTr="00AA78AA">
        <w:trPr>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5056168E"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ЧДП по инвестиционной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11AC225A"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-526 354</w:t>
            </w:r>
          </w:p>
        </w:tc>
      </w:tr>
      <w:tr w:rsidR="003D2EF2" w:rsidRPr="00FB1EC2" w14:paraId="2D1FA114"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2939D432"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Поступления от финансовой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2A8E38A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6 310</w:t>
            </w:r>
          </w:p>
        </w:tc>
      </w:tr>
      <w:tr w:rsidR="003D2EF2" w:rsidRPr="00FB1EC2" w14:paraId="05A4BC5A"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31734A44"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Выплаты от финансовой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2EF4EFEA"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-408 287</w:t>
            </w:r>
          </w:p>
        </w:tc>
      </w:tr>
      <w:tr w:rsidR="003D2EF2" w:rsidRPr="00FB1EC2" w14:paraId="0A9B34C9" w14:textId="77777777" w:rsidTr="00AA78AA">
        <w:trPr>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1BDA8218" w14:textId="77777777" w:rsidR="003D2EF2" w:rsidRPr="00FB1EC2" w:rsidRDefault="003D2EF2" w:rsidP="003D2EF2">
            <w:pPr>
              <w:spacing w:after="0" w:line="240" w:lineRule="auto"/>
              <w:ind w:firstLineChars="200" w:firstLine="400"/>
              <w:rPr>
                <w:rFonts w:ascii="Myriad Pro" w:eastAsia="Times New Roman" w:hAnsi="Myriad Pro" w:cs="Arial"/>
                <w:i/>
                <w:iCs/>
                <w:sz w:val="20"/>
                <w:szCs w:val="20"/>
                <w:lang w:eastAsia="ru-RU"/>
              </w:rPr>
            </w:pPr>
            <w:r w:rsidRPr="00FB1EC2">
              <w:rPr>
                <w:rFonts w:ascii="Myriad Pro" w:eastAsia="Times New Roman" w:hAnsi="Myriad Pro" w:cs="Arial"/>
                <w:i/>
                <w:iCs/>
                <w:sz w:val="20"/>
                <w:szCs w:val="20"/>
                <w:lang w:eastAsia="ru-RU"/>
              </w:rPr>
              <w:t>погашение кредитов и займов полученных</w:t>
            </w:r>
          </w:p>
        </w:tc>
        <w:tc>
          <w:tcPr>
            <w:tcW w:w="1170" w:type="pct"/>
            <w:tcBorders>
              <w:top w:val="nil"/>
              <w:left w:val="nil"/>
              <w:bottom w:val="single" w:sz="4" w:space="0" w:color="auto"/>
              <w:right w:val="single" w:sz="4" w:space="0" w:color="auto"/>
            </w:tcBorders>
            <w:shd w:val="clear" w:color="auto" w:fill="auto"/>
            <w:noWrap/>
            <w:vAlign w:val="center"/>
            <w:hideMark/>
          </w:tcPr>
          <w:p w14:paraId="28BD8B71" w14:textId="77777777" w:rsidR="003D2EF2" w:rsidRPr="00FB1EC2" w:rsidRDefault="003D2EF2" w:rsidP="003D2EF2">
            <w:pPr>
              <w:spacing w:after="0" w:line="240" w:lineRule="auto"/>
              <w:jc w:val="center"/>
              <w:rPr>
                <w:rFonts w:ascii="Myriad Pro" w:eastAsia="Times New Roman" w:hAnsi="Myriad Pro" w:cs="Arial"/>
                <w:i/>
                <w:iCs/>
                <w:sz w:val="20"/>
                <w:szCs w:val="20"/>
                <w:lang w:eastAsia="ru-RU"/>
              </w:rPr>
            </w:pPr>
            <w:r w:rsidRPr="00FB1EC2">
              <w:rPr>
                <w:rFonts w:ascii="Myriad Pro" w:eastAsia="Times New Roman" w:hAnsi="Myriad Pro" w:cs="Arial"/>
                <w:i/>
                <w:iCs/>
                <w:sz w:val="20"/>
                <w:szCs w:val="20"/>
                <w:lang w:eastAsia="ru-RU"/>
              </w:rPr>
              <w:t>-399 000</w:t>
            </w:r>
          </w:p>
        </w:tc>
      </w:tr>
      <w:tr w:rsidR="003D2EF2" w:rsidRPr="00FB1EC2" w14:paraId="0347DF80"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7F44C879"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ЧДП по финансовой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0CCBD8C6"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-401 977</w:t>
            </w:r>
          </w:p>
        </w:tc>
      </w:tr>
      <w:tr w:rsidR="003D2EF2" w:rsidRPr="00FB1EC2" w14:paraId="55C79D88"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7755F47C"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ЧДП по всем видам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379121BA"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13 163</w:t>
            </w:r>
          </w:p>
        </w:tc>
      </w:tr>
    </w:tbl>
    <w:p w14:paraId="65F356C0" w14:textId="77777777" w:rsidR="003D2EF2" w:rsidRPr="00FB1EC2" w:rsidRDefault="003D2EF2" w:rsidP="00AA78AA">
      <w:pPr>
        <w:spacing w:after="200" w:line="360" w:lineRule="auto"/>
        <w:ind w:firstLine="567"/>
        <w:contextualSpacing/>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Исполнитель считает необходимым отметить, что представленный Прогноз движения денежных средств (ПДДС) составлен в целом за календарный год, что исключает возможность увидеть наличие кассового разрыва в течении календарного года. </w:t>
      </w:r>
    </w:p>
    <w:p w14:paraId="4353F69D" w14:textId="77777777" w:rsidR="003D2EF2" w:rsidRPr="00FB1EC2" w:rsidRDefault="003D2EF2" w:rsidP="003D2EF2">
      <w:pPr>
        <w:spacing w:after="0" w:line="360" w:lineRule="auto"/>
        <w:ind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Принимая во внимание отсутствие в составе тарифной заявки обоснований относительно причин привлечения дополнительных кредитных ресурсов, плана движения потоков наличности, отражающего наличие кассового разрыва, документов и расчетных материалов, подтверждающих недостаток оборотных средств, Исполнитель вынужден сделать вывод об отсутствии у филиала расходов на обслуживание кредитов и займов.</w:t>
      </w:r>
    </w:p>
    <w:p w14:paraId="0728D056" w14:textId="5814B5E8" w:rsidR="003D2EF2" w:rsidRPr="00FB1EC2" w:rsidRDefault="003D2EF2" w:rsidP="003D2EF2">
      <w:pPr>
        <w:spacing w:after="0" w:line="360" w:lineRule="auto"/>
        <w:ind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В тоже время Исполнитель считает, что наличие дебиторской задолженности</w:t>
      </w:r>
      <w:r w:rsidR="00447BE8" w:rsidRPr="00FB1EC2">
        <w:rPr>
          <w:rFonts w:ascii="Myriad Pro" w:eastAsia="Times New Roman" w:hAnsi="Myriad Pro"/>
          <w:sz w:val="26"/>
          <w:szCs w:val="26"/>
          <w:lang w:eastAsia="ru-RU"/>
        </w:rPr>
        <w:t>, относящейся к регулируемым видам деятельности (передача электрической энергии и технологическое присоединение)</w:t>
      </w:r>
      <w:r w:rsidRPr="00FB1EC2">
        <w:rPr>
          <w:rFonts w:ascii="Myriad Pro" w:eastAsia="Times New Roman" w:hAnsi="Myriad Pro"/>
          <w:sz w:val="26"/>
          <w:szCs w:val="26"/>
          <w:lang w:eastAsia="ru-RU"/>
        </w:rPr>
        <w:t xml:space="preserve">, в сумме </w:t>
      </w:r>
      <w:r w:rsidR="003B661B" w:rsidRPr="00FB1EC2">
        <w:rPr>
          <w:rFonts w:ascii="Myriad Pro" w:eastAsia="Times New Roman" w:hAnsi="Myriad Pro"/>
          <w:sz w:val="26"/>
          <w:szCs w:val="26"/>
          <w:lang w:eastAsia="ru-RU"/>
        </w:rPr>
        <w:t xml:space="preserve">1 706 277 </w:t>
      </w:r>
      <w:r w:rsidR="00250D5F" w:rsidRPr="00FB1EC2">
        <w:rPr>
          <w:rFonts w:ascii="Myriad Pro" w:eastAsia="Times New Roman" w:hAnsi="Myriad Pro"/>
          <w:sz w:val="26"/>
          <w:szCs w:val="26"/>
          <w:lang w:eastAsia="ru-RU"/>
        </w:rPr>
        <w:t>тыс. руб.</w:t>
      </w:r>
      <w:r w:rsidR="003B661B" w:rsidRPr="00FB1EC2">
        <w:rPr>
          <w:rFonts w:ascii="Myriad Pro" w:eastAsia="Times New Roman" w:hAnsi="Myriad Pro"/>
          <w:sz w:val="26"/>
          <w:szCs w:val="26"/>
          <w:lang w:eastAsia="ru-RU"/>
        </w:rPr>
        <w:t xml:space="preserve"> </w:t>
      </w:r>
      <w:r w:rsidRPr="00FB1EC2">
        <w:rPr>
          <w:rFonts w:ascii="Myriad Pro" w:eastAsia="Times New Roman" w:hAnsi="Myriad Pro"/>
          <w:sz w:val="26"/>
          <w:szCs w:val="26"/>
          <w:lang w:eastAsia="ru-RU"/>
        </w:rPr>
        <w:t xml:space="preserve">оправдывает необходимость привлечения филиалом кредитных ресурсов для   пополнения оборотных средств. </w:t>
      </w:r>
    </w:p>
    <w:p w14:paraId="43CD2AEA" w14:textId="6616B4ED" w:rsidR="003B661B" w:rsidRPr="00FB1EC2" w:rsidRDefault="003B661B" w:rsidP="003B661B">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Фактические проценты по кредитам, относимые на регулируемые виды деятельности, за 2016 год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составили 163 827 </w:t>
      </w:r>
      <w:r w:rsidR="0062219C" w:rsidRPr="00FB1EC2">
        <w:rPr>
          <w:rFonts w:ascii="Myriad Pro" w:hAnsi="Myriad Pro"/>
          <w:sz w:val="26"/>
          <w:szCs w:val="26"/>
        </w:rPr>
        <w:t>тыс. руб.</w:t>
      </w:r>
      <w:r w:rsidRPr="00FB1EC2">
        <w:rPr>
          <w:rFonts w:ascii="Myriad Pro" w:hAnsi="Myriad Pro"/>
          <w:sz w:val="26"/>
          <w:szCs w:val="26"/>
        </w:rPr>
        <w:t xml:space="preserve"> (согласно данным раздельного учета по форме 1.3).</w:t>
      </w:r>
    </w:p>
    <w:p w14:paraId="30F42B46" w14:textId="77777777" w:rsidR="003B661B" w:rsidRPr="00FB1EC2" w:rsidRDefault="003B661B" w:rsidP="003B661B">
      <w:pPr>
        <w:spacing w:after="0" w:line="360" w:lineRule="auto"/>
        <w:ind w:firstLine="567"/>
        <w:contextualSpacing/>
        <w:jc w:val="both"/>
        <w:rPr>
          <w:rFonts w:ascii="Myriad Pro" w:hAnsi="Myriad Pro"/>
          <w:sz w:val="26"/>
          <w:szCs w:val="26"/>
        </w:rPr>
      </w:pPr>
      <w:r w:rsidRPr="00FB1EC2">
        <w:rPr>
          <w:rFonts w:ascii="Myriad Pro" w:hAnsi="Myriad Pro"/>
          <w:sz w:val="26"/>
          <w:szCs w:val="26"/>
        </w:rPr>
        <w:t>Согласно представленным копиям договоров кредитования цель кредитования – для финансирования производственно-хозяйственной деятельности, в т.ч. рефинансирования. А также в т.ч. для осуществления текущих работ по реконструкции и модернизации основных фондов (кредиты Газпромбанка), для приобретения и погашения эмиссионных ценных бумаг заемщика (кредиты Сбербанка).</w:t>
      </w:r>
    </w:p>
    <w:p w14:paraId="222CF539" w14:textId="77777777" w:rsidR="003B661B" w:rsidRPr="00FB1EC2" w:rsidRDefault="003B661B" w:rsidP="003B661B">
      <w:pPr>
        <w:widowControl w:val="0"/>
        <w:pBdr>
          <w:top w:val="nil"/>
          <w:left w:val="nil"/>
          <w:bottom w:val="nil"/>
          <w:right w:val="nil"/>
          <w:between w:val="nil"/>
        </w:pBd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произведен расчет средневзвешенной ставки по предоставленным для анализа договорам. Средневзвешенная ставка составила 9,83 %.</w:t>
      </w:r>
    </w:p>
    <w:p w14:paraId="46B48239" w14:textId="77777777" w:rsidR="00FB1EC2" w:rsidRDefault="00FB1EC2" w:rsidP="00AA78AA">
      <w:pPr>
        <w:pStyle w:val="11"/>
        <w:tabs>
          <w:tab w:val="left" w:pos="1134"/>
        </w:tabs>
        <w:spacing w:after="0" w:line="360" w:lineRule="auto"/>
        <w:jc w:val="center"/>
        <w:rPr>
          <w:rFonts w:ascii="Myriad Pro" w:hAnsi="Myriad Pro"/>
          <w:b/>
          <w:sz w:val="26"/>
          <w:szCs w:val="26"/>
        </w:rPr>
      </w:pPr>
    </w:p>
    <w:p w14:paraId="629BC7BD" w14:textId="77777777" w:rsidR="00FB1EC2" w:rsidRDefault="00FB1EC2" w:rsidP="00AA78AA">
      <w:pPr>
        <w:pStyle w:val="11"/>
        <w:tabs>
          <w:tab w:val="left" w:pos="1134"/>
        </w:tabs>
        <w:spacing w:after="0" w:line="360" w:lineRule="auto"/>
        <w:jc w:val="center"/>
        <w:rPr>
          <w:rFonts w:ascii="Myriad Pro" w:hAnsi="Myriad Pro"/>
          <w:b/>
          <w:sz w:val="26"/>
          <w:szCs w:val="26"/>
        </w:rPr>
      </w:pPr>
    </w:p>
    <w:p w14:paraId="00525316" w14:textId="77777777" w:rsidR="00FB1EC2" w:rsidRDefault="00FB1EC2" w:rsidP="00AA78AA">
      <w:pPr>
        <w:pStyle w:val="11"/>
        <w:tabs>
          <w:tab w:val="left" w:pos="1134"/>
        </w:tabs>
        <w:spacing w:after="0" w:line="360" w:lineRule="auto"/>
        <w:jc w:val="center"/>
        <w:rPr>
          <w:rFonts w:ascii="Myriad Pro" w:hAnsi="Myriad Pro"/>
          <w:b/>
          <w:sz w:val="26"/>
          <w:szCs w:val="26"/>
        </w:rPr>
      </w:pPr>
    </w:p>
    <w:p w14:paraId="31C8488D" w14:textId="0D4A8EBB" w:rsidR="003B661B" w:rsidRPr="00FB1EC2" w:rsidRDefault="003B661B" w:rsidP="00FB1EC2">
      <w:pPr>
        <w:pStyle w:val="11"/>
        <w:spacing w:after="0" w:line="360" w:lineRule="auto"/>
        <w:ind w:left="0"/>
        <w:jc w:val="center"/>
        <w:rPr>
          <w:rFonts w:ascii="Myriad Pro" w:hAnsi="Myriad Pro"/>
          <w:b/>
          <w:sz w:val="26"/>
          <w:szCs w:val="26"/>
        </w:rPr>
      </w:pPr>
      <w:r w:rsidRPr="00FB1EC2">
        <w:rPr>
          <w:rFonts w:ascii="Myriad Pro" w:hAnsi="Myriad Pro"/>
          <w:b/>
          <w:sz w:val="26"/>
          <w:szCs w:val="26"/>
        </w:rPr>
        <w:t xml:space="preserve">Расчет средневзвешенной ставки по договорам, </w:t>
      </w:r>
      <w:r w:rsidRPr="00FB1EC2">
        <w:rPr>
          <w:rFonts w:ascii="Myriad Pro" w:hAnsi="Myriad Pro"/>
          <w:b/>
          <w:sz w:val="26"/>
          <w:szCs w:val="26"/>
        </w:rPr>
        <w:br/>
        <w:t xml:space="preserve">продолжающим действие в </w:t>
      </w:r>
      <w:smartTag w:uri="urn:schemas-microsoft-com:office:smarttags" w:element="metricconverter">
        <w:smartTagPr>
          <w:attr w:name="ProductID" w:val="2018 г"/>
        </w:smartTagPr>
        <w:r w:rsidRPr="00FB1EC2">
          <w:rPr>
            <w:rFonts w:ascii="Myriad Pro" w:hAnsi="Myriad Pro"/>
            <w:b/>
            <w:sz w:val="26"/>
            <w:szCs w:val="26"/>
          </w:rPr>
          <w:t>2018 г</w:t>
        </w:r>
      </w:smartTag>
      <w:r w:rsidRPr="00FB1EC2">
        <w:rPr>
          <w:rFonts w:ascii="Myriad Pro" w:hAnsi="Myriad Pro"/>
          <w:b/>
          <w:sz w:val="26"/>
          <w:szCs w:val="26"/>
        </w:rPr>
        <w:t>.</w:t>
      </w:r>
    </w:p>
    <w:tbl>
      <w:tblPr>
        <w:tblW w:w="5000" w:type="pct"/>
        <w:tblBorders>
          <w:bottom w:val="single" w:sz="4" w:space="0" w:color="4F6228"/>
          <w:insideH w:val="single" w:sz="4" w:space="0" w:color="4F6228"/>
          <w:insideV w:val="single" w:sz="4" w:space="0" w:color="4F6228"/>
        </w:tblBorders>
        <w:tblLook w:val="04A0" w:firstRow="1" w:lastRow="0" w:firstColumn="1" w:lastColumn="0" w:noHBand="0" w:noVBand="1"/>
      </w:tblPr>
      <w:tblGrid>
        <w:gridCol w:w="694"/>
        <w:gridCol w:w="5699"/>
        <w:gridCol w:w="1834"/>
        <w:gridCol w:w="1117"/>
      </w:tblGrid>
      <w:tr w:rsidR="003B661B" w:rsidRPr="00FB1EC2" w14:paraId="1992769B" w14:textId="77777777" w:rsidTr="00AA78AA">
        <w:trPr>
          <w:trHeight w:val="20"/>
          <w:tblHeader/>
        </w:trPr>
        <w:tc>
          <w:tcPr>
            <w:tcW w:w="3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B940F94" w14:textId="1D6C9069" w:rsidR="003B661B" w:rsidRPr="00FB1EC2" w:rsidRDefault="00C74384" w:rsidP="007C401F">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w:t>
            </w:r>
            <w:r w:rsidR="003B661B" w:rsidRPr="00FB1EC2">
              <w:rPr>
                <w:rFonts w:ascii="Myriad Pro" w:eastAsia="Times New Roman" w:hAnsi="Myriad Pro"/>
                <w:b/>
                <w:bCs/>
                <w:color w:val="FFFFFF"/>
                <w:sz w:val="18"/>
                <w:szCs w:val="18"/>
                <w:lang w:eastAsia="ru-RU"/>
              </w:rPr>
              <w:t>п/п</w:t>
            </w:r>
          </w:p>
        </w:tc>
        <w:tc>
          <w:tcPr>
            <w:tcW w:w="30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A26901C" w14:textId="77777777" w:rsidR="003B661B" w:rsidRPr="00FB1EC2" w:rsidRDefault="003B661B" w:rsidP="007C401F">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Наименование</w:t>
            </w:r>
          </w:p>
        </w:tc>
        <w:tc>
          <w:tcPr>
            <w:tcW w:w="9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4735904" w14:textId="72B63FDE" w:rsidR="003B661B" w:rsidRPr="00FB1EC2" w:rsidRDefault="00CC583C" w:rsidP="008E7961">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Сумма </w:t>
            </w:r>
            <w:r w:rsidR="00745764" w:rsidRPr="00FB1EC2">
              <w:rPr>
                <w:rFonts w:ascii="Myriad Pro" w:eastAsia="Times New Roman" w:hAnsi="Myriad Pro"/>
                <w:b/>
                <w:bCs/>
                <w:color w:val="FFFFFF"/>
                <w:sz w:val="18"/>
                <w:szCs w:val="18"/>
                <w:lang w:eastAsia="ru-RU"/>
              </w:rPr>
              <w:t xml:space="preserve"> </w:t>
            </w:r>
            <w:r w:rsidR="008E7961" w:rsidRPr="00FB1EC2">
              <w:rPr>
                <w:rFonts w:ascii="Myriad Pro" w:eastAsia="Times New Roman" w:hAnsi="Myriad Pro"/>
                <w:b/>
                <w:bCs/>
                <w:color w:val="FFFFFF"/>
                <w:sz w:val="18"/>
                <w:szCs w:val="18"/>
                <w:lang w:eastAsia="ru-RU"/>
              </w:rPr>
              <w:t xml:space="preserve">по кредитному договору, по которым имеется задолженность на </w:t>
            </w:r>
            <w:r w:rsidRPr="00FB1EC2">
              <w:rPr>
                <w:rFonts w:ascii="Myriad Pro" w:eastAsia="Times New Roman" w:hAnsi="Myriad Pro"/>
                <w:b/>
                <w:bCs/>
                <w:color w:val="FFFFFF"/>
                <w:sz w:val="18"/>
                <w:szCs w:val="18"/>
                <w:lang w:eastAsia="ru-RU"/>
              </w:rPr>
              <w:t xml:space="preserve"> </w:t>
            </w:r>
            <w:r w:rsidR="003B661B" w:rsidRPr="00FB1EC2">
              <w:rPr>
                <w:rFonts w:ascii="Myriad Pro" w:eastAsia="Times New Roman" w:hAnsi="Myriad Pro"/>
                <w:b/>
                <w:bCs/>
                <w:color w:val="FFFFFF"/>
                <w:sz w:val="18"/>
                <w:szCs w:val="18"/>
                <w:lang w:eastAsia="ru-RU"/>
              </w:rPr>
              <w:t xml:space="preserve">31.12.2016, </w:t>
            </w:r>
            <w:r w:rsidR="0062219C" w:rsidRPr="00FB1EC2">
              <w:rPr>
                <w:rFonts w:ascii="Myriad Pro" w:eastAsia="Times New Roman" w:hAnsi="Myriad Pro"/>
                <w:b/>
                <w:bCs/>
                <w:color w:val="FFFFFF"/>
                <w:sz w:val="18"/>
                <w:szCs w:val="18"/>
                <w:lang w:eastAsia="ru-RU"/>
              </w:rPr>
              <w:t>тыс. руб.</w:t>
            </w:r>
          </w:p>
        </w:tc>
        <w:tc>
          <w:tcPr>
            <w:tcW w:w="5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2AB5EE" w14:textId="77777777" w:rsidR="003B661B" w:rsidRPr="00FB1EC2" w:rsidRDefault="003B661B" w:rsidP="007C401F">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годовых</w:t>
            </w:r>
          </w:p>
        </w:tc>
      </w:tr>
      <w:tr w:rsidR="003B661B" w:rsidRPr="00FB1EC2" w14:paraId="39797919" w14:textId="77777777" w:rsidTr="00AA78AA">
        <w:trPr>
          <w:trHeight w:val="20"/>
        </w:trPr>
        <w:tc>
          <w:tcPr>
            <w:tcW w:w="370" w:type="pct"/>
            <w:tcBorders>
              <w:top w:val="single" w:sz="4" w:space="0" w:color="FFFFFF" w:themeColor="background1"/>
              <w:left w:val="single" w:sz="4" w:space="0" w:color="auto"/>
              <w:bottom w:val="single" w:sz="4" w:space="0" w:color="auto"/>
              <w:right w:val="single" w:sz="4" w:space="0" w:color="auto"/>
            </w:tcBorders>
            <w:shd w:val="clear" w:color="auto" w:fill="auto"/>
          </w:tcPr>
          <w:p w14:paraId="22DCD7A0"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w:t>
            </w:r>
          </w:p>
        </w:tc>
        <w:tc>
          <w:tcPr>
            <w:tcW w:w="305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0D48DB43"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Реестр кредитных договоров, по которым планируется начисление процентов в 2018 году</w:t>
            </w:r>
          </w:p>
        </w:tc>
        <w:tc>
          <w:tcPr>
            <w:tcW w:w="982"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3F104D6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6F76BE8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4E9C182D"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4278562"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B34B725"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№1515-104-810К от 25.12.2015</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630FA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5BAA2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4B0A72D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5558470B"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36AA62E3"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№04-05/1635 от 28.12.2016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A07BE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BE13C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9,80%</w:t>
            </w:r>
          </w:p>
        </w:tc>
      </w:tr>
      <w:tr w:rsidR="003B661B" w:rsidRPr="00FB1EC2" w14:paraId="6770F400"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AE58EDB"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3</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3A64A18"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№1515-105-810К от 25.12.2015</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7528C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AB0F2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5AAC2D15"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34DA3FA"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49890F4"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№04-05/1635 от 28.12.2016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FDA01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F3FFE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9,80%</w:t>
            </w:r>
          </w:p>
        </w:tc>
      </w:tr>
      <w:tr w:rsidR="003B661B" w:rsidRPr="00FB1EC2" w14:paraId="54AC06BF"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A4A7073"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4</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34C89BE2"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№1515-106-810К от 25.12.2015</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10F81C"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0AF6D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5ADA5F66"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68B9E28"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53F5D65"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№04-05/1635 от 28.12.2016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EE9EA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48E73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9,80%</w:t>
            </w:r>
          </w:p>
        </w:tc>
      </w:tr>
      <w:tr w:rsidR="003B661B" w:rsidRPr="00FB1EC2" w14:paraId="4AF57536"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68ABE2D"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5</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3AE69F7"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№1516-091-810К от 09.12.2016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23E34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D1E2C4"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10,21%</w:t>
            </w:r>
          </w:p>
        </w:tc>
      </w:tr>
      <w:tr w:rsidR="003B661B" w:rsidRPr="00FB1EC2" w14:paraId="24B7EEE5"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459E63C5"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6</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68665D85"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№1516-092-810К от 09.12.2016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1EB92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B2782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10,50%</w:t>
            </w:r>
          </w:p>
        </w:tc>
      </w:tr>
      <w:tr w:rsidR="003B661B" w:rsidRPr="00FB1EC2" w14:paraId="1BF022B4"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F549DA9"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7</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C312766"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№1516-093-810К от 09.12.2016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C1471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850 000 000,00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D087A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10,50%</w:t>
            </w:r>
          </w:p>
        </w:tc>
      </w:tr>
      <w:tr w:rsidR="003B661B" w:rsidRPr="00FB1EC2" w14:paraId="4E290718"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670067D"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8</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2B5E4F7" w14:textId="36E724D9"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"АБ "Россия" №00.02-1-2/01/070/16 от 08.06.2016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1DC5B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373CEC"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63A480B2"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7020A00"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4465327"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№00-7281-ИСХ от 29.07.2016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F0DF0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A7E90E"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10,75%</w:t>
            </w:r>
          </w:p>
        </w:tc>
      </w:tr>
      <w:tr w:rsidR="003B661B" w:rsidRPr="00FB1EC2" w14:paraId="408FA26B"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8EA18DC"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9</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7C894DB" w14:textId="54F2732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"АБ "Россия" №00.02-1-2/01/071/16 от 08.06.2016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033C5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2FE5CC"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1EE5CA24"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156BE82"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57D760AF"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№00-7281-ИСХ от29.07.2016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A5032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76A00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11,00%</w:t>
            </w:r>
          </w:p>
        </w:tc>
      </w:tr>
      <w:tr w:rsidR="003B661B" w:rsidRPr="00FB1EC2" w14:paraId="2AB81ED8"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0889740"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10</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31F59BA" w14:textId="388F307B"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№0162-1-109113 от 27.11.2013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C20891"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CF6DE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554D7CE8"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4841BD5"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B2CB2A4"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СЗБ-ИСХ-03/352 от 16.03.2017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CE059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1 797 679 000,00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B9145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9,65%</w:t>
            </w:r>
          </w:p>
        </w:tc>
      </w:tr>
      <w:tr w:rsidR="003B661B" w:rsidRPr="00FB1EC2" w14:paraId="4FFF5A7C"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8BDB86F"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11</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159403C" w14:textId="08F3BF64"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№0162-1-109213 от 27.11.2013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02035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469CF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6E4F5CC3"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23F22D6"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B2832C7"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СЗБ-ИСХ-03/352 от 16.03.2017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30B74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1 030 000 000,00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F35D4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9,65%</w:t>
            </w:r>
          </w:p>
        </w:tc>
      </w:tr>
      <w:tr w:rsidR="003B661B" w:rsidRPr="00FB1EC2" w14:paraId="5B777FFC"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5A6A676"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12</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54D065D" w14:textId="0BB80499"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№0162-1-109313 от 27.11.2013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9DD4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A9B451"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10EEF01F"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275CA6E"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BE3964E"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СЗБ-ИСХ-03/352 от 16.03.2017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0A1EF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131 814 400,00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5250B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9,65%</w:t>
            </w:r>
          </w:p>
        </w:tc>
      </w:tr>
      <w:tr w:rsidR="003B661B" w:rsidRPr="00FB1EC2" w14:paraId="0B329A89"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97E89DD"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13</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67BAA64" w14:textId="4D7219CF"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№0162-103513-РКЛ от 25.03.2013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44A6A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B9425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7EDA2BF6"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2F5F4393"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4B03504"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ИСХ-03/1457 от 04.08.2016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EED9C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24B25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10,70%</w:t>
            </w:r>
          </w:p>
        </w:tc>
      </w:tr>
      <w:tr w:rsidR="003B661B" w:rsidRPr="00FB1EC2" w14:paraId="76A6EA77"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2D56858"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010A1B5"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1856E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CA8D98"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31788C9F"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C7DC6F2"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14</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0462B87" w14:textId="2DF24304"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№0162-103613-РКЛ от 25.03.2013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00860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2285E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215B4D6A"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8B77A2A"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31D68542"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ИСХ-03/1457 от 04.08.2016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C31351"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C8B1D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10,70%</w:t>
            </w:r>
          </w:p>
        </w:tc>
      </w:tr>
      <w:tr w:rsidR="003B661B" w:rsidRPr="00FB1EC2" w14:paraId="25AF6B03"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46B599D9"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3FDBF878"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D7D6E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5B53E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1763D991"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55A9299B"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15</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55ADFF24" w14:textId="56229A4D"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№0162-103713-РКЛ от 25.03.2013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21EE2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B950F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4C7728E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C9E4E3D"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02C6DB4"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79497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04211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6F62D6EC"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26A12AC"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16</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A5B0CA8" w14:textId="26AD862E"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№0162-103813-РКЛ от 25.03.2013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013709"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A9425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748A42F5"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DDC1B56"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01198F8"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ИСХ-03/1457 от 04.08.2016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263D0E"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012F8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10,70%</w:t>
            </w:r>
          </w:p>
        </w:tc>
      </w:tr>
      <w:tr w:rsidR="003B661B" w:rsidRPr="00FB1EC2" w14:paraId="5AA9A7A7"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737B22D"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EBB6E3F"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81312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470C24"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64C762A8"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991A50F"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17</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375FFCD" w14:textId="626CED28"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№0162-106416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E31CA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CF5A49"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45F94C82"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5020BEF4"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34A78CD"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СЗБ-03-исх/50  от 20.01.2017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09020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9E9651"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9,75%</w:t>
            </w:r>
          </w:p>
        </w:tc>
      </w:tr>
      <w:tr w:rsidR="003B661B" w:rsidRPr="00FB1EC2" w14:paraId="6ECDED56"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7F90214"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18</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6D16D7D" w14:textId="45375C04"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№0162-106516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62456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0D56F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10,58%</w:t>
            </w:r>
          </w:p>
        </w:tc>
      </w:tr>
      <w:tr w:rsidR="003B661B" w:rsidRPr="00FB1EC2" w14:paraId="10C22BF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D16F181"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19</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43BC60B" w14:textId="4A02AB52"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№0162-106616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29684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92C5F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10,58%</w:t>
            </w:r>
          </w:p>
        </w:tc>
      </w:tr>
      <w:tr w:rsidR="003B661B" w:rsidRPr="00FB1EC2" w14:paraId="18B33DA7"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41E61C7"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20</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C99D31B" w14:textId="5AC10A4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№0162-106716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44750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4B16B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10,58%</w:t>
            </w:r>
          </w:p>
        </w:tc>
      </w:tr>
      <w:tr w:rsidR="003B661B" w:rsidRPr="00FB1EC2" w14:paraId="77AD2A3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2F50FAF9"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21</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50B8EAFD" w14:textId="2A4865DF"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№0162-106816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1BBF2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8133C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31C2743A"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493A8682"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65470383"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СЗБ-03-исх/50  от 20.01.2017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5EB41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2EFD9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9,75%</w:t>
            </w:r>
          </w:p>
        </w:tc>
      </w:tr>
      <w:tr w:rsidR="003B661B" w:rsidRPr="00FB1EC2" w14:paraId="0B67872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BF192BD"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22</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D9722F1" w14:textId="5715598B"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№0162-109116 от 29.09.2016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245FE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80E1E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10,26%</w:t>
            </w:r>
          </w:p>
        </w:tc>
      </w:tr>
      <w:tr w:rsidR="003B661B" w:rsidRPr="00FB1EC2" w14:paraId="6BE9C1C3"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DB9B9E4"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23</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91D32EC" w14:textId="7F7F4D76"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№0162-109216 от 29.09.2016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37726E"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650 000 000,00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2DD8F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10,17%</w:t>
            </w:r>
          </w:p>
        </w:tc>
      </w:tr>
      <w:tr w:rsidR="003B661B" w:rsidRPr="00FB1EC2" w14:paraId="454F86C2"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1BB58F8"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0D0C7" w14:textId="77777777" w:rsidR="003B661B" w:rsidRPr="00FB1EC2" w:rsidRDefault="003B661B" w:rsidP="007C401F">
            <w:pPr>
              <w:spacing w:after="0" w:line="240" w:lineRule="auto"/>
              <w:jc w:val="center"/>
              <w:rPr>
                <w:rFonts w:ascii="Myriad Pro" w:eastAsia="Times New Roman" w:hAnsi="Myriad Pro"/>
                <w:b/>
                <w:bCs/>
                <w:color w:val="000000"/>
                <w:sz w:val="18"/>
                <w:szCs w:val="18"/>
                <w:lang w:eastAsia="ru-RU"/>
              </w:rPr>
            </w:pPr>
            <w:r w:rsidRPr="00FB1EC2">
              <w:rPr>
                <w:rFonts w:ascii="Myriad Pro" w:eastAsia="Times New Roman" w:hAnsi="Myriad Pro"/>
                <w:b/>
                <w:bCs/>
                <w:color w:val="000000"/>
                <w:sz w:val="18"/>
                <w:szCs w:val="18"/>
                <w:lang w:eastAsia="ru-RU"/>
              </w:rPr>
              <w:t>ИТОГО:</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661BFE" w14:textId="77777777" w:rsidR="003B661B" w:rsidRPr="00FB1EC2" w:rsidRDefault="003B661B" w:rsidP="007C401F">
            <w:pPr>
              <w:spacing w:after="0" w:line="240" w:lineRule="auto"/>
              <w:jc w:val="right"/>
              <w:rPr>
                <w:rFonts w:ascii="Myriad Pro" w:eastAsia="Times New Roman" w:hAnsi="Myriad Pro" w:cs="Calibri"/>
                <w:b/>
                <w:color w:val="000000"/>
                <w:sz w:val="18"/>
                <w:szCs w:val="18"/>
                <w:lang w:eastAsia="ru-RU"/>
              </w:rPr>
            </w:pPr>
            <w:r w:rsidRPr="00FB1EC2">
              <w:rPr>
                <w:rFonts w:ascii="Myriad Pro" w:eastAsia="Times New Roman" w:hAnsi="Myriad Pro" w:cs="Calibri"/>
                <w:b/>
                <w:color w:val="000000"/>
                <w:sz w:val="18"/>
                <w:szCs w:val="18"/>
                <w:lang w:eastAsia="ru-RU"/>
              </w:rPr>
              <w:t>9 469 493 400,00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4CA480" w14:textId="77777777" w:rsidR="003B661B" w:rsidRPr="00FB1EC2" w:rsidRDefault="003B661B" w:rsidP="007C401F">
            <w:pPr>
              <w:spacing w:after="0" w:line="240" w:lineRule="auto"/>
              <w:jc w:val="right"/>
              <w:rPr>
                <w:rFonts w:ascii="Myriad Pro" w:eastAsia="Times New Roman" w:hAnsi="Myriad Pro" w:cs="Calibri"/>
                <w:b/>
                <w:bCs/>
                <w:sz w:val="18"/>
                <w:szCs w:val="18"/>
                <w:lang w:eastAsia="ru-RU"/>
              </w:rPr>
            </w:pPr>
            <w:r w:rsidRPr="00FB1EC2">
              <w:rPr>
                <w:rFonts w:ascii="Myriad Pro" w:eastAsia="Times New Roman" w:hAnsi="Myriad Pro" w:cs="Calibri"/>
                <w:b/>
                <w:bCs/>
                <w:sz w:val="18"/>
                <w:szCs w:val="18"/>
                <w:lang w:eastAsia="ru-RU"/>
              </w:rPr>
              <w:t>9,83%</w:t>
            </w:r>
          </w:p>
        </w:tc>
      </w:tr>
    </w:tbl>
    <w:p w14:paraId="507467AC" w14:textId="6B85149C" w:rsidR="003B661B" w:rsidRPr="00FB1EC2" w:rsidRDefault="003B661B" w:rsidP="003B661B">
      <w:pPr>
        <w:pStyle w:val="11"/>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Согласно представленным данным величина объема кредитных ресурсов, привлеченных для обеспечения деятельности филиала, по состоянию на 31.12.2016 составила </w:t>
      </w:r>
      <w:r w:rsidRPr="00FB1EC2">
        <w:rPr>
          <w:rFonts w:ascii="Myriad Pro" w:hAnsi="Myriad Pro"/>
          <w:sz w:val="26"/>
          <w:szCs w:val="26"/>
          <w:lang w:val="ru-RU"/>
        </w:rPr>
        <w:t>473 020</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при этом величина дебиторской задолженности по состоянию на 31.12.2016 составила </w:t>
      </w:r>
      <w:r w:rsidRPr="00FB1EC2">
        <w:rPr>
          <w:rFonts w:ascii="Myriad Pro" w:hAnsi="Myriad Pro"/>
          <w:sz w:val="26"/>
          <w:szCs w:val="26"/>
          <w:lang w:val="ru-RU"/>
        </w:rPr>
        <w:t>1 182 448</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(данные формы 1.6. Расшифровка расходов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2017 год.) Пояснения относительно существенного превышения величины </w:t>
      </w:r>
      <w:r w:rsidR="00D04165" w:rsidRPr="00FB1EC2">
        <w:rPr>
          <w:rFonts w:ascii="Myriad Pro" w:hAnsi="Myriad Pro"/>
          <w:sz w:val="26"/>
          <w:szCs w:val="26"/>
        </w:rPr>
        <w:t xml:space="preserve">дебиторской задолженности </w:t>
      </w:r>
      <w:r w:rsidRPr="00FB1EC2">
        <w:rPr>
          <w:rFonts w:ascii="Myriad Pro" w:hAnsi="Myriad Pro"/>
          <w:sz w:val="26"/>
          <w:szCs w:val="26"/>
        </w:rPr>
        <w:t xml:space="preserve">над величиной </w:t>
      </w:r>
      <w:r w:rsidR="00D04165" w:rsidRPr="00FB1EC2">
        <w:rPr>
          <w:rFonts w:ascii="Myriad Pro" w:hAnsi="Myriad Pro"/>
          <w:sz w:val="26"/>
          <w:szCs w:val="26"/>
        </w:rPr>
        <w:t xml:space="preserve">заемных средств </w:t>
      </w:r>
      <w:r w:rsidRPr="00FB1EC2">
        <w:rPr>
          <w:rFonts w:ascii="Myriad Pro" w:hAnsi="Myriad Pro"/>
          <w:sz w:val="26"/>
          <w:szCs w:val="26"/>
        </w:rPr>
        <w:t>в материалах тарифной заявки и Исполнителю не предоставлены.</w:t>
      </w:r>
    </w:p>
    <w:tbl>
      <w:tblPr>
        <w:tblW w:w="5000" w:type="pct"/>
        <w:tblLook w:val="04A0" w:firstRow="1" w:lastRow="0" w:firstColumn="1" w:lastColumn="0" w:noHBand="0" w:noVBand="1"/>
      </w:tblPr>
      <w:tblGrid>
        <w:gridCol w:w="3825"/>
        <w:gridCol w:w="1273"/>
        <w:gridCol w:w="1420"/>
        <w:gridCol w:w="1269"/>
        <w:gridCol w:w="1557"/>
      </w:tblGrid>
      <w:tr w:rsidR="00D04165" w:rsidRPr="00FB1EC2" w14:paraId="357AD042" w14:textId="77777777" w:rsidTr="00AA78AA">
        <w:trPr>
          <w:trHeight w:val="240"/>
        </w:trPr>
        <w:tc>
          <w:tcPr>
            <w:tcW w:w="20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CBA06E8"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w:t>
            </w:r>
          </w:p>
        </w:tc>
        <w:tc>
          <w:tcPr>
            <w:tcW w:w="144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7A7A875"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 01.01.2016</w:t>
            </w:r>
          </w:p>
        </w:tc>
        <w:tc>
          <w:tcPr>
            <w:tcW w:w="151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5F6507E"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 31.12.2016</w:t>
            </w:r>
          </w:p>
        </w:tc>
      </w:tr>
      <w:tr w:rsidR="00D04165" w:rsidRPr="00FB1EC2" w14:paraId="5DD80427" w14:textId="77777777" w:rsidTr="00AA78AA">
        <w:trPr>
          <w:trHeight w:val="240"/>
        </w:trPr>
        <w:tc>
          <w:tcPr>
            <w:tcW w:w="20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3944FB0" w14:textId="77777777" w:rsidR="00D04165" w:rsidRPr="00FB1EC2" w:rsidRDefault="00D04165" w:rsidP="00C25A28">
            <w:pPr>
              <w:keepNext/>
              <w:spacing w:after="0" w:line="240" w:lineRule="auto"/>
              <w:rPr>
                <w:rFonts w:ascii="Myriad Pro" w:eastAsia="Times New Roman" w:hAnsi="Myriad Pro" w:cs="Arial"/>
                <w:b/>
                <w:bCs/>
                <w:color w:val="FFFFFF"/>
                <w:sz w:val="18"/>
                <w:szCs w:val="18"/>
                <w:lang w:eastAsia="ru-RU"/>
              </w:rPr>
            </w:pP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BC1F95E"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c>
          <w:tcPr>
            <w:tcW w:w="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B884A3D"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 т.ч. на передачу</w:t>
            </w:r>
          </w:p>
        </w:tc>
        <w:tc>
          <w:tcPr>
            <w:tcW w:w="6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694DDC0"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0BF58D"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 т.ч. на передачу</w:t>
            </w:r>
          </w:p>
        </w:tc>
      </w:tr>
      <w:tr w:rsidR="00D04165" w:rsidRPr="00FB1EC2" w14:paraId="73C8B6A3" w14:textId="77777777" w:rsidTr="00AA78AA">
        <w:trPr>
          <w:trHeight w:val="315"/>
        </w:trPr>
        <w:tc>
          <w:tcPr>
            <w:tcW w:w="2047" w:type="pct"/>
            <w:tcBorders>
              <w:top w:val="single" w:sz="4" w:space="0" w:color="FFFFFF" w:themeColor="background1"/>
              <w:left w:val="single" w:sz="8" w:space="0" w:color="auto"/>
              <w:bottom w:val="single" w:sz="4" w:space="0" w:color="auto"/>
              <w:right w:val="single" w:sz="8" w:space="0" w:color="auto"/>
            </w:tcBorders>
            <w:shd w:val="clear" w:color="auto" w:fill="auto"/>
            <w:vAlign w:val="center"/>
          </w:tcPr>
          <w:p w14:paraId="43243584" w14:textId="77777777" w:rsidR="00D04165" w:rsidRPr="00FB1EC2" w:rsidRDefault="00D04165" w:rsidP="007C401F">
            <w:pPr>
              <w:spacing w:after="0" w:line="240" w:lineRule="auto"/>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Дебиторская задолженность покупателей и заказчиков</w:t>
            </w:r>
          </w:p>
        </w:tc>
        <w:tc>
          <w:tcPr>
            <w:tcW w:w="681" w:type="pct"/>
            <w:tcBorders>
              <w:top w:val="single" w:sz="4" w:space="0" w:color="FFFFFF" w:themeColor="background1"/>
              <w:left w:val="nil"/>
              <w:bottom w:val="single" w:sz="4" w:space="0" w:color="auto"/>
              <w:right w:val="single" w:sz="8" w:space="0" w:color="auto"/>
            </w:tcBorders>
            <w:shd w:val="clear" w:color="auto" w:fill="auto"/>
            <w:vAlign w:val="center"/>
          </w:tcPr>
          <w:p w14:paraId="5F25F1A0" w14:textId="77777777" w:rsidR="00D04165" w:rsidRPr="00FB1EC2" w:rsidRDefault="00D04165" w:rsidP="007C401F">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2 242 989</w:t>
            </w:r>
          </w:p>
        </w:tc>
        <w:tc>
          <w:tcPr>
            <w:tcW w:w="760" w:type="pct"/>
            <w:tcBorders>
              <w:top w:val="single" w:sz="4" w:space="0" w:color="FFFFFF" w:themeColor="background1"/>
              <w:left w:val="nil"/>
              <w:bottom w:val="single" w:sz="4" w:space="0" w:color="auto"/>
              <w:right w:val="single" w:sz="8" w:space="0" w:color="auto"/>
            </w:tcBorders>
            <w:shd w:val="clear" w:color="auto" w:fill="auto"/>
            <w:vAlign w:val="center"/>
          </w:tcPr>
          <w:p w14:paraId="4DB37DD0" w14:textId="77777777" w:rsidR="00D04165" w:rsidRPr="00FB1EC2" w:rsidRDefault="00D04165" w:rsidP="007C401F">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2 224 900</w:t>
            </w:r>
          </w:p>
        </w:tc>
        <w:tc>
          <w:tcPr>
            <w:tcW w:w="679" w:type="pct"/>
            <w:tcBorders>
              <w:top w:val="single" w:sz="4" w:space="0" w:color="FFFFFF" w:themeColor="background1"/>
              <w:left w:val="nil"/>
              <w:bottom w:val="single" w:sz="4" w:space="0" w:color="auto"/>
              <w:right w:val="single" w:sz="8" w:space="0" w:color="auto"/>
            </w:tcBorders>
            <w:shd w:val="clear" w:color="auto" w:fill="auto"/>
            <w:vAlign w:val="center"/>
          </w:tcPr>
          <w:p w14:paraId="79EE639C" w14:textId="77777777" w:rsidR="00D04165" w:rsidRPr="00FB1EC2" w:rsidRDefault="00D04165" w:rsidP="007C401F">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1 201 909</w:t>
            </w:r>
          </w:p>
        </w:tc>
        <w:tc>
          <w:tcPr>
            <w:tcW w:w="833" w:type="pct"/>
            <w:tcBorders>
              <w:top w:val="single" w:sz="4" w:space="0" w:color="FFFFFF" w:themeColor="background1"/>
              <w:left w:val="nil"/>
              <w:bottom w:val="single" w:sz="4" w:space="0" w:color="auto"/>
              <w:right w:val="single" w:sz="8" w:space="0" w:color="auto"/>
            </w:tcBorders>
            <w:shd w:val="clear" w:color="auto" w:fill="auto"/>
            <w:vAlign w:val="center"/>
          </w:tcPr>
          <w:p w14:paraId="497049B6" w14:textId="77777777" w:rsidR="00D04165" w:rsidRPr="00FB1EC2" w:rsidRDefault="00D04165" w:rsidP="007C401F">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1 182 448</w:t>
            </w:r>
          </w:p>
        </w:tc>
      </w:tr>
      <w:tr w:rsidR="00D04165" w:rsidRPr="00FB1EC2" w14:paraId="776A57A3" w14:textId="77777777" w:rsidTr="00AA78AA">
        <w:trPr>
          <w:trHeight w:val="315"/>
        </w:trPr>
        <w:tc>
          <w:tcPr>
            <w:tcW w:w="2047" w:type="pct"/>
            <w:tcBorders>
              <w:top w:val="nil"/>
              <w:left w:val="single" w:sz="8" w:space="0" w:color="auto"/>
              <w:bottom w:val="single" w:sz="4" w:space="0" w:color="auto"/>
              <w:right w:val="single" w:sz="8" w:space="0" w:color="auto"/>
            </w:tcBorders>
            <w:shd w:val="clear" w:color="auto" w:fill="auto"/>
            <w:vAlign w:val="center"/>
          </w:tcPr>
          <w:p w14:paraId="76137E27" w14:textId="77777777" w:rsidR="00D04165" w:rsidRPr="00FB1EC2" w:rsidRDefault="00D04165" w:rsidP="00D04165">
            <w:pPr>
              <w:spacing w:after="0" w:line="240" w:lineRule="auto"/>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Заемные средства всего</w:t>
            </w:r>
          </w:p>
        </w:tc>
        <w:tc>
          <w:tcPr>
            <w:tcW w:w="681" w:type="pct"/>
            <w:tcBorders>
              <w:top w:val="nil"/>
              <w:left w:val="nil"/>
              <w:bottom w:val="single" w:sz="4" w:space="0" w:color="auto"/>
              <w:right w:val="single" w:sz="8" w:space="0" w:color="auto"/>
            </w:tcBorders>
            <w:shd w:val="clear" w:color="auto" w:fill="auto"/>
            <w:vAlign w:val="center"/>
          </w:tcPr>
          <w:p w14:paraId="64DB9095"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1 706 277</w:t>
            </w:r>
          </w:p>
        </w:tc>
        <w:tc>
          <w:tcPr>
            <w:tcW w:w="760" w:type="pct"/>
            <w:tcBorders>
              <w:top w:val="nil"/>
              <w:left w:val="nil"/>
              <w:bottom w:val="single" w:sz="4" w:space="0" w:color="auto"/>
              <w:right w:val="single" w:sz="8" w:space="0" w:color="auto"/>
            </w:tcBorders>
            <w:shd w:val="clear" w:color="auto" w:fill="auto"/>
            <w:vAlign w:val="center"/>
          </w:tcPr>
          <w:p w14:paraId="56468C0E"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1 706 277</w:t>
            </w:r>
          </w:p>
        </w:tc>
        <w:tc>
          <w:tcPr>
            <w:tcW w:w="679" w:type="pct"/>
            <w:tcBorders>
              <w:top w:val="nil"/>
              <w:left w:val="nil"/>
              <w:bottom w:val="single" w:sz="4" w:space="0" w:color="auto"/>
              <w:right w:val="single" w:sz="8" w:space="0" w:color="auto"/>
            </w:tcBorders>
            <w:shd w:val="clear" w:color="auto" w:fill="auto"/>
            <w:vAlign w:val="center"/>
          </w:tcPr>
          <w:p w14:paraId="6B77CC73"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473 020</w:t>
            </w:r>
          </w:p>
        </w:tc>
        <w:tc>
          <w:tcPr>
            <w:tcW w:w="833" w:type="pct"/>
            <w:tcBorders>
              <w:top w:val="nil"/>
              <w:left w:val="nil"/>
              <w:bottom w:val="single" w:sz="4" w:space="0" w:color="auto"/>
              <w:right w:val="single" w:sz="8" w:space="0" w:color="auto"/>
            </w:tcBorders>
            <w:shd w:val="clear" w:color="auto" w:fill="auto"/>
            <w:vAlign w:val="center"/>
          </w:tcPr>
          <w:p w14:paraId="6DEB5009"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473 020</w:t>
            </w:r>
          </w:p>
        </w:tc>
      </w:tr>
      <w:tr w:rsidR="00D04165" w:rsidRPr="00FB1EC2" w14:paraId="64831AB9" w14:textId="77777777" w:rsidTr="00AA78AA">
        <w:trPr>
          <w:trHeight w:val="315"/>
        </w:trPr>
        <w:tc>
          <w:tcPr>
            <w:tcW w:w="2047" w:type="pct"/>
            <w:tcBorders>
              <w:top w:val="single" w:sz="4" w:space="0" w:color="auto"/>
              <w:left w:val="single" w:sz="4" w:space="0" w:color="auto"/>
              <w:bottom w:val="single" w:sz="4" w:space="0" w:color="auto"/>
              <w:right w:val="single" w:sz="4" w:space="0" w:color="auto"/>
            </w:tcBorders>
            <w:shd w:val="clear" w:color="auto" w:fill="auto"/>
            <w:vAlign w:val="center"/>
          </w:tcPr>
          <w:p w14:paraId="45B0F77C" w14:textId="77777777" w:rsidR="00D04165" w:rsidRPr="00FB1EC2" w:rsidRDefault="00D04165" w:rsidP="00D04165">
            <w:pPr>
              <w:spacing w:after="0" w:line="240" w:lineRule="auto"/>
              <w:jc w:val="both"/>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Заемные средства – долгосрочные</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31131FD9"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1 128 911</w:t>
            </w:r>
          </w:p>
        </w:tc>
        <w:tc>
          <w:tcPr>
            <w:tcW w:w="760" w:type="pct"/>
            <w:tcBorders>
              <w:top w:val="single" w:sz="4" w:space="0" w:color="auto"/>
              <w:left w:val="single" w:sz="4" w:space="0" w:color="auto"/>
              <w:bottom w:val="single" w:sz="4" w:space="0" w:color="auto"/>
              <w:right w:val="single" w:sz="4" w:space="0" w:color="auto"/>
            </w:tcBorders>
            <w:shd w:val="clear" w:color="auto" w:fill="auto"/>
            <w:vAlign w:val="center"/>
          </w:tcPr>
          <w:p w14:paraId="45B98C77"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1 128 911</w:t>
            </w:r>
          </w:p>
        </w:tc>
        <w:tc>
          <w:tcPr>
            <w:tcW w:w="679" w:type="pct"/>
            <w:tcBorders>
              <w:top w:val="single" w:sz="4" w:space="0" w:color="auto"/>
              <w:left w:val="single" w:sz="4" w:space="0" w:color="auto"/>
              <w:bottom w:val="single" w:sz="4" w:space="0" w:color="auto"/>
              <w:right w:val="single" w:sz="4" w:space="0" w:color="auto"/>
            </w:tcBorders>
            <w:shd w:val="clear" w:color="auto" w:fill="auto"/>
            <w:vAlign w:val="center"/>
          </w:tcPr>
          <w:p w14:paraId="7A4E99C1"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444 614</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6D69DD"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444 614</w:t>
            </w:r>
          </w:p>
        </w:tc>
      </w:tr>
      <w:tr w:rsidR="00D04165" w:rsidRPr="00FB1EC2" w14:paraId="4352DB6E" w14:textId="77777777" w:rsidTr="00AA78AA">
        <w:trPr>
          <w:trHeight w:val="315"/>
        </w:trPr>
        <w:tc>
          <w:tcPr>
            <w:tcW w:w="2047" w:type="pct"/>
            <w:tcBorders>
              <w:top w:val="single" w:sz="4" w:space="0" w:color="auto"/>
              <w:left w:val="single" w:sz="8" w:space="0" w:color="auto"/>
              <w:bottom w:val="single" w:sz="8" w:space="0" w:color="auto"/>
              <w:right w:val="single" w:sz="8" w:space="0" w:color="auto"/>
            </w:tcBorders>
            <w:shd w:val="clear" w:color="auto" w:fill="auto"/>
            <w:vAlign w:val="center"/>
          </w:tcPr>
          <w:p w14:paraId="14A52A70" w14:textId="77777777" w:rsidR="00D04165" w:rsidRPr="00FB1EC2" w:rsidRDefault="00D04165" w:rsidP="00D04165">
            <w:pPr>
              <w:spacing w:after="0" w:line="240" w:lineRule="auto"/>
              <w:jc w:val="both"/>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Заемные средства - краткосрочные</w:t>
            </w:r>
          </w:p>
        </w:tc>
        <w:tc>
          <w:tcPr>
            <w:tcW w:w="681" w:type="pct"/>
            <w:tcBorders>
              <w:top w:val="single" w:sz="4" w:space="0" w:color="auto"/>
              <w:left w:val="nil"/>
              <w:bottom w:val="single" w:sz="8" w:space="0" w:color="auto"/>
              <w:right w:val="single" w:sz="8" w:space="0" w:color="auto"/>
            </w:tcBorders>
            <w:shd w:val="clear" w:color="auto" w:fill="auto"/>
            <w:vAlign w:val="center"/>
          </w:tcPr>
          <w:p w14:paraId="1F59CE80"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577 366</w:t>
            </w:r>
          </w:p>
        </w:tc>
        <w:tc>
          <w:tcPr>
            <w:tcW w:w="760" w:type="pct"/>
            <w:tcBorders>
              <w:top w:val="single" w:sz="4" w:space="0" w:color="auto"/>
              <w:left w:val="nil"/>
              <w:bottom w:val="single" w:sz="8" w:space="0" w:color="auto"/>
              <w:right w:val="single" w:sz="8" w:space="0" w:color="auto"/>
            </w:tcBorders>
            <w:shd w:val="clear" w:color="auto" w:fill="auto"/>
            <w:vAlign w:val="center"/>
          </w:tcPr>
          <w:p w14:paraId="5353C6BC"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577 366</w:t>
            </w:r>
          </w:p>
        </w:tc>
        <w:tc>
          <w:tcPr>
            <w:tcW w:w="679" w:type="pct"/>
            <w:tcBorders>
              <w:top w:val="single" w:sz="4" w:space="0" w:color="auto"/>
              <w:left w:val="nil"/>
              <w:bottom w:val="single" w:sz="8" w:space="0" w:color="auto"/>
              <w:right w:val="single" w:sz="8" w:space="0" w:color="auto"/>
            </w:tcBorders>
            <w:shd w:val="clear" w:color="auto" w:fill="auto"/>
            <w:vAlign w:val="center"/>
          </w:tcPr>
          <w:p w14:paraId="4FFC0A04"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28 407</w:t>
            </w:r>
          </w:p>
        </w:tc>
        <w:tc>
          <w:tcPr>
            <w:tcW w:w="833" w:type="pct"/>
            <w:tcBorders>
              <w:top w:val="single" w:sz="4" w:space="0" w:color="auto"/>
              <w:left w:val="nil"/>
              <w:bottom w:val="single" w:sz="8" w:space="0" w:color="auto"/>
              <w:right w:val="single" w:sz="8" w:space="0" w:color="auto"/>
            </w:tcBorders>
            <w:shd w:val="clear" w:color="auto" w:fill="auto"/>
            <w:vAlign w:val="center"/>
          </w:tcPr>
          <w:p w14:paraId="13190EA0"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28 407</w:t>
            </w:r>
          </w:p>
        </w:tc>
      </w:tr>
    </w:tbl>
    <w:p w14:paraId="39965C05" w14:textId="77777777" w:rsidR="00D04165" w:rsidRPr="00FB1EC2" w:rsidRDefault="00D04165" w:rsidP="00D04165">
      <w:pPr>
        <w:widowControl w:val="0"/>
        <w:pBdr>
          <w:top w:val="nil"/>
          <w:left w:val="nil"/>
          <w:bottom w:val="nil"/>
          <w:right w:val="nil"/>
          <w:between w:val="nil"/>
        </w:pBd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Исходя из анализа имеющихся документов, Исполнителем рассчитаны проценты по кредитам на 2018 год:</w:t>
      </w:r>
    </w:p>
    <w:tbl>
      <w:tblPr>
        <w:tblW w:w="5000" w:type="pct"/>
        <w:tblLook w:val="04A0" w:firstRow="1" w:lastRow="0" w:firstColumn="1" w:lastColumn="0" w:noHBand="0" w:noVBand="1"/>
      </w:tblPr>
      <w:tblGrid>
        <w:gridCol w:w="738"/>
        <w:gridCol w:w="4083"/>
        <w:gridCol w:w="1787"/>
        <w:gridCol w:w="2736"/>
      </w:tblGrid>
      <w:tr w:rsidR="00D04165" w:rsidRPr="00FB1EC2" w14:paraId="1E8F8CAA" w14:textId="77777777" w:rsidTr="00AA78AA">
        <w:trPr>
          <w:trHeight w:val="510"/>
          <w:tblHeader/>
        </w:trPr>
        <w:tc>
          <w:tcPr>
            <w:tcW w:w="3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54FE16" w14:textId="6237521D" w:rsidR="00D04165" w:rsidRPr="00FB1EC2" w:rsidRDefault="00C74384" w:rsidP="007C401F">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w:t>
            </w:r>
            <w:r w:rsidR="00D04165" w:rsidRPr="00FB1EC2">
              <w:rPr>
                <w:rFonts w:ascii="Myriad Pro" w:eastAsia="Times New Roman" w:hAnsi="Myriad Pro" w:cs="Arial"/>
                <w:b/>
                <w:bCs/>
                <w:color w:val="FFFFFF"/>
                <w:sz w:val="18"/>
                <w:szCs w:val="18"/>
                <w:lang w:eastAsia="ru-RU"/>
              </w:rPr>
              <w:t>п/п</w:t>
            </w:r>
          </w:p>
        </w:tc>
        <w:tc>
          <w:tcPr>
            <w:tcW w:w="21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FA47CC4" w14:textId="77777777" w:rsidR="00D04165" w:rsidRPr="00FB1EC2" w:rsidRDefault="00D04165" w:rsidP="007C401F">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w:t>
            </w:r>
          </w:p>
        </w:tc>
        <w:tc>
          <w:tcPr>
            <w:tcW w:w="9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4533ED2" w14:textId="721D1731" w:rsidR="00D04165" w:rsidRPr="00FB1EC2" w:rsidRDefault="00D04165" w:rsidP="007C401F">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Сумма, </w:t>
            </w:r>
            <w:r w:rsidR="0062219C" w:rsidRPr="00FB1EC2">
              <w:rPr>
                <w:rFonts w:ascii="Myriad Pro" w:eastAsia="Times New Roman" w:hAnsi="Myriad Pro" w:cs="Arial"/>
                <w:b/>
                <w:bCs/>
                <w:color w:val="FFFFFF"/>
                <w:sz w:val="18"/>
                <w:szCs w:val="18"/>
                <w:lang w:eastAsia="ru-RU"/>
              </w:rPr>
              <w:t>тыс. руб.</w:t>
            </w:r>
          </w:p>
        </w:tc>
        <w:tc>
          <w:tcPr>
            <w:tcW w:w="14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89DF367" w14:textId="77777777" w:rsidR="00D04165" w:rsidRPr="00FB1EC2" w:rsidRDefault="00D04165" w:rsidP="007C401F">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Источник данных</w:t>
            </w:r>
          </w:p>
        </w:tc>
      </w:tr>
      <w:tr w:rsidR="00D04165" w:rsidRPr="00FB1EC2" w14:paraId="51E46EAC" w14:textId="77777777" w:rsidTr="00AA78AA">
        <w:trPr>
          <w:trHeight w:val="270"/>
        </w:trPr>
        <w:tc>
          <w:tcPr>
            <w:tcW w:w="395" w:type="pct"/>
            <w:tcBorders>
              <w:top w:val="single" w:sz="4" w:space="0" w:color="FFFFFF" w:themeColor="background1"/>
              <w:left w:val="single" w:sz="8" w:space="0" w:color="auto"/>
              <w:bottom w:val="single" w:sz="4" w:space="0" w:color="auto"/>
              <w:right w:val="single" w:sz="8" w:space="0" w:color="auto"/>
            </w:tcBorders>
            <w:shd w:val="clear" w:color="auto" w:fill="auto"/>
            <w:vAlign w:val="center"/>
          </w:tcPr>
          <w:p w14:paraId="04140BDC"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2185" w:type="pct"/>
            <w:tcBorders>
              <w:top w:val="single" w:sz="4" w:space="0" w:color="FFFFFF" w:themeColor="background1"/>
              <w:left w:val="nil"/>
              <w:bottom w:val="single" w:sz="4" w:space="0" w:color="auto"/>
              <w:right w:val="single" w:sz="8" w:space="0" w:color="auto"/>
            </w:tcBorders>
            <w:shd w:val="clear" w:color="auto" w:fill="auto"/>
            <w:vAlign w:val="center"/>
          </w:tcPr>
          <w:p w14:paraId="1017AFF2"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дебиторской задолженности по состоянию на 31.12.2016</w:t>
            </w:r>
          </w:p>
        </w:tc>
        <w:tc>
          <w:tcPr>
            <w:tcW w:w="956" w:type="pct"/>
            <w:tcBorders>
              <w:top w:val="single" w:sz="4" w:space="0" w:color="FFFFFF" w:themeColor="background1"/>
              <w:left w:val="nil"/>
              <w:bottom w:val="single" w:sz="4" w:space="0" w:color="auto"/>
              <w:right w:val="single" w:sz="8" w:space="0" w:color="auto"/>
            </w:tcBorders>
            <w:shd w:val="clear" w:color="auto" w:fill="auto"/>
            <w:noWrap/>
            <w:vAlign w:val="center"/>
          </w:tcPr>
          <w:p w14:paraId="77C59327"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cs="Calibri"/>
                <w:sz w:val="18"/>
                <w:szCs w:val="18"/>
                <w:lang w:eastAsia="ru-RU"/>
              </w:rPr>
              <w:t>1 201 909</w:t>
            </w:r>
          </w:p>
        </w:tc>
        <w:tc>
          <w:tcPr>
            <w:tcW w:w="1464" w:type="pct"/>
            <w:tcBorders>
              <w:top w:val="single" w:sz="4" w:space="0" w:color="FFFFFF" w:themeColor="background1"/>
              <w:left w:val="nil"/>
              <w:bottom w:val="single" w:sz="4" w:space="0" w:color="auto"/>
              <w:right w:val="single" w:sz="8" w:space="0" w:color="auto"/>
            </w:tcBorders>
            <w:shd w:val="clear" w:color="auto" w:fill="auto"/>
            <w:vAlign w:val="center"/>
          </w:tcPr>
          <w:p w14:paraId="71AB40DE"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форма 1.6.</w:t>
            </w:r>
          </w:p>
        </w:tc>
      </w:tr>
      <w:tr w:rsidR="00D04165" w:rsidRPr="00FB1EC2" w14:paraId="760A85E2" w14:textId="77777777" w:rsidTr="00AA78AA">
        <w:trPr>
          <w:trHeight w:val="58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4376973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37943E46"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Выручка по передаче электроэнергии за </w:t>
            </w:r>
            <w:smartTag w:uri="urn:schemas-microsoft-com:office:smarttags" w:element="metricconverter">
              <w:smartTagPr>
                <w:attr w:name="ProductID" w:val="2016 г"/>
              </w:smartTagPr>
              <w:r w:rsidRPr="00FB1EC2">
                <w:rPr>
                  <w:rFonts w:ascii="Myriad Pro" w:eastAsia="Times New Roman" w:hAnsi="Myriad Pro"/>
                  <w:sz w:val="18"/>
                  <w:szCs w:val="18"/>
                  <w:lang w:eastAsia="ru-RU"/>
                </w:rPr>
                <w:t>2016 г</w:t>
              </w:r>
            </w:smartTag>
            <w:r w:rsidRPr="00FB1EC2">
              <w:rPr>
                <w:rFonts w:ascii="Myriad Pro" w:eastAsia="Times New Roman" w:hAnsi="Myriad Pro"/>
                <w:sz w:val="18"/>
                <w:szCs w:val="18"/>
                <w:lang w:eastAsia="ru-RU"/>
              </w:rPr>
              <w:t>.</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25D1BB"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7 602 028</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EEBC5A8"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отчет о финансовых результатах за </w:t>
            </w:r>
            <w:smartTag w:uri="urn:schemas-microsoft-com:office:smarttags" w:element="metricconverter">
              <w:smartTagPr>
                <w:attr w:name="ProductID" w:val="2016 г"/>
              </w:smartTagPr>
              <w:r w:rsidRPr="00FB1EC2">
                <w:rPr>
                  <w:rFonts w:ascii="Myriad Pro" w:eastAsia="Times New Roman" w:hAnsi="Myriad Pro"/>
                  <w:sz w:val="18"/>
                  <w:szCs w:val="18"/>
                  <w:lang w:eastAsia="ru-RU"/>
                </w:rPr>
                <w:t>2016 г</w:t>
              </w:r>
            </w:smartTag>
            <w:r w:rsidRPr="00FB1EC2">
              <w:rPr>
                <w:rFonts w:ascii="Myriad Pro" w:eastAsia="Times New Roman" w:hAnsi="Myriad Pro"/>
                <w:sz w:val="18"/>
                <w:szCs w:val="18"/>
                <w:lang w:eastAsia="ru-RU"/>
              </w:rPr>
              <w:t>.</w:t>
            </w:r>
          </w:p>
        </w:tc>
      </w:tr>
      <w:tr w:rsidR="00D04165" w:rsidRPr="00FB1EC2" w14:paraId="6BFE3963" w14:textId="77777777" w:rsidTr="00AA78AA">
        <w:trPr>
          <w:trHeight w:val="390"/>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0CBF36BA"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EA3285B"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Среднемесячная выручка за </w:t>
            </w:r>
            <w:smartTag w:uri="urn:schemas-microsoft-com:office:smarttags" w:element="metricconverter">
              <w:smartTagPr>
                <w:attr w:name="ProductID" w:val="2016 г"/>
              </w:smartTagPr>
              <w:r w:rsidRPr="00FB1EC2">
                <w:rPr>
                  <w:rFonts w:ascii="Myriad Pro" w:eastAsia="Times New Roman" w:hAnsi="Myriad Pro"/>
                  <w:sz w:val="18"/>
                  <w:szCs w:val="18"/>
                  <w:lang w:eastAsia="ru-RU"/>
                </w:rPr>
                <w:t>2016 г</w:t>
              </w:r>
            </w:smartTag>
            <w:r w:rsidRPr="00FB1EC2">
              <w:rPr>
                <w:rFonts w:ascii="Myriad Pro" w:eastAsia="Times New Roman" w:hAnsi="Myriad Pro"/>
                <w:sz w:val="18"/>
                <w:szCs w:val="18"/>
                <w:lang w:eastAsia="ru-RU"/>
              </w:rPr>
              <w:t>.</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4FFA08" w14:textId="77777777" w:rsidR="00D04165" w:rsidRPr="00FB1EC2" w:rsidRDefault="00D04165" w:rsidP="00D04165">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633 502</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B37EFFB"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п.3=п.2/12 мес.</w:t>
            </w:r>
          </w:p>
        </w:tc>
      </w:tr>
      <w:tr w:rsidR="00D04165" w:rsidRPr="00FB1EC2" w14:paraId="2388DF55"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12EC7691"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48D45DC"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просроченной дебиторской задолженности по состоянию на 31.12.2016</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BDD0B5"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568 407</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2EFC63AE"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п.4=п.1-п.3</w:t>
            </w:r>
          </w:p>
        </w:tc>
      </w:tr>
      <w:tr w:rsidR="00D04165" w:rsidRPr="00FB1EC2" w14:paraId="473C29EF"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54EC808B"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00C24F9"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Дополнительные средства (корректировки НВВ, выпадающие доходы</w:t>
            </w:r>
            <w:r w:rsidR="002955A7" w:rsidRPr="00FB1EC2">
              <w:rPr>
                <w:rFonts w:ascii="Myriad Pro" w:eastAsia="Times New Roman" w:hAnsi="Myriad Pro"/>
                <w:sz w:val="18"/>
                <w:szCs w:val="18"/>
                <w:lang w:eastAsia="ru-RU"/>
              </w:rPr>
              <w:t>, субсидии и ФБ</w:t>
            </w:r>
            <w:r w:rsidRPr="00FB1EC2">
              <w:rPr>
                <w:rFonts w:ascii="Myriad Pro" w:eastAsia="Times New Roman" w:hAnsi="Myriad Pro"/>
                <w:sz w:val="18"/>
                <w:szCs w:val="18"/>
                <w:lang w:eastAsia="ru-RU"/>
              </w:rPr>
              <w:t>), учтенные в составе НВВ филиала в 2017 году</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F31B15" w14:textId="77777777" w:rsidR="00D04165" w:rsidRPr="00FB1EC2" w:rsidRDefault="006A4DB9" w:rsidP="002955A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w:t>
            </w:r>
            <w:r w:rsidR="002955A7" w:rsidRPr="00FB1EC2">
              <w:rPr>
                <w:rFonts w:ascii="Myriad Pro" w:eastAsia="Times New Roman" w:hAnsi="Myriad Pro"/>
                <w:sz w:val="18"/>
                <w:szCs w:val="18"/>
                <w:lang w:eastAsia="ru-RU"/>
              </w:rPr>
              <w:t>820 545</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5562B810"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экспертное заключение на 2017 год</w:t>
            </w:r>
          </w:p>
        </w:tc>
      </w:tr>
      <w:tr w:rsidR="00D04165" w:rsidRPr="00FB1EC2" w14:paraId="6D5643C7"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6A2193C8"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252F5752"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Расчетная величина налога на прибыль с дополнительно учтенных средств в </w:t>
            </w:r>
            <w:smartTag w:uri="urn:schemas-microsoft-com:office:smarttags" w:element="metricconverter">
              <w:smartTagPr>
                <w:attr w:name="ProductID" w:val="2017 г"/>
              </w:smartTagPr>
              <w:r w:rsidRPr="00FB1EC2">
                <w:rPr>
                  <w:rFonts w:ascii="Myriad Pro" w:eastAsia="Times New Roman" w:hAnsi="Myriad Pro"/>
                  <w:sz w:val="18"/>
                  <w:szCs w:val="18"/>
                  <w:lang w:eastAsia="ru-RU"/>
                </w:rPr>
                <w:t>2017 г</w:t>
              </w:r>
            </w:smartTag>
            <w:r w:rsidRPr="00FB1EC2">
              <w:rPr>
                <w:rFonts w:ascii="Myriad Pro" w:eastAsia="Times New Roman" w:hAnsi="Myriad Pro"/>
                <w:sz w:val="18"/>
                <w:szCs w:val="18"/>
                <w:lang w:eastAsia="ru-RU"/>
              </w:rPr>
              <w:t>.</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359B57" w14:textId="77777777" w:rsidR="00D04165" w:rsidRPr="00FB1EC2" w:rsidRDefault="006A4DB9" w:rsidP="002955A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w:t>
            </w:r>
            <w:r w:rsidR="002955A7" w:rsidRPr="00FB1EC2">
              <w:rPr>
                <w:rFonts w:ascii="Myriad Pro" w:eastAsia="Times New Roman" w:hAnsi="Myriad Pro"/>
                <w:sz w:val="18"/>
                <w:szCs w:val="18"/>
                <w:lang w:eastAsia="ru-RU"/>
              </w:rPr>
              <w:t>164 109</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7951513"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п.6= п.5*0,2</w:t>
            </w:r>
          </w:p>
        </w:tc>
      </w:tr>
      <w:tr w:rsidR="00D04165" w:rsidRPr="00FB1EC2" w14:paraId="6B21A908"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21732D3E"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5A9B786A"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Величина заемных средств, отнесенная на филиал </w:t>
            </w:r>
            <w:r w:rsidR="006A4DB9" w:rsidRPr="00FB1EC2">
              <w:rPr>
                <w:rFonts w:ascii="Myriad Pro" w:eastAsia="Times New Roman" w:hAnsi="Myriad Pro"/>
                <w:sz w:val="18"/>
                <w:szCs w:val="18"/>
                <w:lang w:eastAsia="ru-RU"/>
              </w:rPr>
              <w:t xml:space="preserve">«Карелэнерго» </w:t>
            </w:r>
            <w:r w:rsidRPr="00FB1EC2">
              <w:rPr>
                <w:rFonts w:ascii="Myriad Pro" w:eastAsia="Times New Roman" w:hAnsi="Myriad Pro"/>
                <w:sz w:val="18"/>
                <w:szCs w:val="18"/>
                <w:lang w:eastAsia="ru-RU"/>
              </w:rPr>
              <w:t>на 01.01.2018</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6772FF" w14:textId="77777777" w:rsidR="00D04165" w:rsidRPr="00FB1EC2" w:rsidRDefault="006A4DB9" w:rsidP="002955A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r w:rsidR="002955A7" w:rsidRPr="00FB1EC2">
              <w:rPr>
                <w:rFonts w:ascii="Myriad Pro" w:eastAsia="Times New Roman" w:hAnsi="Myriad Pro"/>
                <w:sz w:val="18"/>
                <w:szCs w:val="18"/>
                <w:lang w:eastAsia="ru-RU"/>
              </w:rPr>
              <w:t> 553 061</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0B3571C"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п.7 = п.4- (п.5-п.6)</w:t>
            </w:r>
          </w:p>
        </w:tc>
      </w:tr>
      <w:tr w:rsidR="00D04165" w:rsidRPr="00FB1EC2" w14:paraId="2F492576"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055E8C46"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738105B"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Дополнительные средства (корректировки НВВ, выпадающие доходы), учтенные в составе НВВ филиала в 2018 году</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D82C01"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592 980</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6C1CFE00"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экспертное заключение на 2018 год от 29.12.2017</w:t>
            </w:r>
          </w:p>
        </w:tc>
      </w:tr>
      <w:tr w:rsidR="00D04165" w:rsidRPr="00FB1EC2" w14:paraId="55C99BC5"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242EE33B"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35D00D39"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Расчетная величина налога на прибыль с дополнительно учтенных средств в </w:t>
            </w:r>
            <w:smartTag w:uri="urn:schemas-microsoft-com:office:smarttags" w:element="metricconverter">
              <w:smartTagPr>
                <w:attr w:name="ProductID" w:val="2018 г"/>
              </w:smartTagPr>
              <w:r w:rsidRPr="00FB1EC2">
                <w:rPr>
                  <w:rFonts w:ascii="Myriad Pro" w:eastAsia="Times New Roman" w:hAnsi="Myriad Pro"/>
                  <w:sz w:val="18"/>
                  <w:szCs w:val="18"/>
                  <w:lang w:eastAsia="ru-RU"/>
                </w:rPr>
                <w:t>2018 г</w:t>
              </w:r>
            </w:smartTag>
            <w:r w:rsidRPr="00FB1EC2">
              <w:rPr>
                <w:rFonts w:ascii="Myriad Pro" w:eastAsia="Times New Roman" w:hAnsi="Myriad Pro"/>
                <w:sz w:val="18"/>
                <w:szCs w:val="18"/>
                <w:lang w:eastAsia="ru-RU"/>
              </w:rPr>
              <w:t>.</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9825CB"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118 596</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2CEE874F"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п.9= п.8*0,2</w:t>
            </w:r>
          </w:p>
        </w:tc>
      </w:tr>
      <w:tr w:rsidR="00D04165" w:rsidRPr="00FB1EC2" w14:paraId="07451B6F"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3269A5A4"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A044C96" w14:textId="77777777" w:rsidR="00D04165" w:rsidRPr="00FB1EC2" w:rsidRDefault="00D04165" w:rsidP="006A4DB9">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заемных средств, отнесенная на филиал «</w:t>
            </w:r>
            <w:r w:rsidR="006A4DB9" w:rsidRPr="00FB1EC2">
              <w:rPr>
                <w:rFonts w:ascii="Myriad Pro" w:eastAsia="Times New Roman" w:hAnsi="Myriad Pro"/>
                <w:sz w:val="18"/>
                <w:szCs w:val="18"/>
                <w:lang w:eastAsia="ru-RU"/>
              </w:rPr>
              <w:t>Карел</w:t>
            </w:r>
            <w:r w:rsidRPr="00FB1EC2">
              <w:rPr>
                <w:rFonts w:ascii="Myriad Pro" w:eastAsia="Times New Roman" w:hAnsi="Myriad Pro"/>
                <w:sz w:val="18"/>
                <w:szCs w:val="18"/>
                <w:lang w:eastAsia="ru-RU"/>
              </w:rPr>
              <w:t>энерго» на 31.12.2018</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FADF53" w14:textId="77777777" w:rsidR="00D04165" w:rsidRPr="00FB1EC2" w:rsidRDefault="002955A7"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841 485</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00563BE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п.10=п.7-(п.8-п.</w:t>
            </w:r>
            <w:r w:rsidR="006A4DB9" w:rsidRPr="00FB1EC2">
              <w:rPr>
                <w:rFonts w:ascii="Myriad Pro" w:eastAsia="Times New Roman" w:hAnsi="Myriad Pro"/>
                <w:sz w:val="18"/>
                <w:szCs w:val="18"/>
                <w:lang w:eastAsia="ru-RU"/>
              </w:rPr>
              <w:t>9</w:t>
            </w:r>
            <w:r w:rsidRPr="00FB1EC2">
              <w:rPr>
                <w:rFonts w:ascii="Myriad Pro" w:eastAsia="Times New Roman" w:hAnsi="Myriad Pro"/>
                <w:sz w:val="18"/>
                <w:szCs w:val="18"/>
                <w:lang w:eastAsia="ru-RU"/>
              </w:rPr>
              <w:t>)</w:t>
            </w:r>
          </w:p>
        </w:tc>
      </w:tr>
      <w:tr w:rsidR="00D04165" w:rsidRPr="00FB1EC2" w14:paraId="46D5FEDF"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013A373D"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3165CCB5"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Среднегодовая величина заемных средств, отнесенная на филиал </w:t>
            </w:r>
            <w:r w:rsidR="006A4DB9" w:rsidRPr="00FB1EC2">
              <w:rPr>
                <w:rFonts w:ascii="Myriad Pro" w:eastAsia="Times New Roman" w:hAnsi="Myriad Pro"/>
                <w:sz w:val="18"/>
                <w:szCs w:val="18"/>
                <w:lang w:eastAsia="ru-RU"/>
              </w:rPr>
              <w:t xml:space="preserve">«Карелэнерго» </w:t>
            </w:r>
            <w:r w:rsidRPr="00FB1EC2">
              <w:rPr>
                <w:rFonts w:ascii="Myriad Pro" w:eastAsia="Times New Roman" w:hAnsi="Myriad Pro"/>
                <w:sz w:val="18"/>
                <w:szCs w:val="18"/>
                <w:lang w:eastAsia="ru-RU"/>
              </w:rPr>
              <w:t xml:space="preserve">на </w:t>
            </w:r>
            <w:smartTag w:uri="urn:schemas-microsoft-com:office:smarttags" w:element="metricconverter">
              <w:smartTagPr>
                <w:attr w:name="ProductID" w:val="2018 г"/>
              </w:smartTagPr>
              <w:r w:rsidRPr="00FB1EC2">
                <w:rPr>
                  <w:rFonts w:ascii="Myriad Pro" w:eastAsia="Times New Roman" w:hAnsi="Myriad Pro"/>
                  <w:sz w:val="18"/>
                  <w:szCs w:val="18"/>
                  <w:lang w:eastAsia="ru-RU"/>
                </w:rPr>
                <w:t>2018 г</w:t>
              </w:r>
            </w:smartTag>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6B171F" w14:textId="77777777" w:rsidR="00D04165" w:rsidRPr="00FB1EC2" w:rsidRDefault="002955A7"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1 197 273</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0C62D6C5"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п.11=(п.7+п.10)/2</w:t>
            </w:r>
          </w:p>
        </w:tc>
      </w:tr>
      <w:tr w:rsidR="00D04165" w:rsidRPr="00FB1EC2" w14:paraId="16BF15E3"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1A9F9528"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7729DD1F"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Средневзвешенная процентная ставка по кредитным договорам</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14D3F1"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9,83%</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66138AC2"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Расчет средневзвешенной ставки</w:t>
            </w:r>
          </w:p>
        </w:tc>
      </w:tr>
      <w:tr w:rsidR="00D04165" w:rsidRPr="00FB1EC2" w14:paraId="1726178C" w14:textId="77777777" w:rsidTr="00AA78AA">
        <w:trPr>
          <w:trHeight w:val="31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3BB75E0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049F5E6F"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процентов за пользование кредитными ресурсам</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F66FA9" w14:textId="77777777" w:rsidR="00D04165" w:rsidRPr="00FB1EC2" w:rsidRDefault="002955A7"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117 691,94</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9268E1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п.13=п.11*п.12</w:t>
            </w:r>
          </w:p>
        </w:tc>
      </w:tr>
      <w:tr w:rsidR="00D04165" w:rsidRPr="00FB1EC2" w14:paraId="6BB69248" w14:textId="77777777" w:rsidTr="00AA78AA">
        <w:trPr>
          <w:trHeight w:val="390"/>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B620DC2" w14:textId="77777777" w:rsidR="00D04165" w:rsidRPr="00FB1EC2" w:rsidRDefault="00D04165" w:rsidP="007C401F">
            <w:pPr>
              <w:spacing w:after="0" w:line="240" w:lineRule="auto"/>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Справочно – расчет процентов исходя из фактической величины кредитного портфеля на 31.12.2016:</w:t>
            </w:r>
          </w:p>
        </w:tc>
      </w:tr>
      <w:tr w:rsidR="00D04165" w:rsidRPr="00FB1EC2" w14:paraId="4F721AC2"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5616C6F2"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42DB163E"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кредитного портфеля по передаче электроэнергии на 31.12.2016</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F12AAD"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473 020</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63FF2D1A"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D04165" w:rsidRPr="00FB1EC2" w14:paraId="139EAC81"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677955EC"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34E22995"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Расчетные проценты исходя из величины фактического кредитного портфеля</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6213B7"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46 497,87</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449B447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п.15=п.14*п.12</w:t>
            </w:r>
          </w:p>
        </w:tc>
      </w:tr>
    </w:tbl>
    <w:p w14:paraId="164FFCDC" w14:textId="0C7AF9FE" w:rsidR="002955A7" w:rsidRPr="00FB1EC2" w:rsidRDefault="006012BA" w:rsidP="006316D2">
      <w:pPr>
        <w:pStyle w:val="afff4"/>
      </w:pPr>
      <w:r w:rsidRPr="00FB1EC2">
        <w:t xml:space="preserve">Учитывая сложившуюся по факту на 31.12.2016 величину основного долга по кредитам и займам, с учетом  произведенного распределения основного долга по филиалам, сумма процентов за пользование заемными средствами составит 46 497,87 </w:t>
      </w:r>
      <w:r w:rsidR="00250D5F" w:rsidRPr="00FB1EC2">
        <w:t>тыс. руб.</w:t>
      </w:r>
    </w:p>
    <w:p w14:paraId="15A441AA" w14:textId="658CB149" w:rsidR="003D2EF2" w:rsidRPr="00FB1EC2" w:rsidRDefault="003D2EF2" w:rsidP="00CC583C">
      <w:pPr>
        <w:spacing w:after="0" w:line="360" w:lineRule="auto"/>
        <w:ind w:firstLine="567"/>
        <w:contextualSpacing/>
        <w:jc w:val="right"/>
        <w:rPr>
          <w:rFonts w:ascii="Myriad Pro" w:eastAsia="Times New Roman" w:hAnsi="Myriad Pro"/>
          <w:lang w:eastAsia="ru-RU"/>
        </w:rPr>
      </w:pP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00250D5F" w:rsidRPr="00FB1EC2">
        <w:rPr>
          <w:rFonts w:ascii="Myriad Pro" w:eastAsia="Times New Roman" w:hAnsi="Myriad Pro"/>
          <w:lang w:eastAsia="ru-RU"/>
        </w:rPr>
        <w:t>тыс. руб.</w:t>
      </w:r>
    </w:p>
    <w:tbl>
      <w:tblPr>
        <w:tblW w:w="5000" w:type="pct"/>
        <w:tblLook w:val="04A0" w:firstRow="1" w:lastRow="0" w:firstColumn="1" w:lastColumn="0" w:noHBand="0" w:noVBand="1"/>
      </w:tblPr>
      <w:tblGrid>
        <w:gridCol w:w="1866"/>
        <w:gridCol w:w="1496"/>
        <w:gridCol w:w="1496"/>
        <w:gridCol w:w="1496"/>
        <w:gridCol w:w="1495"/>
        <w:gridCol w:w="1495"/>
      </w:tblGrid>
      <w:tr w:rsidR="0021124B" w:rsidRPr="00FB1EC2" w14:paraId="669E8E84" w14:textId="77777777" w:rsidTr="00AA78AA">
        <w:trPr>
          <w:trHeight w:val="905"/>
        </w:trPr>
        <w:tc>
          <w:tcPr>
            <w:tcW w:w="9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77E402" w14:textId="77777777" w:rsidR="003D2EF2"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 Наименование статьи расходов</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7304FB" w14:textId="77777777" w:rsidR="003D2EF2"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Заявлено Филиалом</w:t>
            </w:r>
          </w:p>
          <w:p w14:paraId="4292EC5F" w14:textId="77777777" w:rsidR="002955A7" w:rsidRPr="00FB1EC2" w:rsidRDefault="002955A7"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На 2018 год</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82D487" w14:textId="77777777" w:rsidR="002955A7"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Утверждено Госкомитетом</w:t>
            </w:r>
          </w:p>
          <w:p w14:paraId="4B1FF49E" w14:textId="77777777" w:rsidR="003D2EF2" w:rsidRPr="00FB1EC2" w:rsidRDefault="002955A7"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На 2018 год</w:t>
            </w:r>
            <w:r w:rsidR="003D2EF2" w:rsidRPr="00FB1EC2">
              <w:rPr>
                <w:rFonts w:ascii="Myriad Pro" w:eastAsia="Times New Roman" w:hAnsi="Myriad Pro" w:cs="Arial"/>
                <w:b/>
                <w:color w:val="FFFFFF"/>
                <w:sz w:val="18"/>
                <w:szCs w:val="18"/>
                <w:lang w:eastAsia="ru-RU"/>
              </w:rPr>
              <w:t xml:space="preserve"> </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F8265F" w14:textId="77777777" w:rsidR="002955A7"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Рассчитано Исполнителем</w:t>
            </w:r>
          </w:p>
          <w:p w14:paraId="01E4BD3E" w14:textId="77777777" w:rsidR="003D2EF2" w:rsidRPr="00FB1EC2" w:rsidRDefault="002955A7"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На 2018 год</w:t>
            </w:r>
            <w:r w:rsidR="003D2EF2" w:rsidRPr="00FB1EC2">
              <w:rPr>
                <w:rFonts w:ascii="Myriad Pro" w:eastAsia="Times New Roman" w:hAnsi="Myriad Pro" w:cs="Arial"/>
                <w:b/>
                <w:color w:val="FFFFFF"/>
                <w:sz w:val="18"/>
                <w:szCs w:val="18"/>
                <w:lang w:eastAsia="ru-RU"/>
              </w:rPr>
              <w:t xml:space="preserve"> </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3CA5E0" w14:textId="77777777" w:rsidR="003D2EF2"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Отклонение  между Исполнителем и Госкомитетом</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B45E9E" w14:textId="77777777" w:rsidR="003D2EF2"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Отклонение  между Исполнителем и Филиалом</w:t>
            </w:r>
          </w:p>
        </w:tc>
      </w:tr>
      <w:tr w:rsidR="003D2EF2" w:rsidRPr="00FB1EC2" w14:paraId="6F701B4E" w14:textId="77777777" w:rsidTr="00AA78AA">
        <w:trPr>
          <w:trHeight w:val="832"/>
        </w:trPr>
        <w:tc>
          <w:tcPr>
            <w:tcW w:w="99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BCE43DA"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на обслуживание кредитов, направленных на пополнение оборотных средств</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30E039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52 184,15</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BACD2B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01D3B15" w14:textId="77777777" w:rsidR="003D2EF2" w:rsidRPr="00FB1EC2" w:rsidRDefault="00E2782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46 497,87</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C7064BB" w14:textId="77777777" w:rsidR="003D2EF2" w:rsidRPr="00FB1EC2" w:rsidRDefault="00E2782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46 497,87</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ED51415" w14:textId="77777777" w:rsidR="003D2EF2" w:rsidRPr="00FB1EC2" w:rsidRDefault="00E2782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- 5 686,28</w:t>
            </w:r>
          </w:p>
        </w:tc>
      </w:tr>
    </w:tbl>
    <w:p w14:paraId="01E368DA" w14:textId="0E93B9ED" w:rsidR="002955A7" w:rsidRPr="00FB1EC2" w:rsidRDefault="002955A7" w:rsidP="003D2EF2">
      <w:pPr>
        <w:tabs>
          <w:tab w:val="left" w:pos="1134"/>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С целью документального подтверждения процентов к уплате, относящихся на филиал </w:t>
      </w:r>
      <w:r w:rsidR="00CE7982" w:rsidRPr="00FB1EC2">
        <w:rPr>
          <w:rFonts w:ascii="Myriad Pro" w:eastAsia="Times New Roman" w:hAnsi="Myriad Pro"/>
          <w:sz w:val="26"/>
          <w:szCs w:val="26"/>
          <w:lang w:eastAsia="ru-RU"/>
        </w:rPr>
        <w:t>ПАО </w:t>
      </w:r>
      <w:r w:rsidR="00C62AD1" w:rsidRPr="00FB1EC2">
        <w:rPr>
          <w:rFonts w:ascii="Myriad Pro" w:eastAsia="Times New Roman" w:hAnsi="Myriad Pro"/>
          <w:sz w:val="26"/>
          <w:szCs w:val="26"/>
          <w:lang w:eastAsia="ru-RU"/>
        </w:rPr>
        <w:t>«МРСК Северо-Запада» - «Карелэнерго»</w:t>
      </w:r>
      <w:r w:rsidRPr="00FB1EC2">
        <w:rPr>
          <w:rFonts w:ascii="Myriad Pro" w:eastAsia="Times New Roman" w:hAnsi="Myriad Pro"/>
          <w:sz w:val="26"/>
          <w:szCs w:val="26"/>
          <w:lang w:eastAsia="ru-RU"/>
        </w:rPr>
        <w:t>, Исполнитель рекомендует при распределении между филиалами фактических кредитных ресурсов по итогам отчетного года учитывать величину просроченной дебиторской задолженности.</w:t>
      </w:r>
    </w:p>
    <w:p w14:paraId="0C3A2002" w14:textId="2BE67AA3" w:rsidR="003D2EF2" w:rsidRPr="00FB1EC2" w:rsidRDefault="003D2EF2" w:rsidP="003D2EF2">
      <w:pPr>
        <w:tabs>
          <w:tab w:val="left" w:pos="1134"/>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Исполнитель также считает необходимым рекомендовать филиалу </w:t>
      </w:r>
      <w:r w:rsidRPr="00FB1EC2">
        <w:rPr>
          <w:rFonts w:ascii="Myriad Pro" w:eastAsia="Times New Roman" w:hAnsi="Myriad Pro"/>
          <w:sz w:val="26"/>
          <w:szCs w:val="26"/>
          <w:lang w:eastAsia="ru-RU"/>
        </w:rPr>
        <w:br/>
      </w:r>
      <w:r w:rsidR="00CE7982" w:rsidRPr="00FB1EC2">
        <w:rPr>
          <w:rFonts w:ascii="Myriad Pro" w:eastAsia="Times New Roman" w:hAnsi="Myriad Pro"/>
          <w:sz w:val="26"/>
          <w:szCs w:val="26"/>
          <w:lang w:eastAsia="ru-RU"/>
        </w:rPr>
        <w:t>ПАО </w:t>
      </w:r>
      <w:r w:rsidR="00C62AD1" w:rsidRPr="00FB1EC2">
        <w:rPr>
          <w:rFonts w:ascii="Myriad Pro" w:eastAsia="Times New Roman" w:hAnsi="Myriad Pro"/>
          <w:sz w:val="26"/>
          <w:szCs w:val="26"/>
          <w:lang w:eastAsia="ru-RU"/>
        </w:rPr>
        <w:t>«МРСК Северо-Запада» - «Карелэнерго»</w:t>
      </w:r>
      <w:r w:rsidRPr="00FB1EC2">
        <w:rPr>
          <w:rFonts w:ascii="Myriad Pro" w:eastAsia="Times New Roman" w:hAnsi="Myriad Pro"/>
          <w:sz w:val="26"/>
          <w:szCs w:val="26"/>
          <w:lang w:eastAsia="ru-RU"/>
        </w:rPr>
        <w:t xml:space="preserve"> в качестве обосновывающих документов по расходам на обслуживание заемных средств представлять в орган регулирования: </w:t>
      </w:r>
    </w:p>
    <w:p w14:paraId="2CEA91AC"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Пояснения относительно периодов и причин формирования долга, приходящегося на филиал, по состоянию на последнюю отчетную дату; </w:t>
      </w:r>
    </w:p>
    <w:p w14:paraId="3DE32CA5"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План движения потоков наличности на предстоящий период регулирования с указанием кассовых разрывов и причин его формирования; </w:t>
      </w:r>
    </w:p>
    <w:p w14:paraId="4F34973C"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Расчет процента сбора денежных средств за истекший отчетный период и на плановый период регулирования с приложением в качестве подтверждающих документов данных бухгалтерского учета; </w:t>
      </w:r>
    </w:p>
    <w:p w14:paraId="2F9AC080"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Расчет процентной ставки по действующим кредитным договорам на предстоящий период регулирования, выполненный исходя из оставшейся к погашению суммы долга и ставки пользования кредитными ресурсами, указанными в договорах; </w:t>
      </w:r>
    </w:p>
    <w:p w14:paraId="5ED7B0F6" w14:textId="23E9B9C1"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Расчет распределения расходов за пользование кредитными ресурсами в предстоящем периоде регулирования по филиалам </w:t>
      </w:r>
      <w:r w:rsidR="0021124B" w:rsidRPr="00FB1EC2">
        <w:rPr>
          <w:rFonts w:ascii="Myriad Pro" w:eastAsia="Times New Roman" w:hAnsi="Myriad Pro"/>
          <w:sz w:val="26"/>
          <w:szCs w:val="26"/>
          <w:lang w:eastAsia="ru-RU"/>
        </w:rPr>
        <w:br/>
      </w:r>
      <w:r w:rsidR="00CE7982" w:rsidRPr="00FB1EC2">
        <w:rPr>
          <w:rFonts w:ascii="Myriad Pro" w:eastAsia="Times New Roman" w:hAnsi="Myriad Pro"/>
          <w:sz w:val="26"/>
          <w:szCs w:val="26"/>
          <w:lang w:eastAsia="ru-RU"/>
        </w:rPr>
        <w:t>ПАО </w:t>
      </w:r>
      <w:r w:rsidRPr="00FB1EC2">
        <w:rPr>
          <w:rFonts w:ascii="Myriad Pro" w:eastAsia="Times New Roman" w:hAnsi="Myriad Pro"/>
          <w:sz w:val="26"/>
          <w:szCs w:val="26"/>
          <w:lang w:eastAsia="ru-RU"/>
        </w:rPr>
        <w:t xml:space="preserve">«МРСК Северо-Запада», выполненным в соответствии с действующей методикой; </w:t>
      </w:r>
    </w:p>
    <w:p w14:paraId="13ACABA1"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Данные бухгалтерского учета по счетам учета заемных средств. </w:t>
      </w:r>
    </w:p>
    <w:p w14:paraId="6241064B" w14:textId="77777777" w:rsidR="002955A7" w:rsidRPr="00FB1EC2" w:rsidRDefault="002955A7" w:rsidP="002955A7">
      <w:pPr>
        <w:spacing w:after="0" w:line="360" w:lineRule="auto"/>
        <w:ind w:firstLine="567"/>
        <w:jc w:val="both"/>
        <w:rPr>
          <w:rFonts w:ascii="Myriad Pro" w:hAnsi="Myriad Pro"/>
          <w:color w:val="1F4E79"/>
          <w:sz w:val="26"/>
          <w:szCs w:val="26"/>
        </w:rPr>
      </w:pPr>
    </w:p>
    <w:p w14:paraId="739B5E09" w14:textId="77777777" w:rsidR="003D2EF2" w:rsidRPr="00FB1EC2" w:rsidRDefault="003D2EF2" w:rsidP="00AA78AA">
      <w:pPr>
        <w:pStyle w:val="30"/>
        <w:numPr>
          <w:ilvl w:val="2"/>
          <w:numId w:val="99"/>
        </w:numPr>
        <w:ind w:left="1134" w:hanging="1134"/>
        <w:jc w:val="both"/>
        <w:rPr>
          <w:rFonts w:ascii="Myriad Pro" w:hAnsi="Myriad Pro"/>
          <w:b/>
          <w:color w:val="4F6228" w:themeColor="accent3" w:themeShade="80"/>
          <w:sz w:val="28"/>
          <w:szCs w:val="28"/>
        </w:rPr>
      </w:pPr>
      <w:bookmarkStart w:id="145" w:name="_Toc53566120"/>
      <w:r w:rsidRPr="00FB1EC2">
        <w:rPr>
          <w:rFonts w:ascii="Myriad Pro" w:hAnsi="Myriad Pro"/>
          <w:b/>
          <w:color w:val="4F6228" w:themeColor="accent3" w:themeShade="80"/>
          <w:sz w:val="28"/>
          <w:szCs w:val="28"/>
        </w:rPr>
        <w:t>Выпадающие доходы от льготного ТП (п. 87 Основ ценообразования)</w:t>
      </w:r>
      <w:bookmarkEnd w:id="145"/>
    </w:p>
    <w:p w14:paraId="2A73639A" w14:textId="4219E3E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п. 87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расходы сетевой организации на выполнение организационно-технических мероприятий, указанных 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расходы, связанные с технологическим присоединением энергопринимающих устройств, плата за которые устанавливается в соответствии с Основами ценообразования </w:t>
      </w:r>
      <w:r w:rsidR="00C74384" w:rsidRPr="00FB1EC2">
        <w:rPr>
          <w:rFonts w:ascii="Myriad Pro" w:hAnsi="Myriad Pro"/>
          <w:sz w:val="26"/>
          <w:szCs w:val="26"/>
        </w:rPr>
        <w:t>№ </w:t>
      </w:r>
      <w:r w:rsidRPr="00FB1EC2">
        <w:rPr>
          <w:rFonts w:ascii="Myriad Pro" w:hAnsi="Myriad Pro"/>
          <w:sz w:val="26"/>
          <w:szCs w:val="26"/>
        </w:rPr>
        <w:t>1178 в размере не более 550 рублей,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14:paraId="27C0C6D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2997F86C"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46221F6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w:t>
      </w:r>
    </w:p>
    <w:p w14:paraId="261C6A6C"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Размер выпадающих доходов выполнен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 Приказом ФСТ России от 11.09.2014 №215-э/1.</w:t>
      </w:r>
    </w:p>
    <w:p w14:paraId="2B2B7233" w14:textId="77777777" w:rsidR="003D2EF2" w:rsidRPr="00FB1EC2" w:rsidRDefault="003D2EF2" w:rsidP="003D2EF2">
      <w:pPr>
        <w:spacing w:after="0" w:line="360" w:lineRule="auto"/>
        <w:ind w:left="1287" w:firstLine="567"/>
        <w:jc w:val="both"/>
        <w:rPr>
          <w:rFonts w:ascii="Myriad Pro" w:hAnsi="Myriad Pro"/>
          <w:sz w:val="26"/>
          <w:szCs w:val="26"/>
        </w:rPr>
      </w:pPr>
    </w:p>
    <w:p w14:paraId="3CC8D483"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7F8D7217" w14:textId="77777777" w:rsidR="003D2EF2" w:rsidRPr="00FB1EC2" w:rsidRDefault="003D2EF2" w:rsidP="003D2EF2">
      <w:pPr>
        <w:spacing w:after="0" w:line="360" w:lineRule="auto"/>
        <w:ind w:firstLine="567"/>
        <w:jc w:val="both"/>
        <w:rPr>
          <w:rFonts w:ascii="Myriad Pro" w:hAnsi="Myriad Pro"/>
          <w:b/>
          <w:sz w:val="26"/>
          <w:szCs w:val="26"/>
        </w:rPr>
      </w:pPr>
      <w:r w:rsidRPr="00FB1EC2">
        <w:rPr>
          <w:rFonts w:ascii="Myriad Pro" w:hAnsi="Myriad Pro"/>
          <w:b/>
          <w:sz w:val="26"/>
          <w:szCs w:val="26"/>
        </w:rPr>
        <w:t xml:space="preserve">Расходы, связанные с предоставлением беспроцентной рассрочки по оплате технологического присоединения энергопринимающих устройств максимальной мощностью свыше 15 и до 150 кВт включительно (с учетом ранее присоединенных в данной точке присоединения энергопринимающих устройств). </w:t>
      </w:r>
    </w:p>
    <w:p w14:paraId="705EC7A6" w14:textId="7149301D"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расходов на выплату процентов по кредитным договорам, связанным с рассрочкой платежа за технологическое присоединение энергопринимающих устройств от 15 до 150 кВт затраты составили на 2018 год 258,87 </w:t>
      </w:r>
      <w:r w:rsidR="0062219C" w:rsidRPr="00FB1EC2">
        <w:rPr>
          <w:rFonts w:ascii="Myriad Pro" w:hAnsi="Myriad Pro"/>
          <w:sz w:val="26"/>
          <w:szCs w:val="26"/>
        </w:rPr>
        <w:t>тыс. руб.</w:t>
      </w:r>
      <w:r w:rsidRPr="00FB1EC2">
        <w:rPr>
          <w:rFonts w:ascii="Myriad Pro" w:hAnsi="Myriad Pro"/>
          <w:sz w:val="26"/>
          <w:szCs w:val="26"/>
        </w:rPr>
        <w:t xml:space="preserve">, за период 2016-2017 гг. – 514,83 </w:t>
      </w:r>
      <w:r w:rsidR="0062219C" w:rsidRPr="00FB1EC2">
        <w:rPr>
          <w:rFonts w:ascii="Myriad Pro" w:hAnsi="Myriad Pro"/>
          <w:sz w:val="26"/>
          <w:szCs w:val="26"/>
        </w:rPr>
        <w:t>тыс. руб.</w:t>
      </w:r>
      <w:r w:rsidRPr="00FB1EC2">
        <w:rPr>
          <w:rFonts w:ascii="Myriad Pro" w:hAnsi="Myriad Pro"/>
          <w:sz w:val="26"/>
          <w:szCs w:val="26"/>
        </w:rPr>
        <w:t xml:space="preserve"> </w:t>
      </w:r>
    </w:p>
    <w:p w14:paraId="7F1E2FB3" w14:textId="0C4F294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расходов, связанных с предоставлением беспроцентной рассрочки по оплате технологического присоединения энергопринимающих устройств максимальной мощностью свыше 15 и до 150 кВт, подлежащая включению в тариф на передачу электроэнергии на 2018 год, составит 773,71 </w:t>
      </w:r>
      <w:r w:rsidR="0062219C" w:rsidRPr="00FB1EC2">
        <w:rPr>
          <w:rFonts w:ascii="Myriad Pro" w:hAnsi="Myriad Pro"/>
          <w:sz w:val="26"/>
          <w:szCs w:val="26"/>
        </w:rPr>
        <w:t>тыс. руб.</w:t>
      </w:r>
      <w:r w:rsidRPr="00FB1EC2">
        <w:rPr>
          <w:rFonts w:ascii="Myriad Pro" w:hAnsi="Myriad Pro"/>
          <w:sz w:val="26"/>
          <w:szCs w:val="26"/>
        </w:rPr>
        <w:t xml:space="preserve"> </w:t>
      </w:r>
    </w:p>
    <w:p w14:paraId="4418E4BB" w14:textId="77777777" w:rsidR="003D2EF2" w:rsidRPr="00FB1EC2" w:rsidRDefault="003D2EF2" w:rsidP="003D2EF2">
      <w:pPr>
        <w:spacing w:after="0" w:line="360" w:lineRule="auto"/>
        <w:ind w:firstLine="567"/>
        <w:jc w:val="both"/>
        <w:rPr>
          <w:rFonts w:ascii="Myriad Pro" w:hAnsi="Myriad Pro"/>
          <w:b/>
          <w:sz w:val="26"/>
          <w:szCs w:val="26"/>
        </w:rPr>
      </w:pPr>
      <w:r w:rsidRPr="00FB1EC2">
        <w:rPr>
          <w:rFonts w:ascii="Myriad Pro" w:hAnsi="Myriad Pro"/>
          <w:b/>
          <w:sz w:val="26"/>
          <w:szCs w:val="26"/>
        </w:rPr>
        <w:t xml:space="preserve">Расходы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не включаемые в состав платы за технологическое присоединение. </w:t>
      </w:r>
    </w:p>
    <w:p w14:paraId="0A0BB9C5"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п.2 ст.23.2 Федерального закона РФ от 26.03.2003 №35-ФЗ «Об электроэнергетике» с 1 октября 2015 года размер включаемой в состав платы за технологическое присоединение энергопринимающих устройств максимальной мощностью не более чем 150 кВт инвестиционной составляющей на покрытие расходов на строительство объектов электросетевого хозяйства - от существующих объектов электросетевого хозяйства до присоединяемых энергопринимающих устройств и (или) объектов электроэнергетики не может составлять более чем 50 процентов от величины указанных расходов. </w:t>
      </w:r>
    </w:p>
    <w:p w14:paraId="7EE27A4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 1 октября 2017 года при технологическом присоединении Заявителя, осуществляющего технологическое присоединение своих энергопринимающих устройств максимальной мощностью до 150 кВт, в плате за технологическое присоединение указанных Заявителей стоимость мероприятий «последней мили» не учитывается. </w:t>
      </w:r>
    </w:p>
    <w:p w14:paraId="5178F896" w14:textId="4EE866EC"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не включаемые в состав платы за технологическое присоединение с 01.10.2015 г., определены на 2018 год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России от 11.09.2014 №215-э/1, в размере 85</w:t>
      </w:r>
      <w:r w:rsidRPr="00FB1EC2">
        <w:rPr>
          <w:rFonts w:ascii="Arial" w:hAnsi="Arial" w:cs="Arial"/>
          <w:sz w:val="26"/>
          <w:szCs w:val="26"/>
        </w:rPr>
        <w:t> </w:t>
      </w:r>
      <w:r w:rsidRPr="00FB1EC2">
        <w:rPr>
          <w:rFonts w:ascii="Myriad Pro" w:hAnsi="Myriad Pro"/>
          <w:sz w:val="26"/>
          <w:szCs w:val="26"/>
        </w:rPr>
        <w:t xml:space="preserve">251,73 </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 xml:space="preserve">. </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p>
    <w:p w14:paraId="28E57EC4" w14:textId="77777777" w:rsidR="003D2EF2" w:rsidRPr="00FB1EC2" w:rsidRDefault="003D2EF2" w:rsidP="003D2EF2">
      <w:pPr>
        <w:spacing w:after="0" w:line="360" w:lineRule="auto"/>
        <w:ind w:firstLine="567"/>
        <w:jc w:val="both"/>
        <w:rPr>
          <w:rFonts w:ascii="Myriad Pro" w:hAnsi="Myriad Pro"/>
          <w:b/>
          <w:sz w:val="26"/>
          <w:szCs w:val="26"/>
        </w:rPr>
      </w:pPr>
      <w:r w:rsidRPr="00FB1EC2">
        <w:rPr>
          <w:rFonts w:ascii="Myriad Pro" w:hAnsi="Myriad Pro"/>
          <w:b/>
          <w:sz w:val="26"/>
          <w:szCs w:val="26"/>
        </w:rPr>
        <w:t xml:space="preserve">Выпадающие доходы, связанные с осуществлением технологического присоединения энергопринимающих устройств мощностью, не превышающей 15 кВт включительно, не включаемых в состав платы за технологическое присоединение. </w:t>
      </w:r>
    </w:p>
    <w:p w14:paraId="073CEABE" w14:textId="440D1BCB"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выполнение организационно-технических мероприятий и расходы по мероприятиям «последней мили», связанные с осуществлением технологического присоединения энергопринимающих устройств мощностью, не превышающей 15 кВт включительно, не включаемые в состав платы за технологическое присоединение, определены на 2018 год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России от 11.09.2014 №215-э/1 и составляют 176</w:t>
      </w:r>
      <w:r w:rsidRPr="00FB1EC2">
        <w:rPr>
          <w:rFonts w:ascii="Arial" w:hAnsi="Arial" w:cs="Arial"/>
          <w:sz w:val="26"/>
          <w:szCs w:val="26"/>
        </w:rPr>
        <w:t> </w:t>
      </w:r>
      <w:r w:rsidRPr="00FB1EC2">
        <w:rPr>
          <w:rFonts w:ascii="Myriad Pro" w:hAnsi="Myriad Pro"/>
          <w:sz w:val="26"/>
          <w:szCs w:val="26"/>
        </w:rPr>
        <w:t xml:space="preserve">147,15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47061DB7" w14:textId="35CC8C53"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Таким образом, суммарные расходы, некомпенсируемые за счет платы за технологическое присоединение и подлежащие включению в тариф на оказание услуг по передаче электроэнергии на 2018 год, составляют 262</w:t>
      </w:r>
      <w:r w:rsidRPr="00FB1EC2">
        <w:rPr>
          <w:rFonts w:ascii="Arial" w:hAnsi="Arial" w:cs="Arial"/>
          <w:sz w:val="26"/>
          <w:szCs w:val="26"/>
        </w:rPr>
        <w:t> </w:t>
      </w:r>
      <w:r w:rsidRPr="00FB1EC2">
        <w:rPr>
          <w:rFonts w:ascii="Myriad Pro" w:hAnsi="Myriad Pro"/>
          <w:sz w:val="26"/>
          <w:szCs w:val="26"/>
        </w:rPr>
        <w:t xml:space="preserve">172,59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50AED324" w14:textId="24A083B2"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заявленной суммы выпадающих доходов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5DE6E7DD" w14:textId="70B5AA26"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выпадающих доходов, выполненный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России от 11.09.14г. </w:t>
      </w:r>
      <w:r w:rsidR="00C74384" w:rsidRPr="00FB1EC2">
        <w:rPr>
          <w:rFonts w:ascii="Myriad Pro" w:hAnsi="Myriad Pro"/>
          <w:sz w:val="26"/>
          <w:szCs w:val="26"/>
        </w:rPr>
        <w:t>№ </w:t>
      </w:r>
      <w:r w:rsidRPr="00FB1EC2">
        <w:rPr>
          <w:rFonts w:ascii="Myriad Pro" w:hAnsi="Myriad Pro"/>
          <w:sz w:val="26"/>
          <w:szCs w:val="26"/>
        </w:rPr>
        <w:t>215-э/1 (приложение 3)</w:t>
      </w:r>
    </w:p>
    <w:p w14:paraId="7E59F6AD"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об осуществлении технологического присоединения к электрическим сетям с 47 контрагентами</w:t>
      </w:r>
    </w:p>
    <w:p w14:paraId="5C59528B"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об оказании услуг по технологическому присоединению к электрическим сетям за период с 2014 – 2016гг.</w:t>
      </w:r>
    </w:p>
    <w:p w14:paraId="69C07689"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Сметные расчеты стоимости электросетевых объектов для включения в инвестиционную программу</w:t>
      </w:r>
    </w:p>
    <w:p w14:paraId="17905005"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рассрочки по договорам ТП </w:t>
      </w:r>
    </w:p>
    <w:p w14:paraId="165A9906"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средних ставок платы за технологическое присоединение энергопринимающих устройств максимальной мощностью до 15 кВт включительно </w:t>
      </w:r>
    </w:p>
    <w:p w14:paraId="2CAD406A"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средних ставок платы за технологическое присоединение энергопринимающих устройств максимальной мощностью до 150 кВт включительно </w:t>
      </w:r>
    </w:p>
    <w:p w14:paraId="0D8CF60E" w14:textId="77777777"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Фактические расходы по организационно-техническим мероприятиям в раках выполнения технологических присоединений за период 2014-2016 гг. подтверждены оборотно-сальдовыми ведомостями и показателями раздельного учета доходов и расходов: Таблица1.3 «Показатели раздельного учета доходов и расходов субъекта естественных монополий, оказывающих услуги по передаче электрической 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w:t>
      </w:r>
    </w:p>
    <w:p w14:paraId="73C83EDD" w14:textId="77777777" w:rsidR="003D2EF2" w:rsidRPr="00FB1EC2" w:rsidRDefault="003D2EF2" w:rsidP="003D2EF2">
      <w:pPr>
        <w:spacing w:after="0" w:line="360" w:lineRule="auto"/>
        <w:ind w:firstLine="567"/>
        <w:jc w:val="both"/>
        <w:rPr>
          <w:rFonts w:ascii="Myriad Pro" w:hAnsi="Myriad Pro"/>
          <w:sz w:val="26"/>
          <w:szCs w:val="26"/>
        </w:rPr>
      </w:pPr>
    </w:p>
    <w:p w14:paraId="6420A4EF"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364606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Выпадающие доходы по технологическому присоединению льготной категории заявителей на 2018 год рассчитаны Государственным комитетом Республики Карелия по ценам и тарифам в соответствии с Методическими указаниями №251-э/1 и утверждены постановлением Госкомитета от 15.12.2017 №154 (п. 6-8 указанного постановления).</w:t>
      </w:r>
    </w:p>
    <w:p w14:paraId="4CD2573C" w14:textId="519183E9"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расходов, принятая </w:t>
      </w:r>
      <w:r w:rsidR="009A2C90" w:rsidRPr="00FB1EC2">
        <w:rPr>
          <w:rFonts w:ascii="Myriad Pro" w:hAnsi="Myriad Pro"/>
          <w:sz w:val="26"/>
          <w:szCs w:val="26"/>
        </w:rPr>
        <w:t>Госкомитетом</w:t>
      </w:r>
      <w:r w:rsidRPr="00FB1EC2">
        <w:rPr>
          <w:rFonts w:ascii="Myriad Pro" w:hAnsi="Myriad Pro"/>
          <w:sz w:val="26"/>
          <w:szCs w:val="26"/>
        </w:rPr>
        <w:t xml:space="preserve"> в расчет НВВ филиала </w:t>
      </w:r>
      <w:r w:rsidR="0021124B"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составляет 267 261,7 </w:t>
      </w:r>
      <w:r w:rsidR="0062219C" w:rsidRPr="00FB1EC2">
        <w:rPr>
          <w:rFonts w:ascii="Myriad Pro" w:hAnsi="Myriad Pro"/>
          <w:sz w:val="26"/>
          <w:szCs w:val="26"/>
        </w:rPr>
        <w:t>тыс. руб.</w:t>
      </w:r>
      <w:r w:rsidRPr="00FB1EC2">
        <w:rPr>
          <w:rFonts w:ascii="Myriad Pro" w:hAnsi="Myriad Pro"/>
          <w:sz w:val="26"/>
          <w:szCs w:val="26"/>
        </w:rPr>
        <w:t>:</w:t>
      </w:r>
    </w:p>
    <w:tbl>
      <w:tblPr>
        <w:tblW w:w="5000" w:type="pct"/>
        <w:tblLook w:val="04A0" w:firstRow="1" w:lastRow="0" w:firstColumn="1" w:lastColumn="0" w:noHBand="0" w:noVBand="1"/>
      </w:tblPr>
      <w:tblGrid>
        <w:gridCol w:w="6748"/>
        <w:gridCol w:w="2596"/>
      </w:tblGrid>
      <w:tr w:rsidR="003D2EF2" w:rsidRPr="00FB1EC2" w14:paraId="4B5C7189" w14:textId="77777777" w:rsidTr="00FB1EC2">
        <w:trPr>
          <w:trHeight w:val="20"/>
          <w:tblHeader/>
        </w:trPr>
        <w:tc>
          <w:tcPr>
            <w:tcW w:w="3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696526" w14:textId="77777777" w:rsidR="003D2EF2" w:rsidRPr="00FB1EC2" w:rsidRDefault="003D2EF2" w:rsidP="00C25A28">
            <w:pPr>
              <w:keepNext/>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Наименование статьи расходов</w:t>
            </w:r>
          </w:p>
        </w:tc>
        <w:tc>
          <w:tcPr>
            <w:tcW w:w="13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5A402B" w14:textId="29625699" w:rsidR="003D2EF2" w:rsidRPr="00FB1EC2" w:rsidRDefault="003D2EF2" w:rsidP="00C25A28">
            <w:pPr>
              <w:keepNext/>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Размер выпадающих доходов, утвержденных постановлением </w:t>
            </w:r>
            <w:r w:rsidR="00B00BC6" w:rsidRPr="00FB1EC2">
              <w:rPr>
                <w:rFonts w:ascii="Myriad Pro" w:eastAsia="Times New Roman" w:hAnsi="Myriad Pro" w:cs="Arial"/>
                <w:b/>
                <w:bCs/>
                <w:color w:val="FFFFFF"/>
                <w:sz w:val="20"/>
                <w:szCs w:val="20"/>
                <w:lang w:eastAsia="ru-RU"/>
              </w:rPr>
              <w:t>Госкомитета</w:t>
            </w:r>
            <w:r w:rsidRPr="00FB1EC2">
              <w:rPr>
                <w:rFonts w:ascii="Myriad Pro" w:eastAsia="Times New Roman" w:hAnsi="Myriad Pro" w:cs="Arial"/>
                <w:b/>
                <w:bCs/>
                <w:color w:val="FFFFFF"/>
                <w:sz w:val="20"/>
                <w:szCs w:val="20"/>
                <w:lang w:eastAsia="ru-RU"/>
              </w:rPr>
              <w:t xml:space="preserve"> от 15.12.2017 №154, </w:t>
            </w:r>
            <w:r w:rsidRPr="00FB1EC2">
              <w:rPr>
                <w:rFonts w:ascii="Myriad Pro" w:eastAsia="Times New Roman" w:hAnsi="Myriad Pro" w:cs="Arial"/>
                <w:b/>
                <w:bCs/>
                <w:color w:val="FFFFFF"/>
                <w:sz w:val="20"/>
                <w:szCs w:val="20"/>
                <w:lang w:eastAsia="ru-RU"/>
              </w:rPr>
              <w:br/>
            </w:r>
            <w:r w:rsidR="00250D5F" w:rsidRPr="00FB1EC2">
              <w:rPr>
                <w:rFonts w:ascii="Myriad Pro" w:eastAsia="Times New Roman" w:hAnsi="Myriad Pro" w:cs="Arial"/>
                <w:b/>
                <w:bCs/>
                <w:color w:val="FFFFFF"/>
                <w:sz w:val="20"/>
                <w:szCs w:val="20"/>
                <w:lang w:eastAsia="ru-RU"/>
              </w:rPr>
              <w:t>тыс. руб.</w:t>
            </w:r>
          </w:p>
        </w:tc>
      </w:tr>
      <w:tr w:rsidR="003D2EF2" w:rsidRPr="00FB1EC2" w14:paraId="210DBEC0" w14:textId="77777777" w:rsidTr="00AA78AA">
        <w:trPr>
          <w:trHeight w:val="20"/>
        </w:trPr>
        <w:tc>
          <w:tcPr>
            <w:tcW w:w="361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47C6C49" w14:textId="77777777" w:rsidR="003D2EF2" w:rsidRPr="00FB1EC2" w:rsidRDefault="003D2EF2" w:rsidP="003D2EF2">
            <w:pPr>
              <w:spacing w:after="0" w:line="240" w:lineRule="auto"/>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w:t>
            </w:r>
          </w:p>
        </w:tc>
        <w:tc>
          <w:tcPr>
            <w:tcW w:w="13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530C5B"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171 913,86</w:t>
            </w:r>
          </w:p>
        </w:tc>
      </w:tr>
      <w:tr w:rsidR="003D2EF2" w:rsidRPr="00FB1EC2" w14:paraId="5B6ED153" w14:textId="77777777" w:rsidTr="00AA78AA">
        <w:trPr>
          <w:trHeight w:val="20"/>
        </w:trPr>
        <w:tc>
          <w:tcPr>
            <w:tcW w:w="3611" w:type="pct"/>
            <w:tcBorders>
              <w:top w:val="nil"/>
              <w:left w:val="single" w:sz="4" w:space="0" w:color="auto"/>
              <w:bottom w:val="single" w:sz="4" w:space="0" w:color="auto"/>
              <w:right w:val="single" w:sz="4" w:space="0" w:color="auto"/>
            </w:tcBorders>
            <w:shd w:val="clear" w:color="auto" w:fill="auto"/>
            <w:vAlign w:val="center"/>
            <w:hideMark/>
          </w:tcPr>
          <w:p w14:paraId="275B8E5D" w14:textId="77777777" w:rsidR="003D2EF2" w:rsidRPr="00FB1EC2" w:rsidRDefault="003D2EF2" w:rsidP="003D2EF2">
            <w:pPr>
              <w:spacing w:after="0" w:line="240" w:lineRule="auto"/>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Выпадающие доходы от выплаты процентов по кредитным договорам, связанным  предоставлением рассрочкой по оплате технологического присоединения энергопринимающих устройств максимальной мощностью свыше 15 кВт и до 150 кВт включительно беспроцентной рассрочки</w:t>
            </w:r>
          </w:p>
        </w:tc>
        <w:tc>
          <w:tcPr>
            <w:tcW w:w="1389" w:type="pct"/>
            <w:tcBorders>
              <w:top w:val="nil"/>
              <w:left w:val="nil"/>
              <w:bottom w:val="single" w:sz="4" w:space="0" w:color="auto"/>
              <w:right w:val="single" w:sz="4" w:space="0" w:color="auto"/>
            </w:tcBorders>
            <w:shd w:val="clear" w:color="auto" w:fill="auto"/>
            <w:vAlign w:val="center"/>
            <w:hideMark/>
          </w:tcPr>
          <w:p w14:paraId="7E714B9D"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700,04</w:t>
            </w:r>
          </w:p>
        </w:tc>
      </w:tr>
      <w:tr w:rsidR="003D2EF2" w:rsidRPr="00FB1EC2" w14:paraId="40E28AB1" w14:textId="77777777" w:rsidTr="00AA78AA">
        <w:trPr>
          <w:trHeight w:val="20"/>
        </w:trPr>
        <w:tc>
          <w:tcPr>
            <w:tcW w:w="3611" w:type="pct"/>
            <w:tcBorders>
              <w:top w:val="nil"/>
              <w:left w:val="single" w:sz="4" w:space="0" w:color="auto"/>
              <w:bottom w:val="single" w:sz="4" w:space="0" w:color="auto"/>
              <w:right w:val="single" w:sz="4" w:space="0" w:color="auto"/>
            </w:tcBorders>
            <w:shd w:val="clear" w:color="auto" w:fill="auto"/>
            <w:vAlign w:val="center"/>
            <w:hideMark/>
          </w:tcPr>
          <w:p w14:paraId="456150C4" w14:textId="77777777" w:rsidR="003D2EF2" w:rsidRPr="00FB1EC2" w:rsidRDefault="003D2EF2" w:rsidP="003D2EF2">
            <w:pPr>
              <w:spacing w:after="0" w:line="240" w:lineRule="auto"/>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Выпадающие доходы по мероприятиям, связанным с осуществлением технологического присоединения энергопринимающих устройств максимальной мощностью до 150 кВт включительно </w:t>
            </w:r>
          </w:p>
        </w:tc>
        <w:tc>
          <w:tcPr>
            <w:tcW w:w="1389" w:type="pct"/>
            <w:tcBorders>
              <w:top w:val="nil"/>
              <w:left w:val="nil"/>
              <w:bottom w:val="single" w:sz="4" w:space="0" w:color="auto"/>
              <w:right w:val="single" w:sz="4" w:space="0" w:color="auto"/>
            </w:tcBorders>
            <w:shd w:val="clear" w:color="auto" w:fill="auto"/>
            <w:vAlign w:val="center"/>
            <w:hideMark/>
          </w:tcPr>
          <w:p w14:paraId="41645375"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94 647,80</w:t>
            </w:r>
          </w:p>
        </w:tc>
      </w:tr>
      <w:tr w:rsidR="003D2EF2" w:rsidRPr="00FB1EC2" w14:paraId="24CC4DF8" w14:textId="77777777" w:rsidTr="00AA78AA">
        <w:trPr>
          <w:trHeight w:val="166"/>
        </w:trPr>
        <w:tc>
          <w:tcPr>
            <w:tcW w:w="3611"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DEF8450" w14:textId="77777777" w:rsidR="003D2EF2" w:rsidRPr="00FB1EC2" w:rsidRDefault="003D2EF2" w:rsidP="003D2EF2">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Всего</w:t>
            </w:r>
          </w:p>
        </w:tc>
        <w:tc>
          <w:tcPr>
            <w:tcW w:w="1389" w:type="pct"/>
            <w:tcBorders>
              <w:top w:val="nil"/>
              <w:left w:val="nil"/>
              <w:bottom w:val="single" w:sz="4" w:space="0" w:color="auto"/>
              <w:right w:val="single" w:sz="4" w:space="0" w:color="auto"/>
            </w:tcBorders>
            <w:shd w:val="clear" w:color="auto" w:fill="EAF1DD" w:themeFill="accent3" w:themeFillTint="33"/>
            <w:vAlign w:val="center"/>
            <w:hideMark/>
          </w:tcPr>
          <w:p w14:paraId="78B3CCFF" w14:textId="77777777" w:rsidR="003D2EF2" w:rsidRPr="00FB1EC2" w:rsidRDefault="003D2EF2"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267 261,70</w:t>
            </w:r>
          </w:p>
        </w:tc>
      </w:tr>
    </w:tbl>
    <w:p w14:paraId="14F82F89"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осуществила расчет плановых выпадающих доходов от предоставления беспроцентной рассрочки на 2018 год с учетом снижения ключевой ставки с 30.10.2017 года до 8,25% годовых, а также на основе фактических данных суммарного размера платы за технологические присоединения за каждый квартал 2016 года. Кроме того, расчет выполнен начиная с даты акта о технологическом присоединении и включает только выпадающие доходы на 2018 год.</w:t>
      </w:r>
    </w:p>
    <w:p w14:paraId="10444867" w14:textId="77777777" w:rsidR="003D2EF2" w:rsidRPr="00FB1EC2" w:rsidRDefault="003D2EF2" w:rsidP="003D2EF2">
      <w:pPr>
        <w:spacing w:after="0" w:line="360" w:lineRule="auto"/>
        <w:jc w:val="both"/>
        <w:rPr>
          <w:rFonts w:ascii="Myriad Pro" w:hAnsi="Myriad Pro"/>
          <w:b/>
          <w:sz w:val="26"/>
          <w:szCs w:val="26"/>
        </w:rPr>
      </w:pPr>
    </w:p>
    <w:p w14:paraId="269A62A6"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BC73BDF" w14:textId="4B5FB50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экспертном заключении Госкомитета не представлен расчет выпадающих доходов, связанных с осуществлением технологического присоединения к электрическим сетям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не отражены значения показателей, учтенных при определении суммы выпадающих доходов. В связи с чем не представляется возможным провести анализ расчета выпадающих доходов, произведенного Комитетом.</w:t>
      </w:r>
    </w:p>
    <w:p w14:paraId="75508B03" w14:textId="37BD2853"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hAnsi="Myriad Pro"/>
          <w:sz w:val="26"/>
          <w:szCs w:val="26"/>
          <w:lang w:eastAsia="ru-RU"/>
        </w:rPr>
        <w:t>Расчет выпадающих</w:t>
      </w:r>
      <w:r w:rsidRPr="00FB1EC2">
        <w:rPr>
          <w:rFonts w:ascii="Myriad Pro" w:eastAsia="Times New Roman" w:hAnsi="Myriad Pro" w:cs="Segoe UI"/>
          <w:sz w:val="26"/>
          <w:szCs w:val="26"/>
          <w:lang w:eastAsia="ru-RU"/>
        </w:rPr>
        <w:t xml:space="preserve"> доходов, </w:t>
      </w:r>
      <w:r w:rsidRPr="00FB1EC2">
        <w:rPr>
          <w:rFonts w:ascii="Myriad Pro" w:eastAsia="Times New Roman" w:hAnsi="Myriad Pro" w:cs="Segoe UI"/>
          <w:color w:val="000000"/>
          <w:sz w:val="26"/>
          <w:szCs w:val="26"/>
          <w:lang w:eastAsia="ru-RU"/>
        </w:rPr>
        <w:t xml:space="preserve">связанных с осуществлением технологического присоединения к электрическим сетям, </w:t>
      </w:r>
      <w:r w:rsidRPr="00FB1EC2">
        <w:rPr>
          <w:rFonts w:ascii="Myriad Pro" w:eastAsia="Times New Roman" w:hAnsi="Myriad Pro" w:cs="Segoe UI"/>
          <w:sz w:val="26"/>
          <w:szCs w:val="26"/>
          <w:lang w:eastAsia="ru-RU"/>
        </w:rPr>
        <w:t>на 2018 год выполнен ф</w:t>
      </w:r>
      <w:r w:rsidRPr="00FB1EC2">
        <w:rPr>
          <w:rFonts w:ascii="Myriad Pro" w:eastAsia="Times New Roman" w:hAnsi="Myriad Pro" w:cs="Segoe UI"/>
          <w:color w:val="000000"/>
          <w:sz w:val="26"/>
          <w:szCs w:val="26"/>
          <w:lang w:eastAsia="ru-RU"/>
        </w:rPr>
        <w:t>илиалом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w:t>
      </w:r>
    </w:p>
    <w:p w14:paraId="2DF1EA5A" w14:textId="77777777" w:rsidR="003D2EF2" w:rsidRPr="00FB1EC2" w:rsidRDefault="003D2EF2" w:rsidP="00D77A1B">
      <w:pPr>
        <w:numPr>
          <w:ilvl w:val="0"/>
          <w:numId w:val="34"/>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color w:val="000000"/>
          <w:sz w:val="26"/>
          <w:szCs w:val="26"/>
          <w:lang w:eastAsia="ru-RU"/>
        </w:rPr>
        <w:t xml:space="preserve">в части </w:t>
      </w:r>
      <w:r w:rsidRPr="00FB1EC2">
        <w:rPr>
          <w:rFonts w:ascii="Myriad Pro" w:eastAsia="Times New Roman" w:hAnsi="Myriad Pro" w:cs="Segoe UI"/>
          <w:sz w:val="26"/>
          <w:szCs w:val="26"/>
          <w:lang w:eastAsia="ru-RU"/>
        </w:rPr>
        <w:t>п</w:t>
      </w:r>
      <w:r w:rsidRPr="00FB1EC2">
        <w:rPr>
          <w:rFonts w:ascii="Myriad Pro" w:eastAsia="Times New Roman" w:hAnsi="Myriad Pro" w:cs="Segoe UI"/>
          <w:color w:val="000000"/>
          <w:sz w:val="26"/>
          <w:szCs w:val="26"/>
          <w:lang w:eastAsia="ru-RU"/>
        </w:rPr>
        <w:t xml:space="preserve">лановых расходов по мероприятиям, </w:t>
      </w:r>
      <w:r w:rsidRPr="00FB1EC2">
        <w:rPr>
          <w:rFonts w:ascii="Myriad Pro" w:eastAsia="Times New Roman" w:hAnsi="Myriad Pro" w:cs="Segoe UI"/>
          <w:sz w:val="26"/>
          <w:szCs w:val="26"/>
          <w:lang w:eastAsia="ru-RU"/>
        </w:rPr>
        <w:t>исходя из: </w:t>
      </w:r>
    </w:p>
    <w:p w14:paraId="34B846B4" w14:textId="144DFF81" w:rsidR="003D2EF2" w:rsidRPr="00FB1EC2" w:rsidRDefault="003D2EF2" w:rsidP="00D77A1B">
      <w:pPr>
        <w:numPr>
          <w:ilvl w:val="1"/>
          <w:numId w:val="35"/>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стандартизированных тарифных ставок</w:t>
      </w:r>
      <w:r w:rsidR="00F66B11" w:rsidRPr="00FB1EC2">
        <w:rPr>
          <w:rFonts w:ascii="Myriad Pro" w:eastAsia="Times New Roman" w:hAnsi="Myriad Pro" w:cs="Segoe UI"/>
          <w:sz w:val="26"/>
          <w:szCs w:val="26"/>
          <w:lang w:eastAsia="ru-RU"/>
        </w:rPr>
        <w:t xml:space="preserve">, утвержденных </w:t>
      </w:r>
      <w:r w:rsidR="009A2C90" w:rsidRPr="00FB1EC2">
        <w:rPr>
          <w:rFonts w:ascii="Myriad Pro" w:eastAsia="Times New Roman" w:hAnsi="Myriad Pro" w:cs="Segoe UI"/>
          <w:sz w:val="26"/>
          <w:szCs w:val="26"/>
          <w:lang w:eastAsia="ru-RU"/>
        </w:rPr>
        <w:t>постановлением Государственного</w:t>
      </w:r>
      <w:r w:rsidR="00F66B11" w:rsidRPr="00FB1EC2">
        <w:rPr>
          <w:rFonts w:ascii="Myriad Pro" w:eastAsia="Times New Roman" w:hAnsi="Myriad Pro" w:cs="Segoe UI"/>
          <w:sz w:val="26"/>
          <w:szCs w:val="26"/>
          <w:lang w:eastAsia="ru-RU"/>
        </w:rPr>
        <w:t xml:space="preserve"> комитета Республики Карелия по ценам и тарифам от 23.12.2016 года №239.</w:t>
      </w:r>
    </w:p>
    <w:p w14:paraId="1C7D3039" w14:textId="77777777" w:rsidR="003D2EF2" w:rsidRPr="00FB1EC2" w:rsidRDefault="003D2EF2" w:rsidP="00D77A1B">
      <w:pPr>
        <w:numPr>
          <w:ilvl w:val="1"/>
          <w:numId w:val="35"/>
        </w:numPr>
        <w:spacing w:after="0" w:line="360" w:lineRule="auto"/>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t>плановых объемов максимальной мощности и длин линий электропередачи на 2019 год, рассчитанных как среднее значение фактических показателей за три последних года 2014-2016 гг.;</w:t>
      </w:r>
    </w:p>
    <w:p w14:paraId="09AFC377" w14:textId="77777777" w:rsidR="003D2EF2" w:rsidRPr="00FB1EC2" w:rsidRDefault="003D2EF2" w:rsidP="00AA78AA">
      <w:pPr>
        <w:numPr>
          <w:ilvl w:val="0"/>
          <w:numId w:val="34"/>
        </w:numPr>
        <w:spacing w:after="0" w:line="360" w:lineRule="auto"/>
        <w:ind w:left="567" w:firstLine="0"/>
        <w:contextualSpacing/>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в части расходов на выполнение организационно-технических мероприятий, исходя из:</w:t>
      </w:r>
    </w:p>
    <w:p w14:paraId="36EA6E05" w14:textId="77777777" w:rsidR="003D2EF2" w:rsidRPr="00FB1EC2" w:rsidRDefault="003D2EF2" w:rsidP="00D77A1B">
      <w:pPr>
        <w:numPr>
          <w:ilvl w:val="1"/>
          <w:numId w:val="35"/>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количества договоров на технологическое присоединение, определенное как среднее значение аналогичных фактических показателей за три предыдущих года 2014-2016 гг.;</w:t>
      </w:r>
    </w:p>
    <w:p w14:paraId="5A8B7BB9" w14:textId="77777777" w:rsidR="003D2EF2" w:rsidRPr="00FB1EC2" w:rsidRDefault="003D2EF2" w:rsidP="00D77A1B">
      <w:pPr>
        <w:numPr>
          <w:ilvl w:val="1"/>
          <w:numId w:val="35"/>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плановых расходов на выполнение организационно-технических мероприятий на 2018 год на единицу мощности; </w:t>
      </w:r>
    </w:p>
    <w:p w14:paraId="3416541B" w14:textId="77777777" w:rsidR="003D2EF2" w:rsidRPr="00FB1EC2" w:rsidRDefault="003D2EF2" w:rsidP="00AA78AA">
      <w:pPr>
        <w:numPr>
          <w:ilvl w:val="0"/>
          <w:numId w:val="34"/>
        </w:numPr>
        <w:spacing w:after="0" w:line="360" w:lineRule="auto"/>
        <w:ind w:left="567" w:firstLine="0"/>
        <w:contextualSpacing/>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в части расходов,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 на основании заключенных договоров.</w:t>
      </w:r>
    </w:p>
    <w:p w14:paraId="57A558DD" w14:textId="68000E9B" w:rsidR="00F66B11" w:rsidRPr="00FB1EC2" w:rsidRDefault="00F66B11" w:rsidP="00F66B11">
      <w:pPr>
        <w:widowControl w:val="0"/>
        <w:spacing w:after="0" w:line="360" w:lineRule="auto"/>
        <w:ind w:firstLine="567"/>
        <w:jc w:val="both"/>
        <w:rPr>
          <w:rFonts w:ascii="Myriad Pro" w:eastAsia="Times New Roman" w:hAnsi="Myriad Pro" w:cs="Segoe UI"/>
          <w:sz w:val="26"/>
          <w:szCs w:val="26"/>
          <w:lang w:eastAsia="ru-RU"/>
        </w:rPr>
      </w:pPr>
      <w:r w:rsidRPr="00FB1EC2">
        <w:rPr>
          <w:rFonts w:ascii="Myriad Pro" w:hAnsi="Myriad Pro"/>
          <w:sz w:val="26"/>
          <w:szCs w:val="26"/>
        </w:rPr>
        <w:t>Касаемо применения филиалом стандартизированных тарифных ставок, утвержденных на 2017 год (постановление от</w:t>
      </w:r>
      <w:r w:rsidRPr="00FB1EC2">
        <w:rPr>
          <w:rFonts w:ascii="Myriad Pro" w:eastAsia="Times New Roman" w:hAnsi="Myriad Pro" w:cs="Segoe UI"/>
          <w:sz w:val="26"/>
          <w:szCs w:val="26"/>
          <w:lang w:eastAsia="ru-RU"/>
        </w:rPr>
        <w:t xml:space="preserve"> 23.12.2016 года №239).</w:t>
      </w:r>
    </w:p>
    <w:p w14:paraId="7D4EF3F1" w14:textId="77777777" w:rsidR="00F66B11" w:rsidRPr="00FB1EC2" w:rsidRDefault="00F66B11" w:rsidP="00F66B11">
      <w:pPr>
        <w:widowControl w:val="0"/>
        <w:spacing w:after="0" w:line="360" w:lineRule="auto"/>
        <w:ind w:firstLine="567"/>
        <w:jc w:val="both"/>
        <w:rPr>
          <w:rFonts w:ascii="Myriad Pro" w:hAnsi="Myriad Pro"/>
          <w:sz w:val="26"/>
          <w:szCs w:val="26"/>
        </w:rPr>
      </w:pPr>
      <w:r w:rsidRPr="00FB1EC2">
        <w:rPr>
          <w:rFonts w:ascii="Myriad Pro" w:hAnsi="Myriad Pro"/>
          <w:sz w:val="26"/>
          <w:szCs w:val="26"/>
        </w:rPr>
        <w:t>Согласно п. 8 Правил государственного регулирования и применения тарифов на электрическую и тепловую энергию в Российской Федерации, утвержденных постановлением Правительства Российской Федерации от 26.02.2004, организации, осуществляющие регулируемую деятельность, до 1 мая года, предшествующего периоду регулирования, представляют в органы исполнительной власти субъектов Российской Федерации в области государственного регулирования тарифов обоснованное предложение об установлении тарифов и (или) предельных уровней тарифов в соответствии с Основами ценообразования.</w:t>
      </w:r>
    </w:p>
    <w:p w14:paraId="58F166B3" w14:textId="77777777" w:rsidR="00F66B11" w:rsidRPr="00FB1EC2" w:rsidRDefault="00F66B11" w:rsidP="00F66B11">
      <w:pPr>
        <w:widowControl w:val="0"/>
        <w:spacing w:after="0" w:line="360" w:lineRule="auto"/>
        <w:ind w:firstLine="567"/>
        <w:jc w:val="both"/>
        <w:rPr>
          <w:rFonts w:ascii="Myriad Pro" w:hAnsi="Myriad Pro"/>
          <w:sz w:val="26"/>
          <w:szCs w:val="26"/>
        </w:rPr>
      </w:pPr>
      <w:r w:rsidRPr="00FB1EC2">
        <w:rPr>
          <w:rFonts w:ascii="Myriad Pro" w:hAnsi="Myriad Pro"/>
          <w:sz w:val="26"/>
          <w:szCs w:val="26"/>
        </w:rPr>
        <w:t>При таких обстоятельствах, как правильно отмечают суды различных инстанций, установление тарифа носит заявительный характер, сами хозяйствующие субъекты принимают непосредственное участие в формировании регулируемого тарифа на заявленную деятельность.</w:t>
      </w:r>
    </w:p>
    <w:p w14:paraId="3FFDCE7F" w14:textId="77777777" w:rsidR="00F66B11" w:rsidRPr="00FB1EC2" w:rsidRDefault="00F66B11" w:rsidP="00F66B11">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Исходя из вышеизложенного, Исполнителем </w:t>
      </w:r>
      <w:r w:rsidRPr="00FB1EC2">
        <w:rPr>
          <w:rFonts w:ascii="Myriad Pro" w:hAnsi="Myriad Pro"/>
          <w:bCs/>
          <w:sz w:val="26"/>
          <w:szCs w:val="26"/>
        </w:rPr>
        <w:t>выпадающие доходы, связанных с осуществлением технологического присоединения к электрическим сетям, для включения в неподконтрольные расходы рассчитаны, как затраты на выполнение организационно-технических мероприятий,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p w14:paraId="06E7C671" w14:textId="72DDD621" w:rsidR="00F66B11" w:rsidRPr="00FB1EC2" w:rsidRDefault="00F66B11" w:rsidP="00F66B11">
      <w:pPr>
        <w:widowControl w:val="0"/>
        <w:spacing w:after="0" w:line="360" w:lineRule="auto"/>
        <w:ind w:firstLine="567"/>
        <w:jc w:val="both"/>
        <w:rPr>
          <w:rFonts w:ascii="Myriad Pro" w:hAnsi="Myriad Pro"/>
          <w:bCs/>
          <w:color w:val="FF0000"/>
          <w:sz w:val="26"/>
          <w:szCs w:val="26"/>
        </w:rPr>
      </w:pPr>
      <w:r w:rsidRPr="00FB1EC2">
        <w:rPr>
          <w:rFonts w:ascii="Myriad Pro" w:hAnsi="Myriad Pro"/>
          <w:bCs/>
          <w:sz w:val="26"/>
          <w:szCs w:val="26"/>
        </w:rPr>
        <w:t xml:space="preserve">Филиалом </w:t>
      </w:r>
      <w:r w:rsidR="00CE7982" w:rsidRPr="00FB1EC2">
        <w:rPr>
          <w:rFonts w:ascii="Myriad Pro" w:hAnsi="Myriad Pro"/>
          <w:bCs/>
          <w:sz w:val="26"/>
          <w:szCs w:val="26"/>
        </w:rPr>
        <w:t>ПАО </w:t>
      </w:r>
      <w:r w:rsidR="00C62AD1" w:rsidRPr="00FB1EC2">
        <w:rPr>
          <w:rFonts w:ascii="Myriad Pro" w:hAnsi="Myriad Pro"/>
          <w:bCs/>
          <w:sz w:val="26"/>
          <w:szCs w:val="26"/>
        </w:rPr>
        <w:t>«МРСК Северо-Запада» - «Карелэнерго»</w:t>
      </w:r>
      <w:r w:rsidRPr="00FB1EC2">
        <w:rPr>
          <w:rFonts w:ascii="Myriad Pro" w:hAnsi="Myriad Pro"/>
          <w:bCs/>
          <w:sz w:val="26"/>
          <w:szCs w:val="26"/>
        </w:rPr>
        <w:t xml:space="preserve"> при расчете выпадающих расходов по технологическому присоединению, применены стандартизированные тарифные ставки, утвержденные приказом Государственн</w:t>
      </w:r>
      <w:r w:rsidR="007E4FB8" w:rsidRPr="00FB1EC2">
        <w:rPr>
          <w:rFonts w:ascii="Myriad Pro" w:hAnsi="Myriad Pro"/>
          <w:bCs/>
          <w:sz w:val="26"/>
          <w:szCs w:val="26"/>
        </w:rPr>
        <w:t>ым</w:t>
      </w:r>
      <w:r w:rsidRPr="00FB1EC2">
        <w:rPr>
          <w:rFonts w:ascii="Myriad Pro" w:hAnsi="Myriad Pro"/>
          <w:bCs/>
          <w:sz w:val="26"/>
          <w:szCs w:val="26"/>
        </w:rPr>
        <w:t xml:space="preserve"> комитет</w:t>
      </w:r>
      <w:r w:rsidR="007E4FB8" w:rsidRPr="00FB1EC2">
        <w:rPr>
          <w:rFonts w:ascii="Myriad Pro" w:hAnsi="Myriad Pro"/>
          <w:bCs/>
          <w:sz w:val="26"/>
          <w:szCs w:val="26"/>
        </w:rPr>
        <w:t>ом</w:t>
      </w:r>
      <w:r w:rsidRPr="00FB1EC2">
        <w:rPr>
          <w:rFonts w:ascii="Myriad Pro" w:hAnsi="Myriad Pro"/>
          <w:bCs/>
          <w:sz w:val="26"/>
          <w:szCs w:val="26"/>
        </w:rPr>
        <w:t xml:space="preserve"> </w:t>
      </w:r>
      <w:r w:rsidR="007E4FB8" w:rsidRPr="00FB1EC2">
        <w:rPr>
          <w:rFonts w:ascii="Myriad Pro" w:hAnsi="Myriad Pro"/>
          <w:bCs/>
          <w:sz w:val="26"/>
          <w:szCs w:val="26"/>
        </w:rPr>
        <w:t>Республики Карелия</w:t>
      </w:r>
      <w:r w:rsidRPr="00FB1EC2">
        <w:rPr>
          <w:rFonts w:ascii="Myriad Pro" w:hAnsi="Myriad Pro"/>
          <w:bCs/>
          <w:sz w:val="26"/>
          <w:szCs w:val="26"/>
        </w:rPr>
        <w:t xml:space="preserve"> по </w:t>
      </w:r>
      <w:r w:rsidR="007E4FB8" w:rsidRPr="00FB1EC2">
        <w:rPr>
          <w:rFonts w:ascii="Myriad Pro" w:hAnsi="Myriad Pro"/>
          <w:bCs/>
          <w:sz w:val="26"/>
          <w:szCs w:val="26"/>
        </w:rPr>
        <w:t xml:space="preserve">ценам и </w:t>
      </w:r>
      <w:r w:rsidRPr="00FB1EC2">
        <w:rPr>
          <w:rFonts w:ascii="Myriad Pro" w:hAnsi="Myriad Pro"/>
          <w:bCs/>
          <w:sz w:val="26"/>
          <w:szCs w:val="26"/>
        </w:rPr>
        <w:t>тарифам от 23.12.2016 г. №239.</w:t>
      </w:r>
      <w:r w:rsidRPr="00FB1EC2">
        <w:rPr>
          <w:rFonts w:ascii="Myriad Pro" w:hAnsi="Myriad Pro"/>
          <w:bCs/>
          <w:color w:val="FF0000"/>
          <w:sz w:val="26"/>
          <w:szCs w:val="26"/>
        </w:rPr>
        <w:t xml:space="preserve"> </w:t>
      </w:r>
    </w:p>
    <w:p w14:paraId="04B48A89" w14:textId="77777777" w:rsidR="00F66B11" w:rsidRPr="00FB1EC2" w:rsidRDefault="00F66B11" w:rsidP="00FB4D99">
      <w:pPr>
        <w:widowControl w:val="0"/>
        <w:spacing w:after="0" w:line="360" w:lineRule="auto"/>
        <w:ind w:firstLine="567"/>
        <w:contextualSpacing/>
        <w:jc w:val="both"/>
        <w:rPr>
          <w:rFonts w:ascii="Myriad Pro" w:hAnsi="Myriad Pro"/>
          <w:bCs/>
          <w:sz w:val="26"/>
          <w:szCs w:val="26"/>
        </w:rPr>
      </w:pPr>
      <w:r w:rsidRPr="00FB1EC2">
        <w:rPr>
          <w:rFonts w:ascii="Myriad Pro" w:hAnsi="Myriad Pro"/>
          <w:bCs/>
          <w:sz w:val="26"/>
          <w:szCs w:val="26"/>
        </w:rPr>
        <w:t xml:space="preserve">По мнению Исполнителя при расчете выпадающих расходов по технологическому присоединению должны быть применены стандартизированные тарифные ставки, утвержденные приказом  </w:t>
      </w:r>
      <w:r w:rsidR="007E4FB8" w:rsidRPr="00FB1EC2">
        <w:rPr>
          <w:rFonts w:ascii="Myriad Pro" w:hAnsi="Myriad Pro"/>
          <w:bCs/>
          <w:sz w:val="26"/>
          <w:szCs w:val="26"/>
        </w:rPr>
        <w:t xml:space="preserve">Государственным комитетом Республики Карелия по ценам и тарифам </w:t>
      </w:r>
      <w:r w:rsidRPr="00FB1EC2">
        <w:rPr>
          <w:rFonts w:ascii="Myriad Pro" w:hAnsi="Myriad Pro"/>
          <w:bCs/>
          <w:sz w:val="26"/>
          <w:szCs w:val="26"/>
        </w:rPr>
        <w:t xml:space="preserve">от </w:t>
      </w:r>
      <w:r w:rsidR="007E4FB8" w:rsidRPr="00FB1EC2">
        <w:rPr>
          <w:rFonts w:ascii="Myriad Pro" w:hAnsi="Myriad Pro"/>
          <w:bCs/>
          <w:sz w:val="26"/>
          <w:szCs w:val="26"/>
        </w:rPr>
        <w:t>15.12.2017</w:t>
      </w:r>
      <w:r w:rsidRPr="00FB1EC2">
        <w:rPr>
          <w:rFonts w:ascii="Myriad Pro" w:hAnsi="Myriad Pro"/>
          <w:bCs/>
          <w:sz w:val="26"/>
          <w:szCs w:val="26"/>
        </w:rPr>
        <w:t xml:space="preserve"> №</w:t>
      </w:r>
      <w:r w:rsidR="007E4FB8" w:rsidRPr="00FB1EC2">
        <w:rPr>
          <w:rFonts w:ascii="Myriad Pro" w:hAnsi="Myriad Pro"/>
          <w:bCs/>
          <w:sz w:val="26"/>
          <w:szCs w:val="26"/>
        </w:rPr>
        <w:t>154</w:t>
      </w:r>
      <w:r w:rsidRPr="00FB1EC2">
        <w:rPr>
          <w:rFonts w:ascii="Myriad Pro" w:hAnsi="Myriad Pro"/>
          <w:bCs/>
          <w:sz w:val="26"/>
          <w:szCs w:val="26"/>
        </w:rPr>
        <w:t xml:space="preserve">, в соответствии с п.1 Приложений Методического указания по определению выпадающих доходов, связанных с осуществлением технологического присоединения к электрическим сетям (утверждены приказом Федеральной службы по тарифам от 11.09.2014 №215-э/1): для расчета плановых показателей на следующий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 </w:t>
      </w:r>
    </w:p>
    <w:p w14:paraId="1D336710" w14:textId="77777777" w:rsidR="00F66B11" w:rsidRPr="00FB1EC2" w:rsidRDefault="00F66B11" w:rsidP="00FB4D99">
      <w:pPr>
        <w:pStyle w:val="afff9"/>
        <w:spacing w:before="0"/>
        <w:contextualSpacing/>
        <w:rPr>
          <w:i w:val="0"/>
          <w:color w:val="FF0000"/>
        </w:rPr>
      </w:pPr>
      <w:r w:rsidRPr="00FB1EC2">
        <w:rPr>
          <w:i w:val="0"/>
        </w:rPr>
        <w:t>Для расчета плановых показателей на 201</w:t>
      </w:r>
      <w:r w:rsidR="007E4FB8" w:rsidRPr="00FB1EC2">
        <w:rPr>
          <w:i w:val="0"/>
        </w:rPr>
        <w:t>8</w:t>
      </w:r>
      <w:r w:rsidRPr="00FB1EC2">
        <w:rPr>
          <w:i w:val="0"/>
        </w:rPr>
        <w:t xml:space="preserve"> год Исполнителем использованы значения стандартизированных тарифных ставок, утвержденных </w:t>
      </w:r>
      <w:r w:rsidR="007E4FB8" w:rsidRPr="00FB1EC2">
        <w:rPr>
          <w:i w:val="0"/>
        </w:rPr>
        <w:t xml:space="preserve">постановлением Государственного комитета Республики Карелия по ценам и тарифам от 15.12.2017 №154 </w:t>
      </w:r>
      <w:r w:rsidRPr="00FB1EC2">
        <w:rPr>
          <w:i w:val="0"/>
        </w:rPr>
        <w:t xml:space="preserve">«Об установлении стандартизированных тарифных ставок, ставок за единицу максимальной мощности и формулы для расчета платы за технологическое присоединение к электрическим сетям сетевых организаций на территории </w:t>
      </w:r>
      <w:r w:rsidR="007E4FB8" w:rsidRPr="00FB1EC2">
        <w:rPr>
          <w:i w:val="0"/>
        </w:rPr>
        <w:t>Республики Карелия</w:t>
      </w:r>
      <w:r w:rsidRPr="00FB1EC2">
        <w:rPr>
          <w:i w:val="0"/>
        </w:rPr>
        <w:t xml:space="preserve"> на 201</w:t>
      </w:r>
      <w:r w:rsidR="007E4FB8" w:rsidRPr="00FB1EC2">
        <w:rPr>
          <w:i w:val="0"/>
        </w:rPr>
        <w:t>8</w:t>
      </w:r>
      <w:r w:rsidRPr="00FB1EC2">
        <w:rPr>
          <w:i w:val="0"/>
        </w:rPr>
        <w:t xml:space="preserve"> г</w:t>
      </w:r>
      <w:r w:rsidR="007E4FB8" w:rsidRPr="00FB1EC2">
        <w:rPr>
          <w:i w:val="0"/>
        </w:rPr>
        <w:t>од</w:t>
      </w:r>
      <w:r w:rsidRPr="00FB1EC2">
        <w:rPr>
          <w:i w:val="0"/>
        </w:rPr>
        <w:t>»</w:t>
      </w:r>
      <w:r w:rsidR="007E4FB8" w:rsidRPr="00FB1EC2">
        <w:rPr>
          <w:i w:val="0"/>
        </w:rPr>
        <w:t>.</w:t>
      </w:r>
      <w:r w:rsidRPr="00FB1EC2">
        <w:rPr>
          <w:i w:val="0"/>
        </w:rPr>
        <w:t xml:space="preserve"> Необходимо отметить, что указанные стандартизированные тарифные ставки уже были утверждены на момент установления единых (котловых) тарифов на услуги по передаче электрической энергии по сетям </w:t>
      </w:r>
      <w:r w:rsidR="007E4FB8" w:rsidRPr="00FB1EC2">
        <w:rPr>
          <w:i w:val="0"/>
        </w:rPr>
        <w:t>Республики Карелия</w:t>
      </w:r>
      <w:r w:rsidRPr="00FB1EC2">
        <w:rPr>
          <w:i w:val="0"/>
        </w:rPr>
        <w:t xml:space="preserve"> на 201</w:t>
      </w:r>
      <w:r w:rsidR="007E4FB8" w:rsidRPr="00FB1EC2">
        <w:rPr>
          <w:i w:val="0"/>
        </w:rPr>
        <w:t>8</w:t>
      </w:r>
      <w:r w:rsidRPr="00FB1EC2">
        <w:rPr>
          <w:i w:val="0"/>
        </w:rPr>
        <w:t xml:space="preserve"> год (</w:t>
      </w:r>
      <w:r w:rsidR="007E4FB8" w:rsidRPr="00FB1EC2">
        <w:rPr>
          <w:i w:val="0"/>
        </w:rPr>
        <w:t>постановление Государственного комитета Республики Карелия по ценам и тарифам от 29</w:t>
      </w:r>
      <w:r w:rsidRPr="00FB1EC2">
        <w:rPr>
          <w:i w:val="0"/>
        </w:rPr>
        <w:t>.12.201</w:t>
      </w:r>
      <w:r w:rsidR="007E4FB8" w:rsidRPr="00FB1EC2">
        <w:rPr>
          <w:i w:val="0"/>
        </w:rPr>
        <w:t>7 №224</w:t>
      </w:r>
      <w:r w:rsidRPr="00FB1EC2">
        <w:rPr>
          <w:i w:val="0"/>
        </w:rPr>
        <w:t>).</w:t>
      </w:r>
      <w:r w:rsidRPr="00FB1EC2">
        <w:rPr>
          <w:i w:val="0"/>
          <w:color w:val="FF0000"/>
        </w:rPr>
        <w:t xml:space="preserve"> </w:t>
      </w:r>
    </w:p>
    <w:p w14:paraId="6A097603" w14:textId="77777777" w:rsidR="003D2EF2" w:rsidRPr="00FB1EC2" w:rsidRDefault="003D2EF2" w:rsidP="00D77A1B">
      <w:pPr>
        <w:numPr>
          <w:ilvl w:val="0"/>
          <w:numId w:val="32"/>
        </w:numPr>
        <w:tabs>
          <w:tab w:val="num" w:pos="1134"/>
        </w:tabs>
        <w:spacing w:after="0" w:line="360" w:lineRule="auto"/>
        <w:ind w:left="0" w:firstLine="567"/>
        <w:contextualSpacing/>
        <w:jc w:val="both"/>
        <w:textAlignment w:val="baseline"/>
        <w:rPr>
          <w:rFonts w:ascii="Myriad Pro" w:eastAsia="Times New Roman" w:hAnsi="Myriad Pro" w:cs="Segoe UI"/>
          <w:b/>
          <w:sz w:val="26"/>
          <w:szCs w:val="26"/>
          <w:lang w:eastAsia="ru-RU"/>
        </w:rPr>
      </w:pPr>
      <w:r w:rsidRPr="00FB1EC2">
        <w:rPr>
          <w:rFonts w:ascii="Myriad Pro" w:eastAsia="Times New Roman" w:hAnsi="Myriad Pro" w:cs="Segoe UI"/>
          <w:b/>
          <w:color w:val="000000"/>
          <w:sz w:val="26"/>
          <w:szCs w:val="26"/>
          <w:lang w:eastAsia="ru-RU"/>
        </w:rPr>
        <w:t>Расчет Исполнителя выпадающих доходов,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r w:rsidRPr="00FB1EC2">
        <w:rPr>
          <w:rFonts w:ascii="Myriad Pro" w:eastAsia="Times New Roman" w:hAnsi="Myriad Pro" w:cs="Segoe UI"/>
          <w:b/>
          <w:sz w:val="26"/>
          <w:szCs w:val="26"/>
          <w:lang w:eastAsia="ru-RU"/>
        </w:rPr>
        <w:t> </w:t>
      </w:r>
    </w:p>
    <w:p w14:paraId="08015066" w14:textId="77777777"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t>В соответствии с пунктом 3 Примечаний к Приложению №1 Методических указаний №215-э/1 плановое количество договоров об осуществлении технологического присоединения к электрическим сетям определяется на основании фактических средних данных по выполненным договорам об осуществлении технологического присоединения к электрическим сетям за три предыдущих года, но не ниже документально подтвержденного количества заявок на технологическое присоединение, поданных на следующий период регулирования. Сетевые организации указывают в виде примечания к представляемой в регулирующий орган таблице информацию о всех фактических параметрах за каждый год трехлетнего периода, которые были использованы для расчета планового количества договоров об осуществлении технологического присоединения к электрическим сетям на следующий период регулирования.</w:t>
      </w:r>
      <w:r w:rsidRPr="00FB1EC2">
        <w:rPr>
          <w:rFonts w:ascii="Arial" w:eastAsia="Times New Roman" w:hAnsi="Arial" w:cs="Arial"/>
          <w:color w:val="000000"/>
          <w:sz w:val="26"/>
          <w:szCs w:val="26"/>
          <w:lang w:eastAsia="ru-RU"/>
        </w:rPr>
        <w:t> </w:t>
      </w:r>
      <w:r w:rsidRPr="00FB1EC2">
        <w:rPr>
          <w:rFonts w:ascii="Myriad Pro" w:eastAsia="Times New Roman" w:hAnsi="Myriad Pro" w:cs="Segoe UI"/>
          <w:sz w:val="26"/>
          <w:szCs w:val="26"/>
          <w:lang w:eastAsia="ru-RU"/>
        </w:rPr>
        <w:t> </w:t>
      </w:r>
    </w:p>
    <w:p w14:paraId="3575FD79" w14:textId="3909B812" w:rsidR="003D2EF2" w:rsidRPr="00FB1EC2" w:rsidRDefault="003D2EF2" w:rsidP="003D2EF2">
      <w:pPr>
        <w:spacing w:after="0" w:line="360" w:lineRule="auto"/>
        <w:ind w:firstLine="567"/>
        <w:contextualSpacing/>
        <w:jc w:val="both"/>
        <w:textAlignment w:val="baseline"/>
        <w:rPr>
          <w:rFonts w:ascii="Myriad Pro" w:eastAsia="Times New Roman" w:hAnsi="Myriad Pro" w:cs="Segoe UI"/>
          <w:color w:val="C00000"/>
          <w:sz w:val="18"/>
          <w:szCs w:val="18"/>
          <w:lang w:eastAsia="ru-RU"/>
        </w:rPr>
      </w:pPr>
      <w:r w:rsidRPr="00FB1EC2">
        <w:rPr>
          <w:rFonts w:ascii="Myriad Pro" w:eastAsia="Times New Roman" w:hAnsi="Myriad Pro" w:cs="Segoe UI"/>
          <w:sz w:val="26"/>
          <w:szCs w:val="26"/>
          <w:lang w:eastAsia="ru-RU"/>
        </w:rPr>
        <w:t xml:space="preserve">Филиалом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xml:space="preserve"> в обоснование </w:t>
      </w:r>
      <w:r w:rsidRPr="00FB1EC2">
        <w:rPr>
          <w:rFonts w:ascii="Myriad Pro" w:eastAsia="Times New Roman" w:hAnsi="Myriad Pro" w:cs="Segoe UI"/>
          <w:color w:val="000000"/>
          <w:sz w:val="26"/>
          <w:szCs w:val="26"/>
          <w:lang w:eastAsia="ru-RU"/>
        </w:rPr>
        <w:t xml:space="preserve">планового количества договоров об осуществлении технологического присоединения заявителей с присоединяемой мощностью до 15кВт на 2018 год в </w:t>
      </w:r>
      <w:r w:rsidRPr="00FB1EC2">
        <w:rPr>
          <w:rFonts w:ascii="Myriad Pro" w:eastAsia="Times New Roman" w:hAnsi="Myriad Pro" w:cs="Segoe UI"/>
          <w:sz w:val="26"/>
          <w:szCs w:val="26"/>
          <w:lang w:eastAsia="ru-RU"/>
        </w:rPr>
        <w:t xml:space="preserve">количестве 2 118 шт. представлен реестр заключенных договоров за 2014-2016 гг.: 2014 год – 1 915 шт., 2015 год – 2 749 шт., 2016 год – 1 690 шт. </w:t>
      </w:r>
    </w:p>
    <w:p w14:paraId="0A89C914" w14:textId="79426E97"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t xml:space="preserve">В обоснование плановых объемов максимальной мощности и длин линий электропередачи на 2018 год </w:t>
      </w:r>
      <w:r w:rsidRPr="00FB1EC2">
        <w:rPr>
          <w:rFonts w:ascii="Myriad Pro" w:eastAsia="Times New Roman" w:hAnsi="Myriad Pro" w:cs="Segoe UI"/>
          <w:sz w:val="26"/>
          <w:szCs w:val="26"/>
          <w:lang w:eastAsia="ru-RU"/>
        </w:rPr>
        <w:t xml:space="preserve">филиалом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xml:space="preserve"> представлена информация о </w:t>
      </w:r>
      <w:r w:rsidRPr="00FB1EC2">
        <w:rPr>
          <w:rFonts w:ascii="Myriad Pro" w:eastAsia="Times New Roman" w:hAnsi="Myriad Pro" w:cs="Segoe UI"/>
          <w:color w:val="000000"/>
          <w:sz w:val="26"/>
          <w:szCs w:val="26"/>
          <w:lang w:eastAsia="ru-RU"/>
        </w:rPr>
        <w:t xml:space="preserve">расходах на строительство введенных в эксплуатацию объектов электросетевого хозяйства для целей технологического присоединения льготной категории заявителей с присоединяемой мощностью до 15кВт за 2015-2017 гг. (с указанием </w:t>
      </w:r>
      <w:r w:rsidRPr="00FB1EC2">
        <w:rPr>
          <w:rFonts w:ascii="Myriad Pro" w:eastAsia="Times New Roman" w:hAnsi="Myriad Pro" w:cs="Segoe UI"/>
          <w:sz w:val="26"/>
          <w:szCs w:val="26"/>
          <w:lang w:eastAsia="ru-RU"/>
        </w:rPr>
        <w:t xml:space="preserve">длин линий электропередачи, объемов мощности КТП, РТП) </w:t>
      </w:r>
      <w:r w:rsidRPr="00FB1EC2">
        <w:rPr>
          <w:rFonts w:ascii="Myriad Pro" w:eastAsia="Times New Roman" w:hAnsi="Myriad Pro" w:cs="Segoe UI"/>
          <w:color w:val="000000"/>
          <w:sz w:val="26"/>
          <w:szCs w:val="26"/>
          <w:lang w:eastAsia="ru-RU"/>
        </w:rPr>
        <w:t>по форме Приложения №</w:t>
      </w:r>
      <w:r w:rsidRPr="00FB1EC2">
        <w:rPr>
          <w:rFonts w:ascii="Arial" w:eastAsia="Times New Roman" w:hAnsi="Arial" w:cs="Arial"/>
          <w:color w:val="000000"/>
          <w:sz w:val="26"/>
          <w:szCs w:val="26"/>
          <w:lang w:eastAsia="ru-RU"/>
        </w:rPr>
        <w:t> </w:t>
      </w:r>
      <w:r w:rsidRPr="00FB1EC2">
        <w:rPr>
          <w:rFonts w:ascii="Myriad Pro" w:eastAsia="Times New Roman" w:hAnsi="Myriad Pro" w:cs="Segoe UI"/>
          <w:color w:val="000000"/>
          <w:sz w:val="26"/>
          <w:szCs w:val="26"/>
          <w:lang w:eastAsia="ru-RU"/>
        </w:rPr>
        <w:t xml:space="preserve">1 </w:t>
      </w:r>
      <w:r w:rsidRPr="00FB1EC2">
        <w:rPr>
          <w:rFonts w:ascii="Myriad Pro" w:eastAsia="Times New Roman" w:hAnsi="Myriad Pro" w:cs="Myriad Pro"/>
          <w:color w:val="000000"/>
          <w:sz w:val="26"/>
          <w:szCs w:val="26"/>
          <w:lang w:eastAsia="ru-RU"/>
        </w:rPr>
        <w:t>к</w:t>
      </w:r>
      <w:r w:rsidRPr="00FB1EC2">
        <w:rPr>
          <w:rFonts w:ascii="Myriad Pro" w:eastAsia="Times New Roman" w:hAnsi="Myriad Pro" w:cs="Segoe UI"/>
          <w:color w:val="000000"/>
          <w:sz w:val="26"/>
          <w:szCs w:val="26"/>
          <w:lang w:eastAsia="ru-RU"/>
        </w:rPr>
        <w:t xml:space="preserve"> </w:t>
      </w:r>
      <w:hyperlink r:id="rId117" w:anchor="1000" w:tgtFrame="_blank" w:history="1">
        <w:r w:rsidRPr="00FB1EC2">
          <w:rPr>
            <w:rFonts w:ascii="Myriad Pro" w:eastAsia="Times New Roman" w:hAnsi="Myriad Pro" w:cs="Segoe UI"/>
            <w:color w:val="000000"/>
            <w:sz w:val="26"/>
            <w:szCs w:val="26"/>
            <w:lang w:eastAsia="ru-RU"/>
          </w:rPr>
          <w:t>Методическим указаниям</w:t>
        </w:r>
      </w:hyperlink>
      <w:r w:rsidRPr="00FB1EC2">
        <w:rPr>
          <w:rFonts w:ascii="Myriad Pro" w:eastAsia="Times New Roman" w:hAnsi="Myriad Pro" w:cs="Segoe UI"/>
          <w:color w:val="000000"/>
          <w:sz w:val="26"/>
          <w:szCs w:val="26"/>
          <w:lang w:eastAsia="ru-RU"/>
        </w:rPr>
        <w:t xml:space="preserve"> №</w:t>
      </w:r>
      <w:r w:rsidRPr="00FB1EC2">
        <w:rPr>
          <w:rFonts w:ascii="Arial" w:eastAsia="Times New Roman" w:hAnsi="Arial" w:cs="Arial"/>
          <w:color w:val="000000"/>
          <w:sz w:val="26"/>
          <w:szCs w:val="26"/>
          <w:lang w:eastAsia="ru-RU"/>
        </w:rPr>
        <w:t> </w:t>
      </w:r>
      <w:r w:rsidRPr="00FB1EC2">
        <w:rPr>
          <w:rFonts w:ascii="Myriad Pro" w:eastAsia="Times New Roman" w:hAnsi="Myriad Pro" w:cs="Segoe UI"/>
          <w:color w:val="000000"/>
          <w:sz w:val="26"/>
          <w:szCs w:val="26"/>
          <w:lang w:eastAsia="ru-RU"/>
        </w:rPr>
        <w:t>1135/17.</w:t>
      </w:r>
    </w:p>
    <w:p w14:paraId="62F3A7A1" w14:textId="150837D2"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 xml:space="preserve">При определении выпадающих доходов на 2018 год, Исполнителем приняты плановые объемы максимальной мощности и длины линий на 2018 год по предложению филиала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xml:space="preserve"> (рассчитаны филиалом на основании фактических средних данных за три предыдущих года 2014-2016 гг.) и применены стандартизированные тарифные ставки, утвержденные постановлением Государственного Комитета Республики Карелия от 15.12.2017 №154. </w:t>
      </w:r>
    </w:p>
    <w:p w14:paraId="3872C180" w14:textId="265B16BB"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color w:val="000000"/>
          <w:sz w:val="26"/>
          <w:szCs w:val="26"/>
          <w:lang w:eastAsia="ru-RU"/>
        </w:rPr>
        <w:t xml:space="preserve">Инвестиционная программа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«МРСК Северо-Запада», утвержденная приказом Минэнерго России </w:t>
      </w:r>
      <w:r w:rsidRPr="00FB1EC2">
        <w:rPr>
          <w:rFonts w:ascii="Myriad Pro" w:eastAsia="Times New Roman" w:hAnsi="Myriad Pro" w:cs="Segoe UI"/>
          <w:sz w:val="26"/>
          <w:szCs w:val="26"/>
          <w:lang w:eastAsia="ru-RU"/>
        </w:rPr>
        <w:t>от 16.12.2016 №1333,</w:t>
      </w:r>
      <w:r w:rsidRPr="00FB1EC2">
        <w:rPr>
          <w:rFonts w:ascii="Myriad Pro" w:eastAsia="Times New Roman" w:hAnsi="Myriad Pro" w:cs="Segoe UI"/>
          <w:color w:val="C00000"/>
          <w:sz w:val="26"/>
          <w:szCs w:val="26"/>
          <w:lang w:eastAsia="ru-RU"/>
        </w:rPr>
        <w:t xml:space="preserve"> </w:t>
      </w:r>
      <w:r w:rsidRPr="00FB1EC2">
        <w:rPr>
          <w:rFonts w:ascii="Myriad Pro" w:eastAsia="Times New Roman" w:hAnsi="Myriad Pro" w:cs="Segoe UI"/>
          <w:color w:val="000000"/>
          <w:sz w:val="26"/>
          <w:szCs w:val="26"/>
          <w:lang w:eastAsia="ru-RU"/>
        </w:rPr>
        <w:t>по филиалу «Карелэнерго» включает мероприятия по технологическому присоединению энергопринимающих устройств потребителей максимальной мощностью</w:t>
      </w:r>
      <w:r w:rsidR="00026B89" w:rsidRPr="00FB1EC2">
        <w:rPr>
          <w:rFonts w:ascii="Myriad Pro" w:eastAsia="Times New Roman" w:hAnsi="Myriad Pro" w:cs="Segoe UI"/>
          <w:color w:val="000000"/>
          <w:sz w:val="26"/>
          <w:szCs w:val="26"/>
          <w:lang w:eastAsia="ru-RU"/>
        </w:rPr>
        <w:t xml:space="preserve"> </w:t>
      </w:r>
      <w:r w:rsidRPr="00FB1EC2">
        <w:rPr>
          <w:rFonts w:ascii="Myriad Pro" w:eastAsia="Times New Roman" w:hAnsi="Myriad Pro" w:cs="Segoe UI"/>
          <w:color w:val="000000"/>
          <w:sz w:val="26"/>
          <w:szCs w:val="26"/>
          <w:lang w:eastAsia="ru-RU"/>
        </w:rPr>
        <w:t xml:space="preserve">до 15 кВт включительно, связанные со строительством «последней мили», и общая величина затрат на выполнение указанных мероприятий в 2018 году </w:t>
      </w:r>
      <w:r w:rsidRPr="00FB1EC2">
        <w:rPr>
          <w:rFonts w:ascii="Myriad Pro" w:eastAsia="Times New Roman" w:hAnsi="Myriad Pro" w:cs="Segoe UI"/>
          <w:sz w:val="26"/>
          <w:szCs w:val="26"/>
          <w:lang w:eastAsia="ru-RU"/>
        </w:rPr>
        <w:t xml:space="preserve">составляет 205 161,55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(без НДС).</w:t>
      </w:r>
    </w:p>
    <w:p w14:paraId="25762890" w14:textId="1A908FC5"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t xml:space="preserve">В соответствии с пунктом 5 Основ ценообразования </w:t>
      </w:r>
      <w:r w:rsidR="00C74384" w:rsidRPr="00FB1EC2">
        <w:rPr>
          <w:rFonts w:ascii="Myriad Pro" w:eastAsia="Times New Roman" w:hAnsi="Myriad Pro" w:cs="Segoe UI"/>
          <w:color w:val="000000"/>
          <w:sz w:val="26"/>
          <w:szCs w:val="26"/>
          <w:lang w:eastAsia="ru-RU"/>
        </w:rPr>
        <w:t>№ </w:t>
      </w:r>
      <w:r w:rsidRPr="00FB1EC2">
        <w:rPr>
          <w:rFonts w:ascii="Myriad Pro" w:eastAsia="Times New Roman" w:hAnsi="Myriad Pro" w:cs="Segoe UI"/>
          <w:color w:val="000000"/>
          <w:sz w:val="26"/>
          <w:szCs w:val="26"/>
          <w:lang w:eastAsia="ru-RU"/>
        </w:rPr>
        <w:t xml:space="preserve">1178, в целях исключения двойного учета затрат плановую величину выпадающих доходов по мероприятиям «последней мили» на 2018 год следует скорректировать (уменьшить) с учетом мероприятий инвестиционной программы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«МРСК Северо-Запада» в части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w:t>
      </w:r>
    </w:p>
    <w:p w14:paraId="40FEE6B7" w14:textId="04E5A88D" w:rsidR="003D2EF2" w:rsidRPr="00FB1EC2" w:rsidRDefault="003D2EF2" w:rsidP="00AA78AA">
      <w:pPr>
        <w:spacing w:after="0" w:line="360" w:lineRule="auto"/>
        <w:ind w:firstLine="567"/>
        <w:jc w:val="both"/>
        <w:textAlignment w:val="baseline"/>
        <w:rPr>
          <w:rFonts w:ascii="Myriad Pro" w:eastAsia="Times New Roman" w:hAnsi="Myriad Pro" w:cs="Segoe UI"/>
          <w:b/>
          <w:bCs/>
          <w:color w:val="000000"/>
          <w:sz w:val="26"/>
          <w:szCs w:val="26"/>
          <w:lang w:eastAsia="ru-RU"/>
        </w:rPr>
      </w:pPr>
      <w:r w:rsidRPr="00FB1EC2">
        <w:rPr>
          <w:rFonts w:ascii="Myriad Pro" w:eastAsia="Times New Roman" w:hAnsi="Myriad Pro" w:cs="Segoe UI"/>
          <w:b/>
          <w:bCs/>
          <w:color w:val="000000"/>
          <w:sz w:val="26"/>
          <w:szCs w:val="26"/>
          <w:lang w:eastAsia="ru-RU"/>
        </w:rPr>
        <w:t xml:space="preserve">Расчет плановых выпадающих доходов на 2018 год, связанных с осуществлением технологического присоединения до 15 кВт к электрическим сетям филиала </w:t>
      </w:r>
      <w:r w:rsidR="00CE7982" w:rsidRPr="00FB1EC2">
        <w:rPr>
          <w:rFonts w:ascii="Myriad Pro" w:eastAsia="Times New Roman" w:hAnsi="Myriad Pro" w:cs="Segoe UI"/>
          <w:b/>
          <w:bCs/>
          <w:color w:val="000000"/>
          <w:sz w:val="26"/>
          <w:szCs w:val="26"/>
          <w:lang w:eastAsia="ru-RU"/>
        </w:rPr>
        <w:t>ПАО </w:t>
      </w:r>
      <w:r w:rsidR="00C62AD1" w:rsidRPr="00FB1EC2">
        <w:rPr>
          <w:rFonts w:ascii="Myriad Pro" w:eastAsia="Times New Roman" w:hAnsi="Myriad Pro" w:cs="Segoe UI"/>
          <w:b/>
          <w:bCs/>
          <w:color w:val="000000"/>
          <w:sz w:val="26"/>
          <w:szCs w:val="26"/>
          <w:lang w:eastAsia="ru-RU"/>
        </w:rPr>
        <w:t>«МРСК Северо-Запада» - «Карелэнерго»</w:t>
      </w:r>
    </w:p>
    <w:tbl>
      <w:tblPr>
        <w:tblW w:w="5046" w:type="pct"/>
        <w:tblLook w:val="04A0" w:firstRow="1" w:lastRow="0" w:firstColumn="1" w:lastColumn="0" w:noHBand="0" w:noVBand="1"/>
      </w:tblPr>
      <w:tblGrid>
        <w:gridCol w:w="704"/>
        <w:gridCol w:w="4394"/>
        <w:gridCol w:w="1597"/>
        <w:gridCol w:w="1247"/>
        <w:gridCol w:w="1488"/>
      </w:tblGrid>
      <w:tr w:rsidR="0021124B" w:rsidRPr="00FB1EC2" w14:paraId="7077A786" w14:textId="77777777" w:rsidTr="00FB1EC2">
        <w:trPr>
          <w:trHeight w:val="20"/>
          <w:tblHeader/>
        </w:trPr>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E5E27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N п.п.</w:t>
            </w:r>
          </w:p>
        </w:tc>
        <w:tc>
          <w:tcPr>
            <w:tcW w:w="23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2E6705"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229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32F89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Расчет Исполнителя на 2018 год</w:t>
            </w:r>
          </w:p>
        </w:tc>
      </w:tr>
      <w:tr w:rsidR="0021124B" w:rsidRPr="00FB1EC2" w14:paraId="05B3A692" w14:textId="77777777" w:rsidTr="00FB1EC2">
        <w:trPr>
          <w:trHeight w:val="20"/>
          <w:tblHeader/>
        </w:trPr>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62A462"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23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49223D"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8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B3417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стандарт, тариф, ставка (руб./кВт, руб./км, руб./шт.)</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E2909A"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мощность, длина линий (кВт, км, шт.)</w:t>
            </w:r>
          </w:p>
        </w:tc>
        <w:tc>
          <w:tcPr>
            <w:tcW w:w="7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D223C9" w14:textId="1A09D7A4"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расходы на строительство объекта (</w:t>
            </w:r>
            <w:r w:rsidR="0062219C" w:rsidRPr="00FB1EC2">
              <w:rPr>
                <w:rFonts w:ascii="Myriad Pro" w:eastAsia="Times New Roman" w:hAnsi="Myriad Pro" w:cs="Arial"/>
                <w:b/>
                <w:bCs/>
                <w:color w:val="FFFFFF"/>
                <w:sz w:val="18"/>
                <w:szCs w:val="18"/>
                <w:lang w:eastAsia="ru-RU"/>
              </w:rPr>
              <w:t>тыс. руб.</w:t>
            </w:r>
            <w:r w:rsidRPr="00FB1EC2">
              <w:rPr>
                <w:rFonts w:ascii="Myriad Pro" w:eastAsia="Times New Roman" w:hAnsi="Myriad Pro" w:cs="Arial"/>
                <w:b/>
                <w:bCs/>
                <w:color w:val="FFFFFF"/>
                <w:sz w:val="18"/>
                <w:szCs w:val="18"/>
                <w:lang w:eastAsia="ru-RU"/>
              </w:rPr>
              <w:t>)</w:t>
            </w:r>
          </w:p>
        </w:tc>
      </w:tr>
      <w:tr w:rsidR="003D2EF2" w:rsidRPr="00FB1EC2" w14:paraId="4883C173" w14:textId="77777777" w:rsidTr="00FB1EC2">
        <w:trPr>
          <w:trHeight w:val="20"/>
        </w:trPr>
        <w:tc>
          <w:tcPr>
            <w:tcW w:w="37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809ECA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233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FC7C22B"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на выполнение организационно-технических мероприятий, связанные с осуществлением технологического присоединения:</w:t>
            </w:r>
          </w:p>
        </w:tc>
        <w:tc>
          <w:tcPr>
            <w:tcW w:w="84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D70B1C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14 851,00</w:t>
            </w:r>
          </w:p>
        </w:tc>
        <w:tc>
          <w:tcPr>
            <w:tcW w:w="66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760138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2 118,00</w:t>
            </w:r>
          </w:p>
        </w:tc>
        <w:tc>
          <w:tcPr>
            <w:tcW w:w="7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BDAEB5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31 454,42</w:t>
            </w:r>
          </w:p>
        </w:tc>
      </w:tr>
      <w:tr w:rsidR="003D2EF2" w:rsidRPr="00FB1EC2" w14:paraId="62446F40"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01A1260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1.1</w:t>
            </w:r>
          </w:p>
        </w:tc>
        <w:tc>
          <w:tcPr>
            <w:tcW w:w="2330" w:type="pct"/>
            <w:tcBorders>
              <w:top w:val="nil"/>
              <w:left w:val="nil"/>
              <w:bottom w:val="single" w:sz="4" w:space="0" w:color="auto"/>
              <w:right w:val="single" w:sz="4" w:space="0" w:color="auto"/>
            </w:tcBorders>
            <w:shd w:val="clear" w:color="auto" w:fill="auto"/>
            <w:vAlign w:val="center"/>
            <w:hideMark/>
          </w:tcPr>
          <w:p w14:paraId="1E3CBECD" w14:textId="77777777" w:rsidR="003D2EF2" w:rsidRPr="00FB1EC2" w:rsidRDefault="003D2EF2" w:rsidP="003D2EF2">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территории, не относящиеся к городским населенным пунктам</w:t>
            </w:r>
          </w:p>
        </w:tc>
        <w:tc>
          <w:tcPr>
            <w:tcW w:w="847" w:type="pct"/>
            <w:tcBorders>
              <w:top w:val="nil"/>
              <w:left w:val="nil"/>
              <w:bottom w:val="single" w:sz="4" w:space="0" w:color="auto"/>
              <w:right w:val="single" w:sz="4" w:space="0" w:color="auto"/>
            </w:tcBorders>
            <w:shd w:val="clear" w:color="auto" w:fill="auto"/>
            <w:vAlign w:val="center"/>
            <w:hideMark/>
          </w:tcPr>
          <w:p w14:paraId="1B70734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4404121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6B3819D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33AA6B56"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766CC6C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1.1.1.</w:t>
            </w:r>
          </w:p>
        </w:tc>
        <w:tc>
          <w:tcPr>
            <w:tcW w:w="2330" w:type="pct"/>
            <w:tcBorders>
              <w:top w:val="nil"/>
              <w:left w:val="nil"/>
              <w:bottom w:val="single" w:sz="4" w:space="0" w:color="auto"/>
              <w:right w:val="single" w:sz="4" w:space="0" w:color="auto"/>
            </w:tcBorders>
            <w:shd w:val="clear" w:color="auto" w:fill="auto"/>
            <w:vAlign w:val="center"/>
            <w:hideMark/>
          </w:tcPr>
          <w:p w14:paraId="4612F35F"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подготовка и выдача сетевой организацией технических условий (ТУ) Заявителю, на уровне напряжения i и (или) диапазоне мощности j</w:t>
            </w:r>
          </w:p>
        </w:tc>
        <w:tc>
          <w:tcPr>
            <w:tcW w:w="847" w:type="pct"/>
            <w:tcBorders>
              <w:top w:val="nil"/>
              <w:left w:val="nil"/>
              <w:bottom w:val="single" w:sz="4" w:space="0" w:color="auto"/>
              <w:right w:val="single" w:sz="4" w:space="0" w:color="auto"/>
            </w:tcBorders>
            <w:shd w:val="clear" w:color="auto" w:fill="auto"/>
            <w:vAlign w:val="center"/>
            <w:hideMark/>
          </w:tcPr>
          <w:p w14:paraId="600F622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6 439,00</w:t>
            </w:r>
          </w:p>
        </w:tc>
        <w:tc>
          <w:tcPr>
            <w:tcW w:w="661" w:type="pct"/>
            <w:tcBorders>
              <w:top w:val="nil"/>
              <w:left w:val="nil"/>
              <w:bottom w:val="single" w:sz="4" w:space="0" w:color="auto"/>
              <w:right w:val="single" w:sz="4" w:space="0" w:color="auto"/>
            </w:tcBorders>
            <w:shd w:val="clear" w:color="auto" w:fill="auto"/>
            <w:vAlign w:val="center"/>
            <w:hideMark/>
          </w:tcPr>
          <w:p w14:paraId="49350F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2 118</w:t>
            </w:r>
          </w:p>
        </w:tc>
        <w:tc>
          <w:tcPr>
            <w:tcW w:w="789" w:type="pct"/>
            <w:tcBorders>
              <w:top w:val="nil"/>
              <w:left w:val="nil"/>
              <w:bottom w:val="single" w:sz="4" w:space="0" w:color="auto"/>
              <w:right w:val="single" w:sz="4" w:space="0" w:color="auto"/>
            </w:tcBorders>
            <w:shd w:val="clear" w:color="auto" w:fill="auto"/>
            <w:vAlign w:val="center"/>
            <w:hideMark/>
          </w:tcPr>
          <w:p w14:paraId="1390C38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13 637,80</w:t>
            </w:r>
          </w:p>
        </w:tc>
      </w:tr>
      <w:tr w:rsidR="003D2EF2" w:rsidRPr="00FB1EC2" w14:paraId="2AA3E1F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2BE492C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1.1.2.</w:t>
            </w:r>
          </w:p>
        </w:tc>
        <w:tc>
          <w:tcPr>
            <w:tcW w:w="2330" w:type="pct"/>
            <w:tcBorders>
              <w:top w:val="nil"/>
              <w:left w:val="nil"/>
              <w:bottom w:val="single" w:sz="4" w:space="0" w:color="auto"/>
              <w:right w:val="single" w:sz="4" w:space="0" w:color="auto"/>
            </w:tcBorders>
            <w:shd w:val="clear" w:color="auto" w:fill="auto"/>
            <w:vAlign w:val="center"/>
            <w:hideMark/>
          </w:tcPr>
          <w:p w14:paraId="7AE03355"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проверка сетевой организацией выполнения Заявителем ТУ, на уровне напряжения i и (или) диапазоне мощности j</w:t>
            </w:r>
          </w:p>
        </w:tc>
        <w:tc>
          <w:tcPr>
            <w:tcW w:w="847" w:type="pct"/>
            <w:tcBorders>
              <w:top w:val="nil"/>
              <w:left w:val="nil"/>
              <w:bottom w:val="single" w:sz="4" w:space="0" w:color="auto"/>
              <w:right w:val="single" w:sz="4" w:space="0" w:color="auto"/>
            </w:tcBorders>
            <w:shd w:val="clear" w:color="auto" w:fill="auto"/>
            <w:vAlign w:val="center"/>
            <w:hideMark/>
          </w:tcPr>
          <w:p w14:paraId="061E4FE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8 412,00</w:t>
            </w:r>
          </w:p>
        </w:tc>
        <w:tc>
          <w:tcPr>
            <w:tcW w:w="661" w:type="pct"/>
            <w:tcBorders>
              <w:top w:val="nil"/>
              <w:left w:val="nil"/>
              <w:bottom w:val="single" w:sz="4" w:space="0" w:color="auto"/>
              <w:right w:val="single" w:sz="4" w:space="0" w:color="auto"/>
            </w:tcBorders>
            <w:shd w:val="clear" w:color="auto" w:fill="auto"/>
            <w:vAlign w:val="center"/>
            <w:hideMark/>
          </w:tcPr>
          <w:p w14:paraId="53ECD6F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2 118</w:t>
            </w:r>
          </w:p>
        </w:tc>
        <w:tc>
          <w:tcPr>
            <w:tcW w:w="789" w:type="pct"/>
            <w:tcBorders>
              <w:top w:val="nil"/>
              <w:left w:val="nil"/>
              <w:bottom w:val="single" w:sz="4" w:space="0" w:color="auto"/>
              <w:right w:val="single" w:sz="4" w:space="0" w:color="auto"/>
            </w:tcBorders>
            <w:shd w:val="clear" w:color="auto" w:fill="auto"/>
            <w:vAlign w:val="center"/>
            <w:hideMark/>
          </w:tcPr>
          <w:p w14:paraId="3FFEBCF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17 816,62</w:t>
            </w:r>
          </w:p>
        </w:tc>
      </w:tr>
      <w:tr w:rsidR="003D2EF2" w:rsidRPr="00FB1EC2" w14:paraId="0A4A740C"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6C1F935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w:t>
            </w:r>
          </w:p>
        </w:tc>
        <w:tc>
          <w:tcPr>
            <w:tcW w:w="2330" w:type="pct"/>
            <w:tcBorders>
              <w:top w:val="nil"/>
              <w:left w:val="nil"/>
              <w:bottom w:val="single" w:sz="4" w:space="0" w:color="auto"/>
              <w:right w:val="single" w:sz="4" w:space="0" w:color="auto"/>
            </w:tcBorders>
            <w:shd w:val="clear" w:color="auto" w:fill="auto"/>
            <w:vAlign w:val="center"/>
            <w:hideMark/>
          </w:tcPr>
          <w:p w14:paraId="12648B09"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по мероприятиям «последней мили», связанные с осуществлением технологического присоединения</w:t>
            </w:r>
          </w:p>
        </w:tc>
        <w:tc>
          <w:tcPr>
            <w:tcW w:w="847" w:type="pct"/>
            <w:tcBorders>
              <w:top w:val="nil"/>
              <w:left w:val="nil"/>
              <w:bottom w:val="single" w:sz="4" w:space="0" w:color="auto"/>
              <w:right w:val="single" w:sz="4" w:space="0" w:color="auto"/>
            </w:tcBorders>
            <w:shd w:val="clear" w:color="auto" w:fill="auto"/>
            <w:vAlign w:val="center"/>
            <w:hideMark/>
          </w:tcPr>
          <w:p w14:paraId="363699AF" w14:textId="551B6441"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tcBorders>
              <w:top w:val="nil"/>
              <w:left w:val="nil"/>
              <w:bottom w:val="single" w:sz="4" w:space="0" w:color="auto"/>
              <w:right w:val="single" w:sz="4" w:space="0" w:color="auto"/>
            </w:tcBorders>
            <w:shd w:val="clear" w:color="auto" w:fill="auto"/>
            <w:vAlign w:val="center"/>
            <w:hideMark/>
          </w:tcPr>
          <w:p w14:paraId="67B2980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tcBorders>
              <w:top w:val="nil"/>
              <w:left w:val="nil"/>
              <w:bottom w:val="single" w:sz="4" w:space="0" w:color="auto"/>
              <w:right w:val="single" w:sz="4" w:space="0" w:color="auto"/>
            </w:tcBorders>
            <w:shd w:val="clear" w:color="auto" w:fill="auto"/>
            <w:vAlign w:val="center"/>
            <w:hideMark/>
          </w:tcPr>
          <w:p w14:paraId="497E388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182 749,09</w:t>
            </w:r>
          </w:p>
        </w:tc>
      </w:tr>
      <w:tr w:rsidR="003D2EF2" w:rsidRPr="00FB1EC2" w14:paraId="6EE1895D"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6552B94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19A356E" w14:textId="77777777" w:rsidR="003D2EF2" w:rsidRPr="00FB1EC2" w:rsidRDefault="003D2EF2" w:rsidP="003D2EF2">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территории, не относящиеся к городским населенным пунктам</w:t>
            </w:r>
          </w:p>
        </w:tc>
        <w:tc>
          <w:tcPr>
            <w:tcW w:w="847" w:type="pct"/>
            <w:tcBorders>
              <w:top w:val="nil"/>
              <w:left w:val="nil"/>
              <w:bottom w:val="single" w:sz="4" w:space="0" w:color="auto"/>
              <w:right w:val="single" w:sz="4" w:space="0" w:color="auto"/>
            </w:tcBorders>
            <w:shd w:val="clear" w:color="auto" w:fill="auto"/>
            <w:vAlign w:val="center"/>
            <w:hideMark/>
          </w:tcPr>
          <w:p w14:paraId="04007AA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216D38C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7627C5F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11501343"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5D5F94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w:t>
            </w:r>
          </w:p>
        </w:tc>
        <w:tc>
          <w:tcPr>
            <w:tcW w:w="2330" w:type="pct"/>
            <w:tcBorders>
              <w:top w:val="nil"/>
              <w:left w:val="nil"/>
              <w:bottom w:val="single" w:sz="4" w:space="0" w:color="auto"/>
              <w:right w:val="single" w:sz="4" w:space="0" w:color="auto"/>
            </w:tcBorders>
            <w:shd w:val="clear" w:color="auto" w:fill="auto"/>
            <w:vAlign w:val="center"/>
            <w:hideMark/>
          </w:tcPr>
          <w:p w14:paraId="36C9D80B"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воздушных линий</w:t>
            </w:r>
          </w:p>
        </w:tc>
        <w:tc>
          <w:tcPr>
            <w:tcW w:w="847" w:type="pct"/>
            <w:tcBorders>
              <w:top w:val="nil"/>
              <w:left w:val="nil"/>
              <w:bottom w:val="single" w:sz="4" w:space="0" w:color="auto"/>
              <w:right w:val="single" w:sz="4" w:space="0" w:color="auto"/>
            </w:tcBorders>
            <w:shd w:val="clear" w:color="auto" w:fill="auto"/>
            <w:vAlign w:val="center"/>
            <w:hideMark/>
          </w:tcPr>
          <w:p w14:paraId="7871F80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47463E0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6CC65F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137 496,32</w:t>
            </w:r>
          </w:p>
        </w:tc>
      </w:tr>
      <w:tr w:rsidR="003D2EF2" w:rsidRPr="00FB1EC2" w14:paraId="0C407A85"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47FFAE6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6D2A70B"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 кВ</w:t>
            </w:r>
          </w:p>
        </w:tc>
        <w:tc>
          <w:tcPr>
            <w:tcW w:w="847" w:type="pct"/>
            <w:tcBorders>
              <w:top w:val="nil"/>
              <w:left w:val="nil"/>
              <w:bottom w:val="single" w:sz="4" w:space="0" w:color="auto"/>
              <w:right w:val="single" w:sz="4" w:space="0" w:color="auto"/>
            </w:tcBorders>
            <w:shd w:val="clear" w:color="auto" w:fill="auto"/>
            <w:vAlign w:val="center"/>
            <w:hideMark/>
          </w:tcPr>
          <w:p w14:paraId="4A5F33F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4159D5A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2E65A38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3476C12B"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20A9046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0F1BA7B6"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47" w:type="pct"/>
            <w:tcBorders>
              <w:top w:val="nil"/>
              <w:left w:val="nil"/>
              <w:bottom w:val="single" w:sz="4" w:space="0" w:color="auto"/>
              <w:right w:val="single" w:sz="4" w:space="0" w:color="auto"/>
            </w:tcBorders>
            <w:shd w:val="clear" w:color="auto" w:fill="auto"/>
            <w:vAlign w:val="center"/>
            <w:hideMark/>
          </w:tcPr>
          <w:p w14:paraId="32FDA9F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1 646 040,00</w:t>
            </w:r>
          </w:p>
        </w:tc>
        <w:tc>
          <w:tcPr>
            <w:tcW w:w="661" w:type="pct"/>
            <w:tcBorders>
              <w:top w:val="nil"/>
              <w:left w:val="nil"/>
              <w:bottom w:val="single" w:sz="4" w:space="0" w:color="auto"/>
              <w:right w:val="single" w:sz="4" w:space="0" w:color="auto"/>
            </w:tcBorders>
            <w:shd w:val="clear" w:color="auto" w:fill="auto"/>
            <w:vAlign w:val="center"/>
            <w:hideMark/>
          </w:tcPr>
          <w:p w14:paraId="486F239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62,40</w:t>
            </w:r>
          </w:p>
        </w:tc>
        <w:tc>
          <w:tcPr>
            <w:tcW w:w="789" w:type="pct"/>
            <w:tcBorders>
              <w:top w:val="nil"/>
              <w:left w:val="nil"/>
              <w:bottom w:val="single" w:sz="4" w:space="0" w:color="auto"/>
              <w:right w:val="single" w:sz="4" w:space="0" w:color="auto"/>
            </w:tcBorders>
            <w:shd w:val="clear" w:color="auto" w:fill="auto"/>
            <w:vAlign w:val="center"/>
            <w:hideMark/>
          </w:tcPr>
          <w:p w14:paraId="6AB4C85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102 720,03</w:t>
            </w:r>
          </w:p>
        </w:tc>
      </w:tr>
      <w:tr w:rsidR="003D2EF2" w:rsidRPr="00FB1EC2" w14:paraId="200B7520"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4ADD69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2B1FC6FD"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(10) кВ</w:t>
            </w:r>
          </w:p>
        </w:tc>
        <w:tc>
          <w:tcPr>
            <w:tcW w:w="847" w:type="pct"/>
            <w:tcBorders>
              <w:top w:val="nil"/>
              <w:left w:val="nil"/>
              <w:bottom w:val="single" w:sz="4" w:space="0" w:color="auto"/>
              <w:right w:val="single" w:sz="4" w:space="0" w:color="auto"/>
            </w:tcBorders>
            <w:shd w:val="clear" w:color="auto" w:fill="auto"/>
            <w:vAlign w:val="center"/>
            <w:hideMark/>
          </w:tcPr>
          <w:p w14:paraId="7D21A63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0EF2385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7D68297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FD18E3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72991DC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771803E7"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47" w:type="pct"/>
            <w:tcBorders>
              <w:top w:val="nil"/>
              <w:left w:val="nil"/>
              <w:bottom w:val="single" w:sz="4" w:space="0" w:color="auto"/>
              <w:right w:val="single" w:sz="4" w:space="0" w:color="auto"/>
            </w:tcBorders>
            <w:shd w:val="clear" w:color="auto" w:fill="auto"/>
            <w:vAlign w:val="center"/>
            <w:hideMark/>
          </w:tcPr>
          <w:p w14:paraId="6F5AA02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1 868 454,00</w:t>
            </w:r>
          </w:p>
        </w:tc>
        <w:tc>
          <w:tcPr>
            <w:tcW w:w="661" w:type="pct"/>
            <w:tcBorders>
              <w:top w:val="nil"/>
              <w:left w:val="nil"/>
              <w:bottom w:val="single" w:sz="4" w:space="0" w:color="auto"/>
              <w:right w:val="single" w:sz="4" w:space="0" w:color="auto"/>
            </w:tcBorders>
            <w:shd w:val="clear" w:color="auto" w:fill="auto"/>
            <w:vAlign w:val="center"/>
            <w:hideMark/>
          </w:tcPr>
          <w:p w14:paraId="02BE5C3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18,61</w:t>
            </w:r>
          </w:p>
        </w:tc>
        <w:tc>
          <w:tcPr>
            <w:tcW w:w="789" w:type="pct"/>
            <w:tcBorders>
              <w:top w:val="nil"/>
              <w:left w:val="nil"/>
              <w:bottom w:val="single" w:sz="4" w:space="0" w:color="auto"/>
              <w:right w:val="single" w:sz="4" w:space="0" w:color="auto"/>
            </w:tcBorders>
            <w:shd w:val="clear" w:color="auto" w:fill="auto"/>
            <w:vAlign w:val="center"/>
            <w:hideMark/>
          </w:tcPr>
          <w:p w14:paraId="5BE4B3C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34 776,29</w:t>
            </w:r>
          </w:p>
        </w:tc>
      </w:tr>
      <w:tr w:rsidR="003D2EF2" w:rsidRPr="00FB1EC2" w14:paraId="6D323690"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5548E7C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w:t>
            </w:r>
          </w:p>
        </w:tc>
        <w:tc>
          <w:tcPr>
            <w:tcW w:w="2330" w:type="pct"/>
            <w:tcBorders>
              <w:top w:val="nil"/>
              <w:left w:val="nil"/>
              <w:bottom w:val="single" w:sz="4" w:space="0" w:color="auto"/>
              <w:right w:val="single" w:sz="4" w:space="0" w:color="auto"/>
            </w:tcBorders>
            <w:shd w:val="clear" w:color="auto" w:fill="auto"/>
            <w:vAlign w:val="center"/>
            <w:hideMark/>
          </w:tcPr>
          <w:p w14:paraId="68F0D8C4"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кабельных линий</w:t>
            </w:r>
          </w:p>
        </w:tc>
        <w:tc>
          <w:tcPr>
            <w:tcW w:w="847" w:type="pct"/>
            <w:tcBorders>
              <w:top w:val="nil"/>
              <w:left w:val="nil"/>
              <w:bottom w:val="single" w:sz="4" w:space="0" w:color="auto"/>
              <w:right w:val="single" w:sz="4" w:space="0" w:color="auto"/>
            </w:tcBorders>
            <w:shd w:val="clear" w:color="auto" w:fill="auto"/>
            <w:vAlign w:val="center"/>
            <w:hideMark/>
          </w:tcPr>
          <w:p w14:paraId="7AB8D3B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1F9FA8C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4B1B30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553,53</w:t>
            </w:r>
          </w:p>
        </w:tc>
      </w:tr>
      <w:tr w:rsidR="003D2EF2" w:rsidRPr="00FB1EC2" w14:paraId="465BA374"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A64336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1154226"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 кВ</w:t>
            </w:r>
          </w:p>
        </w:tc>
        <w:tc>
          <w:tcPr>
            <w:tcW w:w="847" w:type="pct"/>
            <w:tcBorders>
              <w:top w:val="nil"/>
              <w:left w:val="nil"/>
              <w:bottom w:val="single" w:sz="4" w:space="0" w:color="auto"/>
              <w:right w:val="single" w:sz="4" w:space="0" w:color="auto"/>
            </w:tcBorders>
            <w:shd w:val="clear" w:color="auto" w:fill="auto"/>
            <w:vAlign w:val="center"/>
            <w:hideMark/>
          </w:tcPr>
          <w:p w14:paraId="1797811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2A3F848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61CB111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55EBD53E"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449A7B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758FE976"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47" w:type="pct"/>
            <w:tcBorders>
              <w:top w:val="nil"/>
              <w:left w:val="nil"/>
              <w:bottom w:val="single" w:sz="4" w:space="0" w:color="auto"/>
              <w:right w:val="single" w:sz="4" w:space="0" w:color="auto"/>
            </w:tcBorders>
            <w:shd w:val="clear" w:color="auto" w:fill="auto"/>
            <w:vAlign w:val="center"/>
            <w:hideMark/>
          </w:tcPr>
          <w:p w14:paraId="2CFC5BF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685FDAA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4053478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3D2EF2" w:rsidRPr="00FB1EC2" w14:paraId="58AAEF62"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5360852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8E072D9"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(10) кВ</w:t>
            </w:r>
          </w:p>
        </w:tc>
        <w:tc>
          <w:tcPr>
            <w:tcW w:w="847" w:type="pct"/>
            <w:tcBorders>
              <w:top w:val="nil"/>
              <w:left w:val="nil"/>
              <w:bottom w:val="single" w:sz="4" w:space="0" w:color="auto"/>
              <w:right w:val="single" w:sz="4" w:space="0" w:color="auto"/>
            </w:tcBorders>
            <w:shd w:val="clear" w:color="auto" w:fill="auto"/>
            <w:vAlign w:val="center"/>
            <w:hideMark/>
          </w:tcPr>
          <w:p w14:paraId="15A2AE3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1D028DD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0607148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00F7CD7"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0AE5DD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2C53CA44"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47" w:type="pct"/>
            <w:tcBorders>
              <w:top w:val="nil"/>
              <w:left w:val="nil"/>
              <w:bottom w:val="single" w:sz="4" w:space="0" w:color="auto"/>
              <w:right w:val="single" w:sz="4" w:space="0" w:color="auto"/>
            </w:tcBorders>
            <w:shd w:val="clear" w:color="auto" w:fill="auto"/>
            <w:vAlign w:val="center"/>
            <w:hideMark/>
          </w:tcPr>
          <w:p w14:paraId="25836A8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3 163 013,00</w:t>
            </w:r>
          </w:p>
        </w:tc>
        <w:tc>
          <w:tcPr>
            <w:tcW w:w="661" w:type="pct"/>
            <w:tcBorders>
              <w:top w:val="nil"/>
              <w:left w:val="nil"/>
              <w:bottom w:val="single" w:sz="4" w:space="0" w:color="auto"/>
              <w:right w:val="single" w:sz="4" w:space="0" w:color="auto"/>
            </w:tcBorders>
            <w:shd w:val="clear" w:color="auto" w:fill="auto"/>
            <w:vAlign w:val="center"/>
            <w:hideMark/>
          </w:tcPr>
          <w:p w14:paraId="3D9A45A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0,18</w:t>
            </w:r>
          </w:p>
        </w:tc>
        <w:tc>
          <w:tcPr>
            <w:tcW w:w="789" w:type="pct"/>
            <w:tcBorders>
              <w:top w:val="nil"/>
              <w:left w:val="nil"/>
              <w:bottom w:val="single" w:sz="4" w:space="0" w:color="auto"/>
              <w:right w:val="single" w:sz="4" w:space="0" w:color="auto"/>
            </w:tcBorders>
            <w:shd w:val="clear" w:color="auto" w:fill="auto"/>
            <w:vAlign w:val="center"/>
            <w:hideMark/>
          </w:tcPr>
          <w:p w14:paraId="626F39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553,53</w:t>
            </w:r>
          </w:p>
        </w:tc>
      </w:tr>
      <w:tr w:rsidR="003D2EF2" w:rsidRPr="00FB1EC2" w14:paraId="44C74BB6"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4D35223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w:t>
            </w:r>
          </w:p>
        </w:tc>
        <w:tc>
          <w:tcPr>
            <w:tcW w:w="2330" w:type="pct"/>
            <w:tcBorders>
              <w:top w:val="nil"/>
              <w:left w:val="nil"/>
              <w:bottom w:val="single" w:sz="4" w:space="0" w:color="auto"/>
              <w:right w:val="single" w:sz="4" w:space="0" w:color="auto"/>
            </w:tcBorders>
            <w:shd w:val="clear" w:color="auto" w:fill="auto"/>
            <w:vAlign w:val="center"/>
            <w:hideMark/>
          </w:tcPr>
          <w:p w14:paraId="0A6E7738"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пунктов секционирования</w:t>
            </w:r>
          </w:p>
        </w:tc>
        <w:tc>
          <w:tcPr>
            <w:tcW w:w="847" w:type="pct"/>
            <w:tcBorders>
              <w:top w:val="nil"/>
              <w:left w:val="nil"/>
              <w:bottom w:val="single" w:sz="4" w:space="0" w:color="auto"/>
              <w:right w:val="single" w:sz="4" w:space="0" w:color="auto"/>
            </w:tcBorders>
            <w:shd w:val="clear" w:color="auto" w:fill="auto"/>
            <w:vAlign w:val="center"/>
            <w:hideMark/>
          </w:tcPr>
          <w:p w14:paraId="4AE04DA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1A0FBCE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68CE134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331E3849"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2CB05D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w:t>
            </w:r>
          </w:p>
        </w:tc>
        <w:tc>
          <w:tcPr>
            <w:tcW w:w="2330" w:type="pct"/>
            <w:tcBorders>
              <w:top w:val="nil"/>
              <w:left w:val="nil"/>
              <w:bottom w:val="single" w:sz="4" w:space="0" w:color="auto"/>
              <w:right w:val="single" w:sz="4" w:space="0" w:color="auto"/>
            </w:tcBorders>
            <w:shd w:val="clear" w:color="auto" w:fill="auto"/>
            <w:vAlign w:val="center"/>
            <w:hideMark/>
          </w:tcPr>
          <w:p w14:paraId="0506D0E1"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трансформаторных подстанций (ТП), за исключением распределительных трансформаторных подстанций (РТП), с уровнем напряжения до 35 кВ</w:t>
            </w:r>
          </w:p>
        </w:tc>
        <w:tc>
          <w:tcPr>
            <w:tcW w:w="847" w:type="pct"/>
            <w:tcBorders>
              <w:top w:val="nil"/>
              <w:left w:val="nil"/>
              <w:bottom w:val="single" w:sz="4" w:space="0" w:color="auto"/>
              <w:right w:val="single" w:sz="4" w:space="0" w:color="auto"/>
            </w:tcBorders>
            <w:shd w:val="clear" w:color="auto" w:fill="auto"/>
            <w:vAlign w:val="center"/>
            <w:hideMark/>
          </w:tcPr>
          <w:p w14:paraId="7187F41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38 771,28</w:t>
            </w:r>
          </w:p>
        </w:tc>
        <w:tc>
          <w:tcPr>
            <w:tcW w:w="661" w:type="pct"/>
            <w:tcBorders>
              <w:top w:val="nil"/>
              <w:left w:val="nil"/>
              <w:bottom w:val="single" w:sz="4" w:space="0" w:color="auto"/>
              <w:right w:val="single" w:sz="4" w:space="0" w:color="auto"/>
            </w:tcBorders>
            <w:shd w:val="clear" w:color="auto" w:fill="auto"/>
            <w:vAlign w:val="center"/>
            <w:hideMark/>
          </w:tcPr>
          <w:p w14:paraId="07AC2AF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1 152,90</w:t>
            </w:r>
          </w:p>
        </w:tc>
        <w:tc>
          <w:tcPr>
            <w:tcW w:w="789" w:type="pct"/>
            <w:tcBorders>
              <w:top w:val="nil"/>
              <w:left w:val="nil"/>
              <w:bottom w:val="single" w:sz="4" w:space="0" w:color="auto"/>
              <w:right w:val="single" w:sz="4" w:space="0" w:color="auto"/>
            </w:tcBorders>
            <w:shd w:val="clear" w:color="auto" w:fill="auto"/>
            <w:vAlign w:val="center"/>
            <w:hideMark/>
          </w:tcPr>
          <w:p w14:paraId="72F81A8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44 699,25</w:t>
            </w:r>
          </w:p>
        </w:tc>
      </w:tr>
      <w:tr w:rsidR="003D2EF2" w:rsidRPr="00FB1EC2" w14:paraId="5B94F82D"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2962059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07D26C2"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25  кВА включительно</w:t>
            </w:r>
          </w:p>
        </w:tc>
        <w:tc>
          <w:tcPr>
            <w:tcW w:w="847" w:type="pct"/>
            <w:tcBorders>
              <w:top w:val="nil"/>
              <w:left w:val="nil"/>
              <w:bottom w:val="single" w:sz="4" w:space="0" w:color="auto"/>
              <w:right w:val="single" w:sz="4" w:space="0" w:color="auto"/>
            </w:tcBorders>
            <w:shd w:val="clear" w:color="auto" w:fill="auto"/>
            <w:vAlign w:val="center"/>
            <w:hideMark/>
          </w:tcPr>
          <w:p w14:paraId="4C449D1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25 844,00</w:t>
            </w:r>
          </w:p>
        </w:tc>
        <w:tc>
          <w:tcPr>
            <w:tcW w:w="661" w:type="pct"/>
            <w:tcBorders>
              <w:top w:val="nil"/>
              <w:left w:val="nil"/>
              <w:bottom w:val="single" w:sz="4" w:space="0" w:color="auto"/>
              <w:right w:val="single" w:sz="4" w:space="0" w:color="auto"/>
            </w:tcBorders>
            <w:shd w:val="clear" w:color="auto" w:fill="auto"/>
            <w:vAlign w:val="center"/>
            <w:hideMark/>
          </w:tcPr>
          <w:p w14:paraId="7F4B798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282,33</w:t>
            </w:r>
          </w:p>
        </w:tc>
        <w:tc>
          <w:tcPr>
            <w:tcW w:w="789" w:type="pct"/>
            <w:tcBorders>
              <w:top w:val="nil"/>
              <w:left w:val="nil"/>
              <w:bottom w:val="single" w:sz="4" w:space="0" w:color="auto"/>
              <w:right w:val="single" w:sz="4" w:space="0" w:color="auto"/>
            </w:tcBorders>
            <w:shd w:val="clear" w:color="auto" w:fill="auto"/>
            <w:vAlign w:val="center"/>
            <w:hideMark/>
          </w:tcPr>
          <w:p w14:paraId="0D82521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7 296,62</w:t>
            </w:r>
          </w:p>
        </w:tc>
      </w:tr>
      <w:tr w:rsidR="003D2EF2" w:rsidRPr="00FB1EC2" w14:paraId="5F0FF52C"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7D01C7C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485A6A5F"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25 до 100 кВА включительно</w:t>
            </w:r>
          </w:p>
        </w:tc>
        <w:tc>
          <w:tcPr>
            <w:tcW w:w="847" w:type="pct"/>
            <w:tcBorders>
              <w:top w:val="nil"/>
              <w:left w:val="nil"/>
              <w:bottom w:val="single" w:sz="4" w:space="0" w:color="auto"/>
              <w:right w:val="single" w:sz="4" w:space="0" w:color="auto"/>
            </w:tcBorders>
            <w:shd w:val="clear" w:color="auto" w:fill="auto"/>
            <w:vAlign w:val="center"/>
            <w:hideMark/>
          </w:tcPr>
          <w:p w14:paraId="4FAF9E3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13 593,00</w:t>
            </w:r>
          </w:p>
        </w:tc>
        <w:tc>
          <w:tcPr>
            <w:tcW w:w="661" w:type="pct"/>
            <w:tcBorders>
              <w:top w:val="nil"/>
              <w:left w:val="nil"/>
              <w:bottom w:val="single" w:sz="4" w:space="0" w:color="auto"/>
              <w:right w:val="single" w:sz="4" w:space="0" w:color="auto"/>
            </w:tcBorders>
            <w:shd w:val="clear" w:color="auto" w:fill="auto"/>
            <w:vAlign w:val="center"/>
            <w:hideMark/>
          </w:tcPr>
          <w:p w14:paraId="1F54BC4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1 892,33</w:t>
            </w:r>
          </w:p>
        </w:tc>
        <w:tc>
          <w:tcPr>
            <w:tcW w:w="789" w:type="pct"/>
            <w:tcBorders>
              <w:top w:val="nil"/>
              <w:left w:val="nil"/>
              <w:bottom w:val="single" w:sz="4" w:space="0" w:color="auto"/>
              <w:right w:val="single" w:sz="4" w:space="0" w:color="auto"/>
            </w:tcBorders>
            <w:shd w:val="clear" w:color="auto" w:fill="auto"/>
            <w:vAlign w:val="center"/>
            <w:hideMark/>
          </w:tcPr>
          <w:p w14:paraId="10C7E10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25 722,49</w:t>
            </w:r>
          </w:p>
        </w:tc>
      </w:tr>
      <w:tr w:rsidR="003D2EF2" w:rsidRPr="00FB1EC2" w14:paraId="505170D2"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023D84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0D227B08"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100 до 250 кВА включительно</w:t>
            </w:r>
          </w:p>
        </w:tc>
        <w:tc>
          <w:tcPr>
            <w:tcW w:w="847" w:type="pct"/>
            <w:tcBorders>
              <w:top w:val="nil"/>
              <w:left w:val="nil"/>
              <w:bottom w:val="single" w:sz="4" w:space="0" w:color="auto"/>
              <w:right w:val="single" w:sz="4" w:space="0" w:color="auto"/>
            </w:tcBorders>
            <w:shd w:val="clear" w:color="auto" w:fill="auto"/>
            <w:vAlign w:val="center"/>
            <w:hideMark/>
          </w:tcPr>
          <w:p w14:paraId="7ED6951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6 907,00</w:t>
            </w:r>
          </w:p>
        </w:tc>
        <w:tc>
          <w:tcPr>
            <w:tcW w:w="661" w:type="pct"/>
            <w:tcBorders>
              <w:top w:val="nil"/>
              <w:left w:val="nil"/>
              <w:bottom w:val="single" w:sz="4" w:space="0" w:color="auto"/>
              <w:right w:val="single" w:sz="4" w:space="0" w:color="auto"/>
            </w:tcBorders>
            <w:shd w:val="clear" w:color="auto" w:fill="auto"/>
            <w:vAlign w:val="center"/>
            <w:hideMark/>
          </w:tcPr>
          <w:p w14:paraId="092239C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1 384,92</w:t>
            </w:r>
          </w:p>
        </w:tc>
        <w:tc>
          <w:tcPr>
            <w:tcW w:w="789" w:type="pct"/>
            <w:tcBorders>
              <w:top w:val="nil"/>
              <w:left w:val="nil"/>
              <w:bottom w:val="single" w:sz="4" w:space="0" w:color="auto"/>
              <w:right w:val="single" w:sz="4" w:space="0" w:color="auto"/>
            </w:tcBorders>
            <w:shd w:val="clear" w:color="auto" w:fill="auto"/>
            <w:vAlign w:val="center"/>
            <w:hideMark/>
          </w:tcPr>
          <w:p w14:paraId="010FA59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9 565,62</w:t>
            </w:r>
          </w:p>
        </w:tc>
      </w:tr>
      <w:tr w:rsidR="003D2EF2" w:rsidRPr="00FB1EC2" w14:paraId="2644BE5F"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5F61FAA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4CD9160E"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250 до 500 кВА</w:t>
            </w:r>
          </w:p>
        </w:tc>
        <w:tc>
          <w:tcPr>
            <w:tcW w:w="847" w:type="pct"/>
            <w:tcBorders>
              <w:top w:val="nil"/>
              <w:left w:val="nil"/>
              <w:bottom w:val="single" w:sz="4" w:space="0" w:color="auto"/>
              <w:right w:val="single" w:sz="4" w:space="0" w:color="auto"/>
            </w:tcBorders>
            <w:shd w:val="clear" w:color="auto" w:fill="auto"/>
            <w:vAlign w:val="center"/>
            <w:hideMark/>
          </w:tcPr>
          <w:p w14:paraId="3F3004E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2 010,00</w:t>
            </w:r>
          </w:p>
        </w:tc>
        <w:tc>
          <w:tcPr>
            <w:tcW w:w="661" w:type="pct"/>
            <w:tcBorders>
              <w:top w:val="nil"/>
              <w:left w:val="nil"/>
              <w:bottom w:val="single" w:sz="4" w:space="0" w:color="auto"/>
              <w:right w:val="single" w:sz="4" w:space="0" w:color="auto"/>
            </w:tcBorders>
            <w:shd w:val="clear" w:color="auto" w:fill="auto"/>
            <w:vAlign w:val="center"/>
            <w:hideMark/>
          </w:tcPr>
          <w:p w14:paraId="303A033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1 052,00</w:t>
            </w:r>
          </w:p>
        </w:tc>
        <w:tc>
          <w:tcPr>
            <w:tcW w:w="789" w:type="pct"/>
            <w:tcBorders>
              <w:top w:val="nil"/>
              <w:left w:val="nil"/>
              <w:bottom w:val="single" w:sz="4" w:space="0" w:color="auto"/>
              <w:right w:val="single" w:sz="4" w:space="0" w:color="auto"/>
            </w:tcBorders>
            <w:shd w:val="clear" w:color="auto" w:fill="auto"/>
            <w:vAlign w:val="center"/>
            <w:hideMark/>
          </w:tcPr>
          <w:p w14:paraId="3C9B20C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2 114,52</w:t>
            </w:r>
          </w:p>
        </w:tc>
      </w:tr>
      <w:tr w:rsidR="003D2EF2" w:rsidRPr="00FB1EC2" w14:paraId="3A336BA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647FAB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w:t>
            </w:r>
          </w:p>
        </w:tc>
        <w:tc>
          <w:tcPr>
            <w:tcW w:w="2330" w:type="pct"/>
            <w:tcBorders>
              <w:top w:val="nil"/>
              <w:left w:val="nil"/>
              <w:bottom w:val="single" w:sz="4" w:space="0" w:color="auto"/>
              <w:right w:val="single" w:sz="4" w:space="0" w:color="auto"/>
            </w:tcBorders>
            <w:shd w:val="clear" w:color="auto" w:fill="auto"/>
            <w:vAlign w:val="center"/>
            <w:hideMark/>
          </w:tcPr>
          <w:p w14:paraId="0269D470"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распределительных трансформаторных подстанций (РТП) с уровнем напряжения до 35 кВ</w:t>
            </w:r>
          </w:p>
        </w:tc>
        <w:tc>
          <w:tcPr>
            <w:tcW w:w="847" w:type="pct"/>
            <w:tcBorders>
              <w:top w:val="nil"/>
              <w:left w:val="nil"/>
              <w:bottom w:val="single" w:sz="4" w:space="0" w:color="auto"/>
              <w:right w:val="single" w:sz="4" w:space="0" w:color="auto"/>
            </w:tcBorders>
            <w:shd w:val="clear" w:color="auto" w:fill="auto"/>
            <w:vAlign w:val="center"/>
            <w:hideMark/>
          </w:tcPr>
          <w:p w14:paraId="310788A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09116E5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7CC2047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5446E430"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61B4E41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w:t>
            </w:r>
          </w:p>
        </w:tc>
        <w:tc>
          <w:tcPr>
            <w:tcW w:w="2330" w:type="pct"/>
            <w:tcBorders>
              <w:top w:val="nil"/>
              <w:left w:val="nil"/>
              <w:bottom w:val="single" w:sz="4" w:space="0" w:color="auto"/>
              <w:right w:val="single" w:sz="4" w:space="0" w:color="auto"/>
            </w:tcBorders>
            <w:shd w:val="clear" w:color="auto" w:fill="auto"/>
            <w:vAlign w:val="center"/>
            <w:hideMark/>
          </w:tcPr>
          <w:p w14:paraId="73A02A90"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центров питания, подстанций уровнем напряжения 35 кВ и выше (ПС)</w:t>
            </w:r>
          </w:p>
        </w:tc>
        <w:tc>
          <w:tcPr>
            <w:tcW w:w="847" w:type="pct"/>
            <w:tcBorders>
              <w:top w:val="nil"/>
              <w:left w:val="nil"/>
              <w:bottom w:val="single" w:sz="4" w:space="0" w:color="auto"/>
              <w:right w:val="single" w:sz="4" w:space="0" w:color="auto"/>
            </w:tcBorders>
            <w:shd w:val="clear" w:color="auto" w:fill="auto"/>
            <w:vAlign w:val="center"/>
            <w:hideMark/>
          </w:tcPr>
          <w:p w14:paraId="628DC41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73A8378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17668D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2690DC2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EACE7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w:t>
            </w:r>
          </w:p>
        </w:tc>
        <w:tc>
          <w:tcPr>
            <w:tcW w:w="2330" w:type="pct"/>
            <w:tcBorders>
              <w:top w:val="nil"/>
              <w:left w:val="nil"/>
              <w:bottom w:val="single" w:sz="4" w:space="0" w:color="auto"/>
              <w:right w:val="single" w:sz="4" w:space="0" w:color="auto"/>
            </w:tcBorders>
            <w:shd w:val="clear" w:color="auto" w:fill="auto"/>
            <w:vAlign w:val="center"/>
            <w:hideMark/>
          </w:tcPr>
          <w:p w14:paraId="0A490999"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Суммарный размер платы за технологическое присоединение [п. 3.1 * п. 3.2 / 1000]:</w:t>
            </w:r>
          </w:p>
        </w:tc>
        <w:tc>
          <w:tcPr>
            <w:tcW w:w="847" w:type="pct"/>
            <w:tcBorders>
              <w:top w:val="nil"/>
              <w:left w:val="nil"/>
              <w:bottom w:val="single" w:sz="4" w:space="0" w:color="auto"/>
              <w:right w:val="single" w:sz="4" w:space="0" w:color="auto"/>
            </w:tcBorders>
            <w:shd w:val="clear" w:color="auto" w:fill="auto"/>
            <w:vAlign w:val="center"/>
            <w:hideMark/>
          </w:tcPr>
          <w:p w14:paraId="2F01D80C" w14:textId="675D85B9"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tcBorders>
              <w:top w:val="nil"/>
              <w:left w:val="nil"/>
              <w:bottom w:val="single" w:sz="4" w:space="0" w:color="auto"/>
              <w:right w:val="single" w:sz="4" w:space="0" w:color="auto"/>
            </w:tcBorders>
            <w:shd w:val="clear" w:color="auto" w:fill="auto"/>
            <w:vAlign w:val="center"/>
            <w:hideMark/>
          </w:tcPr>
          <w:p w14:paraId="74CA174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tcBorders>
              <w:top w:val="nil"/>
              <w:left w:val="nil"/>
              <w:bottom w:val="single" w:sz="4" w:space="0" w:color="auto"/>
              <w:right w:val="single" w:sz="4" w:space="0" w:color="auto"/>
            </w:tcBorders>
            <w:shd w:val="clear" w:color="auto" w:fill="auto"/>
            <w:vAlign w:val="center"/>
            <w:hideMark/>
          </w:tcPr>
          <w:p w14:paraId="07ECE81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987,20</w:t>
            </w:r>
          </w:p>
        </w:tc>
      </w:tr>
      <w:tr w:rsidR="003D2EF2" w:rsidRPr="00FB1EC2" w14:paraId="4C24B58E"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1E5997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w:t>
            </w:r>
          </w:p>
        </w:tc>
        <w:tc>
          <w:tcPr>
            <w:tcW w:w="2330" w:type="pct"/>
            <w:tcBorders>
              <w:top w:val="nil"/>
              <w:left w:val="nil"/>
              <w:bottom w:val="single" w:sz="4" w:space="0" w:color="auto"/>
              <w:right w:val="single" w:sz="4" w:space="0" w:color="auto"/>
            </w:tcBorders>
            <w:shd w:val="clear" w:color="auto" w:fill="auto"/>
            <w:vAlign w:val="center"/>
            <w:hideMark/>
          </w:tcPr>
          <w:p w14:paraId="6E1CE92A"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платы за технологическое присоединение (руб. без НДС)</w:t>
            </w:r>
          </w:p>
        </w:tc>
        <w:tc>
          <w:tcPr>
            <w:tcW w:w="847" w:type="pct"/>
            <w:tcBorders>
              <w:top w:val="nil"/>
              <w:left w:val="nil"/>
              <w:bottom w:val="single" w:sz="4" w:space="0" w:color="auto"/>
              <w:right w:val="single" w:sz="4" w:space="0" w:color="auto"/>
            </w:tcBorders>
            <w:shd w:val="clear" w:color="auto" w:fill="auto"/>
            <w:vAlign w:val="center"/>
            <w:hideMark/>
          </w:tcPr>
          <w:p w14:paraId="6629F33B" w14:textId="7361DCB2"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tcBorders>
              <w:top w:val="nil"/>
              <w:left w:val="nil"/>
              <w:bottom w:val="single" w:sz="4" w:space="0" w:color="auto"/>
              <w:right w:val="single" w:sz="4" w:space="0" w:color="auto"/>
            </w:tcBorders>
            <w:shd w:val="clear" w:color="auto" w:fill="auto"/>
            <w:vAlign w:val="center"/>
            <w:hideMark/>
          </w:tcPr>
          <w:p w14:paraId="72650BC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tcBorders>
              <w:top w:val="nil"/>
              <w:left w:val="nil"/>
              <w:bottom w:val="single" w:sz="4" w:space="0" w:color="auto"/>
              <w:right w:val="single" w:sz="4" w:space="0" w:color="auto"/>
            </w:tcBorders>
            <w:shd w:val="clear" w:color="auto" w:fill="auto"/>
            <w:vAlign w:val="center"/>
            <w:hideMark/>
          </w:tcPr>
          <w:p w14:paraId="2980C57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466,10</w:t>
            </w:r>
          </w:p>
        </w:tc>
      </w:tr>
      <w:tr w:rsidR="003D2EF2" w:rsidRPr="00FB1EC2" w14:paraId="0FE1BC1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755F96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w:t>
            </w:r>
          </w:p>
        </w:tc>
        <w:tc>
          <w:tcPr>
            <w:tcW w:w="2330" w:type="pct"/>
            <w:tcBorders>
              <w:top w:val="nil"/>
              <w:left w:val="nil"/>
              <w:bottom w:val="single" w:sz="4" w:space="0" w:color="auto"/>
              <w:right w:val="single" w:sz="4" w:space="0" w:color="auto"/>
            </w:tcBorders>
            <w:shd w:val="clear" w:color="auto" w:fill="auto"/>
            <w:vAlign w:val="center"/>
            <w:hideMark/>
          </w:tcPr>
          <w:p w14:paraId="784EB990"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9 Методических указаний по определению размера платы за технологическое присоединение к электрическим сетям, утвержденных приказом ФАС России от 29.08.2017 N 1135/17 (зарегистрирован Минюстом России 19.10.2017 N 48609) (шт.)</w:t>
            </w:r>
          </w:p>
        </w:tc>
        <w:tc>
          <w:tcPr>
            <w:tcW w:w="847" w:type="pct"/>
            <w:tcBorders>
              <w:top w:val="nil"/>
              <w:left w:val="nil"/>
              <w:bottom w:val="single" w:sz="4" w:space="0" w:color="auto"/>
              <w:right w:val="single" w:sz="4" w:space="0" w:color="auto"/>
            </w:tcBorders>
            <w:shd w:val="clear" w:color="auto" w:fill="auto"/>
            <w:vAlign w:val="center"/>
            <w:hideMark/>
          </w:tcPr>
          <w:p w14:paraId="7F31C9E3" w14:textId="0D85A897"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tcBorders>
              <w:top w:val="nil"/>
              <w:left w:val="nil"/>
              <w:bottom w:val="single" w:sz="4" w:space="0" w:color="auto"/>
              <w:right w:val="single" w:sz="4" w:space="0" w:color="auto"/>
            </w:tcBorders>
            <w:shd w:val="clear" w:color="auto" w:fill="auto"/>
            <w:vAlign w:val="center"/>
            <w:hideMark/>
          </w:tcPr>
          <w:p w14:paraId="341AFDF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tcBorders>
              <w:top w:val="nil"/>
              <w:left w:val="nil"/>
              <w:bottom w:val="single" w:sz="4" w:space="0" w:color="auto"/>
              <w:right w:val="single" w:sz="4" w:space="0" w:color="auto"/>
            </w:tcBorders>
            <w:shd w:val="clear" w:color="auto" w:fill="auto"/>
            <w:vAlign w:val="center"/>
            <w:hideMark/>
          </w:tcPr>
          <w:p w14:paraId="0A8E4B0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2 118</w:t>
            </w:r>
          </w:p>
        </w:tc>
      </w:tr>
      <w:tr w:rsidR="003D2EF2" w:rsidRPr="00FB1EC2" w14:paraId="071AC56F" w14:textId="77777777" w:rsidTr="00FB1EC2">
        <w:trPr>
          <w:trHeight w:val="20"/>
        </w:trPr>
        <w:tc>
          <w:tcPr>
            <w:tcW w:w="373" w:type="pct"/>
            <w:vMerge w:val="restart"/>
            <w:tcBorders>
              <w:top w:val="nil"/>
              <w:left w:val="single" w:sz="4" w:space="0" w:color="auto"/>
              <w:bottom w:val="single" w:sz="4" w:space="0" w:color="auto"/>
              <w:right w:val="single" w:sz="4" w:space="0" w:color="auto"/>
            </w:tcBorders>
            <w:shd w:val="clear" w:color="auto" w:fill="auto"/>
            <w:vAlign w:val="center"/>
            <w:hideMark/>
          </w:tcPr>
          <w:p w14:paraId="61F88E3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w:t>
            </w:r>
          </w:p>
        </w:tc>
        <w:tc>
          <w:tcPr>
            <w:tcW w:w="2330" w:type="pct"/>
            <w:tcBorders>
              <w:top w:val="nil"/>
              <w:left w:val="nil"/>
              <w:bottom w:val="single" w:sz="4" w:space="0" w:color="auto"/>
              <w:right w:val="single" w:sz="4" w:space="0" w:color="auto"/>
            </w:tcBorders>
            <w:shd w:val="clear" w:color="auto" w:fill="auto"/>
            <w:vAlign w:val="center"/>
            <w:hideMark/>
          </w:tcPr>
          <w:p w14:paraId="177412F2"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w:t>
            </w:r>
          </w:p>
        </w:tc>
        <w:tc>
          <w:tcPr>
            <w:tcW w:w="847" w:type="pct"/>
            <w:vMerge w:val="restart"/>
            <w:tcBorders>
              <w:top w:val="nil"/>
              <w:left w:val="single" w:sz="4" w:space="0" w:color="auto"/>
              <w:bottom w:val="single" w:sz="4" w:space="0" w:color="auto"/>
              <w:right w:val="single" w:sz="4" w:space="0" w:color="auto"/>
            </w:tcBorders>
            <w:shd w:val="clear" w:color="auto" w:fill="auto"/>
            <w:vAlign w:val="center"/>
            <w:hideMark/>
          </w:tcPr>
          <w:p w14:paraId="5B078E47" w14:textId="7C0AFB65"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14:paraId="4BEA14C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6E2B1D9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213 216,31</w:t>
            </w:r>
          </w:p>
        </w:tc>
      </w:tr>
      <w:tr w:rsidR="003D2EF2" w:rsidRPr="00FB1EC2" w14:paraId="0B954447" w14:textId="77777777" w:rsidTr="00FB1EC2">
        <w:trPr>
          <w:trHeight w:val="20"/>
        </w:trPr>
        <w:tc>
          <w:tcPr>
            <w:tcW w:w="373" w:type="pct"/>
            <w:vMerge/>
            <w:tcBorders>
              <w:top w:val="nil"/>
              <w:left w:val="single" w:sz="4" w:space="0" w:color="auto"/>
              <w:bottom w:val="single" w:sz="4" w:space="0" w:color="auto"/>
              <w:right w:val="single" w:sz="4" w:space="0" w:color="auto"/>
            </w:tcBorders>
            <w:vAlign w:val="center"/>
            <w:hideMark/>
          </w:tcPr>
          <w:p w14:paraId="2914E0CF"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2330" w:type="pct"/>
            <w:tcBorders>
              <w:top w:val="nil"/>
              <w:left w:val="nil"/>
              <w:bottom w:val="single" w:sz="4" w:space="0" w:color="auto"/>
              <w:right w:val="single" w:sz="4" w:space="0" w:color="auto"/>
            </w:tcBorders>
            <w:shd w:val="clear" w:color="auto" w:fill="auto"/>
            <w:vAlign w:val="center"/>
            <w:hideMark/>
          </w:tcPr>
          <w:p w14:paraId="2101227E"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 1+ п. 2 - п. 3)</w:t>
            </w:r>
          </w:p>
        </w:tc>
        <w:tc>
          <w:tcPr>
            <w:tcW w:w="847" w:type="pct"/>
            <w:vMerge/>
            <w:tcBorders>
              <w:top w:val="nil"/>
              <w:left w:val="single" w:sz="4" w:space="0" w:color="auto"/>
              <w:bottom w:val="single" w:sz="4" w:space="0" w:color="auto"/>
              <w:right w:val="single" w:sz="4" w:space="0" w:color="auto"/>
            </w:tcBorders>
            <w:vAlign w:val="center"/>
            <w:hideMark/>
          </w:tcPr>
          <w:p w14:paraId="43950594"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661" w:type="pct"/>
            <w:vMerge/>
            <w:tcBorders>
              <w:top w:val="nil"/>
              <w:left w:val="single" w:sz="4" w:space="0" w:color="auto"/>
              <w:bottom w:val="single" w:sz="4" w:space="0" w:color="auto"/>
              <w:right w:val="single" w:sz="4" w:space="0" w:color="auto"/>
            </w:tcBorders>
            <w:vAlign w:val="center"/>
            <w:hideMark/>
          </w:tcPr>
          <w:p w14:paraId="4703D562"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791DE98A" w14:textId="77777777" w:rsidR="003D2EF2" w:rsidRPr="00FB1EC2" w:rsidRDefault="003D2EF2" w:rsidP="003D2EF2">
            <w:pPr>
              <w:spacing w:after="0" w:line="240" w:lineRule="auto"/>
              <w:rPr>
                <w:rFonts w:ascii="Myriad Pro" w:eastAsia="Times New Roman" w:hAnsi="Myriad Pro" w:cs="Arial"/>
                <w:sz w:val="18"/>
                <w:szCs w:val="18"/>
                <w:lang w:eastAsia="ru-RU"/>
              </w:rPr>
            </w:pPr>
          </w:p>
        </w:tc>
      </w:tr>
    </w:tbl>
    <w:p w14:paraId="04B24F5B" w14:textId="77777777" w:rsidR="00FB1EC2" w:rsidRDefault="00FB1EC2" w:rsidP="003D2EF2">
      <w:pPr>
        <w:spacing w:after="0" w:line="360" w:lineRule="auto"/>
        <w:ind w:firstLine="567"/>
        <w:jc w:val="both"/>
        <w:rPr>
          <w:rFonts w:ascii="Myriad Pro" w:hAnsi="Myriad Pro"/>
          <w:color w:val="000000"/>
          <w:sz w:val="26"/>
          <w:szCs w:val="26"/>
          <w:lang w:eastAsia="ru-RU"/>
        </w:rPr>
      </w:pPr>
    </w:p>
    <w:p w14:paraId="7280151D" w14:textId="3575D67D" w:rsidR="003D2EF2" w:rsidRPr="00FB1EC2" w:rsidRDefault="003D2EF2" w:rsidP="003D2EF2">
      <w:pPr>
        <w:spacing w:after="0" w:line="360" w:lineRule="auto"/>
        <w:ind w:firstLine="567"/>
        <w:jc w:val="both"/>
        <w:rPr>
          <w:rFonts w:ascii="Myriad Pro" w:hAnsi="Myriad Pro"/>
          <w:sz w:val="18"/>
          <w:szCs w:val="18"/>
          <w:lang w:eastAsia="ru-RU"/>
        </w:rPr>
      </w:pPr>
      <w:r w:rsidRPr="00FB1EC2">
        <w:rPr>
          <w:rFonts w:ascii="Myriad Pro" w:hAnsi="Myriad Pro"/>
          <w:color w:val="000000"/>
          <w:sz w:val="26"/>
          <w:szCs w:val="26"/>
          <w:lang w:eastAsia="ru-RU"/>
        </w:rPr>
        <w:t xml:space="preserve">Принимая во внимание, что в </w:t>
      </w:r>
      <w:r w:rsidRPr="00FB1EC2">
        <w:rPr>
          <w:rFonts w:ascii="Myriad Pro" w:hAnsi="Myriad Pro"/>
          <w:sz w:val="26"/>
          <w:szCs w:val="26"/>
          <w:lang w:eastAsia="ru-RU"/>
        </w:rPr>
        <w:t xml:space="preserve">утвержденной Инвестиционной программе </w:t>
      </w:r>
      <w:r w:rsidR="00CE7982" w:rsidRPr="00FB1EC2">
        <w:rPr>
          <w:rFonts w:ascii="Myriad Pro" w:hAnsi="Myriad Pro"/>
          <w:sz w:val="26"/>
          <w:szCs w:val="26"/>
          <w:lang w:eastAsia="ru-RU"/>
        </w:rPr>
        <w:t>ПАО </w:t>
      </w:r>
      <w:r w:rsidRPr="00FB1EC2">
        <w:rPr>
          <w:rFonts w:ascii="Myriad Pro" w:hAnsi="Myriad Pro"/>
          <w:sz w:val="26"/>
          <w:szCs w:val="26"/>
          <w:lang w:eastAsia="ru-RU"/>
        </w:rPr>
        <w:t xml:space="preserve">«МРСК Северо-Запада» в части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hAnsi="Myriad Pro"/>
          <w:sz w:val="26"/>
          <w:szCs w:val="26"/>
          <w:lang w:eastAsia="ru-RU"/>
        </w:rPr>
        <w:t xml:space="preserve"> на 2018 год предусмотрены мероприятия, связанные со строительством объектов технологического присоединения льготной категории заявителей мощностью до 15 кВт включительно</w:t>
      </w:r>
      <w:r w:rsidRPr="00FB1EC2">
        <w:rPr>
          <w:rFonts w:ascii="Myriad Pro" w:hAnsi="Myriad Pro"/>
          <w:color w:val="000000"/>
          <w:sz w:val="26"/>
          <w:szCs w:val="26"/>
          <w:lang w:eastAsia="ru-RU"/>
        </w:rPr>
        <w:t xml:space="preserve">, на сумму </w:t>
      </w:r>
      <w:r w:rsidRPr="00FB1EC2">
        <w:rPr>
          <w:rFonts w:ascii="Myriad Pro" w:eastAsia="Times New Roman" w:hAnsi="Myriad Pro" w:cs="Segoe UI"/>
          <w:sz w:val="26"/>
          <w:szCs w:val="26"/>
          <w:lang w:eastAsia="ru-RU"/>
        </w:rPr>
        <w:t xml:space="preserve">5 100,0 </w:t>
      </w:r>
      <w:r w:rsidR="0062219C" w:rsidRPr="00FB1EC2">
        <w:rPr>
          <w:rFonts w:ascii="Myriad Pro" w:hAnsi="Myriad Pro"/>
          <w:sz w:val="26"/>
          <w:szCs w:val="26"/>
          <w:lang w:eastAsia="ru-RU"/>
        </w:rPr>
        <w:t>тыс. руб.</w:t>
      </w:r>
      <w:r w:rsidRPr="00FB1EC2">
        <w:rPr>
          <w:rFonts w:ascii="Myriad Pro" w:hAnsi="Myriad Pro"/>
          <w:sz w:val="26"/>
          <w:szCs w:val="26"/>
          <w:lang w:eastAsia="ru-RU"/>
        </w:rPr>
        <w:t xml:space="preserve"> (без НДС), Исполнитель считает обоснованным не учитывать их в составе выпадающих доходов от </w:t>
      </w:r>
      <w:r w:rsidRPr="00FB1EC2">
        <w:rPr>
          <w:rFonts w:ascii="Myriad Pro" w:hAnsi="Myriad Pro"/>
          <w:color w:val="000000"/>
          <w:sz w:val="26"/>
          <w:szCs w:val="26"/>
          <w:lang w:eastAsia="ru-RU"/>
        </w:rPr>
        <w:t xml:space="preserve">технологического присоединения </w:t>
      </w:r>
      <w:r w:rsidRPr="00FB1EC2">
        <w:rPr>
          <w:rFonts w:ascii="Myriad Pro" w:hAnsi="Myriad Pro"/>
          <w:sz w:val="26"/>
          <w:szCs w:val="26"/>
          <w:lang w:eastAsia="ru-RU"/>
        </w:rPr>
        <w:t>для включения в НВВ филиала на 2018 год.</w:t>
      </w:r>
    </w:p>
    <w:p w14:paraId="36B6E775" w14:textId="174D6A27"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 xml:space="preserve">По расчету Исполнителя выпадающие доходы от технологического присоединения энергопринимающих устройств потребителей максимальной мощностью до 15 кВт включительно на 2018 год составят </w:t>
      </w:r>
      <w:r w:rsidR="009543C4" w:rsidRPr="00FB1EC2">
        <w:rPr>
          <w:rFonts w:ascii="Myriad Pro" w:eastAsia="Times New Roman" w:hAnsi="Myriad Pro" w:cs="Segoe UI"/>
          <w:sz w:val="26"/>
          <w:szCs w:val="26"/>
          <w:lang w:eastAsia="ru-RU"/>
        </w:rPr>
        <w:t>208 116,31</w:t>
      </w:r>
      <w:r w:rsidRPr="00FB1EC2">
        <w:rPr>
          <w:rFonts w:ascii="Myriad Pro" w:eastAsia="Times New Roman" w:hAnsi="Myriad Pro" w:cs="Segoe UI"/>
          <w:sz w:val="26"/>
          <w:szCs w:val="26"/>
          <w:lang w:eastAsia="ru-RU"/>
        </w:rPr>
        <w:t xml:space="preserve">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в том числе:</w:t>
      </w:r>
    </w:p>
    <w:p w14:paraId="21DA38F7" w14:textId="3696650E" w:rsidR="003D2EF2" w:rsidRPr="00FB1EC2" w:rsidRDefault="003D2EF2" w:rsidP="00D77A1B">
      <w:pPr>
        <w:numPr>
          <w:ilvl w:val="0"/>
          <w:numId w:val="36"/>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 xml:space="preserve">расходы на выполнение организационно-технических мероприятий 30 467,21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(31 454,42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 987,20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w:t>
      </w:r>
    </w:p>
    <w:p w14:paraId="4BC81DD1" w14:textId="7A916CCD" w:rsidR="003D2EF2" w:rsidRPr="00FB1EC2" w:rsidRDefault="003D2EF2" w:rsidP="00D77A1B">
      <w:pPr>
        <w:numPr>
          <w:ilvl w:val="0"/>
          <w:numId w:val="36"/>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Расходы по мероприятиям «последней мили», связанные с осуществлением – 17</w:t>
      </w:r>
      <w:r w:rsidR="009543C4" w:rsidRPr="00FB1EC2">
        <w:rPr>
          <w:rFonts w:ascii="Myriad Pro" w:eastAsia="Times New Roman" w:hAnsi="Myriad Pro" w:cs="Segoe UI"/>
          <w:sz w:val="26"/>
          <w:szCs w:val="26"/>
          <w:lang w:eastAsia="ru-RU"/>
        </w:rPr>
        <w:t>7 </w:t>
      </w:r>
      <w:r w:rsidRPr="00FB1EC2">
        <w:rPr>
          <w:rFonts w:ascii="Myriad Pro" w:eastAsia="Times New Roman" w:hAnsi="Myriad Pro" w:cs="Segoe UI"/>
          <w:sz w:val="26"/>
          <w:szCs w:val="26"/>
          <w:lang w:eastAsia="ru-RU"/>
        </w:rPr>
        <w:t>6</w:t>
      </w:r>
      <w:r w:rsidR="009543C4" w:rsidRPr="00FB1EC2">
        <w:rPr>
          <w:rFonts w:ascii="Myriad Pro" w:eastAsia="Times New Roman" w:hAnsi="Myriad Pro" w:cs="Segoe UI"/>
          <w:sz w:val="26"/>
          <w:szCs w:val="26"/>
          <w:lang w:eastAsia="ru-RU"/>
        </w:rPr>
        <w:t>49,0</w:t>
      </w:r>
      <w:r w:rsidRPr="00FB1EC2">
        <w:rPr>
          <w:rFonts w:ascii="Myriad Pro" w:eastAsia="Times New Roman" w:hAnsi="Myriad Pro" w:cs="Segoe UI"/>
          <w:sz w:val="26"/>
          <w:szCs w:val="26"/>
          <w:lang w:eastAsia="ru-RU"/>
        </w:rPr>
        <w:t xml:space="preserve">9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(18</w:t>
      </w:r>
      <w:r w:rsidR="009543C4" w:rsidRPr="00FB1EC2">
        <w:rPr>
          <w:rFonts w:ascii="Myriad Pro" w:eastAsia="Times New Roman" w:hAnsi="Myriad Pro" w:cs="Segoe UI"/>
          <w:sz w:val="26"/>
          <w:szCs w:val="26"/>
          <w:lang w:eastAsia="ru-RU"/>
        </w:rPr>
        <w:t>2 749,09</w:t>
      </w:r>
      <w:r w:rsidRPr="00FB1EC2">
        <w:rPr>
          <w:rFonts w:ascii="Myriad Pro" w:eastAsia="Times New Roman" w:hAnsi="Myriad Pro" w:cs="Segoe UI"/>
          <w:sz w:val="26"/>
          <w:szCs w:val="26"/>
          <w:lang w:eastAsia="ru-RU"/>
        </w:rPr>
        <w:t xml:space="preserve">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 5 100,00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w:t>
      </w:r>
    </w:p>
    <w:p w14:paraId="572CBCB5" w14:textId="77777777" w:rsidR="003D2EF2" w:rsidRPr="00FB1EC2" w:rsidRDefault="003D2EF2" w:rsidP="00D77A1B">
      <w:pPr>
        <w:numPr>
          <w:ilvl w:val="0"/>
          <w:numId w:val="33"/>
        </w:numPr>
        <w:tabs>
          <w:tab w:val="num" w:pos="1134"/>
        </w:tabs>
        <w:spacing w:after="0" w:line="360" w:lineRule="auto"/>
        <w:ind w:left="0" w:firstLine="567"/>
        <w:contextualSpacing/>
        <w:jc w:val="both"/>
        <w:textAlignment w:val="baseline"/>
        <w:rPr>
          <w:rFonts w:ascii="Myriad Pro" w:eastAsia="Times New Roman" w:hAnsi="Myriad Pro" w:cs="Segoe UI"/>
          <w:b/>
          <w:sz w:val="26"/>
          <w:szCs w:val="26"/>
          <w:lang w:eastAsia="ru-RU"/>
        </w:rPr>
      </w:pPr>
      <w:r w:rsidRPr="00FB1EC2">
        <w:rPr>
          <w:rFonts w:ascii="Myriad Pro" w:eastAsia="Times New Roman" w:hAnsi="Myriad Pro" w:cs="Segoe UI"/>
          <w:b/>
          <w:color w:val="000000"/>
          <w:sz w:val="26"/>
          <w:szCs w:val="26"/>
          <w:lang w:eastAsia="ru-RU"/>
        </w:rPr>
        <w:t>Расчет Исполнителя выпадающих доходов,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w:t>
      </w:r>
      <w:r w:rsidRPr="00FB1EC2">
        <w:rPr>
          <w:rFonts w:ascii="Myriad Pro" w:eastAsia="Times New Roman" w:hAnsi="Myriad Pro" w:cs="Segoe UI"/>
          <w:b/>
          <w:sz w:val="26"/>
          <w:szCs w:val="26"/>
          <w:lang w:eastAsia="ru-RU"/>
        </w:rPr>
        <w:t> </w:t>
      </w:r>
    </w:p>
    <w:p w14:paraId="6A50472A" w14:textId="06EFE71B"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 xml:space="preserve">При определении выпадающих доходов на 2018 год, Исполнителем приняты плановые объемы максимальной мощности и длины линий электропередачи на 2018 год по предложению филиала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xml:space="preserve"> (рассчитаны филиалом на основании фактических средних данных за три предыдущих года 2014-2016 гг.) и применены стандартизированные тарифные ставки, утвержденные постановлением Государственного Комитета Республики Карелия по ценам и тарифам от 15.12.2017 №154.</w:t>
      </w:r>
    </w:p>
    <w:p w14:paraId="24C7072D" w14:textId="53FE94BF"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t xml:space="preserve">Инвестиционная программа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«МРСК Северо-Запада», утвержденная приказом Минэнерго России от </w:t>
      </w:r>
      <w:r w:rsidRPr="00FB1EC2">
        <w:rPr>
          <w:rFonts w:ascii="Myriad Pro" w:eastAsia="Times New Roman" w:hAnsi="Myriad Pro" w:cs="Segoe UI"/>
          <w:sz w:val="26"/>
          <w:szCs w:val="26"/>
          <w:lang w:eastAsia="ru-RU"/>
        </w:rPr>
        <w:t>16.12.2016 №1333,</w:t>
      </w:r>
      <w:r w:rsidRPr="00FB1EC2">
        <w:rPr>
          <w:rFonts w:ascii="Myriad Pro" w:eastAsia="Times New Roman" w:hAnsi="Myriad Pro" w:cs="Segoe UI"/>
          <w:color w:val="C00000"/>
          <w:sz w:val="26"/>
          <w:szCs w:val="26"/>
          <w:lang w:eastAsia="ru-RU"/>
        </w:rPr>
        <w:t xml:space="preserve"> </w:t>
      </w:r>
      <w:r w:rsidRPr="00FB1EC2">
        <w:rPr>
          <w:rFonts w:ascii="Myriad Pro" w:eastAsia="Times New Roman" w:hAnsi="Myriad Pro" w:cs="Segoe UI"/>
          <w:color w:val="000000"/>
          <w:sz w:val="26"/>
          <w:szCs w:val="26"/>
          <w:lang w:eastAsia="ru-RU"/>
        </w:rPr>
        <w:t xml:space="preserve">по филиалу «Карелэнерго» включает мероприятия по технологическому присоединению энергопринимающих устройств потребителей максимальной мощностью до 150 кВт включительно, связанных со строительством «последней мили», общая величина затрат на выполнение указанных мероприятий в 2018 году </w:t>
      </w:r>
      <w:r w:rsidRPr="00FB1EC2">
        <w:rPr>
          <w:rFonts w:ascii="Myriad Pro" w:eastAsia="Times New Roman" w:hAnsi="Myriad Pro" w:cs="Segoe UI"/>
          <w:sz w:val="26"/>
          <w:szCs w:val="26"/>
          <w:lang w:eastAsia="ru-RU"/>
        </w:rPr>
        <w:t xml:space="preserve">составляет 848,57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(без НДС).</w:t>
      </w:r>
    </w:p>
    <w:p w14:paraId="026B18ED" w14:textId="2DF0C2A3" w:rsidR="003D2EF2" w:rsidRPr="00FB1EC2" w:rsidRDefault="003D2EF2" w:rsidP="003D2EF2">
      <w:pPr>
        <w:spacing w:after="0" w:line="360" w:lineRule="auto"/>
        <w:ind w:firstLine="567"/>
        <w:contextualSpacing/>
        <w:jc w:val="both"/>
        <w:textAlignment w:val="baseline"/>
        <w:rPr>
          <w:rFonts w:ascii="Myriad Pro" w:eastAsia="Times New Roman" w:hAnsi="Myriad Pro" w:cs="Segoe UI"/>
          <w:b/>
          <w:bCs/>
          <w:color w:val="000000"/>
          <w:sz w:val="26"/>
          <w:szCs w:val="26"/>
          <w:lang w:eastAsia="ru-RU"/>
        </w:rPr>
      </w:pPr>
      <w:r w:rsidRPr="00FB1EC2">
        <w:rPr>
          <w:rFonts w:ascii="Myriad Pro" w:eastAsia="Times New Roman" w:hAnsi="Myriad Pro" w:cs="Segoe UI"/>
          <w:color w:val="000000"/>
          <w:sz w:val="26"/>
          <w:szCs w:val="26"/>
          <w:lang w:eastAsia="ru-RU"/>
        </w:rPr>
        <w:t xml:space="preserve">В соответствии с пунктом 5 Основ ценообразования </w:t>
      </w:r>
      <w:r w:rsidR="00C74384" w:rsidRPr="00FB1EC2">
        <w:rPr>
          <w:rFonts w:ascii="Myriad Pro" w:eastAsia="Times New Roman" w:hAnsi="Myriad Pro" w:cs="Segoe UI"/>
          <w:color w:val="000000"/>
          <w:sz w:val="26"/>
          <w:szCs w:val="26"/>
          <w:lang w:eastAsia="ru-RU"/>
        </w:rPr>
        <w:t>№ </w:t>
      </w:r>
      <w:r w:rsidRPr="00FB1EC2">
        <w:rPr>
          <w:rFonts w:ascii="Myriad Pro" w:eastAsia="Times New Roman" w:hAnsi="Myriad Pro" w:cs="Segoe UI"/>
          <w:color w:val="000000"/>
          <w:sz w:val="26"/>
          <w:szCs w:val="26"/>
          <w:lang w:eastAsia="ru-RU"/>
        </w:rPr>
        <w:t xml:space="preserve">1178, в целях исключения двойного учета затрат плановую величину выпадающих доходов по мероприятиям «последней мили» на 2018 год следует скорректировать (уменьшить) с учетом мероприятий инвестиционной программы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«МРСК Северо-Запада» в части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w:t>
      </w:r>
    </w:p>
    <w:p w14:paraId="61A7EBD3" w14:textId="100FA021"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b/>
          <w:bCs/>
          <w:color w:val="000000"/>
          <w:sz w:val="26"/>
          <w:szCs w:val="26"/>
          <w:lang w:eastAsia="ru-RU"/>
        </w:rPr>
        <w:t xml:space="preserve">Расчет плановых выпадающих доходов на 2018 год, связанных с осуществлением технологического присоединения до 150 кВт к электрическим сетям филиала </w:t>
      </w:r>
      <w:r w:rsidR="00CE7982" w:rsidRPr="00FB1EC2">
        <w:rPr>
          <w:rFonts w:ascii="Myriad Pro" w:eastAsia="Times New Roman" w:hAnsi="Myriad Pro" w:cs="Segoe UI"/>
          <w:b/>
          <w:bCs/>
          <w:color w:val="000000"/>
          <w:sz w:val="26"/>
          <w:szCs w:val="26"/>
          <w:lang w:eastAsia="ru-RU"/>
        </w:rPr>
        <w:t>ПАО </w:t>
      </w:r>
      <w:r w:rsidR="00C62AD1" w:rsidRPr="00FB1EC2">
        <w:rPr>
          <w:rFonts w:ascii="Myriad Pro" w:eastAsia="Times New Roman" w:hAnsi="Myriad Pro" w:cs="Segoe UI"/>
          <w:b/>
          <w:bCs/>
          <w:color w:val="000000"/>
          <w:sz w:val="26"/>
          <w:szCs w:val="26"/>
          <w:lang w:eastAsia="ru-RU"/>
        </w:rPr>
        <w:t>«МРСК Северо-Запада» - «Карелэнерго»</w:t>
      </w:r>
      <w:r w:rsidRPr="00FB1EC2">
        <w:rPr>
          <w:rFonts w:ascii="Myriad Pro" w:eastAsia="Times New Roman" w:hAnsi="Myriad Pro" w:cs="Segoe UI"/>
          <w:sz w:val="26"/>
          <w:szCs w:val="26"/>
          <w:lang w:eastAsia="ru-RU"/>
        </w:rPr>
        <w:t> </w:t>
      </w:r>
    </w:p>
    <w:tbl>
      <w:tblPr>
        <w:tblW w:w="5000" w:type="pct"/>
        <w:tblLook w:val="04A0" w:firstRow="1" w:lastRow="0" w:firstColumn="1" w:lastColumn="0" w:noHBand="0" w:noVBand="1"/>
      </w:tblPr>
      <w:tblGrid>
        <w:gridCol w:w="1016"/>
        <w:gridCol w:w="3797"/>
        <w:gridCol w:w="1557"/>
        <w:gridCol w:w="1417"/>
        <w:gridCol w:w="1557"/>
      </w:tblGrid>
      <w:tr w:rsidR="0021124B" w:rsidRPr="00FB1EC2" w14:paraId="62BA0DB2" w14:textId="77777777" w:rsidTr="00AA78AA">
        <w:trPr>
          <w:trHeight w:val="207"/>
          <w:tblHeader/>
        </w:trPr>
        <w:tc>
          <w:tcPr>
            <w:tcW w:w="54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0EF28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N п/п</w:t>
            </w:r>
          </w:p>
        </w:tc>
        <w:tc>
          <w:tcPr>
            <w:tcW w:w="20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7B96C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242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538FA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Расчет Исполнителя на 2018 год</w:t>
            </w:r>
          </w:p>
        </w:tc>
      </w:tr>
      <w:tr w:rsidR="0021124B" w:rsidRPr="00FB1EC2" w14:paraId="5077B853" w14:textId="77777777" w:rsidTr="00AA78AA">
        <w:trPr>
          <w:trHeight w:val="920"/>
          <w:tblHeader/>
        </w:trPr>
        <w:tc>
          <w:tcPr>
            <w:tcW w:w="54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AC4952"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20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859897"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3BD5D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стандарт, тариф, ставка (руб./кВт, руб./км, руб./шт.)</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874BAE"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мощность, длина линий (кВт, км, шт.)</w:t>
            </w:r>
          </w:p>
        </w:tc>
        <w:tc>
          <w:tcPr>
            <w:tcW w:w="8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6F435B" w14:textId="32C5D270"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расходы на строительство объекта (</w:t>
            </w:r>
            <w:r w:rsidR="0062219C" w:rsidRPr="00FB1EC2">
              <w:rPr>
                <w:rFonts w:ascii="Myriad Pro" w:eastAsia="Times New Roman" w:hAnsi="Myriad Pro" w:cs="Arial"/>
                <w:b/>
                <w:bCs/>
                <w:color w:val="FFFFFF"/>
                <w:sz w:val="18"/>
                <w:szCs w:val="18"/>
                <w:lang w:eastAsia="ru-RU"/>
              </w:rPr>
              <w:t>тыс. руб.</w:t>
            </w:r>
            <w:r w:rsidRPr="00FB1EC2">
              <w:rPr>
                <w:rFonts w:ascii="Myriad Pro" w:eastAsia="Times New Roman" w:hAnsi="Myriad Pro" w:cs="Arial"/>
                <w:b/>
                <w:bCs/>
                <w:color w:val="FFFFFF"/>
                <w:sz w:val="18"/>
                <w:szCs w:val="18"/>
                <w:lang w:eastAsia="ru-RU"/>
              </w:rPr>
              <w:t>)</w:t>
            </w:r>
          </w:p>
        </w:tc>
      </w:tr>
      <w:tr w:rsidR="003D2EF2" w:rsidRPr="00FB1EC2" w14:paraId="545B60DE" w14:textId="77777777" w:rsidTr="00AA78AA">
        <w:trPr>
          <w:cantSplit/>
          <w:trHeight w:val="690"/>
        </w:trPr>
        <w:tc>
          <w:tcPr>
            <w:tcW w:w="54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BE71FD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20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CBC82B3"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Расходы по мероприятиям «последней мили», связанные с осуществлением технологического присоединения к электрическим сетям </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6EEC47A" w14:textId="6054390F"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Х</w:t>
            </w:r>
          </w:p>
        </w:tc>
        <w:tc>
          <w:tcPr>
            <w:tcW w:w="75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F43F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х</w:t>
            </w:r>
          </w:p>
        </w:tc>
        <w:tc>
          <w:tcPr>
            <w:tcW w:w="8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53BDB5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95 380,39</w:t>
            </w:r>
          </w:p>
        </w:tc>
      </w:tr>
      <w:tr w:rsidR="003D2EF2" w:rsidRPr="00FB1EC2" w14:paraId="74CBF363" w14:textId="77777777" w:rsidTr="00AA78AA">
        <w:trPr>
          <w:cantSplit/>
          <w:trHeight w:val="48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0A0011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2555FE96" w14:textId="77777777" w:rsidR="003D2EF2" w:rsidRPr="00FB1EC2" w:rsidRDefault="003D2EF2" w:rsidP="003D2EF2">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территории, не относящиеся к городским населенным пунктам</w:t>
            </w:r>
          </w:p>
        </w:tc>
        <w:tc>
          <w:tcPr>
            <w:tcW w:w="833" w:type="pct"/>
            <w:tcBorders>
              <w:top w:val="nil"/>
              <w:left w:val="nil"/>
              <w:bottom w:val="single" w:sz="4" w:space="0" w:color="auto"/>
              <w:right w:val="single" w:sz="4" w:space="0" w:color="auto"/>
            </w:tcBorders>
            <w:shd w:val="clear" w:color="auto" w:fill="auto"/>
            <w:vAlign w:val="center"/>
            <w:hideMark/>
          </w:tcPr>
          <w:p w14:paraId="6F147B4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7FCB76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3B7E3BE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0018EA42"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4F45163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2032" w:type="pct"/>
            <w:tcBorders>
              <w:top w:val="nil"/>
              <w:left w:val="nil"/>
              <w:bottom w:val="single" w:sz="4" w:space="0" w:color="auto"/>
              <w:right w:val="single" w:sz="4" w:space="0" w:color="auto"/>
            </w:tcBorders>
            <w:shd w:val="clear" w:color="auto" w:fill="auto"/>
            <w:vAlign w:val="center"/>
            <w:hideMark/>
          </w:tcPr>
          <w:p w14:paraId="28717879"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воздушных линий</w:t>
            </w:r>
          </w:p>
        </w:tc>
        <w:tc>
          <w:tcPr>
            <w:tcW w:w="833" w:type="pct"/>
            <w:tcBorders>
              <w:top w:val="nil"/>
              <w:left w:val="nil"/>
              <w:bottom w:val="single" w:sz="4" w:space="0" w:color="auto"/>
              <w:right w:val="single" w:sz="4" w:space="0" w:color="auto"/>
            </w:tcBorders>
            <w:shd w:val="clear" w:color="auto" w:fill="auto"/>
            <w:vAlign w:val="center"/>
            <w:hideMark/>
          </w:tcPr>
          <w:p w14:paraId="24277A8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1995165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0787CE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77 801,73</w:t>
            </w:r>
          </w:p>
        </w:tc>
      </w:tr>
      <w:tr w:rsidR="003D2EF2" w:rsidRPr="00FB1EC2" w14:paraId="17DF77FA"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6DF88E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58938565"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 кВ</w:t>
            </w:r>
          </w:p>
        </w:tc>
        <w:tc>
          <w:tcPr>
            <w:tcW w:w="833" w:type="pct"/>
            <w:tcBorders>
              <w:top w:val="nil"/>
              <w:left w:val="nil"/>
              <w:bottom w:val="single" w:sz="4" w:space="0" w:color="auto"/>
              <w:right w:val="single" w:sz="4" w:space="0" w:color="auto"/>
            </w:tcBorders>
            <w:shd w:val="clear" w:color="auto" w:fill="auto"/>
            <w:vAlign w:val="center"/>
            <w:hideMark/>
          </w:tcPr>
          <w:p w14:paraId="2E7150C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4C33C68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79539DF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278295BB"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730A7FA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74D0B8C1"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33" w:type="pct"/>
            <w:tcBorders>
              <w:top w:val="nil"/>
              <w:left w:val="nil"/>
              <w:bottom w:val="single" w:sz="4" w:space="0" w:color="auto"/>
              <w:right w:val="single" w:sz="4" w:space="0" w:color="auto"/>
            </w:tcBorders>
            <w:shd w:val="clear" w:color="auto" w:fill="auto"/>
            <w:vAlign w:val="center"/>
            <w:hideMark/>
          </w:tcPr>
          <w:p w14:paraId="064CCB3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1 646 040,00</w:t>
            </w:r>
          </w:p>
        </w:tc>
        <w:tc>
          <w:tcPr>
            <w:tcW w:w="758" w:type="pct"/>
            <w:tcBorders>
              <w:top w:val="nil"/>
              <w:left w:val="nil"/>
              <w:bottom w:val="single" w:sz="4" w:space="0" w:color="auto"/>
              <w:right w:val="single" w:sz="4" w:space="0" w:color="auto"/>
            </w:tcBorders>
            <w:shd w:val="clear" w:color="auto" w:fill="auto"/>
            <w:vAlign w:val="center"/>
            <w:hideMark/>
          </w:tcPr>
          <w:p w14:paraId="4B1C9D4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4,83</w:t>
            </w:r>
          </w:p>
        </w:tc>
        <w:tc>
          <w:tcPr>
            <w:tcW w:w="832" w:type="pct"/>
            <w:tcBorders>
              <w:top w:val="nil"/>
              <w:left w:val="nil"/>
              <w:bottom w:val="single" w:sz="4" w:space="0" w:color="auto"/>
              <w:right w:val="single" w:sz="4" w:space="0" w:color="auto"/>
            </w:tcBorders>
            <w:shd w:val="clear" w:color="auto" w:fill="auto"/>
            <w:vAlign w:val="center"/>
            <w:hideMark/>
          </w:tcPr>
          <w:p w14:paraId="23CA6B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7 947,08</w:t>
            </w:r>
          </w:p>
        </w:tc>
      </w:tr>
      <w:tr w:rsidR="003D2EF2" w:rsidRPr="00FB1EC2" w14:paraId="06BFA9C4"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7B6E1F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1E0812C2"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(10) кВ</w:t>
            </w:r>
          </w:p>
        </w:tc>
        <w:tc>
          <w:tcPr>
            <w:tcW w:w="833" w:type="pct"/>
            <w:tcBorders>
              <w:top w:val="nil"/>
              <w:left w:val="nil"/>
              <w:bottom w:val="single" w:sz="4" w:space="0" w:color="auto"/>
              <w:right w:val="single" w:sz="4" w:space="0" w:color="auto"/>
            </w:tcBorders>
            <w:shd w:val="clear" w:color="auto" w:fill="auto"/>
            <w:vAlign w:val="center"/>
            <w:hideMark/>
          </w:tcPr>
          <w:p w14:paraId="36C4554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25082C2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4591D5B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654F101"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01E07C1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1C05B841"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33" w:type="pct"/>
            <w:tcBorders>
              <w:top w:val="nil"/>
              <w:left w:val="nil"/>
              <w:bottom w:val="single" w:sz="4" w:space="0" w:color="auto"/>
              <w:right w:val="single" w:sz="4" w:space="0" w:color="auto"/>
            </w:tcBorders>
            <w:shd w:val="clear" w:color="auto" w:fill="auto"/>
            <w:vAlign w:val="center"/>
            <w:hideMark/>
          </w:tcPr>
          <w:p w14:paraId="227A620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1 868 454,00</w:t>
            </w:r>
          </w:p>
        </w:tc>
        <w:tc>
          <w:tcPr>
            <w:tcW w:w="758" w:type="pct"/>
            <w:tcBorders>
              <w:top w:val="nil"/>
              <w:left w:val="nil"/>
              <w:bottom w:val="single" w:sz="4" w:space="0" w:color="auto"/>
              <w:right w:val="single" w:sz="4" w:space="0" w:color="auto"/>
            </w:tcBorders>
            <w:shd w:val="clear" w:color="auto" w:fill="auto"/>
            <w:vAlign w:val="center"/>
            <w:hideMark/>
          </w:tcPr>
          <w:p w14:paraId="4C1014F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37,39</w:t>
            </w:r>
          </w:p>
        </w:tc>
        <w:tc>
          <w:tcPr>
            <w:tcW w:w="832" w:type="pct"/>
            <w:tcBorders>
              <w:top w:val="nil"/>
              <w:left w:val="nil"/>
              <w:bottom w:val="single" w:sz="4" w:space="0" w:color="auto"/>
              <w:right w:val="single" w:sz="4" w:space="0" w:color="auto"/>
            </w:tcBorders>
            <w:shd w:val="clear" w:color="auto" w:fill="auto"/>
            <w:vAlign w:val="center"/>
            <w:hideMark/>
          </w:tcPr>
          <w:p w14:paraId="200120D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69 854,64</w:t>
            </w:r>
          </w:p>
        </w:tc>
      </w:tr>
      <w:tr w:rsidR="003D2EF2" w:rsidRPr="00FB1EC2" w14:paraId="0FC73B28"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63AE8F9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w:t>
            </w:r>
          </w:p>
        </w:tc>
        <w:tc>
          <w:tcPr>
            <w:tcW w:w="2032" w:type="pct"/>
            <w:tcBorders>
              <w:top w:val="nil"/>
              <w:left w:val="nil"/>
              <w:bottom w:val="single" w:sz="4" w:space="0" w:color="auto"/>
              <w:right w:val="single" w:sz="4" w:space="0" w:color="auto"/>
            </w:tcBorders>
            <w:shd w:val="clear" w:color="auto" w:fill="auto"/>
            <w:vAlign w:val="center"/>
            <w:hideMark/>
          </w:tcPr>
          <w:p w14:paraId="3AC7D16D"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кабельных линий</w:t>
            </w:r>
          </w:p>
        </w:tc>
        <w:tc>
          <w:tcPr>
            <w:tcW w:w="833" w:type="pct"/>
            <w:tcBorders>
              <w:top w:val="nil"/>
              <w:left w:val="nil"/>
              <w:bottom w:val="single" w:sz="4" w:space="0" w:color="auto"/>
              <w:right w:val="single" w:sz="4" w:space="0" w:color="auto"/>
            </w:tcBorders>
            <w:shd w:val="clear" w:color="auto" w:fill="auto"/>
            <w:vAlign w:val="center"/>
            <w:hideMark/>
          </w:tcPr>
          <w:p w14:paraId="1EBA0B3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624CA41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31406D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1 997,15</w:t>
            </w:r>
          </w:p>
        </w:tc>
      </w:tr>
      <w:tr w:rsidR="003D2EF2" w:rsidRPr="00FB1EC2" w14:paraId="75370204"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6935174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34CA6C36"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 кВ</w:t>
            </w:r>
          </w:p>
        </w:tc>
        <w:tc>
          <w:tcPr>
            <w:tcW w:w="833" w:type="pct"/>
            <w:tcBorders>
              <w:top w:val="nil"/>
              <w:left w:val="nil"/>
              <w:bottom w:val="single" w:sz="4" w:space="0" w:color="auto"/>
              <w:right w:val="single" w:sz="4" w:space="0" w:color="auto"/>
            </w:tcBorders>
            <w:shd w:val="clear" w:color="auto" w:fill="auto"/>
            <w:vAlign w:val="center"/>
            <w:hideMark/>
          </w:tcPr>
          <w:p w14:paraId="54A62BA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05E5B6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588EB1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710CAAC3"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A554D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1585B0A5"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33" w:type="pct"/>
            <w:tcBorders>
              <w:top w:val="nil"/>
              <w:left w:val="nil"/>
              <w:bottom w:val="single" w:sz="4" w:space="0" w:color="auto"/>
              <w:right w:val="single" w:sz="4" w:space="0" w:color="auto"/>
            </w:tcBorders>
            <w:shd w:val="clear" w:color="auto" w:fill="auto"/>
            <w:vAlign w:val="center"/>
            <w:hideMark/>
          </w:tcPr>
          <w:p w14:paraId="44D664D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2 250 929,00</w:t>
            </w:r>
          </w:p>
        </w:tc>
        <w:tc>
          <w:tcPr>
            <w:tcW w:w="758" w:type="pct"/>
            <w:tcBorders>
              <w:top w:val="nil"/>
              <w:left w:val="nil"/>
              <w:bottom w:val="single" w:sz="4" w:space="0" w:color="auto"/>
              <w:right w:val="single" w:sz="4" w:space="0" w:color="auto"/>
            </w:tcBorders>
            <w:shd w:val="clear" w:color="auto" w:fill="auto"/>
            <w:vAlign w:val="center"/>
            <w:hideMark/>
          </w:tcPr>
          <w:p w14:paraId="6FE736B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0,22</w:t>
            </w:r>
          </w:p>
        </w:tc>
        <w:tc>
          <w:tcPr>
            <w:tcW w:w="832" w:type="pct"/>
            <w:tcBorders>
              <w:top w:val="nil"/>
              <w:left w:val="nil"/>
              <w:bottom w:val="single" w:sz="4" w:space="0" w:color="auto"/>
              <w:right w:val="single" w:sz="4" w:space="0" w:color="auto"/>
            </w:tcBorders>
            <w:shd w:val="clear" w:color="auto" w:fill="auto"/>
            <w:vAlign w:val="center"/>
            <w:hideMark/>
          </w:tcPr>
          <w:p w14:paraId="142BD81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504,21</w:t>
            </w:r>
          </w:p>
        </w:tc>
      </w:tr>
      <w:tr w:rsidR="003D2EF2" w:rsidRPr="00FB1EC2" w14:paraId="645F1B98"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0DFFE99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2DB0E4F4"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(10) кВ</w:t>
            </w:r>
          </w:p>
        </w:tc>
        <w:tc>
          <w:tcPr>
            <w:tcW w:w="833" w:type="pct"/>
            <w:tcBorders>
              <w:top w:val="nil"/>
              <w:left w:val="nil"/>
              <w:bottom w:val="single" w:sz="4" w:space="0" w:color="auto"/>
              <w:right w:val="single" w:sz="4" w:space="0" w:color="auto"/>
            </w:tcBorders>
            <w:shd w:val="clear" w:color="auto" w:fill="auto"/>
            <w:vAlign w:val="center"/>
            <w:hideMark/>
          </w:tcPr>
          <w:p w14:paraId="764C26B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62768F5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79664B2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7724C2D7"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2FB2880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6F1997BC"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33" w:type="pct"/>
            <w:tcBorders>
              <w:top w:val="nil"/>
              <w:left w:val="nil"/>
              <w:bottom w:val="single" w:sz="4" w:space="0" w:color="auto"/>
              <w:right w:val="single" w:sz="4" w:space="0" w:color="auto"/>
            </w:tcBorders>
            <w:shd w:val="clear" w:color="auto" w:fill="auto"/>
            <w:vAlign w:val="center"/>
            <w:hideMark/>
          </w:tcPr>
          <w:p w14:paraId="43DEF8A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3 163 013,00</w:t>
            </w:r>
          </w:p>
        </w:tc>
        <w:tc>
          <w:tcPr>
            <w:tcW w:w="758" w:type="pct"/>
            <w:tcBorders>
              <w:top w:val="nil"/>
              <w:left w:val="nil"/>
              <w:bottom w:val="single" w:sz="4" w:space="0" w:color="auto"/>
              <w:right w:val="single" w:sz="4" w:space="0" w:color="auto"/>
            </w:tcBorders>
            <w:shd w:val="clear" w:color="auto" w:fill="auto"/>
            <w:vAlign w:val="center"/>
            <w:hideMark/>
          </w:tcPr>
          <w:p w14:paraId="5BF664D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0,47</w:t>
            </w:r>
          </w:p>
        </w:tc>
        <w:tc>
          <w:tcPr>
            <w:tcW w:w="832" w:type="pct"/>
            <w:tcBorders>
              <w:top w:val="nil"/>
              <w:left w:val="nil"/>
              <w:bottom w:val="single" w:sz="4" w:space="0" w:color="auto"/>
              <w:right w:val="single" w:sz="4" w:space="0" w:color="auto"/>
            </w:tcBorders>
            <w:shd w:val="clear" w:color="auto" w:fill="auto"/>
            <w:vAlign w:val="center"/>
            <w:hideMark/>
          </w:tcPr>
          <w:p w14:paraId="1687E9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1 492,94</w:t>
            </w:r>
          </w:p>
        </w:tc>
      </w:tr>
      <w:tr w:rsidR="003D2EF2" w:rsidRPr="00FB1EC2" w14:paraId="1A9A4C74"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853AB5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w:t>
            </w:r>
          </w:p>
        </w:tc>
        <w:tc>
          <w:tcPr>
            <w:tcW w:w="2032" w:type="pct"/>
            <w:tcBorders>
              <w:top w:val="nil"/>
              <w:left w:val="nil"/>
              <w:bottom w:val="single" w:sz="4" w:space="0" w:color="auto"/>
              <w:right w:val="single" w:sz="4" w:space="0" w:color="auto"/>
            </w:tcBorders>
            <w:shd w:val="clear" w:color="auto" w:fill="auto"/>
            <w:vAlign w:val="center"/>
            <w:hideMark/>
          </w:tcPr>
          <w:p w14:paraId="1CE0FE8D"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пунктов секционирования</w:t>
            </w:r>
          </w:p>
        </w:tc>
        <w:tc>
          <w:tcPr>
            <w:tcW w:w="833" w:type="pct"/>
            <w:tcBorders>
              <w:top w:val="nil"/>
              <w:left w:val="nil"/>
              <w:bottom w:val="single" w:sz="4" w:space="0" w:color="auto"/>
              <w:right w:val="single" w:sz="4" w:space="0" w:color="auto"/>
            </w:tcBorders>
            <w:shd w:val="clear" w:color="auto" w:fill="auto"/>
            <w:vAlign w:val="center"/>
            <w:hideMark/>
          </w:tcPr>
          <w:p w14:paraId="7E9227C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6 140 958,00</w:t>
            </w:r>
          </w:p>
        </w:tc>
        <w:tc>
          <w:tcPr>
            <w:tcW w:w="758" w:type="pct"/>
            <w:tcBorders>
              <w:top w:val="nil"/>
              <w:left w:val="nil"/>
              <w:bottom w:val="single" w:sz="4" w:space="0" w:color="auto"/>
              <w:right w:val="single" w:sz="4" w:space="0" w:color="auto"/>
            </w:tcBorders>
            <w:shd w:val="clear" w:color="auto" w:fill="auto"/>
            <w:vAlign w:val="center"/>
            <w:hideMark/>
          </w:tcPr>
          <w:p w14:paraId="480E201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1,00</w:t>
            </w:r>
          </w:p>
        </w:tc>
        <w:tc>
          <w:tcPr>
            <w:tcW w:w="832" w:type="pct"/>
            <w:tcBorders>
              <w:top w:val="nil"/>
              <w:left w:val="nil"/>
              <w:bottom w:val="single" w:sz="4" w:space="0" w:color="auto"/>
              <w:right w:val="single" w:sz="4" w:space="0" w:color="auto"/>
            </w:tcBorders>
            <w:shd w:val="clear" w:color="auto" w:fill="auto"/>
            <w:vAlign w:val="center"/>
            <w:hideMark/>
          </w:tcPr>
          <w:p w14:paraId="60F10D5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6 140,96</w:t>
            </w:r>
          </w:p>
        </w:tc>
      </w:tr>
      <w:tr w:rsidR="003D2EF2" w:rsidRPr="00FB1EC2" w14:paraId="7ED78416" w14:textId="77777777" w:rsidTr="00AA78AA">
        <w:trPr>
          <w:cantSplit/>
          <w:trHeight w:val="92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2C73C34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w:t>
            </w:r>
          </w:p>
        </w:tc>
        <w:tc>
          <w:tcPr>
            <w:tcW w:w="2032" w:type="pct"/>
            <w:tcBorders>
              <w:top w:val="nil"/>
              <w:left w:val="nil"/>
              <w:bottom w:val="single" w:sz="4" w:space="0" w:color="auto"/>
              <w:right w:val="single" w:sz="4" w:space="0" w:color="auto"/>
            </w:tcBorders>
            <w:shd w:val="clear" w:color="auto" w:fill="auto"/>
            <w:vAlign w:val="center"/>
            <w:hideMark/>
          </w:tcPr>
          <w:p w14:paraId="70182D8C"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трансформаторных подстанций (ТП), за исключением распределительных трансформаторных подстанций (РТП), с уровнем напряжения до 35 кВ</w:t>
            </w:r>
          </w:p>
        </w:tc>
        <w:tc>
          <w:tcPr>
            <w:tcW w:w="833" w:type="pct"/>
            <w:tcBorders>
              <w:top w:val="nil"/>
              <w:left w:val="nil"/>
              <w:bottom w:val="single" w:sz="4" w:space="0" w:color="auto"/>
              <w:right w:val="single" w:sz="4" w:space="0" w:color="auto"/>
            </w:tcBorders>
            <w:shd w:val="clear" w:color="auto" w:fill="auto"/>
            <w:vAlign w:val="center"/>
            <w:hideMark/>
          </w:tcPr>
          <w:p w14:paraId="6A98461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6EC7139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66484D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9 440,55</w:t>
            </w:r>
          </w:p>
        </w:tc>
      </w:tr>
      <w:tr w:rsidR="003D2EF2" w:rsidRPr="00FB1EC2" w14:paraId="7D04E498"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2CF3355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0951C2BE"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до 25 кВА включительно</w:t>
            </w:r>
          </w:p>
        </w:tc>
        <w:tc>
          <w:tcPr>
            <w:tcW w:w="833" w:type="pct"/>
            <w:tcBorders>
              <w:top w:val="nil"/>
              <w:left w:val="nil"/>
              <w:bottom w:val="single" w:sz="4" w:space="0" w:color="auto"/>
              <w:right w:val="single" w:sz="4" w:space="0" w:color="auto"/>
            </w:tcBorders>
            <w:shd w:val="clear" w:color="auto" w:fill="auto"/>
            <w:vAlign w:val="center"/>
            <w:hideMark/>
          </w:tcPr>
          <w:p w14:paraId="20A8A3B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25 844,00</w:t>
            </w:r>
          </w:p>
        </w:tc>
        <w:tc>
          <w:tcPr>
            <w:tcW w:w="758" w:type="pct"/>
            <w:tcBorders>
              <w:top w:val="nil"/>
              <w:left w:val="nil"/>
              <w:bottom w:val="single" w:sz="4" w:space="0" w:color="auto"/>
              <w:right w:val="single" w:sz="4" w:space="0" w:color="auto"/>
            </w:tcBorders>
            <w:shd w:val="clear" w:color="auto" w:fill="auto"/>
            <w:vAlign w:val="center"/>
            <w:hideMark/>
          </w:tcPr>
          <w:p w14:paraId="009DF2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127,42</w:t>
            </w:r>
          </w:p>
        </w:tc>
        <w:tc>
          <w:tcPr>
            <w:tcW w:w="832" w:type="pct"/>
            <w:tcBorders>
              <w:top w:val="nil"/>
              <w:left w:val="nil"/>
              <w:bottom w:val="single" w:sz="4" w:space="0" w:color="auto"/>
              <w:right w:val="single" w:sz="4" w:space="0" w:color="auto"/>
            </w:tcBorders>
            <w:shd w:val="clear" w:color="auto" w:fill="auto"/>
            <w:vAlign w:val="center"/>
            <w:hideMark/>
          </w:tcPr>
          <w:p w14:paraId="467E796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3 292,96</w:t>
            </w:r>
          </w:p>
        </w:tc>
      </w:tr>
      <w:tr w:rsidR="003D2EF2" w:rsidRPr="00FB1EC2" w14:paraId="67CDFEA4"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3FC2A80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29B43A42"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25 до 100 кВА включительно</w:t>
            </w:r>
          </w:p>
        </w:tc>
        <w:tc>
          <w:tcPr>
            <w:tcW w:w="833" w:type="pct"/>
            <w:tcBorders>
              <w:top w:val="nil"/>
              <w:left w:val="nil"/>
              <w:bottom w:val="single" w:sz="4" w:space="0" w:color="auto"/>
              <w:right w:val="single" w:sz="4" w:space="0" w:color="auto"/>
            </w:tcBorders>
            <w:shd w:val="clear" w:color="auto" w:fill="auto"/>
            <w:vAlign w:val="center"/>
            <w:hideMark/>
          </w:tcPr>
          <w:p w14:paraId="022BAE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13 593,00</w:t>
            </w:r>
          </w:p>
        </w:tc>
        <w:tc>
          <w:tcPr>
            <w:tcW w:w="758" w:type="pct"/>
            <w:tcBorders>
              <w:top w:val="nil"/>
              <w:left w:val="nil"/>
              <w:bottom w:val="single" w:sz="4" w:space="0" w:color="auto"/>
              <w:right w:val="single" w:sz="4" w:space="0" w:color="auto"/>
            </w:tcBorders>
            <w:shd w:val="clear" w:color="auto" w:fill="auto"/>
            <w:vAlign w:val="center"/>
            <w:hideMark/>
          </w:tcPr>
          <w:p w14:paraId="60C5B0A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347,33</w:t>
            </w:r>
          </w:p>
        </w:tc>
        <w:tc>
          <w:tcPr>
            <w:tcW w:w="832" w:type="pct"/>
            <w:tcBorders>
              <w:top w:val="nil"/>
              <w:left w:val="nil"/>
              <w:bottom w:val="single" w:sz="4" w:space="0" w:color="auto"/>
              <w:right w:val="single" w:sz="4" w:space="0" w:color="auto"/>
            </w:tcBorders>
            <w:shd w:val="clear" w:color="auto" w:fill="auto"/>
            <w:vAlign w:val="center"/>
            <w:hideMark/>
          </w:tcPr>
          <w:p w14:paraId="1B174C1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4 721,30</w:t>
            </w:r>
          </w:p>
        </w:tc>
      </w:tr>
      <w:tr w:rsidR="003D2EF2" w:rsidRPr="00FB1EC2" w14:paraId="4A02B3AF"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64AECAF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20AC78F0"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100 до 250 кВА включительно</w:t>
            </w:r>
          </w:p>
        </w:tc>
        <w:tc>
          <w:tcPr>
            <w:tcW w:w="833" w:type="pct"/>
            <w:tcBorders>
              <w:top w:val="nil"/>
              <w:left w:val="nil"/>
              <w:bottom w:val="single" w:sz="4" w:space="0" w:color="auto"/>
              <w:right w:val="single" w:sz="4" w:space="0" w:color="auto"/>
            </w:tcBorders>
            <w:shd w:val="clear" w:color="auto" w:fill="auto"/>
            <w:vAlign w:val="center"/>
            <w:hideMark/>
          </w:tcPr>
          <w:p w14:paraId="13A84C8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6 907,00</w:t>
            </w:r>
          </w:p>
        </w:tc>
        <w:tc>
          <w:tcPr>
            <w:tcW w:w="758" w:type="pct"/>
            <w:tcBorders>
              <w:top w:val="nil"/>
              <w:left w:val="nil"/>
              <w:bottom w:val="single" w:sz="4" w:space="0" w:color="auto"/>
              <w:right w:val="single" w:sz="4" w:space="0" w:color="auto"/>
            </w:tcBorders>
            <w:shd w:val="clear" w:color="auto" w:fill="auto"/>
            <w:vAlign w:val="center"/>
            <w:hideMark/>
          </w:tcPr>
          <w:p w14:paraId="3A8DB4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206,50</w:t>
            </w:r>
          </w:p>
        </w:tc>
        <w:tc>
          <w:tcPr>
            <w:tcW w:w="832" w:type="pct"/>
            <w:tcBorders>
              <w:top w:val="nil"/>
              <w:left w:val="nil"/>
              <w:bottom w:val="single" w:sz="4" w:space="0" w:color="auto"/>
              <w:right w:val="single" w:sz="4" w:space="0" w:color="auto"/>
            </w:tcBorders>
            <w:shd w:val="clear" w:color="auto" w:fill="auto"/>
            <w:vAlign w:val="center"/>
            <w:hideMark/>
          </w:tcPr>
          <w:p w14:paraId="694CFFE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1 426,30</w:t>
            </w:r>
          </w:p>
        </w:tc>
      </w:tr>
      <w:tr w:rsidR="003D2EF2" w:rsidRPr="00FB1EC2" w14:paraId="5145AA54" w14:textId="77777777" w:rsidTr="00AA78AA">
        <w:trPr>
          <w:trHeight w:val="11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64B42E3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6F5D0409"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Размер расходов по мероприятиям «последней мили», связанных с осуществлением технологического присоединения к электрическим сетям, не включаемых в плату за технологическое присоединение </w:t>
            </w:r>
          </w:p>
        </w:tc>
        <w:tc>
          <w:tcPr>
            <w:tcW w:w="833" w:type="pct"/>
            <w:tcBorders>
              <w:top w:val="nil"/>
              <w:left w:val="nil"/>
              <w:bottom w:val="single" w:sz="4" w:space="0" w:color="auto"/>
              <w:right w:val="single" w:sz="4" w:space="0" w:color="auto"/>
            </w:tcBorders>
            <w:shd w:val="clear" w:color="auto" w:fill="auto"/>
            <w:vAlign w:val="center"/>
            <w:hideMark/>
          </w:tcPr>
          <w:p w14:paraId="5E70BF3C" w14:textId="3E91773C"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58" w:type="pct"/>
            <w:tcBorders>
              <w:top w:val="nil"/>
              <w:left w:val="nil"/>
              <w:bottom w:val="single" w:sz="4" w:space="0" w:color="auto"/>
              <w:right w:val="single" w:sz="4" w:space="0" w:color="auto"/>
            </w:tcBorders>
            <w:shd w:val="clear" w:color="auto" w:fill="auto"/>
            <w:vAlign w:val="center"/>
            <w:hideMark/>
          </w:tcPr>
          <w:p w14:paraId="2665454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832" w:type="pct"/>
            <w:tcBorders>
              <w:top w:val="nil"/>
              <w:left w:val="nil"/>
              <w:bottom w:val="single" w:sz="4" w:space="0" w:color="auto"/>
              <w:right w:val="single" w:sz="4" w:space="0" w:color="auto"/>
            </w:tcBorders>
            <w:shd w:val="clear" w:color="auto" w:fill="auto"/>
            <w:vAlign w:val="center"/>
            <w:hideMark/>
          </w:tcPr>
          <w:p w14:paraId="161F7E8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95 380,39</w:t>
            </w:r>
          </w:p>
        </w:tc>
      </w:tr>
    </w:tbl>
    <w:p w14:paraId="4EA8392B" w14:textId="4C456272" w:rsidR="003D2EF2" w:rsidRPr="00FB1EC2" w:rsidRDefault="003D2EF2" w:rsidP="003D2EF2">
      <w:pPr>
        <w:spacing w:after="0" w:line="360" w:lineRule="auto"/>
        <w:ind w:firstLine="567"/>
        <w:jc w:val="both"/>
        <w:rPr>
          <w:rFonts w:ascii="Myriad Pro" w:hAnsi="Myriad Pro"/>
          <w:sz w:val="18"/>
          <w:szCs w:val="18"/>
          <w:lang w:eastAsia="ru-RU"/>
        </w:rPr>
      </w:pPr>
      <w:r w:rsidRPr="00FB1EC2">
        <w:rPr>
          <w:rFonts w:ascii="Myriad Pro" w:hAnsi="Myriad Pro"/>
          <w:sz w:val="26"/>
          <w:szCs w:val="26"/>
          <w:lang w:eastAsia="ru-RU"/>
        </w:rPr>
        <w:t xml:space="preserve">Принимая во внимание, что в утвержденной Инвестиционной программе </w:t>
      </w:r>
      <w:r w:rsidR="00CE7982" w:rsidRPr="00FB1EC2">
        <w:rPr>
          <w:rFonts w:ascii="Myriad Pro" w:hAnsi="Myriad Pro"/>
          <w:sz w:val="26"/>
          <w:szCs w:val="26"/>
          <w:lang w:eastAsia="ru-RU"/>
        </w:rPr>
        <w:t>ПАО </w:t>
      </w:r>
      <w:r w:rsidRPr="00FB1EC2">
        <w:rPr>
          <w:rFonts w:ascii="Myriad Pro" w:hAnsi="Myriad Pro"/>
          <w:sz w:val="26"/>
          <w:szCs w:val="26"/>
          <w:lang w:eastAsia="ru-RU"/>
        </w:rPr>
        <w:t xml:space="preserve">«МРСК Северо-Запада» по филиалу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hAnsi="Myriad Pro"/>
          <w:sz w:val="26"/>
          <w:szCs w:val="26"/>
          <w:lang w:eastAsia="ru-RU"/>
        </w:rPr>
        <w:t xml:space="preserve"> на 2018 год предусмотрены мероприятия, связанные со строительством «последней мили» для возможности технологического присоединения энергопринимающих устройств потребителей максимальной мощностью до 150 кВт включительно, на сумму 848,57 </w:t>
      </w:r>
      <w:r w:rsidR="0062219C" w:rsidRPr="00FB1EC2">
        <w:rPr>
          <w:rFonts w:ascii="Myriad Pro" w:hAnsi="Myriad Pro"/>
          <w:sz w:val="26"/>
          <w:szCs w:val="26"/>
          <w:lang w:eastAsia="ru-RU"/>
        </w:rPr>
        <w:t>тыс. руб.</w:t>
      </w:r>
      <w:r w:rsidRPr="00FB1EC2">
        <w:rPr>
          <w:rFonts w:ascii="Myriad Pro" w:hAnsi="Myriad Pro"/>
          <w:sz w:val="26"/>
          <w:szCs w:val="26"/>
          <w:lang w:eastAsia="ru-RU"/>
        </w:rPr>
        <w:t xml:space="preserve"> (без НДС), Исполнитель считает обоснованным учесть плановые расходы по мероприятиям «последней мили» в размере 94 531,82 </w:t>
      </w:r>
      <w:r w:rsidR="0062219C" w:rsidRPr="00FB1EC2">
        <w:rPr>
          <w:rFonts w:ascii="Myriad Pro" w:hAnsi="Myriad Pro"/>
          <w:sz w:val="26"/>
          <w:szCs w:val="26"/>
          <w:lang w:eastAsia="ru-RU"/>
        </w:rPr>
        <w:t>тыс. руб.</w:t>
      </w:r>
      <w:r w:rsidRPr="00FB1EC2">
        <w:rPr>
          <w:rFonts w:ascii="Myriad Pro" w:hAnsi="Myriad Pro"/>
          <w:sz w:val="26"/>
          <w:szCs w:val="26"/>
          <w:lang w:eastAsia="ru-RU"/>
        </w:rPr>
        <w:t xml:space="preserve"> в составе выпадающих доходов от технологического присоединения для включения в НВВ филиала на 2018 год.</w:t>
      </w:r>
    </w:p>
    <w:p w14:paraId="26A60EB3" w14:textId="20A33005" w:rsidR="003D2EF2" w:rsidRPr="00FB1EC2" w:rsidRDefault="003D2EF2" w:rsidP="003D2EF2">
      <w:pPr>
        <w:tabs>
          <w:tab w:val="num" w:pos="960"/>
        </w:tabs>
        <w:spacing w:after="0" w:line="360" w:lineRule="auto"/>
        <w:ind w:firstLine="567"/>
        <w:jc w:val="both"/>
        <w:rPr>
          <w:rFonts w:ascii="Myriad Pro" w:hAnsi="Myriad Pro"/>
          <w:b/>
          <w:bCs/>
          <w:sz w:val="26"/>
          <w:szCs w:val="26"/>
          <w:lang w:eastAsia="ru-RU"/>
        </w:rPr>
      </w:pPr>
      <w:r w:rsidRPr="00FB1EC2">
        <w:rPr>
          <w:rFonts w:ascii="Myriad Pro" w:hAnsi="Myriad Pro"/>
          <w:sz w:val="26"/>
          <w:szCs w:val="26"/>
          <w:lang w:eastAsia="ru-RU"/>
        </w:rPr>
        <w:t xml:space="preserve">Таким образом, величина плановых выпадающих доходов на 2018 год, связанных с технологическим присоединением к электрическим сетям филиала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рассчитанная Исполнителем составляет:</w:t>
      </w:r>
      <w:r w:rsidRPr="00FB1EC2">
        <w:rPr>
          <w:rFonts w:ascii="Myriad Pro" w:hAnsi="Myriad Pro"/>
          <w:b/>
          <w:bCs/>
          <w:sz w:val="26"/>
          <w:szCs w:val="26"/>
          <w:lang w:eastAsia="ru-RU"/>
        </w:rPr>
        <w:t> </w:t>
      </w:r>
    </w:p>
    <w:tbl>
      <w:tblPr>
        <w:tblW w:w="5124" w:type="pct"/>
        <w:tblLook w:val="04A0" w:firstRow="1" w:lastRow="0" w:firstColumn="1" w:lastColumn="0" w:noHBand="0" w:noVBand="1"/>
      </w:tblPr>
      <w:tblGrid>
        <w:gridCol w:w="2548"/>
        <w:gridCol w:w="1260"/>
        <w:gridCol w:w="1402"/>
        <w:gridCol w:w="1456"/>
        <w:gridCol w:w="1456"/>
        <w:gridCol w:w="1454"/>
      </w:tblGrid>
      <w:tr w:rsidR="0021124B" w:rsidRPr="00FB1EC2" w14:paraId="1654F87A" w14:textId="77777777" w:rsidTr="00FB1EC2">
        <w:trPr>
          <w:trHeight w:val="604"/>
          <w:tblHeader/>
        </w:trPr>
        <w:tc>
          <w:tcPr>
            <w:tcW w:w="13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8EA7F7" w14:textId="77777777" w:rsidR="009543C4" w:rsidRPr="00FB1EC2" w:rsidRDefault="009543C4" w:rsidP="009543C4">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расходов</w:t>
            </w:r>
          </w:p>
        </w:tc>
        <w:tc>
          <w:tcPr>
            <w:tcW w:w="6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CE9EC0"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ACF46F"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2A0125"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AB279"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1D911D"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9543C4" w:rsidRPr="00FB1EC2" w14:paraId="1F81E9D5" w14:textId="77777777" w:rsidTr="00FB1EC2">
        <w:trPr>
          <w:trHeight w:val="458"/>
        </w:trPr>
        <w:tc>
          <w:tcPr>
            <w:tcW w:w="133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4CD2C5F" w14:textId="77777777" w:rsidR="009543C4" w:rsidRPr="00FB1EC2" w:rsidRDefault="009543C4" w:rsidP="009543C4">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c>
        <w:tc>
          <w:tcPr>
            <w:tcW w:w="65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E2C205C"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176 147,15</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DE2602F"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171 913,86</w:t>
            </w:r>
          </w:p>
        </w:tc>
        <w:tc>
          <w:tcPr>
            <w:tcW w:w="7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90C117"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208 116,31</w:t>
            </w:r>
          </w:p>
        </w:tc>
        <w:tc>
          <w:tcPr>
            <w:tcW w:w="7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4C7D46"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36 202,45</w:t>
            </w:r>
          </w:p>
        </w:tc>
        <w:tc>
          <w:tcPr>
            <w:tcW w:w="75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D6ED22C"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31 969,16</w:t>
            </w:r>
          </w:p>
        </w:tc>
      </w:tr>
      <w:tr w:rsidR="009543C4" w:rsidRPr="00FB1EC2" w14:paraId="2FB831A8" w14:textId="77777777" w:rsidTr="00FB1EC2">
        <w:trPr>
          <w:trHeight w:val="525"/>
        </w:trPr>
        <w:tc>
          <w:tcPr>
            <w:tcW w:w="1330" w:type="pct"/>
            <w:tcBorders>
              <w:top w:val="nil"/>
              <w:left w:val="single" w:sz="4" w:space="0" w:color="auto"/>
              <w:bottom w:val="single" w:sz="4" w:space="0" w:color="auto"/>
              <w:right w:val="single" w:sz="4" w:space="0" w:color="auto"/>
            </w:tcBorders>
            <w:shd w:val="clear" w:color="auto" w:fill="auto"/>
            <w:vAlign w:val="center"/>
            <w:hideMark/>
          </w:tcPr>
          <w:p w14:paraId="55F44FFE" w14:textId="77777777" w:rsidR="009543C4" w:rsidRPr="00FB1EC2" w:rsidRDefault="009543C4" w:rsidP="009543C4">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Выпадающие доходы от предоставления беспроцентной рассрочки</w:t>
            </w:r>
          </w:p>
        </w:tc>
        <w:tc>
          <w:tcPr>
            <w:tcW w:w="658" w:type="pct"/>
            <w:tcBorders>
              <w:top w:val="nil"/>
              <w:left w:val="nil"/>
              <w:bottom w:val="single" w:sz="4" w:space="0" w:color="auto"/>
              <w:right w:val="single" w:sz="4" w:space="0" w:color="auto"/>
            </w:tcBorders>
            <w:shd w:val="clear" w:color="auto" w:fill="auto"/>
            <w:vAlign w:val="center"/>
            <w:hideMark/>
          </w:tcPr>
          <w:p w14:paraId="18ADA548"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773,71</w:t>
            </w:r>
          </w:p>
        </w:tc>
        <w:tc>
          <w:tcPr>
            <w:tcW w:w="732" w:type="pct"/>
            <w:tcBorders>
              <w:top w:val="nil"/>
              <w:left w:val="nil"/>
              <w:bottom w:val="single" w:sz="4" w:space="0" w:color="auto"/>
              <w:right w:val="single" w:sz="4" w:space="0" w:color="auto"/>
            </w:tcBorders>
            <w:shd w:val="clear" w:color="auto" w:fill="auto"/>
            <w:vAlign w:val="center"/>
            <w:hideMark/>
          </w:tcPr>
          <w:p w14:paraId="58AA851C"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700,04</w:t>
            </w:r>
          </w:p>
        </w:tc>
        <w:tc>
          <w:tcPr>
            <w:tcW w:w="760" w:type="pct"/>
            <w:tcBorders>
              <w:top w:val="nil"/>
              <w:left w:val="nil"/>
              <w:bottom w:val="single" w:sz="4" w:space="0" w:color="auto"/>
              <w:right w:val="single" w:sz="4" w:space="0" w:color="auto"/>
            </w:tcBorders>
            <w:shd w:val="clear" w:color="auto" w:fill="auto"/>
            <w:vAlign w:val="center"/>
            <w:hideMark/>
          </w:tcPr>
          <w:p w14:paraId="20C167BA"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700,04</w:t>
            </w:r>
          </w:p>
        </w:tc>
        <w:tc>
          <w:tcPr>
            <w:tcW w:w="760" w:type="pct"/>
            <w:tcBorders>
              <w:top w:val="nil"/>
              <w:left w:val="nil"/>
              <w:bottom w:val="single" w:sz="4" w:space="0" w:color="auto"/>
              <w:right w:val="single" w:sz="4" w:space="0" w:color="auto"/>
            </w:tcBorders>
            <w:shd w:val="clear" w:color="auto" w:fill="auto"/>
            <w:vAlign w:val="center"/>
            <w:hideMark/>
          </w:tcPr>
          <w:p w14:paraId="36B51B45"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759" w:type="pct"/>
            <w:tcBorders>
              <w:top w:val="nil"/>
              <w:left w:val="nil"/>
              <w:bottom w:val="single" w:sz="4" w:space="0" w:color="auto"/>
              <w:right w:val="single" w:sz="4" w:space="0" w:color="auto"/>
            </w:tcBorders>
            <w:shd w:val="clear" w:color="auto" w:fill="auto"/>
            <w:vAlign w:val="center"/>
            <w:hideMark/>
          </w:tcPr>
          <w:p w14:paraId="5CE3F198"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-73,67</w:t>
            </w:r>
          </w:p>
        </w:tc>
      </w:tr>
      <w:tr w:rsidR="009543C4" w:rsidRPr="00FB1EC2" w14:paraId="09F96BFD" w14:textId="77777777" w:rsidTr="00FB1EC2">
        <w:trPr>
          <w:trHeight w:val="1585"/>
        </w:trPr>
        <w:tc>
          <w:tcPr>
            <w:tcW w:w="1330" w:type="pct"/>
            <w:tcBorders>
              <w:top w:val="nil"/>
              <w:left w:val="single" w:sz="4" w:space="0" w:color="auto"/>
              <w:bottom w:val="single" w:sz="4" w:space="0" w:color="auto"/>
              <w:right w:val="single" w:sz="4" w:space="0" w:color="auto"/>
            </w:tcBorders>
            <w:shd w:val="clear" w:color="auto" w:fill="auto"/>
            <w:vAlign w:val="center"/>
            <w:hideMark/>
          </w:tcPr>
          <w:p w14:paraId="4855C0EA" w14:textId="77777777" w:rsidR="009543C4" w:rsidRPr="00FB1EC2" w:rsidRDefault="009543C4" w:rsidP="009543C4">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Выпадающие доходы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w:t>
            </w:r>
          </w:p>
        </w:tc>
        <w:tc>
          <w:tcPr>
            <w:tcW w:w="658" w:type="pct"/>
            <w:tcBorders>
              <w:top w:val="nil"/>
              <w:left w:val="nil"/>
              <w:bottom w:val="single" w:sz="4" w:space="0" w:color="auto"/>
              <w:right w:val="single" w:sz="4" w:space="0" w:color="auto"/>
            </w:tcBorders>
            <w:shd w:val="clear" w:color="auto" w:fill="auto"/>
            <w:vAlign w:val="center"/>
            <w:hideMark/>
          </w:tcPr>
          <w:p w14:paraId="1CD6A468"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85 251,73</w:t>
            </w:r>
          </w:p>
        </w:tc>
        <w:tc>
          <w:tcPr>
            <w:tcW w:w="732" w:type="pct"/>
            <w:tcBorders>
              <w:top w:val="nil"/>
              <w:left w:val="nil"/>
              <w:bottom w:val="single" w:sz="4" w:space="0" w:color="auto"/>
              <w:right w:val="single" w:sz="4" w:space="0" w:color="auto"/>
            </w:tcBorders>
            <w:shd w:val="clear" w:color="auto" w:fill="auto"/>
            <w:vAlign w:val="center"/>
            <w:hideMark/>
          </w:tcPr>
          <w:p w14:paraId="716DE3A0"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94 647,80</w:t>
            </w:r>
          </w:p>
        </w:tc>
        <w:tc>
          <w:tcPr>
            <w:tcW w:w="760" w:type="pct"/>
            <w:tcBorders>
              <w:top w:val="nil"/>
              <w:left w:val="nil"/>
              <w:bottom w:val="single" w:sz="4" w:space="0" w:color="auto"/>
              <w:right w:val="single" w:sz="4" w:space="0" w:color="auto"/>
            </w:tcBorders>
            <w:shd w:val="clear" w:color="auto" w:fill="auto"/>
            <w:vAlign w:val="center"/>
            <w:hideMark/>
          </w:tcPr>
          <w:p w14:paraId="1FC253A8"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94 531,82</w:t>
            </w:r>
          </w:p>
        </w:tc>
        <w:tc>
          <w:tcPr>
            <w:tcW w:w="760" w:type="pct"/>
            <w:tcBorders>
              <w:top w:val="nil"/>
              <w:left w:val="nil"/>
              <w:bottom w:val="single" w:sz="4" w:space="0" w:color="auto"/>
              <w:right w:val="single" w:sz="4" w:space="0" w:color="auto"/>
            </w:tcBorders>
            <w:shd w:val="clear" w:color="auto" w:fill="auto"/>
            <w:vAlign w:val="center"/>
            <w:hideMark/>
          </w:tcPr>
          <w:p w14:paraId="7D102879"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-115,98</w:t>
            </w:r>
          </w:p>
        </w:tc>
        <w:tc>
          <w:tcPr>
            <w:tcW w:w="759" w:type="pct"/>
            <w:tcBorders>
              <w:top w:val="nil"/>
              <w:left w:val="nil"/>
              <w:bottom w:val="single" w:sz="4" w:space="0" w:color="auto"/>
              <w:right w:val="single" w:sz="4" w:space="0" w:color="auto"/>
            </w:tcBorders>
            <w:shd w:val="clear" w:color="auto" w:fill="auto"/>
            <w:vAlign w:val="center"/>
            <w:hideMark/>
          </w:tcPr>
          <w:p w14:paraId="6FED9EFE"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9 280,09</w:t>
            </w:r>
          </w:p>
        </w:tc>
      </w:tr>
      <w:tr w:rsidR="009543C4" w:rsidRPr="00FB1EC2" w14:paraId="5C78D156" w14:textId="77777777" w:rsidTr="00FB1EC2">
        <w:trPr>
          <w:trHeight w:val="385"/>
        </w:trPr>
        <w:tc>
          <w:tcPr>
            <w:tcW w:w="13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0B08A2C" w14:textId="77777777" w:rsidR="009543C4" w:rsidRPr="00FB1EC2" w:rsidRDefault="009543C4" w:rsidP="009543C4">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Всего</w:t>
            </w:r>
          </w:p>
        </w:tc>
        <w:tc>
          <w:tcPr>
            <w:tcW w:w="658" w:type="pct"/>
            <w:tcBorders>
              <w:top w:val="nil"/>
              <w:left w:val="nil"/>
              <w:bottom w:val="single" w:sz="4" w:space="0" w:color="auto"/>
              <w:right w:val="single" w:sz="4" w:space="0" w:color="auto"/>
            </w:tcBorders>
            <w:shd w:val="clear" w:color="auto" w:fill="EAF1DD" w:themeFill="accent3" w:themeFillTint="33"/>
            <w:vAlign w:val="center"/>
            <w:hideMark/>
          </w:tcPr>
          <w:p w14:paraId="4FB19BD7"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262 172,59</w:t>
            </w:r>
          </w:p>
        </w:tc>
        <w:tc>
          <w:tcPr>
            <w:tcW w:w="732" w:type="pct"/>
            <w:tcBorders>
              <w:top w:val="nil"/>
              <w:left w:val="nil"/>
              <w:bottom w:val="single" w:sz="4" w:space="0" w:color="auto"/>
              <w:right w:val="single" w:sz="4" w:space="0" w:color="auto"/>
            </w:tcBorders>
            <w:shd w:val="clear" w:color="auto" w:fill="EAF1DD" w:themeFill="accent3" w:themeFillTint="33"/>
            <w:vAlign w:val="center"/>
            <w:hideMark/>
          </w:tcPr>
          <w:p w14:paraId="6BB4697C"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267 261,70</w:t>
            </w:r>
          </w:p>
        </w:tc>
        <w:tc>
          <w:tcPr>
            <w:tcW w:w="760" w:type="pct"/>
            <w:tcBorders>
              <w:top w:val="nil"/>
              <w:left w:val="nil"/>
              <w:bottom w:val="single" w:sz="4" w:space="0" w:color="auto"/>
              <w:right w:val="single" w:sz="4" w:space="0" w:color="auto"/>
            </w:tcBorders>
            <w:shd w:val="clear" w:color="auto" w:fill="EAF1DD" w:themeFill="accent3" w:themeFillTint="33"/>
            <w:vAlign w:val="center"/>
            <w:hideMark/>
          </w:tcPr>
          <w:p w14:paraId="033FA6D9"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303 348,17</w:t>
            </w:r>
          </w:p>
        </w:tc>
        <w:tc>
          <w:tcPr>
            <w:tcW w:w="760" w:type="pct"/>
            <w:tcBorders>
              <w:top w:val="nil"/>
              <w:left w:val="nil"/>
              <w:bottom w:val="single" w:sz="4" w:space="0" w:color="auto"/>
              <w:right w:val="single" w:sz="4" w:space="0" w:color="auto"/>
            </w:tcBorders>
            <w:shd w:val="clear" w:color="auto" w:fill="EAF1DD" w:themeFill="accent3" w:themeFillTint="33"/>
            <w:vAlign w:val="center"/>
            <w:hideMark/>
          </w:tcPr>
          <w:p w14:paraId="3BF07C6B"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36 086,47</w:t>
            </w:r>
          </w:p>
        </w:tc>
        <w:tc>
          <w:tcPr>
            <w:tcW w:w="759" w:type="pct"/>
            <w:tcBorders>
              <w:top w:val="nil"/>
              <w:left w:val="nil"/>
              <w:bottom w:val="single" w:sz="4" w:space="0" w:color="auto"/>
              <w:right w:val="single" w:sz="4" w:space="0" w:color="auto"/>
            </w:tcBorders>
            <w:shd w:val="clear" w:color="auto" w:fill="EAF1DD" w:themeFill="accent3" w:themeFillTint="33"/>
            <w:vAlign w:val="center"/>
            <w:hideMark/>
          </w:tcPr>
          <w:p w14:paraId="13E1E773"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41 175,58</w:t>
            </w:r>
          </w:p>
        </w:tc>
      </w:tr>
    </w:tbl>
    <w:p w14:paraId="029DADED" w14:textId="5B2A088F" w:rsidR="003D2EF2" w:rsidRPr="00FB1EC2" w:rsidRDefault="003D2EF2" w:rsidP="003D2EF2">
      <w:pPr>
        <w:spacing w:after="0" w:line="360" w:lineRule="auto"/>
        <w:ind w:firstLine="567"/>
        <w:jc w:val="both"/>
        <w:rPr>
          <w:rFonts w:ascii="Myriad Pro" w:hAnsi="Myriad Pro"/>
          <w:sz w:val="26"/>
          <w:szCs w:val="26"/>
          <w:lang w:eastAsia="ru-RU"/>
        </w:rPr>
      </w:pPr>
      <w:r w:rsidRPr="00FB1EC2">
        <w:rPr>
          <w:rFonts w:ascii="Myriad Pro" w:hAnsi="Myriad Pro"/>
          <w:sz w:val="26"/>
          <w:szCs w:val="26"/>
          <w:lang w:eastAsia="ru-RU"/>
        </w:rPr>
        <w:t xml:space="preserve">На основании вышеизложенного выпадающие доходы от технологического присоединения на 2018 год, включаемые в тарифы на услуги по передаче электрической энергии филиала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определенные Исполнителем составят 30</w:t>
      </w:r>
      <w:r w:rsidR="009543C4" w:rsidRPr="00FB1EC2">
        <w:rPr>
          <w:rFonts w:ascii="Myriad Pro" w:hAnsi="Myriad Pro"/>
          <w:sz w:val="26"/>
          <w:szCs w:val="26"/>
          <w:lang w:eastAsia="ru-RU"/>
        </w:rPr>
        <w:t>3</w:t>
      </w:r>
      <w:r w:rsidRPr="00FB1EC2">
        <w:rPr>
          <w:rFonts w:ascii="Myriad Pro" w:hAnsi="Myriad Pro"/>
          <w:sz w:val="26"/>
          <w:szCs w:val="26"/>
          <w:lang w:eastAsia="ru-RU"/>
        </w:rPr>
        <w:t> 3</w:t>
      </w:r>
      <w:r w:rsidR="009543C4" w:rsidRPr="00FB1EC2">
        <w:rPr>
          <w:rFonts w:ascii="Myriad Pro" w:hAnsi="Myriad Pro"/>
          <w:sz w:val="26"/>
          <w:szCs w:val="26"/>
          <w:lang w:eastAsia="ru-RU"/>
        </w:rPr>
        <w:t>48</w:t>
      </w:r>
      <w:r w:rsidRPr="00FB1EC2">
        <w:rPr>
          <w:rFonts w:ascii="Myriad Pro" w:hAnsi="Myriad Pro"/>
          <w:sz w:val="26"/>
          <w:szCs w:val="26"/>
          <w:lang w:eastAsia="ru-RU"/>
        </w:rPr>
        <w:t>,</w:t>
      </w:r>
      <w:r w:rsidR="009543C4" w:rsidRPr="00FB1EC2">
        <w:rPr>
          <w:rFonts w:ascii="Myriad Pro" w:hAnsi="Myriad Pro"/>
          <w:sz w:val="26"/>
          <w:szCs w:val="26"/>
          <w:lang w:eastAsia="ru-RU"/>
        </w:rPr>
        <w:t>17</w:t>
      </w:r>
      <w:r w:rsidRPr="00FB1EC2">
        <w:rPr>
          <w:rFonts w:ascii="Myriad Pro" w:hAnsi="Myriad Pro"/>
          <w:sz w:val="26"/>
          <w:szCs w:val="26"/>
          <w:lang w:eastAsia="ru-RU"/>
        </w:rPr>
        <w:t xml:space="preserve"> </w:t>
      </w:r>
      <w:r w:rsidR="00250D5F" w:rsidRPr="00FB1EC2">
        <w:rPr>
          <w:rFonts w:ascii="Myriad Pro" w:hAnsi="Myriad Pro"/>
          <w:sz w:val="26"/>
          <w:szCs w:val="26"/>
          <w:lang w:eastAsia="ru-RU"/>
        </w:rPr>
        <w:t>тыс. руб.</w:t>
      </w:r>
      <w:r w:rsidR="009543C4" w:rsidRPr="00FB1EC2">
        <w:rPr>
          <w:rFonts w:ascii="Myriad Pro" w:hAnsi="Myriad Pro"/>
          <w:sz w:val="26"/>
          <w:szCs w:val="26"/>
          <w:lang w:eastAsia="ru-RU"/>
        </w:rPr>
        <w:t xml:space="preserve"> </w:t>
      </w:r>
    </w:p>
    <w:p w14:paraId="7625FEBD" w14:textId="77777777" w:rsidR="003D2EF2" w:rsidRPr="00FB1EC2" w:rsidRDefault="003D2EF2" w:rsidP="003D2EF2">
      <w:pPr>
        <w:spacing w:after="0" w:line="360" w:lineRule="auto"/>
        <w:ind w:firstLine="567"/>
        <w:jc w:val="both"/>
        <w:rPr>
          <w:rFonts w:ascii="Myriad Pro" w:hAnsi="Myriad Pro"/>
          <w:sz w:val="26"/>
          <w:szCs w:val="26"/>
          <w:lang w:eastAsia="ru-RU"/>
        </w:rPr>
      </w:pPr>
    </w:p>
    <w:p w14:paraId="2AAA87DC" w14:textId="77777777" w:rsidR="003D2EF2" w:rsidRPr="00FB1EC2" w:rsidRDefault="003D2EF2" w:rsidP="00FB1EC2">
      <w:pPr>
        <w:pStyle w:val="30"/>
        <w:numPr>
          <w:ilvl w:val="2"/>
          <w:numId w:val="99"/>
        </w:numPr>
        <w:spacing w:before="0" w:line="360" w:lineRule="auto"/>
        <w:ind w:left="1134" w:hanging="1134"/>
        <w:jc w:val="both"/>
        <w:rPr>
          <w:rFonts w:ascii="Myriad Pro" w:hAnsi="Myriad Pro"/>
          <w:b/>
          <w:bCs/>
          <w:color w:val="4F6228"/>
          <w:sz w:val="28"/>
          <w:szCs w:val="28"/>
        </w:rPr>
      </w:pPr>
      <w:bookmarkStart w:id="146" w:name="_Toc53566121"/>
      <w:r w:rsidRPr="00FB1EC2">
        <w:rPr>
          <w:rFonts w:ascii="Myriad Pro" w:hAnsi="Myriad Pro"/>
          <w:b/>
          <w:bCs/>
          <w:color w:val="4F6228"/>
          <w:sz w:val="28"/>
          <w:szCs w:val="28"/>
        </w:rPr>
        <w:t>Внереализационные расходы – Расходы на формирование резерва по сомнительным долгам</w:t>
      </w:r>
      <w:bookmarkEnd w:id="146"/>
    </w:p>
    <w:p w14:paraId="6B2ABC64" w14:textId="77777777" w:rsidR="003D2EF2" w:rsidRPr="00FB1EC2" w:rsidRDefault="003D2EF2" w:rsidP="00FB1EC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пунктом 30 Основ ценообразования №1178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618A2E61" w14:textId="74417018" w:rsidR="003D2EF2" w:rsidRPr="00FB1EC2" w:rsidRDefault="003D2EF2" w:rsidP="003D2EF2">
      <w:pPr>
        <w:widowControl w:val="0"/>
        <w:pBdr>
          <w:top w:val="nil"/>
          <w:left w:val="nil"/>
          <w:bottom w:val="nil"/>
          <w:right w:val="nil"/>
          <w:between w:val="nil"/>
        </w:pBd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Минфина России от 29.07.1998 </w:t>
      </w:r>
      <w:r w:rsidR="00C74384" w:rsidRPr="00FB1EC2">
        <w:rPr>
          <w:rFonts w:ascii="Myriad Pro" w:hAnsi="Myriad Pro"/>
          <w:color w:val="000000"/>
          <w:sz w:val="26"/>
          <w:szCs w:val="26"/>
        </w:rPr>
        <w:t>№ </w:t>
      </w:r>
      <w:r w:rsidRPr="00FB1EC2">
        <w:rPr>
          <w:rFonts w:ascii="Myriad Pro" w:hAnsi="Myriad Pro"/>
          <w:color w:val="000000"/>
          <w:sz w:val="26"/>
          <w:szCs w:val="26"/>
        </w:rPr>
        <w:t>34н,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 Пунктом 77 вышеназванного положения предусмотрено, что дебиторская задолженность, по которой срок исковой давности истек, другие долги нереальные для взыскания, списываются по каждому обязательству на основании данных проведенной инвентаризации, письменного основания и приказа(распоряжения) руководителя организации и относятся соответственно на счет средств резерва по сомнительных долгов либо на финансовые результаты у коммерческой организации, если в период, предшествующий отчетному, суммы этих долгов не резервировались в порядке, предусмотренном пунктом 70 Положения.</w:t>
      </w:r>
    </w:p>
    <w:p w14:paraId="0D22285E" w14:textId="77777777"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Исходя из анализа приведенных правовых норм, расходы на формирование резерва по сомнительным долгам могут быть заявлены как в плановом порядке в случае, если дебиторская задолженность не погашена или с высокой степенью вероятности не будет погашена в сроки, установленные договором, но не признана безнадежной, так и при корректировке НВВ по фактическим результатам деятельности регулируемой организации в предыдущем периоде регулирования в случае списания такой задолженности как безнадежной к взысканию.</w:t>
      </w:r>
    </w:p>
    <w:p w14:paraId="72734B8D" w14:textId="77777777"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p>
    <w:p w14:paraId="4C266346"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77BB426D"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составе прочих обоснованных неподконтрольных расходов филиалом заявлены расходы по созданию резерва по сомнительным долгам.</w:t>
      </w:r>
    </w:p>
    <w:p w14:paraId="65F0532B" w14:textId="77777777" w:rsidR="003D2EF2" w:rsidRPr="00FB1EC2" w:rsidRDefault="003D2EF2" w:rsidP="00AA78AA">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п. 30 Основ ценообразования №1178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4FB39753" w14:textId="6E328230" w:rsidR="003D2EF2" w:rsidRPr="00FB1EC2" w:rsidRDefault="003D2EF2" w:rsidP="00AA78AA">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Филиалом в состав необходимой валовой выручки включен резерв по сомнительным долгам, созданный на 31 декабря 2016 года в размере 420</w:t>
      </w:r>
      <w:r w:rsidR="0021124B" w:rsidRPr="00FB1EC2">
        <w:rPr>
          <w:rFonts w:ascii="Myriad Pro" w:hAnsi="Myriad Pro"/>
          <w:color w:val="000000"/>
          <w:sz w:val="26"/>
          <w:szCs w:val="26"/>
        </w:rPr>
        <w:t> </w:t>
      </w:r>
      <w:r w:rsidRPr="00FB1EC2">
        <w:rPr>
          <w:rFonts w:ascii="Myriad Pro" w:hAnsi="Myriad Pro"/>
          <w:color w:val="000000"/>
          <w:sz w:val="26"/>
          <w:szCs w:val="26"/>
        </w:rPr>
        <w:t xml:space="preserve">427,47 </w:t>
      </w:r>
      <w:r w:rsidR="0062219C" w:rsidRPr="00FB1EC2">
        <w:rPr>
          <w:rFonts w:ascii="Myriad Pro" w:hAnsi="Myriad Pro"/>
          <w:color w:val="000000"/>
          <w:sz w:val="26"/>
          <w:szCs w:val="26"/>
        </w:rPr>
        <w:t>тыс. руб.</w:t>
      </w:r>
    </w:p>
    <w:p w14:paraId="37C12AE9"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составе резерва по сомнительным долгам по деятельности «Передача электроэнергии по электрическим сетям» учтена задолженность:</w:t>
      </w:r>
    </w:p>
    <w:p w14:paraId="08980BBB" w14:textId="39D718C7" w:rsidR="003D2EF2" w:rsidRPr="00FB1EC2" w:rsidRDefault="003D2EF2" w:rsidP="003D2EF2">
      <w:pPr>
        <w:widowControl w:val="0"/>
        <w:pBdr>
          <w:top w:val="nil"/>
          <w:left w:val="nil"/>
          <w:bottom w:val="nil"/>
          <w:right w:val="nil"/>
          <w:between w:val="nil"/>
        </w:pBdr>
        <w:tabs>
          <w:tab w:val="left" w:pos="851"/>
          <w:tab w:val="left" w:pos="1276"/>
        </w:tabs>
        <w:spacing w:after="0" w:line="360" w:lineRule="auto"/>
        <w:ind w:left="1134" w:hanging="708"/>
        <w:jc w:val="both"/>
        <w:rPr>
          <w:rFonts w:ascii="Myriad Pro" w:hAnsi="Myriad Pro"/>
          <w:color w:val="000000"/>
          <w:sz w:val="26"/>
          <w:szCs w:val="26"/>
        </w:rPr>
      </w:pPr>
      <w:r w:rsidRPr="00FB1EC2">
        <w:rPr>
          <w:rFonts w:ascii="Myriad Pro" w:hAnsi="Myriad Pro"/>
          <w:color w:val="000000"/>
          <w:sz w:val="26"/>
          <w:szCs w:val="26"/>
        </w:rPr>
        <w:t xml:space="preserve">1. ООО «Сетевая компания «Тесла» - 362 276,92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4C06CBAA" w14:textId="6CE26776" w:rsidR="003D2EF2" w:rsidRPr="00FB1EC2" w:rsidRDefault="003D2EF2" w:rsidP="00D77A1B">
      <w:pPr>
        <w:widowControl w:val="0"/>
        <w:numPr>
          <w:ilvl w:val="0"/>
          <w:numId w:val="32"/>
        </w:numPr>
        <w:pBdr>
          <w:top w:val="nil"/>
          <w:left w:val="nil"/>
          <w:bottom w:val="nil"/>
          <w:right w:val="nil"/>
          <w:between w:val="nil"/>
        </w:pBdr>
        <w:tabs>
          <w:tab w:val="left" w:pos="851"/>
          <w:tab w:val="left" w:pos="1276"/>
        </w:tabs>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 xml:space="preserve">ООО «Энергосбытовая компания «ИнтерЭнерго» - 47 480,72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3BC02495" w14:textId="7F02E175" w:rsidR="003D2EF2" w:rsidRPr="00FB1EC2" w:rsidRDefault="003D2EF2" w:rsidP="00D77A1B">
      <w:pPr>
        <w:widowControl w:val="0"/>
        <w:numPr>
          <w:ilvl w:val="0"/>
          <w:numId w:val="32"/>
        </w:numPr>
        <w:pBdr>
          <w:top w:val="nil"/>
          <w:left w:val="nil"/>
          <w:bottom w:val="nil"/>
          <w:right w:val="nil"/>
          <w:between w:val="nil"/>
        </w:pBdr>
        <w:tabs>
          <w:tab w:val="left" w:pos="851"/>
          <w:tab w:val="left" w:pos="1276"/>
        </w:tabs>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 xml:space="preserve">ООО «Промстройсервис» - 5 581,46 </w:t>
      </w:r>
      <w:r w:rsidR="0062219C" w:rsidRPr="00FB1EC2">
        <w:rPr>
          <w:rFonts w:ascii="Myriad Pro" w:hAnsi="Myriad Pro"/>
          <w:color w:val="000000"/>
          <w:sz w:val="26"/>
          <w:szCs w:val="26"/>
        </w:rPr>
        <w:t>тыс. руб.</w:t>
      </w:r>
    </w:p>
    <w:p w14:paraId="55482A37" w14:textId="37BA8C76" w:rsidR="003D2EF2" w:rsidRPr="00FB1EC2" w:rsidRDefault="003D2EF2" w:rsidP="00D77A1B">
      <w:pPr>
        <w:widowControl w:val="0"/>
        <w:numPr>
          <w:ilvl w:val="0"/>
          <w:numId w:val="32"/>
        </w:numPr>
        <w:pBdr>
          <w:top w:val="nil"/>
          <w:left w:val="nil"/>
          <w:bottom w:val="nil"/>
          <w:right w:val="nil"/>
          <w:between w:val="nil"/>
        </w:pBdr>
        <w:tabs>
          <w:tab w:val="left" w:pos="851"/>
          <w:tab w:val="left" w:pos="1276"/>
        </w:tabs>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 xml:space="preserve">ООО «ПСК Стройконструкция» - 2 505,41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4C8861C3" w14:textId="6C296696" w:rsidR="003D2EF2" w:rsidRPr="00FB1EC2" w:rsidRDefault="003D2EF2" w:rsidP="00D77A1B">
      <w:pPr>
        <w:widowControl w:val="0"/>
        <w:numPr>
          <w:ilvl w:val="0"/>
          <w:numId w:val="32"/>
        </w:numPr>
        <w:pBdr>
          <w:top w:val="nil"/>
          <w:left w:val="nil"/>
          <w:bottom w:val="nil"/>
          <w:right w:val="nil"/>
          <w:between w:val="nil"/>
        </w:pBdr>
        <w:tabs>
          <w:tab w:val="left" w:pos="851"/>
          <w:tab w:val="left" w:pos="1276"/>
        </w:tabs>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 xml:space="preserve">ООО «Картэк» - 2 582,96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271B5141" w14:textId="24896218" w:rsidR="003D2EF2" w:rsidRPr="00FB1EC2" w:rsidRDefault="003D2EF2" w:rsidP="003D2EF2">
      <w:pPr>
        <w:widowControl w:val="0"/>
        <w:pBdr>
          <w:top w:val="nil"/>
          <w:left w:val="nil"/>
          <w:bottom w:val="nil"/>
          <w:right w:val="nil"/>
          <w:between w:val="nil"/>
        </w:pBdr>
        <w:tabs>
          <w:tab w:val="left" w:pos="1134"/>
          <w:tab w:val="left" w:pos="1276"/>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обоснование заявленной суммы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были предоставлены следующие документы:</w:t>
      </w:r>
    </w:p>
    <w:p w14:paraId="5E08F52A" w14:textId="1B14A913"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Положение о проведении ежеквартальной инвентаризации финансовых показателей </w:t>
      </w:r>
      <w:r w:rsidR="00CE7982" w:rsidRPr="00FB1EC2">
        <w:rPr>
          <w:rFonts w:ascii="Myriad Pro" w:hAnsi="Myriad Pro"/>
          <w:sz w:val="26"/>
          <w:szCs w:val="26"/>
        </w:rPr>
        <w:t>ПАО </w:t>
      </w:r>
      <w:r w:rsidRPr="00FB1EC2">
        <w:rPr>
          <w:rFonts w:ascii="Myriad Pro" w:hAnsi="Myriad Pro"/>
          <w:sz w:val="26"/>
          <w:szCs w:val="26"/>
        </w:rPr>
        <w:t xml:space="preserve">«МСК </w:t>
      </w:r>
      <w:r w:rsidR="009A2C90" w:rsidRPr="00FB1EC2">
        <w:rPr>
          <w:rFonts w:ascii="Myriad Pro" w:hAnsi="Myriad Pro"/>
          <w:sz w:val="26"/>
          <w:szCs w:val="26"/>
        </w:rPr>
        <w:t>Северо-Запада</w:t>
      </w:r>
      <w:r w:rsidRPr="00FB1EC2">
        <w:rPr>
          <w:rFonts w:ascii="Myriad Pro" w:hAnsi="Myriad Pro"/>
          <w:sz w:val="26"/>
          <w:szCs w:val="26"/>
        </w:rPr>
        <w:t xml:space="preserve">», утвержденное приказом </w:t>
      </w:r>
      <w:r w:rsidR="00C74384" w:rsidRPr="00FB1EC2">
        <w:rPr>
          <w:rFonts w:ascii="Myriad Pro" w:hAnsi="Myriad Pro"/>
          <w:sz w:val="26"/>
          <w:szCs w:val="26"/>
        </w:rPr>
        <w:t>ОАО </w:t>
      </w:r>
      <w:r w:rsidRPr="00FB1EC2">
        <w:rPr>
          <w:rFonts w:ascii="Myriad Pro" w:hAnsi="Myriad Pro"/>
          <w:sz w:val="26"/>
          <w:szCs w:val="26"/>
        </w:rPr>
        <w:t>«МРСК Северо-Запада» от 20.07.2015 №397</w:t>
      </w:r>
    </w:p>
    <w:p w14:paraId="18B24233" w14:textId="5A729D4E"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Приказ о проведении ежеквартальной инвентаризации активов и обязательств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 18.09.2017 </w:t>
      </w:r>
      <w:r w:rsidR="00C74384" w:rsidRPr="00FB1EC2">
        <w:rPr>
          <w:rFonts w:ascii="Myriad Pro" w:hAnsi="Myriad Pro"/>
          <w:sz w:val="26"/>
          <w:szCs w:val="26"/>
        </w:rPr>
        <w:t>№ </w:t>
      </w:r>
      <w:r w:rsidRPr="00FB1EC2">
        <w:rPr>
          <w:rFonts w:ascii="Myriad Pro" w:hAnsi="Myriad Pro"/>
          <w:sz w:val="26"/>
          <w:szCs w:val="26"/>
        </w:rPr>
        <w:t>652</w:t>
      </w:r>
    </w:p>
    <w:p w14:paraId="09A24E43" w14:textId="48E6A504"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Акт инвентаризации расчетов с покупателями, поставщиками и </w:t>
      </w:r>
      <w:r w:rsidR="009A2C90" w:rsidRPr="00FB1EC2">
        <w:rPr>
          <w:rFonts w:ascii="Myriad Pro" w:hAnsi="Myriad Pro"/>
          <w:sz w:val="26"/>
          <w:szCs w:val="26"/>
        </w:rPr>
        <w:t>прочими дебиторами,</w:t>
      </w:r>
      <w:r w:rsidRPr="00FB1EC2">
        <w:rPr>
          <w:rFonts w:ascii="Myriad Pro" w:hAnsi="Myriad Pro"/>
          <w:sz w:val="26"/>
          <w:szCs w:val="26"/>
        </w:rPr>
        <w:t xml:space="preserve"> и кредиторами по состоянию на 31.12.2016 г. (форма ИНВ – 17)</w:t>
      </w:r>
    </w:p>
    <w:p w14:paraId="32A10881"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Акт об оценке обязательств и резервов по состоянию на 31.12.2016 г. по каждому контрагенту, сведения о проведенной претензионно-исковой работе, сведения о платежеспособности должника, оценка вероятности погашения долга (форма ВН-14), </w:t>
      </w:r>
    </w:p>
    <w:p w14:paraId="66CFFE20"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Протокол заседания центральной инвентаризационной комиссии от 26.01.2017 №1-ЦИК, </w:t>
      </w:r>
    </w:p>
    <w:p w14:paraId="5454F37B"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в рамках которых сформировалась дебиторская задолженность</w:t>
      </w:r>
    </w:p>
    <w:p w14:paraId="5A0D9810"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Подписанные первичные документы, подтверждающие факт оказания услуги (акт оказания услуги по передаче электрической энергии, счет-фактура, акт №34) за период возникновения задолженности по всем 5-ти контрагентам, задолженность которых включена в резерв по сомнительным долгам</w:t>
      </w:r>
    </w:p>
    <w:p w14:paraId="568F8A9B"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сверок взаимных расчетов по всем 5-ти контрагентам, задолженность которых включена в резерв по сомнительным долгам</w:t>
      </w:r>
    </w:p>
    <w:p w14:paraId="5BC5529E"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Документы бухгалтерского учета: ОСВ, анализ субконто за 2016 год и по состоянию на 31.12.2016 г. по всем 5-ти контрагентам, задолженность которых включена в резерв по сомнительным долгам</w:t>
      </w:r>
    </w:p>
    <w:p w14:paraId="3BFF7055" w14:textId="5D68821F"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Решения и определения Арбитражного суда г. Санкт-Петербурга, Ленинградской области, г. Москвы, определения Арбитражного суда Республики Карелия о признании контрагентов несостоятельным (банкротом) по всем 5-ти контрагентам, задолженность которых включена в резерв по сомнительным долгам, а также судебные решения по включению требований </w:t>
      </w:r>
      <w:r w:rsidR="00CE7982" w:rsidRPr="00FB1EC2">
        <w:rPr>
          <w:rFonts w:ascii="Myriad Pro" w:hAnsi="Myriad Pro"/>
          <w:sz w:val="26"/>
          <w:szCs w:val="26"/>
        </w:rPr>
        <w:t>ПАО </w:t>
      </w:r>
      <w:r w:rsidRPr="00FB1EC2">
        <w:rPr>
          <w:rFonts w:ascii="Myriad Pro" w:hAnsi="Myriad Pro"/>
          <w:sz w:val="26"/>
          <w:szCs w:val="26"/>
        </w:rPr>
        <w:t>«МРСК Северо-Запада» в реестр требований кредиторов</w:t>
      </w:r>
    </w:p>
    <w:p w14:paraId="51854D29"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об оценке рыночной стоимости дебиторской задолженности ООО «СК Тесла» от 12.09.2016 г.</w:t>
      </w:r>
    </w:p>
    <w:p w14:paraId="01EE0766"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Выписки из ЕГРЮЛ по всем 5-ти контрагентам, задолженность которых включена в резерв по сомнительным долгам</w:t>
      </w:r>
    </w:p>
    <w:p w14:paraId="239E7DF1" w14:textId="77777777"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p>
    <w:p w14:paraId="12524EA3"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7A9F83A6" w14:textId="3157B694"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Экспертная группа отмечает, что в материалах дела отсутствуют копии приказа о проведении инвентаризации, акты инвентаризации расчетов с покупателями, поставщиками и прочими дебиторами и кредиторами по форме </w:t>
      </w:r>
      <w:r w:rsidR="00C74384" w:rsidRPr="00FB1EC2">
        <w:rPr>
          <w:rFonts w:ascii="Myriad Pro" w:hAnsi="Myriad Pro"/>
          <w:color w:val="000000"/>
          <w:sz w:val="26"/>
          <w:szCs w:val="26"/>
        </w:rPr>
        <w:t>№ </w:t>
      </w:r>
      <w:r w:rsidRPr="00FB1EC2">
        <w:rPr>
          <w:rFonts w:ascii="Myriad Pro" w:hAnsi="Myriad Pro"/>
          <w:color w:val="000000"/>
          <w:sz w:val="26"/>
          <w:szCs w:val="26"/>
        </w:rPr>
        <w:t xml:space="preserve">ИНВ-17; справки к вышеуказанным актам (приложение к форме </w:t>
      </w:r>
      <w:r w:rsidR="00C74384" w:rsidRPr="00FB1EC2">
        <w:rPr>
          <w:rFonts w:ascii="Myriad Pro" w:hAnsi="Myriad Pro"/>
          <w:color w:val="000000"/>
          <w:sz w:val="26"/>
          <w:szCs w:val="26"/>
        </w:rPr>
        <w:t>№ </w:t>
      </w:r>
      <w:r w:rsidRPr="00FB1EC2">
        <w:rPr>
          <w:rFonts w:ascii="Myriad Pro" w:hAnsi="Myriad Pro"/>
          <w:color w:val="000000"/>
          <w:sz w:val="26"/>
          <w:szCs w:val="26"/>
        </w:rPr>
        <w:t>ИНВ-17), ведомости результатов, выявленных инвентаризацией, по форме в соответствии с Методическими указаниями по инвентаризации имущества и финансовых обязательств, утвержденными приказом Министерства финансов Российской Федерации от 13.06.1995 №49.</w:t>
      </w:r>
    </w:p>
    <w:p w14:paraId="548A7F99" w14:textId="0B4FF271"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Отсутствие указанных документов не позволяет сделать вывод о соблюдении филиалом порядка формирования резерва по сомнительным долгам, предусмотренного нормами действующего законодательства, что в свою очередь не допускает включение расходов на создание резерва по сомнительным долгам в состав необходимой валовой выручки в предлагаемом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размере на основе предоставленных документов и материалов.</w:t>
      </w:r>
    </w:p>
    <w:p w14:paraId="604DFA01" w14:textId="51B3C94F"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Кроме того, согласно данным бухгалтерского учета в Обществе резерв по сомнительным долгам в 2016 году не формировался. Сумма списания дебиторской и кредиторской задолженности, по которым истек срок исковой давности, по деятельности по передаче электрической энергии составила 1 192 </w:t>
      </w:r>
      <w:r w:rsidR="0062219C" w:rsidRPr="00FB1EC2">
        <w:rPr>
          <w:rFonts w:ascii="Myriad Pro" w:hAnsi="Myriad Pro"/>
          <w:color w:val="000000"/>
          <w:sz w:val="26"/>
          <w:szCs w:val="26"/>
        </w:rPr>
        <w:t>тыс. руб.</w:t>
      </w:r>
    </w:p>
    <w:p w14:paraId="2A7CE802" w14:textId="50D2E38B"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связи с отсутствием документов о назначении, проведении и результатах инвентаризации в отношении резерва по сомнительным долгам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Экспертной группой расходы по данной статье не принимаются.</w:t>
      </w:r>
    </w:p>
    <w:p w14:paraId="14DD60EE" w14:textId="77777777"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p>
    <w:p w14:paraId="0BDC59E3" w14:textId="77777777" w:rsidR="003D2EF2" w:rsidRPr="00FB1EC2" w:rsidRDefault="003D2EF2" w:rsidP="003D2EF2">
      <w:pPr>
        <w:spacing w:after="0" w:line="360" w:lineRule="auto"/>
        <w:jc w:val="both"/>
        <w:rPr>
          <w:rFonts w:ascii="Myriad Pro" w:hAnsi="Myriad Pro"/>
          <w:color w:val="000000"/>
          <w:sz w:val="26"/>
          <w:szCs w:val="26"/>
        </w:rPr>
      </w:pPr>
      <w:r w:rsidRPr="00FB1EC2">
        <w:rPr>
          <w:rFonts w:ascii="Myriad Pro" w:hAnsi="Myriad Pro"/>
          <w:b/>
          <w:color w:val="000000"/>
          <w:sz w:val="26"/>
          <w:szCs w:val="26"/>
        </w:rPr>
        <w:t>ПОЗИЦИЯ ИСПОЛНИТЕЛЯ</w:t>
      </w:r>
    </w:p>
    <w:p w14:paraId="1F7121A0" w14:textId="19531DAF"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 качестве прочих неподконтрольных расходов заявлены внереализационные расходы, включающие в себя резерв по сомнительным долгам.  Заявленная сумма резерва – 420 427,47 </w:t>
      </w:r>
      <w:r w:rsidR="0062219C" w:rsidRPr="00FB1EC2">
        <w:rPr>
          <w:rFonts w:ascii="Myriad Pro" w:hAnsi="Myriad Pro"/>
          <w:color w:val="000000"/>
          <w:sz w:val="26"/>
          <w:szCs w:val="26"/>
        </w:rPr>
        <w:t>тыс. руб.</w:t>
      </w:r>
    </w:p>
    <w:p w14:paraId="5223A787" w14:textId="77777777"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Принимая во внимание, что на долгосрочный период регулирования 2018 – 2022 гг. тарифы на услуги по передаче электрической энергии по сетям, оказываемые филиалом, планировалось установить с применением метода долгосрочной индексации, филиал, в соответствии с п. 30 Методических указаний №1178, обоснованно заявил расходы на формирование резерва по сомнительным долгам при подаче тарифной заявки на установление тарифов на услуги по передаче электрической энергии по электрическим сетям на 2018 год.</w:t>
      </w:r>
    </w:p>
    <w:p w14:paraId="3CDECCEC" w14:textId="6FF041D6"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Минфина России от 29.07.1998 </w:t>
      </w:r>
      <w:r w:rsidR="00C74384" w:rsidRPr="00FB1EC2">
        <w:rPr>
          <w:rFonts w:ascii="Myriad Pro" w:hAnsi="Myriad Pro"/>
          <w:color w:val="000000"/>
          <w:sz w:val="26"/>
          <w:szCs w:val="26"/>
        </w:rPr>
        <w:t>№ </w:t>
      </w:r>
      <w:r w:rsidRPr="00FB1EC2">
        <w:rPr>
          <w:rFonts w:ascii="Myriad Pro" w:hAnsi="Myriad Pro"/>
          <w:color w:val="000000"/>
          <w:sz w:val="26"/>
          <w:szCs w:val="26"/>
        </w:rPr>
        <w:t>34н (далее Положение), организация создает резерв по сомнительным долгам в случае признания дебиторской задолженности сомнительной с отнесением суммы резерва на финансовый результат организации.</w:t>
      </w:r>
    </w:p>
    <w:p w14:paraId="4A683C45" w14:textId="6B6EC5D6"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Необходимость создания организацией резерва по сомнительным долгам в бухгалтерском учете также подтверждена в письме Минфина РФ от 16 мая 2011 г. </w:t>
      </w:r>
      <w:r w:rsidR="00C74384" w:rsidRPr="00FB1EC2">
        <w:rPr>
          <w:rFonts w:ascii="Myriad Pro" w:hAnsi="Myriad Pro"/>
          <w:color w:val="000000"/>
          <w:sz w:val="26"/>
          <w:szCs w:val="26"/>
        </w:rPr>
        <w:t>№ </w:t>
      </w:r>
      <w:r w:rsidRPr="00FB1EC2">
        <w:rPr>
          <w:rFonts w:ascii="Myriad Pro" w:hAnsi="Myriad Pro"/>
          <w:color w:val="000000"/>
          <w:sz w:val="26"/>
          <w:szCs w:val="26"/>
        </w:rPr>
        <w:t>03-03-06/1/295: «… согласно заключению Департамента регулирования государственного финансового контроля, аудиторской деятельности, бухгалтерского учета и отчетности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w:t>
      </w:r>
    </w:p>
    <w:p w14:paraId="6CF79C4A" w14:textId="1FC0F68D" w:rsidR="008E7961" w:rsidRPr="00FB1EC2" w:rsidRDefault="008E7961"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Созданный резерв по сомнительным долгам отражается организацией на счете 63 «Резервы по сомнительным долгам». Обороты по счету 63 (восстановление и начисление) отражаются на счете 91 «Прочие доходы и расходы»</w:t>
      </w:r>
    </w:p>
    <w:p w14:paraId="1BDD084C"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Пунктом 77 указанного Положения предусмотрено, что дебиторская задолженность, по которой срок исковой давности истек, а так же другие долги нереальные к взысканию, списываются по каждому обязательству на основании данных проведенной инвентаризации, письменного основания и приказа руководителя организации и относятся, соответственно, на счет резерва по сомнительным долгам, либо на финансовый результат организации, если в период, предшествующий отчетному, суммы этих долгов не резервировались в порядке, предусмотренном п.70 Положения.</w:t>
      </w:r>
    </w:p>
    <w:p w14:paraId="09940E4D" w14:textId="202700AD"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Понятие сомнительных и безнадежных долгов содержится в статье 266 Налогового кодекса Российской Федерации. Сомнительным долгом признается любая задолженность перед налогоплательщиком, возникшая в связи с реализацией товаров, выполнением работ, оказанием услуг, в случае, если эта задолженность не погашена в сроки, установленные договором, и не обеспечена залогом, поручительством, банковской гарантией (часть 1). Безнадежными долгами (долгами, нереальными ко взысканию) признаются те долги перед налогоплательщиком, по которым истек установленный срок исковой давности, а также те долги, по которым в соответствии с гражданским законодательством обязательство прекращено вследствие невозможности его исполнения, на основании акта государственного органа или ликвидации организации. Безнадежными долгами (долгами, нереальными ко взысканию) также признаются долги, невозможность взыскания которых подтверждена постановлением судебного пристава-исполнителя об окончании исполнительного производства, вынесенным в порядке, установленном Федеральным законом от 02.10.2007 </w:t>
      </w:r>
      <w:r w:rsidR="00C74384" w:rsidRPr="00FB1EC2">
        <w:rPr>
          <w:rFonts w:ascii="Myriad Pro" w:hAnsi="Myriad Pro"/>
          <w:color w:val="000000"/>
          <w:sz w:val="26"/>
          <w:szCs w:val="26"/>
        </w:rPr>
        <w:t>№ </w:t>
      </w:r>
      <w:r w:rsidRPr="00FB1EC2">
        <w:rPr>
          <w:rFonts w:ascii="Myriad Pro" w:hAnsi="Myriad Pro"/>
          <w:color w:val="000000"/>
          <w:sz w:val="26"/>
          <w:szCs w:val="26"/>
        </w:rPr>
        <w:t>229-ФЗ «Об исполнительном производстве», в случае возврата взыскателю исполнительного документа по следующим основаниям: невозможно установить место нахождения должника, его имущества либо получить сведения о наличии принадлежащих ему денежных средств и иных ценностей, находящихся на счетах, во вкладах или на хранении в банках или иных кредитных организациях; у должника отсутствует имущество, на которое может быть обращено взыскание, и все принятые судебным приставом-исполнителем допустимые законом меры по отысканию его имущества оказались безрезультатными (часть 2). </w:t>
      </w:r>
    </w:p>
    <w:p w14:paraId="0FF5466A"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частями 4 и 5 статьи 266 НК РФ сумма резерва по сомнительным долгам определяется по результатам проведенной на последнее число отчетного (налогового) периода инвентаризации дебиторской задолженности. Резерв по сомнительным долгам используется организацией лишь на покрытие убытков от безнадежных долгов, признанных таковыми в порядке, установленном настоящей статьей. </w:t>
      </w:r>
    </w:p>
    <w:p w14:paraId="4F9B0AF4"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Исходя из анализа приведенных правовых норм, расходы на формирование резерва по сомнительным долгам могут быть заявлены как в плановом порядке в случае, если дебиторская задолженность не погашена или с высокой степенью вероятности не будет погашена в сроки, установленные договором, но не признана безнадежной, так и при корректировке НВВ по фактическим результатам деятельности регулируемой организации в предыдущем периоде регулирования в случае списания такой задолженности как безнадежной ко взысканию. </w:t>
      </w:r>
    </w:p>
    <w:p w14:paraId="0A000032" w14:textId="7207FCD2"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bCs/>
          <w:color w:val="000000"/>
          <w:sz w:val="26"/>
          <w:szCs w:val="26"/>
        </w:rPr>
        <w:t xml:space="preserve">Для подтверждения расходов на создание резерва по сомнительным долгам </w:t>
      </w:r>
      <w:r w:rsidR="008E7961" w:rsidRPr="00FB1EC2">
        <w:rPr>
          <w:rFonts w:ascii="Myriad Pro" w:hAnsi="Myriad Pro"/>
          <w:bCs/>
          <w:color w:val="000000"/>
          <w:sz w:val="26"/>
          <w:szCs w:val="26"/>
        </w:rPr>
        <w:t xml:space="preserve">организации </w:t>
      </w:r>
      <w:r w:rsidRPr="00FB1EC2">
        <w:rPr>
          <w:rFonts w:ascii="Myriad Pro" w:hAnsi="Myriad Pro"/>
          <w:bCs/>
          <w:color w:val="000000"/>
          <w:sz w:val="26"/>
          <w:szCs w:val="26"/>
        </w:rPr>
        <w:t>необходимо представить следующие документы в органы регулирования:</w:t>
      </w:r>
      <w:r w:rsidRPr="00FB1EC2">
        <w:rPr>
          <w:rFonts w:ascii="Arial" w:hAnsi="Arial" w:cs="Arial"/>
          <w:bCs/>
          <w:color w:val="000000"/>
          <w:sz w:val="26"/>
          <w:szCs w:val="26"/>
        </w:rPr>
        <w:t> </w:t>
      </w:r>
      <w:r w:rsidRPr="00FB1EC2">
        <w:rPr>
          <w:rFonts w:ascii="Myriad Pro" w:hAnsi="Myriad Pro"/>
          <w:color w:val="000000"/>
          <w:sz w:val="26"/>
          <w:szCs w:val="26"/>
        </w:rPr>
        <w:t> </w:t>
      </w:r>
    </w:p>
    <w:p w14:paraId="3D143191"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расчет суммы резерва на 2018 год с пояснительной запиской; </w:t>
      </w:r>
    </w:p>
    <w:p w14:paraId="4ABE5261" w14:textId="20454B52"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нормативные документы ТСО, регламентирующие порядок создания и списания резерва по сомнительным долгам (учетная политика, </w:t>
      </w:r>
      <w:r w:rsidR="008E7961" w:rsidRPr="00FB1EC2">
        <w:rPr>
          <w:rFonts w:ascii="Myriad Pro" w:hAnsi="Myriad Pro"/>
          <w:color w:val="000000"/>
          <w:sz w:val="26"/>
          <w:szCs w:val="26"/>
        </w:rPr>
        <w:t>порядок отнесения задолженности к сомнительной</w:t>
      </w:r>
      <w:r w:rsidR="00F574A4" w:rsidRPr="00FB1EC2">
        <w:rPr>
          <w:rFonts w:ascii="Myriad Pro" w:hAnsi="Myriad Pro"/>
          <w:color w:val="000000"/>
          <w:sz w:val="26"/>
          <w:szCs w:val="26"/>
        </w:rPr>
        <w:t xml:space="preserve"> и включения ее в резерв по сомнительным долгам</w:t>
      </w:r>
      <w:r w:rsidR="008E7961" w:rsidRPr="00FB1EC2">
        <w:rPr>
          <w:rFonts w:ascii="Myriad Pro" w:hAnsi="Myriad Pro"/>
          <w:color w:val="000000"/>
          <w:sz w:val="26"/>
          <w:szCs w:val="26"/>
        </w:rPr>
        <w:t xml:space="preserve">, </w:t>
      </w:r>
      <w:r w:rsidRPr="00FB1EC2">
        <w:rPr>
          <w:rFonts w:ascii="Myriad Pro" w:hAnsi="Myriad Pro"/>
          <w:color w:val="000000"/>
          <w:sz w:val="26"/>
          <w:szCs w:val="26"/>
        </w:rPr>
        <w:t xml:space="preserve">протокол заседания центральной инвентаризационной комиссии, приказы филиала </w:t>
      </w:r>
      <w:r w:rsidR="00CE7982" w:rsidRPr="00FB1EC2">
        <w:rPr>
          <w:rFonts w:ascii="Myriad Pro" w:hAnsi="Myriad Pro"/>
          <w:color w:val="000000"/>
          <w:sz w:val="26"/>
          <w:szCs w:val="26"/>
        </w:rPr>
        <w:t>ПАО </w:t>
      </w:r>
      <w:r w:rsidRPr="00FB1EC2">
        <w:rPr>
          <w:rFonts w:ascii="Myriad Pro" w:hAnsi="Myriad Pro"/>
          <w:color w:val="000000"/>
          <w:sz w:val="26"/>
          <w:szCs w:val="26"/>
        </w:rPr>
        <w:t>«МРСК Северо-Запада» об инвентаризации имущества и финансовых обязательств); </w:t>
      </w:r>
    </w:p>
    <w:p w14:paraId="026B30C1"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акты инвентаризации дебиторской задолженности; </w:t>
      </w:r>
    </w:p>
    <w:p w14:paraId="653A0399"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расшифровка резервов с отражением данных о движении резерва; </w:t>
      </w:r>
    </w:p>
    <w:p w14:paraId="7DA8FA38"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оборотно-сальдовая ведомость по счету 63, 91;  </w:t>
      </w:r>
    </w:p>
    <w:p w14:paraId="56942DEE"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акты об оценке обязательств и резервов; </w:t>
      </w:r>
    </w:p>
    <w:p w14:paraId="0DB2D968"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материалы в части претензионно-исковой работы (судебные решения, исполнительные листы);</w:t>
      </w:r>
    </w:p>
    <w:p w14:paraId="214B2B5F"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бухгалтерские документы, подтверждающие сформировавшийся долг;</w:t>
      </w:r>
    </w:p>
    <w:p w14:paraId="5BCBA504"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бухгалтерские документы, подтверждающие начисление/ восстановление сумм резерва по сомнительным долгам за 2016 год;</w:t>
      </w:r>
    </w:p>
    <w:p w14:paraId="2E866B90"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акты о списании дебиторской задолженности.</w:t>
      </w:r>
    </w:p>
    <w:p w14:paraId="75D9365F" w14:textId="1ECD13DE"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Исполнител</w:t>
      </w:r>
      <w:r w:rsidR="009150B4" w:rsidRPr="00FB1EC2">
        <w:rPr>
          <w:rFonts w:ascii="Myriad Pro" w:hAnsi="Myriad Pro"/>
          <w:color w:val="000000"/>
          <w:sz w:val="26"/>
          <w:szCs w:val="26"/>
        </w:rPr>
        <w:t>ь</w:t>
      </w:r>
      <w:r w:rsidRPr="00FB1EC2">
        <w:rPr>
          <w:rFonts w:ascii="Myriad Pro" w:hAnsi="Myriad Pro"/>
          <w:color w:val="000000"/>
          <w:sz w:val="26"/>
          <w:szCs w:val="26"/>
        </w:rPr>
        <w:t xml:space="preserve"> проанализирова</w:t>
      </w:r>
      <w:r w:rsidR="009150B4" w:rsidRPr="00FB1EC2">
        <w:rPr>
          <w:rFonts w:ascii="Myriad Pro" w:hAnsi="Myriad Pro"/>
          <w:color w:val="000000"/>
          <w:sz w:val="26"/>
          <w:szCs w:val="26"/>
        </w:rPr>
        <w:t>л</w:t>
      </w:r>
      <w:r w:rsidRPr="00FB1EC2">
        <w:rPr>
          <w:rFonts w:ascii="Myriad Pro" w:hAnsi="Myriad Pro"/>
          <w:color w:val="000000"/>
          <w:sz w:val="26"/>
          <w:szCs w:val="26"/>
        </w:rPr>
        <w:t xml:space="preserve"> материалы, представленные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по данной статье и отмечает.</w:t>
      </w:r>
    </w:p>
    <w:p w14:paraId="2907CA28" w14:textId="39F4FF86"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Филиалом по итогам 2016 года проведена инвентаризация расчетов с покупателями, поставщиками и </w:t>
      </w:r>
      <w:r w:rsidR="009A2C90" w:rsidRPr="00FB1EC2">
        <w:rPr>
          <w:rFonts w:ascii="Myriad Pro" w:hAnsi="Myriad Pro"/>
          <w:color w:val="000000"/>
          <w:sz w:val="26"/>
          <w:szCs w:val="26"/>
        </w:rPr>
        <w:t>прочими дебиторами,</w:t>
      </w:r>
      <w:r w:rsidRPr="00FB1EC2">
        <w:rPr>
          <w:rFonts w:ascii="Myriad Pro" w:hAnsi="Myriad Pro"/>
          <w:color w:val="000000"/>
          <w:sz w:val="26"/>
          <w:szCs w:val="26"/>
        </w:rPr>
        <w:t xml:space="preserve"> и кредиторами по состоянию на 31.12.2016 года на основании чего составлен акт по форме №ИНВ-17.</w:t>
      </w:r>
    </w:p>
    <w:p w14:paraId="2AE32CE3" w14:textId="77777777" w:rsidR="003D2EF2" w:rsidRPr="00FB1EC2" w:rsidRDefault="003D2EF2" w:rsidP="003D2EF2">
      <w:pPr>
        <w:widowControl w:val="0"/>
        <w:pBdr>
          <w:top w:val="nil"/>
          <w:left w:val="nil"/>
          <w:bottom w:val="nil"/>
          <w:right w:val="nil"/>
          <w:between w:val="nil"/>
        </w:pBdr>
        <w:tabs>
          <w:tab w:val="left" w:pos="1134"/>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отношении каждого должника Обществом составлен АКТ по оценке обязательств и резервов по форме ВН-14 по состоянию на 31.12.2016 года. В акте рассматривается период образования задолженности, указываются реквизиты первичных учетных документов, наличие/отсутствие разногласий по объему и стоимости оказываемых услуг, приводятся сведения о проведенной филиалом претензионно-исковой работе, сведения о платежеспособности должника, дается оценка вероятности погашения долга с приведением аргументов и подробным изложением фактов. В конце документа излагается предложение Центральной инвентаризационной комиссии о включении или не включении задолженности контрагента в полном объеме или частично в резерв по сомнительным долгам.</w:t>
      </w:r>
    </w:p>
    <w:p w14:paraId="683DB776" w14:textId="77777777" w:rsidR="003D2EF2" w:rsidRPr="00FB1EC2" w:rsidRDefault="003D2EF2" w:rsidP="003D2EF2">
      <w:pPr>
        <w:widowControl w:val="0"/>
        <w:pBdr>
          <w:top w:val="nil"/>
          <w:left w:val="nil"/>
          <w:bottom w:val="nil"/>
          <w:right w:val="nil"/>
          <w:between w:val="nil"/>
        </w:pBdr>
        <w:tabs>
          <w:tab w:val="left" w:pos="1134"/>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отношении вышеуказанных контрагентов ЦИК было предложено - включить задолженность контрагентов в резерв по сомнительным долгам в полном объеме.</w:t>
      </w:r>
    </w:p>
    <w:p w14:paraId="22B41025" w14:textId="106EC280" w:rsidR="003D2EF2" w:rsidRPr="00FB1EC2" w:rsidRDefault="003D2EF2" w:rsidP="003D2EF2">
      <w:pPr>
        <w:widowControl w:val="0"/>
        <w:pBdr>
          <w:top w:val="nil"/>
          <w:left w:val="nil"/>
          <w:bottom w:val="nil"/>
          <w:right w:val="nil"/>
          <w:between w:val="nil"/>
        </w:pBdr>
        <w:tabs>
          <w:tab w:val="left" w:pos="1134"/>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На заседании Центральной инвентаризационной комиссии </w:t>
      </w:r>
      <w:r w:rsidR="00CE7982" w:rsidRPr="00FB1EC2">
        <w:rPr>
          <w:rFonts w:ascii="Myriad Pro" w:hAnsi="Myriad Pro"/>
          <w:color w:val="000000"/>
          <w:sz w:val="26"/>
          <w:szCs w:val="26"/>
        </w:rPr>
        <w:t>ПАО </w:t>
      </w:r>
      <w:r w:rsidRPr="00FB1EC2">
        <w:rPr>
          <w:rFonts w:ascii="Myriad Pro" w:hAnsi="Myriad Pro"/>
          <w:color w:val="000000"/>
          <w:sz w:val="26"/>
          <w:szCs w:val="26"/>
        </w:rPr>
        <w:t xml:space="preserve">«МРСК Северо-Запада» (протокол от 26.01.2018 №1цик) принято решение о создании резерва по сомнительным долгам по филиалу «Карелэнерго» по состоянию на 31.12.2016 на сумму 446 795,23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Отдельно сумма резерва, сложившегося в результате осуществления регулируемого вида деятельности «Услуги по передаче электрической энергии по электрическим сетям» в протоколе не отражена.</w:t>
      </w:r>
    </w:p>
    <w:p w14:paraId="32DF6F90" w14:textId="41654C8C" w:rsidR="002229D9" w:rsidRPr="00FB1EC2" w:rsidRDefault="003D2EF2" w:rsidP="002229D9">
      <w:pPr>
        <w:spacing w:after="0" w:line="360" w:lineRule="auto"/>
        <w:ind w:firstLine="567"/>
        <w:contextualSpacing/>
        <w:jc w:val="both"/>
        <w:rPr>
          <w:rFonts w:ascii="Myriad Pro" w:hAnsi="Myriad Pro"/>
          <w:color w:val="C00000"/>
          <w:sz w:val="26"/>
          <w:szCs w:val="26"/>
        </w:rPr>
      </w:pPr>
      <w:r w:rsidRPr="00FB1EC2">
        <w:rPr>
          <w:rFonts w:ascii="Myriad Pro" w:hAnsi="Myriad Pro"/>
          <w:sz w:val="26"/>
          <w:szCs w:val="26"/>
        </w:rPr>
        <w:t>Указанная задолженность не обеспечена залогом, поручительством, банковской гарантией.</w:t>
      </w:r>
      <w:r w:rsidR="002229D9" w:rsidRPr="00FB1EC2">
        <w:rPr>
          <w:rFonts w:ascii="Myriad Pro" w:hAnsi="Myriad Pro"/>
          <w:color w:val="C00000"/>
          <w:sz w:val="26"/>
          <w:szCs w:val="26"/>
        </w:rPr>
        <w:t xml:space="preserve"> </w:t>
      </w:r>
    </w:p>
    <w:p w14:paraId="4433BFB7" w14:textId="1A4C43C8" w:rsidR="00BD3F81" w:rsidRPr="00FB1EC2" w:rsidRDefault="00BD3F81" w:rsidP="002229D9">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При этом представленные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материалы, не содержат документы, подтверждающие создание резерва по сомнительным долгам в бухгалтерском учете: отсутствуют оборотно-сальдовые ведомости по счетам 63 и 91 за 2016 год. Отсутству</w:t>
      </w:r>
      <w:r w:rsidR="00142A2C" w:rsidRPr="00FB1EC2">
        <w:rPr>
          <w:rFonts w:ascii="Myriad Pro" w:hAnsi="Myriad Pro"/>
          <w:color w:val="000000"/>
          <w:sz w:val="26"/>
          <w:szCs w:val="26"/>
        </w:rPr>
        <w:t>е</w:t>
      </w:r>
      <w:r w:rsidRPr="00FB1EC2">
        <w:rPr>
          <w:rFonts w:ascii="Myriad Pro" w:hAnsi="Myriad Pro"/>
          <w:color w:val="000000"/>
          <w:sz w:val="26"/>
          <w:szCs w:val="26"/>
        </w:rPr>
        <w:t>т приказ по Обществу о проведении инвентаризации по форме Инв-22 по состоянию на 31.12.2016 г., справка, являющаяся приложением к форме №ИНВ – 17, а также нормативные локальные документы ТСО, регламентирующие порядок учета и формирования резерва по сомнительным долгам.</w:t>
      </w:r>
    </w:p>
    <w:p w14:paraId="08966449" w14:textId="77777777" w:rsidR="00BD3F81" w:rsidRPr="00FB1EC2" w:rsidRDefault="00BD3F81" w:rsidP="00BD3F81">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связи с изложенным Исполнитель считает, что Филиалом расходы на создание резерва по сомнительным долгам подтверждены не в полном объеме. </w:t>
      </w:r>
    </w:p>
    <w:p w14:paraId="0C91EE68" w14:textId="77777777" w:rsidR="00BD3F81" w:rsidRPr="00FB1EC2" w:rsidRDefault="00BD3F81" w:rsidP="00BD3F81">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Таким образом, при формировании необходимой валовой выручки на 2018 год включить в состав неподконтрольных расходов резерв по сомнительным долгам, в сумме дебиторской задолженности, отвечающей признакам безнадежной (сомнительной) ко взысканию, не представляется возможным. </w:t>
      </w:r>
    </w:p>
    <w:p w14:paraId="0B581BEF" w14:textId="5D35783D" w:rsidR="003D2EF2" w:rsidRPr="00FB1EC2" w:rsidRDefault="003D2EF2" w:rsidP="005A0CC9">
      <w:pPr>
        <w:widowControl w:val="0"/>
        <w:pBdr>
          <w:top w:val="nil"/>
          <w:left w:val="nil"/>
          <w:bottom w:val="nil"/>
          <w:right w:val="nil"/>
          <w:between w:val="nil"/>
        </w:pBdr>
        <w:tabs>
          <w:tab w:val="left" w:pos="1428"/>
        </w:tabs>
        <w:spacing w:after="0" w:line="360" w:lineRule="auto"/>
        <w:ind w:firstLine="567"/>
        <w:jc w:val="right"/>
        <w:rPr>
          <w:rFonts w:ascii="Myriad Pro" w:hAnsi="Myriad Pro"/>
          <w:lang w:eastAsia="ru-RU"/>
        </w:rPr>
      </w:pP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t xml:space="preserve">       </w:t>
      </w:r>
      <w:r w:rsidR="00250D5F" w:rsidRPr="00FB1EC2">
        <w:rPr>
          <w:rFonts w:ascii="Myriad Pro" w:hAnsi="Myriad Pro"/>
          <w:lang w:eastAsia="ru-RU"/>
        </w:rPr>
        <w:t>тыс. руб.</w:t>
      </w:r>
    </w:p>
    <w:tbl>
      <w:tblPr>
        <w:tblW w:w="5000" w:type="pct"/>
        <w:tblLook w:val="04A0" w:firstRow="1" w:lastRow="0" w:firstColumn="1" w:lastColumn="0" w:noHBand="0" w:noVBand="1"/>
      </w:tblPr>
      <w:tblGrid>
        <w:gridCol w:w="2453"/>
        <w:gridCol w:w="1379"/>
        <w:gridCol w:w="1379"/>
        <w:gridCol w:w="1379"/>
        <w:gridCol w:w="1379"/>
        <w:gridCol w:w="1375"/>
      </w:tblGrid>
      <w:tr w:rsidR="0021124B" w:rsidRPr="00FB1EC2" w14:paraId="001D326D" w14:textId="77777777" w:rsidTr="005A0CC9">
        <w:trPr>
          <w:cantSplit/>
          <w:trHeight w:val="395"/>
        </w:trPr>
        <w:tc>
          <w:tcPr>
            <w:tcW w:w="13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345ED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Наименование статьи расходов</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272EBA"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2018 год</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38807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на 2018 год </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A64354"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на 2018 год </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71DA63" w14:textId="797C6495" w:rsidR="003D2EF2" w:rsidRPr="00FB1EC2" w:rsidRDefault="005A0CC9"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w:t>
            </w:r>
            <w:r w:rsidR="003D2EF2" w:rsidRPr="00FB1EC2">
              <w:rPr>
                <w:rFonts w:ascii="Myriad Pro" w:eastAsia="Times New Roman" w:hAnsi="Myriad Pro" w:cs="Arial"/>
                <w:color w:val="FFFFFF"/>
                <w:sz w:val="18"/>
                <w:szCs w:val="18"/>
                <w:lang w:eastAsia="ru-RU"/>
              </w:rPr>
              <w:t xml:space="preserve"> Исполнителем и Госкомитетом</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D3DEF4" w14:textId="09643C86" w:rsidR="003D2EF2" w:rsidRPr="00FB1EC2" w:rsidRDefault="005A0CC9"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w:t>
            </w:r>
            <w:r w:rsidR="003D2EF2" w:rsidRPr="00FB1EC2">
              <w:rPr>
                <w:rFonts w:ascii="Myriad Pro" w:eastAsia="Times New Roman" w:hAnsi="Myriad Pro" w:cs="Arial"/>
                <w:color w:val="FFFFFF"/>
                <w:sz w:val="18"/>
                <w:szCs w:val="18"/>
                <w:lang w:eastAsia="ru-RU"/>
              </w:rPr>
              <w:t xml:space="preserve"> Исполнителем и Филиалом</w:t>
            </w:r>
          </w:p>
        </w:tc>
      </w:tr>
      <w:tr w:rsidR="003D2EF2" w:rsidRPr="00FB1EC2" w14:paraId="1049E162" w14:textId="77777777" w:rsidTr="005A0CC9">
        <w:trPr>
          <w:cantSplit/>
          <w:trHeight w:val="70"/>
        </w:trPr>
        <w:tc>
          <w:tcPr>
            <w:tcW w:w="131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B2435C4"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Резерв по сомнительным долгам</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72FACEC" w14:textId="592E12CC"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420</w:t>
            </w:r>
            <w:r w:rsidR="007D273F" w:rsidRPr="00FB1EC2">
              <w:rPr>
                <w:rFonts w:ascii="Myriad Pro" w:eastAsia="Times New Roman" w:hAnsi="Myriad Pro" w:cs="Arial"/>
                <w:sz w:val="18"/>
                <w:szCs w:val="18"/>
                <w:lang w:eastAsia="ru-RU"/>
              </w:rPr>
              <w:t xml:space="preserve"> </w:t>
            </w:r>
            <w:r w:rsidRPr="00FB1EC2">
              <w:rPr>
                <w:rFonts w:ascii="Myriad Pro" w:eastAsia="Times New Roman" w:hAnsi="Myriad Pro" w:cs="Arial"/>
                <w:sz w:val="18"/>
                <w:szCs w:val="18"/>
                <w:lang w:eastAsia="ru-RU"/>
              </w:rPr>
              <w:t>427,47</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B09A03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B55417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0BC5A8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0,00</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E8C13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-420 427,47</w:t>
            </w:r>
          </w:p>
        </w:tc>
      </w:tr>
    </w:tbl>
    <w:p w14:paraId="0439380F" w14:textId="77777777" w:rsidR="005A0CC9" w:rsidRPr="00FB1EC2" w:rsidRDefault="003D2EF2" w:rsidP="005A0CC9">
      <w:pPr>
        <w:spacing w:after="0" w:line="360" w:lineRule="auto"/>
        <w:ind w:firstLine="567"/>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На основании вышеизложенного расчет неподконтрольных расходов по филиалу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на 2018 год выглядит следующим образом:</w:t>
      </w:r>
      <w:r w:rsidRPr="00FB1EC2">
        <w:rPr>
          <w:rFonts w:ascii="Myriad Pro" w:eastAsia="Times New Roman" w:hAnsi="Myriad Pro" w:cs="Segoe UI"/>
          <w:color w:val="000000"/>
          <w:sz w:val="26"/>
          <w:szCs w:val="26"/>
          <w:lang w:eastAsia="ru-RU"/>
        </w:rPr>
        <w:tab/>
      </w:r>
    </w:p>
    <w:p w14:paraId="657AD6AC" w14:textId="0A1FE24C" w:rsidR="003D2EF2" w:rsidRPr="00FB1EC2" w:rsidRDefault="00250D5F" w:rsidP="005A0CC9">
      <w:pPr>
        <w:spacing w:after="0" w:line="360" w:lineRule="auto"/>
        <w:ind w:firstLine="567"/>
        <w:jc w:val="right"/>
        <w:textAlignment w:val="baseline"/>
        <w:rPr>
          <w:rFonts w:ascii="Myriad Pro" w:eastAsia="Times New Roman" w:hAnsi="Myriad Pro" w:cs="Segoe UI"/>
          <w:color w:val="000000"/>
          <w:lang w:eastAsia="ru-RU"/>
        </w:rPr>
      </w:pPr>
      <w:r w:rsidRPr="00FB1EC2">
        <w:rPr>
          <w:rFonts w:ascii="Myriad Pro" w:eastAsia="Times New Roman" w:hAnsi="Myriad Pro" w:cs="Segoe UI"/>
          <w:color w:val="000000"/>
          <w:lang w:eastAsia="ru-RU"/>
        </w:rPr>
        <w:t>тыс. руб.</w:t>
      </w:r>
    </w:p>
    <w:tbl>
      <w:tblPr>
        <w:tblW w:w="5169" w:type="pct"/>
        <w:tblLook w:val="04A0" w:firstRow="1" w:lastRow="0" w:firstColumn="1" w:lastColumn="0" w:noHBand="0" w:noVBand="1"/>
      </w:tblPr>
      <w:tblGrid>
        <w:gridCol w:w="2689"/>
        <w:gridCol w:w="1235"/>
        <w:gridCol w:w="1395"/>
        <w:gridCol w:w="1449"/>
        <w:gridCol w:w="1449"/>
        <w:gridCol w:w="1443"/>
      </w:tblGrid>
      <w:tr w:rsidR="00696C70" w:rsidRPr="00FB1EC2" w14:paraId="296B001E" w14:textId="77777777" w:rsidTr="00FB1EC2">
        <w:trPr>
          <w:trHeight w:val="595"/>
          <w:tblHeader/>
        </w:trPr>
        <w:tc>
          <w:tcPr>
            <w:tcW w:w="13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8A66F1" w14:textId="77777777" w:rsidR="003D2EF2" w:rsidRPr="00FB1EC2" w:rsidRDefault="003D2EF2" w:rsidP="00142A2C">
            <w:pPr>
              <w:spacing w:after="0" w:line="240" w:lineRule="auto"/>
              <w:jc w:val="center"/>
              <w:rPr>
                <w:rFonts w:ascii="Myriad Pro" w:eastAsia="Times New Roman" w:hAnsi="Myriad Pro" w:cs="Arial"/>
                <w:b/>
                <w:bCs/>
                <w:color w:val="FFFFFF" w:themeColor="background1"/>
                <w:sz w:val="18"/>
                <w:szCs w:val="18"/>
                <w:lang w:eastAsia="ru-RU"/>
              </w:rPr>
            </w:pPr>
            <w:r w:rsidRPr="00FB1EC2">
              <w:rPr>
                <w:rFonts w:ascii="Myriad Pro" w:eastAsia="Times New Roman" w:hAnsi="Myriad Pro" w:cs="Arial"/>
                <w:b/>
                <w:bCs/>
                <w:color w:val="FFFFFF" w:themeColor="background1"/>
                <w:sz w:val="18"/>
                <w:szCs w:val="18"/>
                <w:lang w:eastAsia="ru-RU"/>
              </w:rPr>
              <w:t>Показатели</w:t>
            </w:r>
          </w:p>
        </w:tc>
        <w:tc>
          <w:tcPr>
            <w:tcW w:w="6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9BF8F4" w14:textId="77777777" w:rsidR="003D2EF2" w:rsidRPr="00FB1EC2" w:rsidRDefault="003D2EF2"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Заявлено Филиалом</w:t>
            </w:r>
          </w:p>
        </w:tc>
        <w:tc>
          <w:tcPr>
            <w:tcW w:w="7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AA7478" w14:textId="77777777" w:rsidR="003D2EF2" w:rsidRPr="00FB1EC2" w:rsidRDefault="003D2EF2"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 xml:space="preserve">Утверждено Госкомитетом </w:t>
            </w: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42F28B" w14:textId="77777777" w:rsidR="003D2EF2" w:rsidRPr="00FB1EC2" w:rsidRDefault="003D2EF2"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 xml:space="preserve">Рассчитано Исполнителем </w:t>
            </w: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5F74E4" w14:textId="2CA816C3" w:rsidR="003D2EF2" w:rsidRPr="00FB1EC2" w:rsidRDefault="005A0CC9"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Отклонение между</w:t>
            </w:r>
            <w:r w:rsidR="003D2EF2" w:rsidRPr="00FB1EC2">
              <w:rPr>
                <w:rFonts w:ascii="Myriad Pro" w:eastAsia="Times New Roman" w:hAnsi="Myriad Pro" w:cs="Arial"/>
                <w:color w:val="FFFFFF" w:themeColor="background1"/>
                <w:sz w:val="18"/>
                <w:szCs w:val="18"/>
                <w:lang w:eastAsia="ru-RU"/>
              </w:rPr>
              <w:t xml:space="preserve"> Исполнителем и Госкомитетом</w:t>
            </w:r>
          </w:p>
        </w:tc>
        <w:tc>
          <w:tcPr>
            <w:tcW w:w="7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144A16" w14:textId="4578ECC0" w:rsidR="003D2EF2" w:rsidRPr="00FB1EC2" w:rsidRDefault="005A0CC9"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Отклонение между</w:t>
            </w:r>
            <w:r w:rsidR="003D2EF2" w:rsidRPr="00FB1EC2">
              <w:rPr>
                <w:rFonts w:ascii="Myriad Pro" w:eastAsia="Times New Roman" w:hAnsi="Myriad Pro" w:cs="Arial"/>
                <w:color w:val="FFFFFF" w:themeColor="background1"/>
                <w:sz w:val="18"/>
                <w:szCs w:val="18"/>
                <w:lang w:eastAsia="ru-RU"/>
              </w:rPr>
              <w:t xml:space="preserve"> Исполнителем и Филиалом</w:t>
            </w:r>
          </w:p>
        </w:tc>
      </w:tr>
      <w:tr w:rsidR="00BE1A10" w:rsidRPr="00FB1EC2" w14:paraId="59C4F63B" w14:textId="77777777" w:rsidTr="00FB1EC2">
        <w:trPr>
          <w:trHeight w:val="20"/>
        </w:trPr>
        <w:tc>
          <w:tcPr>
            <w:tcW w:w="1392" w:type="pct"/>
            <w:tcBorders>
              <w:top w:val="single" w:sz="4" w:space="0" w:color="FFFFFF" w:themeColor="background1"/>
              <w:left w:val="single" w:sz="4" w:space="0" w:color="auto"/>
              <w:bottom w:val="single" w:sz="4" w:space="0" w:color="auto"/>
              <w:right w:val="single" w:sz="4" w:space="0" w:color="auto"/>
            </w:tcBorders>
            <w:shd w:val="clear" w:color="auto" w:fill="EAF1DD" w:themeFill="accent3" w:themeFillTint="33"/>
            <w:vAlign w:val="center"/>
            <w:hideMark/>
          </w:tcPr>
          <w:p w14:paraId="08F03560" w14:textId="77777777" w:rsidR="00BE1A10" w:rsidRPr="00FB1EC2" w:rsidRDefault="00BE1A10" w:rsidP="00BE1A1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Неподконтрольные расходы, всего</w:t>
            </w:r>
          </w:p>
        </w:tc>
        <w:tc>
          <w:tcPr>
            <w:tcW w:w="639" w:type="pct"/>
            <w:tcBorders>
              <w:top w:val="single" w:sz="4" w:space="0" w:color="FFFFFF" w:themeColor="background1"/>
              <w:left w:val="nil"/>
              <w:bottom w:val="single" w:sz="4" w:space="0" w:color="auto"/>
              <w:right w:val="single" w:sz="4" w:space="0" w:color="auto"/>
            </w:tcBorders>
            <w:shd w:val="clear" w:color="auto" w:fill="EAF1DD" w:themeFill="accent3" w:themeFillTint="33"/>
            <w:vAlign w:val="center"/>
            <w:hideMark/>
          </w:tcPr>
          <w:p w14:paraId="023C5961" w14:textId="77777777"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2 669 743,79</w:t>
            </w:r>
          </w:p>
        </w:tc>
        <w:tc>
          <w:tcPr>
            <w:tcW w:w="722"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603D85E0" w14:textId="725BB8AF"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1 311 694,64</w:t>
            </w:r>
          </w:p>
        </w:tc>
        <w:tc>
          <w:tcPr>
            <w:tcW w:w="750"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3345BF97" w14:textId="1C5E5A74"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1 422 309,33</w:t>
            </w:r>
          </w:p>
        </w:tc>
        <w:tc>
          <w:tcPr>
            <w:tcW w:w="750"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15D3CCD7" w14:textId="7FFBF279"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110 614,69</w:t>
            </w:r>
          </w:p>
        </w:tc>
        <w:tc>
          <w:tcPr>
            <w:tcW w:w="749"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7966046E" w14:textId="20BE3482"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-1 247 434,46</w:t>
            </w:r>
          </w:p>
        </w:tc>
      </w:tr>
      <w:tr w:rsidR="00BE1A10" w:rsidRPr="00FB1EC2" w14:paraId="196C3C5D"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74272274" w14:textId="7A40BF35"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на оплату услуг ПАО «ФСК ЕЭС»</w:t>
            </w:r>
          </w:p>
        </w:tc>
        <w:tc>
          <w:tcPr>
            <w:tcW w:w="639" w:type="pct"/>
            <w:tcBorders>
              <w:top w:val="nil"/>
              <w:left w:val="nil"/>
              <w:bottom w:val="single" w:sz="4" w:space="0" w:color="auto"/>
              <w:right w:val="single" w:sz="4" w:space="0" w:color="auto"/>
            </w:tcBorders>
            <w:shd w:val="clear" w:color="auto" w:fill="auto"/>
            <w:vAlign w:val="center"/>
            <w:hideMark/>
          </w:tcPr>
          <w:p w14:paraId="1C61A0FF"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320 944,12</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686A1CFE" w14:textId="08CE45BC"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321 851,14</w:t>
            </w:r>
          </w:p>
        </w:tc>
        <w:tc>
          <w:tcPr>
            <w:tcW w:w="750" w:type="pct"/>
            <w:tcBorders>
              <w:top w:val="nil"/>
              <w:left w:val="nil"/>
              <w:bottom w:val="single" w:sz="4" w:space="0" w:color="auto"/>
              <w:right w:val="single" w:sz="4" w:space="0" w:color="auto"/>
            </w:tcBorders>
            <w:shd w:val="clear" w:color="auto" w:fill="auto"/>
            <w:vAlign w:val="center"/>
            <w:hideMark/>
          </w:tcPr>
          <w:p w14:paraId="49E72B9E" w14:textId="2DDCAD3B"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319 876,81</w:t>
            </w:r>
          </w:p>
        </w:tc>
        <w:tc>
          <w:tcPr>
            <w:tcW w:w="750" w:type="pct"/>
            <w:tcBorders>
              <w:top w:val="nil"/>
              <w:left w:val="nil"/>
              <w:bottom w:val="single" w:sz="4" w:space="0" w:color="auto"/>
              <w:right w:val="single" w:sz="4" w:space="0" w:color="auto"/>
            </w:tcBorders>
            <w:shd w:val="clear" w:color="auto" w:fill="auto"/>
            <w:vAlign w:val="center"/>
            <w:hideMark/>
          </w:tcPr>
          <w:p w14:paraId="44812317" w14:textId="2AABB792"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-1 974,32</w:t>
            </w:r>
          </w:p>
        </w:tc>
        <w:tc>
          <w:tcPr>
            <w:tcW w:w="749" w:type="pct"/>
            <w:tcBorders>
              <w:top w:val="nil"/>
              <w:left w:val="nil"/>
              <w:bottom w:val="single" w:sz="4" w:space="0" w:color="auto"/>
              <w:right w:val="single" w:sz="4" w:space="0" w:color="auto"/>
            </w:tcBorders>
            <w:shd w:val="clear" w:color="auto" w:fill="auto"/>
            <w:vAlign w:val="center"/>
            <w:hideMark/>
          </w:tcPr>
          <w:p w14:paraId="292C0944" w14:textId="6AA6F4D4"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-1 067,30</w:t>
            </w:r>
          </w:p>
        </w:tc>
      </w:tr>
      <w:tr w:rsidR="00BE1A10" w:rsidRPr="00FB1EC2" w14:paraId="5531AC7E"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68547A46"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Амортизационные отчисления</w:t>
            </w:r>
          </w:p>
        </w:tc>
        <w:tc>
          <w:tcPr>
            <w:tcW w:w="639" w:type="pct"/>
            <w:tcBorders>
              <w:top w:val="nil"/>
              <w:left w:val="nil"/>
              <w:bottom w:val="single" w:sz="4" w:space="0" w:color="auto"/>
              <w:right w:val="single" w:sz="4" w:space="0" w:color="auto"/>
            </w:tcBorders>
            <w:shd w:val="clear" w:color="auto" w:fill="auto"/>
            <w:vAlign w:val="center"/>
            <w:hideMark/>
          </w:tcPr>
          <w:p w14:paraId="0BE3BC01"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425 543,58</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3AB02D68" w14:textId="019BD155"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408 594,20</w:t>
            </w:r>
          </w:p>
        </w:tc>
        <w:tc>
          <w:tcPr>
            <w:tcW w:w="750" w:type="pct"/>
            <w:tcBorders>
              <w:top w:val="nil"/>
              <w:left w:val="nil"/>
              <w:bottom w:val="single" w:sz="4" w:space="0" w:color="auto"/>
              <w:right w:val="single" w:sz="4" w:space="0" w:color="auto"/>
            </w:tcBorders>
            <w:shd w:val="clear" w:color="auto" w:fill="auto"/>
            <w:vAlign w:val="center"/>
            <w:hideMark/>
          </w:tcPr>
          <w:p w14:paraId="13CACDB8" w14:textId="26584E7D"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408 594,20</w:t>
            </w:r>
          </w:p>
        </w:tc>
        <w:tc>
          <w:tcPr>
            <w:tcW w:w="750" w:type="pct"/>
            <w:tcBorders>
              <w:top w:val="nil"/>
              <w:left w:val="nil"/>
              <w:bottom w:val="single" w:sz="4" w:space="0" w:color="auto"/>
              <w:right w:val="single" w:sz="4" w:space="0" w:color="auto"/>
            </w:tcBorders>
            <w:shd w:val="clear" w:color="auto" w:fill="auto"/>
            <w:vAlign w:val="center"/>
            <w:hideMark/>
          </w:tcPr>
          <w:p w14:paraId="6642C4A3" w14:textId="231D58FF"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c>
          <w:tcPr>
            <w:tcW w:w="749" w:type="pct"/>
            <w:tcBorders>
              <w:top w:val="nil"/>
              <w:left w:val="nil"/>
              <w:bottom w:val="single" w:sz="4" w:space="0" w:color="auto"/>
              <w:right w:val="single" w:sz="4" w:space="0" w:color="auto"/>
            </w:tcBorders>
            <w:shd w:val="clear" w:color="auto" w:fill="auto"/>
            <w:vAlign w:val="center"/>
            <w:hideMark/>
          </w:tcPr>
          <w:p w14:paraId="2A7E9548" w14:textId="70457915"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-16 949,38</w:t>
            </w:r>
          </w:p>
        </w:tc>
      </w:tr>
      <w:tr w:rsidR="00BE1A10" w:rsidRPr="00FB1EC2" w14:paraId="1218A7FE"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6DB34698"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Отчисления на социальные нужды</w:t>
            </w:r>
          </w:p>
        </w:tc>
        <w:tc>
          <w:tcPr>
            <w:tcW w:w="639" w:type="pct"/>
            <w:tcBorders>
              <w:top w:val="nil"/>
              <w:left w:val="nil"/>
              <w:bottom w:val="single" w:sz="4" w:space="0" w:color="auto"/>
              <w:right w:val="single" w:sz="4" w:space="0" w:color="auto"/>
            </w:tcBorders>
            <w:shd w:val="clear" w:color="auto" w:fill="auto"/>
            <w:vAlign w:val="center"/>
            <w:hideMark/>
          </w:tcPr>
          <w:p w14:paraId="11A839D8"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388 232,71</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7DBFDA6C" w14:textId="08FB6ECA"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259 822,78</w:t>
            </w:r>
          </w:p>
        </w:tc>
        <w:tc>
          <w:tcPr>
            <w:tcW w:w="750" w:type="pct"/>
            <w:tcBorders>
              <w:top w:val="nil"/>
              <w:left w:val="nil"/>
              <w:bottom w:val="single" w:sz="4" w:space="0" w:color="auto"/>
              <w:right w:val="single" w:sz="4" w:space="0" w:color="auto"/>
            </w:tcBorders>
            <w:shd w:val="clear" w:color="auto" w:fill="auto"/>
            <w:vAlign w:val="center"/>
            <w:hideMark/>
          </w:tcPr>
          <w:p w14:paraId="442B61F6" w14:textId="0BF93FAF"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288 499,70</w:t>
            </w:r>
          </w:p>
        </w:tc>
        <w:tc>
          <w:tcPr>
            <w:tcW w:w="750" w:type="pct"/>
            <w:tcBorders>
              <w:top w:val="nil"/>
              <w:left w:val="nil"/>
              <w:bottom w:val="single" w:sz="4" w:space="0" w:color="auto"/>
              <w:right w:val="single" w:sz="4" w:space="0" w:color="auto"/>
            </w:tcBorders>
            <w:shd w:val="clear" w:color="auto" w:fill="auto"/>
            <w:vAlign w:val="center"/>
            <w:hideMark/>
          </w:tcPr>
          <w:p w14:paraId="4F59F69A" w14:textId="2A2079B3"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28 676,92</w:t>
            </w:r>
          </w:p>
        </w:tc>
        <w:tc>
          <w:tcPr>
            <w:tcW w:w="749" w:type="pct"/>
            <w:tcBorders>
              <w:top w:val="nil"/>
              <w:left w:val="nil"/>
              <w:bottom w:val="single" w:sz="4" w:space="0" w:color="auto"/>
              <w:right w:val="single" w:sz="4" w:space="0" w:color="auto"/>
            </w:tcBorders>
            <w:shd w:val="clear" w:color="auto" w:fill="auto"/>
            <w:vAlign w:val="center"/>
            <w:hideMark/>
          </w:tcPr>
          <w:p w14:paraId="495662C9" w14:textId="2C787B6A"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-99 733,01</w:t>
            </w:r>
          </w:p>
        </w:tc>
      </w:tr>
      <w:tr w:rsidR="00BE1A10" w:rsidRPr="00FB1EC2" w14:paraId="448AA823"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56F16F1F"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Налоги всего, в том числе:</w:t>
            </w:r>
          </w:p>
        </w:tc>
        <w:tc>
          <w:tcPr>
            <w:tcW w:w="639" w:type="pct"/>
            <w:tcBorders>
              <w:top w:val="nil"/>
              <w:left w:val="nil"/>
              <w:bottom w:val="single" w:sz="4" w:space="0" w:color="auto"/>
              <w:right w:val="single" w:sz="4" w:space="0" w:color="auto"/>
            </w:tcBorders>
            <w:shd w:val="clear" w:color="auto" w:fill="auto"/>
            <w:vAlign w:val="center"/>
            <w:hideMark/>
          </w:tcPr>
          <w:p w14:paraId="0740ECC7"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791 127,08</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60C85313" w14:textId="51616486"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51 778,53</w:t>
            </w:r>
          </w:p>
        </w:tc>
        <w:tc>
          <w:tcPr>
            <w:tcW w:w="750" w:type="pct"/>
            <w:tcBorders>
              <w:top w:val="nil"/>
              <w:left w:val="nil"/>
              <w:bottom w:val="single" w:sz="4" w:space="0" w:color="auto"/>
              <w:right w:val="single" w:sz="4" w:space="0" w:color="auto"/>
            </w:tcBorders>
            <w:shd w:val="clear" w:color="auto" w:fill="auto"/>
            <w:vAlign w:val="center"/>
            <w:hideMark/>
          </w:tcPr>
          <w:p w14:paraId="0027F65E" w14:textId="56C3B614"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53 106,27</w:t>
            </w:r>
          </w:p>
        </w:tc>
        <w:tc>
          <w:tcPr>
            <w:tcW w:w="750" w:type="pct"/>
            <w:tcBorders>
              <w:top w:val="nil"/>
              <w:left w:val="nil"/>
              <w:bottom w:val="single" w:sz="4" w:space="0" w:color="auto"/>
              <w:right w:val="single" w:sz="4" w:space="0" w:color="auto"/>
            </w:tcBorders>
            <w:shd w:val="clear" w:color="auto" w:fill="auto"/>
            <w:vAlign w:val="center"/>
            <w:hideMark/>
          </w:tcPr>
          <w:p w14:paraId="18232E4C" w14:textId="3194D288"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1 327,74</w:t>
            </w:r>
          </w:p>
        </w:tc>
        <w:tc>
          <w:tcPr>
            <w:tcW w:w="749" w:type="pct"/>
            <w:tcBorders>
              <w:top w:val="nil"/>
              <w:left w:val="nil"/>
              <w:bottom w:val="single" w:sz="4" w:space="0" w:color="auto"/>
              <w:right w:val="single" w:sz="4" w:space="0" w:color="auto"/>
            </w:tcBorders>
            <w:shd w:val="clear" w:color="auto" w:fill="auto"/>
            <w:vAlign w:val="center"/>
            <w:hideMark/>
          </w:tcPr>
          <w:p w14:paraId="18B3CB4B" w14:textId="60129074"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-738 020,81</w:t>
            </w:r>
          </w:p>
        </w:tc>
      </w:tr>
      <w:tr w:rsidR="00BE1A10" w:rsidRPr="00FB1EC2" w14:paraId="05311AD9"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166112FA"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639" w:type="pct"/>
            <w:tcBorders>
              <w:top w:val="nil"/>
              <w:left w:val="nil"/>
              <w:bottom w:val="single" w:sz="4" w:space="0" w:color="auto"/>
              <w:right w:val="single" w:sz="4" w:space="0" w:color="auto"/>
            </w:tcBorders>
            <w:shd w:val="clear" w:color="auto" w:fill="auto"/>
            <w:vAlign w:val="center"/>
            <w:hideMark/>
          </w:tcPr>
          <w:p w14:paraId="2521B8B8"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863,95</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19B831A7" w14:textId="667F2D10"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863,95</w:t>
            </w:r>
          </w:p>
        </w:tc>
        <w:tc>
          <w:tcPr>
            <w:tcW w:w="750" w:type="pct"/>
            <w:tcBorders>
              <w:top w:val="nil"/>
              <w:left w:val="nil"/>
              <w:bottom w:val="single" w:sz="4" w:space="0" w:color="auto"/>
              <w:right w:val="single" w:sz="4" w:space="0" w:color="auto"/>
            </w:tcBorders>
            <w:shd w:val="clear" w:color="auto" w:fill="auto"/>
            <w:vAlign w:val="center"/>
            <w:hideMark/>
          </w:tcPr>
          <w:p w14:paraId="4A55A018" w14:textId="072E92B3"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863,95</w:t>
            </w:r>
          </w:p>
        </w:tc>
        <w:tc>
          <w:tcPr>
            <w:tcW w:w="750" w:type="pct"/>
            <w:tcBorders>
              <w:top w:val="nil"/>
              <w:left w:val="nil"/>
              <w:bottom w:val="single" w:sz="4" w:space="0" w:color="auto"/>
              <w:right w:val="single" w:sz="4" w:space="0" w:color="auto"/>
            </w:tcBorders>
            <w:shd w:val="clear" w:color="auto" w:fill="auto"/>
            <w:vAlign w:val="center"/>
            <w:hideMark/>
          </w:tcPr>
          <w:p w14:paraId="51EB9D0C" w14:textId="4C32DA15"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c>
          <w:tcPr>
            <w:tcW w:w="749" w:type="pct"/>
            <w:tcBorders>
              <w:top w:val="nil"/>
              <w:left w:val="nil"/>
              <w:bottom w:val="single" w:sz="4" w:space="0" w:color="auto"/>
              <w:right w:val="single" w:sz="4" w:space="0" w:color="auto"/>
            </w:tcBorders>
            <w:shd w:val="clear" w:color="auto" w:fill="auto"/>
            <w:vAlign w:val="center"/>
            <w:hideMark/>
          </w:tcPr>
          <w:p w14:paraId="56F4B784" w14:textId="56B2C2BA"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r>
      <w:tr w:rsidR="00BE1A10" w:rsidRPr="00FB1EC2" w14:paraId="3E60FF48"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47DFACC8"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639" w:type="pct"/>
            <w:tcBorders>
              <w:top w:val="nil"/>
              <w:left w:val="nil"/>
              <w:bottom w:val="single" w:sz="4" w:space="0" w:color="auto"/>
              <w:right w:val="single" w:sz="4" w:space="0" w:color="auto"/>
            </w:tcBorders>
            <w:shd w:val="clear" w:color="auto" w:fill="auto"/>
            <w:vAlign w:val="center"/>
            <w:hideMark/>
          </w:tcPr>
          <w:p w14:paraId="6AF4461A"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54 740,98</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38323E4B" w14:textId="20E5C732"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48 878,87</w:t>
            </w:r>
          </w:p>
        </w:tc>
        <w:tc>
          <w:tcPr>
            <w:tcW w:w="750" w:type="pct"/>
            <w:tcBorders>
              <w:top w:val="nil"/>
              <w:left w:val="nil"/>
              <w:bottom w:val="single" w:sz="4" w:space="0" w:color="auto"/>
              <w:right w:val="single" w:sz="4" w:space="0" w:color="auto"/>
            </w:tcBorders>
            <w:shd w:val="clear" w:color="auto" w:fill="auto"/>
            <w:vAlign w:val="center"/>
            <w:hideMark/>
          </w:tcPr>
          <w:p w14:paraId="7A8C9DFB" w14:textId="5075F7D9"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50 213,65</w:t>
            </w:r>
          </w:p>
        </w:tc>
        <w:tc>
          <w:tcPr>
            <w:tcW w:w="750" w:type="pct"/>
            <w:tcBorders>
              <w:top w:val="nil"/>
              <w:left w:val="nil"/>
              <w:bottom w:val="single" w:sz="4" w:space="0" w:color="auto"/>
              <w:right w:val="single" w:sz="4" w:space="0" w:color="auto"/>
            </w:tcBorders>
            <w:shd w:val="clear" w:color="auto" w:fill="auto"/>
            <w:vAlign w:val="center"/>
            <w:hideMark/>
          </w:tcPr>
          <w:p w14:paraId="7F95A51C" w14:textId="43227212"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1 334,78</w:t>
            </w:r>
          </w:p>
        </w:tc>
        <w:tc>
          <w:tcPr>
            <w:tcW w:w="749" w:type="pct"/>
            <w:tcBorders>
              <w:top w:val="nil"/>
              <w:left w:val="nil"/>
              <w:bottom w:val="single" w:sz="4" w:space="0" w:color="auto"/>
              <w:right w:val="single" w:sz="4" w:space="0" w:color="auto"/>
            </w:tcBorders>
            <w:shd w:val="clear" w:color="auto" w:fill="auto"/>
            <w:vAlign w:val="center"/>
            <w:hideMark/>
          </w:tcPr>
          <w:p w14:paraId="2AEC17FD" w14:textId="71263440"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-4 527,33</w:t>
            </w:r>
          </w:p>
        </w:tc>
      </w:tr>
      <w:tr w:rsidR="00BE1A10" w:rsidRPr="00FB1EC2" w14:paraId="6AB2FF31"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2A2E33BE"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639" w:type="pct"/>
            <w:tcBorders>
              <w:top w:val="nil"/>
              <w:left w:val="nil"/>
              <w:bottom w:val="single" w:sz="4" w:space="0" w:color="auto"/>
              <w:right w:val="single" w:sz="4" w:space="0" w:color="auto"/>
            </w:tcBorders>
            <w:shd w:val="clear" w:color="auto" w:fill="auto"/>
            <w:vAlign w:val="center"/>
            <w:hideMark/>
          </w:tcPr>
          <w:p w14:paraId="4983B78C"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5D254030" w14:textId="4AC2091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0,00</w:t>
            </w:r>
          </w:p>
        </w:tc>
        <w:tc>
          <w:tcPr>
            <w:tcW w:w="750" w:type="pct"/>
            <w:tcBorders>
              <w:top w:val="nil"/>
              <w:left w:val="nil"/>
              <w:bottom w:val="single" w:sz="4" w:space="0" w:color="auto"/>
              <w:right w:val="single" w:sz="4" w:space="0" w:color="auto"/>
            </w:tcBorders>
            <w:shd w:val="clear" w:color="auto" w:fill="auto"/>
            <w:vAlign w:val="center"/>
            <w:hideMark/>
          </w:tcPr>
          <w:p w14:paraId="791C5277" w14:textId="24D21ADF"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94A80D" w14:textId="426B1B54"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c>
          <w:tcPr>
            <w:tcW w:w="749" w:type="pct"/>
            <w:tcBorders>
              <w:top w:val="single" w:sz="4" w:space="0" w:color="auto"/>
              <w:left w:val="nil"/>
              <w:bottom w:val="single" w:sz="4" w:space="0" w:color="auto"/>
              <w:right w:val="single" w:sz="4" w:space="0" w:color="auto"/>
            </w:tcBorders>
            <w:shd w:val="clear" w:color="auto" w:fill="auto"/>
            <w:vAlign w:val="center"/>
            <w:hideMark/>
          </w:tcPr>
          <w:p w14:paraId="37FFC846" w14:textId="17B77AF7"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-733 345,48</w:t>
            </w:r>
          </w:p>
        </w:tc>
      </w:tr>
      <w:tr w:rsidR="00DA7E82" w:rsidRPr="00FB1EC2" w14:paraId="3BD5BC25"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6FF4EBDD"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639" w:type="pct"/>
            <w:tcBorders>
              <w:top w:val="nil"/>
              <w:left w:val="nil"/>
              <w:bottom w:val="single" w:sz="4" w:space="0" w:color="auto"/>
              <w:right w:val="single" w:sz="4" w:space="0" w:color="auto"/>
            </w:tcBorders>
            <w:shd w:val="clear" w:color="auto" w:fill="auto"/>
            <w:vAlign w:val="center"/>
            <w:hideMark/>
          </w:tcPr>
          <w:p w14:paraId="22098129"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1 903,63</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61ACCFBE" w14:textId="5606DAE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1 762,73</w:t>
            </w:r>
          </w:p>
        </w:tc>
        <w:tc>
          <w:tcPr>
            <w:tcW w:w="750" w:type="pct"/>
            <w:tcBorders>
              <w:top w:val="nil"/>
              <w:left w:val="nil"/>
              <w:bottom w:val="single" w:sz="4" w:space="0" w:color="auto"/>
              <w:right w:val="single" w:sz="4" w:space="0" w:color="auto"/>
            </w:tcBorders>
            <w:shd w:val="clear" w:color="auto" w:fill="auto"/>
            <w:vAlign w:val="center"/>
            <w:hideMark/>
          </w:tcPr>
          <w:p w14:paraId="3DAAA1A9" w14:textId="467993C1" w:rsidR="00DA7E82" w:rsidRPr="00FB1EC2" w:rsidRDefault="00DA7E82" w:rsidP="00DA7E82">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1 755,69</w:t>
            </w:r>
          </w:p>
        </w:tc>
        <w:tc>
          <w:tcPr>
            <w:tcW w:w="750" w:type="pct"/>
            <w:tcBorders>
              <w:top w:val="nil"/>
              <w:left w:val="nil"/>
              <w:bottom w:val="single" w:sz="4" w:space="0" w:color="auto"/>
              <w:right w:val="single" w:sz="4" w:space="0" w:color="auto"/>
            </w:tcBorders>
            <w:shd w:val="clear" w:color="auto" w:fill="auto"/>
            <w:vAlign w:val="center"/>
            <w:hideMark/>
          </w:tcPr>
          <w:p w14:paraId="5608B0FA" w14:textId="6F6C6BC3" w:rsidR="00DA7E82" w:rsidRPr="00FB1EC2" w:rsidRDefault="00DA7E82" w:rsidP="00DA7E82">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-7,04</w:t>
            </w:r>
          </w:p>
        </w:tc>
        <w:tc>
          <w:tcPr>
            <w:tcW w:w="749" w:type="pct"/>
            <w:tcBorders>
              <w:top w:val="nil"/>
              <w:left w:val="nil"/>
              <w:bottom w:val="single" w:sz="4" w:space="0" w:color="auto"/>
              <w:right w:val="single" w:sz="4" w:space="0" w:color="auto"/>
            </w:tcBorders>
            <w:shd w:val="clear" w:color="auto" w:fill="auto"/>
            <w:vAlign w:val="center"/>
            <w:hideMark/>
          </w:tcPr>
          <w:p w14:paraId="267A45D5" w14:textId="1526275B" w:rsidR="00DA7E82" w:rsidRPr="00FB1EC2" w:rsidRDefault="00DA7E82" w:rsidP="00DA7E82">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-147,94</w:t>
            </w:r>
          </w:p>
        </w:tc>
      </w:tr>
      <w:tr w:rsidR="00DA7E82" w:rsidRPr="00FB1EC2" w14:paraId="4A46F6C2"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119FA106"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639" w:type="pct"/>
            <w:tcBorders>
              <w:top w:val="nil"/>
              <w:left w:val="nil"/>
              <w:bottom w:val="single" w:sz="4" w:space="0" w:color="auto"/>
              <w:right w:val="single" w:sz="4" w:space="0" w:color="auto"/>
            </w:tcBorders>
            <w:shd w:val="clear" w:color="auto" w:fill="auto"/>
            <w:vAlign w:val="center"/>
            <w:hideMark/>
          </w:tcPr>
          <w:p w14:paraId="33F124E5"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45212422" w14:textId="3D49FE84"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0,11</w:t>
            </w:r>
          </w:p>
        </w:tc>
        <w:tc>
          <w:tcPr>
            <w:tcW w:w="750" w:type="pct"/>
            <w:tcBorders>
              <w:top w:val="nil"/>
              <w:left w:val="nil"/>
              <w:bottom w:val="single" w:sz="4" w:space="0" w:color="auto"/>
              <w:right w:val="single" w:sz="4" w:space="0" w:color="auto"/>
            </w:tcBorders>
            <w:shd w:val="clear" w:color="auto" w:fill="auto"/>
            <w:vAlign w:val="center"/>
            <w:hideMark/>
          </w:tcPr>
          <w:p w14:paraId="2373F602" w14:textId="1036A0A9"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0,11</w:t>
            </w:r>
          </w:p>
        </w:tc>
        <w:tc>
          <w:tcPr>
            <w:tcW w:w="750" w:type="pct"/>
            <w:tcBorders>
              <w:top w:val="nil"/>
              <w:left w:val="nil"/>
              <w:bottom w:val="single" w:sz="4" w:space="0" w:color="auto"/>
              <w:right w:val="single" w:sz="4" w:space="0" w:color="auto"/>
            </w:tcBorders>
            <w:shd w:val="clear" w:color="auto" w:fill="auto"/>
            <w:vAlign w:val="center"/>
            <w:hideMark/>
          </w:tcPr>
          <w:p w14:paraId="32B17368" w14:textId="0F0526BC"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c>
          <w:tcPr>
            <w:tcW w:w="749" w:type="pct"/>
            <w:tcBorders>
              <w:top w:val="nil"/>
              <w:left w:val="nil"/>
              <w:bottom w:val="single" w:sz="4" w:space="0" w:color="auto"/>
              <w:right w:val="single" w:sz="4" w:space="0" w:color="auto"/>
            </w:tcBorders>
            <w:shd w:val="clear" w:color="auto" w:fill="auto"/>
            <w:vAlign w:val="center"/>
            <w:hideMark/>
          </w:tcPr>
          <w:p w14:paraId="5CA53DF6" w14:textId="7CEE4E52"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r>
      <w:tr w:rsidR="00DA7E82" w:rsidRPr="00FB1EC2" w14:paraId="2D2B8ED0"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1F755C00"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предельно-допустимые выбросы</w:t>
            </w:r>
          </w:p>
        </w:tc>
        <w:tc>
          <w:tcPr>
            <w:tcW w:w="639" w:type="pct"/>
            <w:tcBorders>
              <w:top w:val="nil"/>
              <w:left w:val="nil"/>
              <w:bottom w:val="single" w:sz="4" w:space="0" w:color="auto"/>
              <w:right w:val="single" w:sz="4" w:space="0" w:color="auto"/>
            </w:tcBorders>
            <w:shd w:val="clear" w:color="auto" w:fill="auto"/>
            <w:vAlign w:val="center"/>
            <w:hideMark/>
          </w:tcPr>
          <w:p w14:paraId="74573893"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272,93</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512251AB" w14:textId="6D905D84"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272,87</w:t>
            </w:r>
          </w:p>
        </w:tc>
        <w:tc>
          <w:tcPr>
            <w:tcW w:w="750" w:type="pct"/>
            <w:tcBorders>
              <w:top w:val="nil"/>
              <w:left w:val="nil"/>
              <w:bottom w:val="single" w:sz="4" w:space="0" w:color="auto"/>
              <w:right w:val="single" w:sz="4" w:space="0" w:color="auto"/>
            </w:tcBorders>
            <w:shd w:val="clear" w:color="auto" w:fill="auto"/>
            <w:vAlign w:val="center"/>
            <w:hideMark/>
          </w:tcPr>
          <w:p w14:paraId="2CA3E71D" w14:textId="51546136"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272,87</w:t>
            </w:r>
          </w:p>
        </w:tc>
        <w:tc>
          <w:tcPr>
            <w:tcW w:w="750" w:type="pct"/>
            <w:tcBorders>
              <w:top w:val="nil"/>
              <w:left w:val="nil"/>
              <w:bottom w:val="single" w:sz="4" w:space="0" w:color="auto"/>
              <w:right w:val="single" w:sz="4" w:space="0" w:color="auto"/>
            </w:tcBorders>
            <w:shd w:val="clear" w:color="auto" w:fill="auto"/>
            <w:vAlign w:val="center"/>
            <w:hideMark/>
          </w:tcPr>
          <w:p w14:paraId="26E5FCC8" w14:textId="15319B19"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c>
          <w:tcPr>
            <w:tcW w:w="749" w:type="pct"/>
            <w:tcBorders>
              <w:top w:val="nil"/>
              <w:left w:val="nil"/>
              <w:bottom w:val="single" w:sz="4" w:space="0" w:color="auto"/>
              <w:right w:val="single" w:sz="4" w:space="0" w:color="auto"/>
            </w:tcBorders>
            <w:shd w:val="clear" w:color="auto" w:fill="auto"/>
            <w:vAlign w:val="center"/>
            <w:hideMark/>
          </w:tcPr>
          <w:p w14:paraId="601F55CD" w14:textId="4C299CF0"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-0,06</w:t>
            </w:r>
          </w:p>
        </w:tc>
      </w:tr>
      <w:tr w:rsidR="00DA7E82" w:rsidRPr="00FB1EC2" w14:paraId="0A8F39C0"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7B128645"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Госпошлина</w:t>
            </w:r>
          </w:p>
        </w:tc>
        <w:tc>
          <w:tcPr>
            <w:tcW w:w="639" w:type="pct"/>
            <w:tcBorders>
              <w:top w:val="nil"/>
              <w:left w:val="nil"/>
              <w:bottom w:val="single" w:sz="4" w:space="0" w:color="auto"/>
              <w:right w:val="single" w:sz="4" w:space="0" w:color="auto"/>
            </w:tcBorders>
            <w:shd w:val="clear" w:color="auto" w:fill="auto"/>
            <w:vAlign w:val="center"/>
            <w:hideMark/>
          </w:tcPr>
          <w:p w14:paraId="10B5F490"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2F73F694" w14:textId="21C17D13"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 </w:t>
            </w:r>
          </w:p>
        </w:tc>
        <w:tc>
          <w:tcPr>
            <w:tcW w:w="750" w:type="pct"/>
            <w:tcBorders>
              <w:top w:val="nil"/>
              <w:left w:val="nil"/>
              <w:bottom w:val="single" w:sz="4" w:space="0" w:color="auto"/>
              <w:right w:val="single" w:sz="4" w:space="0" w:color="auto"/>
            </w:tcBorders>
            <w:shd w:val="clear" w:color="auto" w:fill="auto"/>
            <w:vAlign w:val="center"/>
            <w:hideMark/>
          </w:tcPr>
          <w:p w14:paraId="0EC7636F" w14:textId="5C921257"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 </w:t>
            </w:r>
          </w:p>
        </w:tc>
        <w:tc>
          <w:tcPr>
            <w:tcW w:w="750" w:type="pct"/>
            <w:tcBorders>
              <w:top w:val="nil"/>
              <w:left w:val="nil"/>
              <w:bottom w:val="single" w:sz="4" w:space="0" w:color="auto"/>
              <w:right w:val="single" w:sz="4" w:space="0" w:color="auto"/>
            </w:tcBorders>
            <w:shd w:val="clear" w:color="auto" w:fill="auto"/>
            <w:vAlign w:val="center"/>
            <w:hideMark/>
          </w:tcPr>
          <w:p w14:paraId="123E60BC" w14:textId="3F6AFD80"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 </w:t>
            </w:r>
          </w:p>
        </w:tc>
        <w:tc>
          <w:tcPr>
            <w:tcW w:w="749" w:type="pct"/>
            <w:tcBorders>
              <w:top w:val="nil"/>
              <w:left w:val="nil"/>
              <w:bottom w:val="single" w:sz="4" w:space="0" w:color="auto"/>
              <w:right w:val="single" w:sz="4" w:space="0" w:color="auto"/>
            </w:tcBorders>
            <w:shd w:val="clear" w:color="auto" w:fill="auto"/>
            <w:vAlign w:val="center"/>
            <w:hideMark/>
          </w:tcPr>
          <w:p w14:paraId="7E11C3BE" w14:textId="40D072A0"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 </w:t>
            </w:r>
          </w:p>
        </w:tc>
      </w:tr>
      <w:tr w:rsidR="00DA7E82" w:rsidRPr="00FB1EC2" w14:paraId="5D29C363"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33A7399E"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имущества</w:t>
            </w:r>
          </w:p>
        </w:tc>
        <w:tc>
          <w:tcPr>
            <w:tcW w:w="639" w:type="pct"/>
            <w:tcBorders>
              <w:top w:val="nil"/>
              <w:left w:val="nil"/>
              <w:bottom w:val="single" w:sz="4" w:space="0" w:color="auto"/>
              <w:right w:val="single" w:sz="4" w:space="0" w:color="auto"/>
            </w:tcBorders>
            <w:shd w:val="clear" w:color="auto" w:fill="auto"/>
            <w:vAlign w:val="center"/>
            <w:hideMark/>
          </w:tcPr>
          <w:p w14:paraId="315A2516"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9 112,09</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6A4D89CB" w14:textId="4250DA14"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2 386,29</w:t>
            </w:r>
          </w:p>
        </w:tc>
        <w:tc>
          <w:tcPr>
            <w:tcW w:w="750" w:type="pct"/>
            <w:tcBorders>
              <w:top w:val="nil"/>
              <w:left w:val="nil"/>
              <w:bottom w:val="single" w:sz="4" w:space="0" w:color="auto"/>
              <w:right w:val="single" w:sz="4" w:space="0" w:color="auto"/>
            </w:tcBorders>
            <w:shd w:val="clear" w:color="auto" w:fill="auto"/>
            <w:vAlign w:val="center"/>
            <w:hideMark/>
          </w:tcPr>
          <w:p w14:paraId="3BAC118E" w14:textId="32535E09"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2 386,31</w:t>
            </w:r>
          </w:p>
        </w:tc>
        <w:tc>
          <w:tcPr>
            <w:tcW w:w="750" w:type="pct"/>
            <w:tcBorders>
              <w:top w:val="nil"/>
              <w:left w:val="nil"/>
              <w:bottom w:val="single" w:sz="4" w:space="0" w:color="auto"/>
              <w:right w:val="single" w:sz="4" w:space="0" w:color="auto"/>
            </w:tcBorders>
            <w:shd w:val="clear" w:color="auto" w:fill="auto"/>
            <w:vAlign w:val="center"/>
            <w:hideMark/>
          </w:tcPr>
          <w:p w14:paraId="532A4223" w14:textId="387EC8B2"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0,02</w:t>
            </w:r>
          </w:p>
        </w:tc>
        <w:tc>
          <w:tcPr>
            <w:tcW w:w="749" w:type="pct"/>
            <w:tcBorders>
              <w:top w:val="nil"/>
              <w:left w:val="nil"/>
              <w:bottom w:val="single" w:sz="4" w:space="0" w:color="auto"/>
              <w:right w:val="single" w:sz="4" w:space="0" w:color="auto"/>
            </w:tcBorders>
            <w:shd w:val="clear" w:color="auto" w:fill="auto"/>
            <w:vAlign w:val="center"/>
            <w:hideMark/>
          </w:tcPr>
          <w:p w14:paraId="1738127B" w14:textId="020BEE21"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-6 725,78</w:t>
            </w:r>
          </w:p>
        </w:tc>
      </w:tr>
      <w:tr w:rsidR="00DA7E82" w:rsidRPr="00FB1EC2" w14:paraId="64F759EE"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26398A7A"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c>
        <w:tc>
          <w:tcPr>
            <w:tcW w:w="639" w:type="pct"/>
            <w:tcBorders>
              <w:top w:val="nil"/>
              <w:left w:val="nil"/>
              <w:bottom w:val="single" w:sz="4" w:space="0" w:color="auto"/>
              <w:right w:val="single" w:sz="4" w:space="0" w:color="auto"/>
            </w:tcBorders>
            <w:shd w:val="clear" w:color="auto" w:fill="auto"/>
            <w:vAlign w:val="center"/>
            <w:hideMark/>
          </w:tcPr>
          <w:p w14:paraId="0882382D"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176 147,15</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06B1BF43" w14:textId="08CF104A"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171 913,86</w:t>
            </w:r>
          </w:p>
        </w:tc>
        <w:tc>
          <w:tcPr>
            <w:tcW w:w="750" w:type="pct"/>
            <w:tcBorders>
              <w:top w:val="nil"/>
              <w:left w:val="nil"/>
              <w:bottom w:val="single" w:sz="4" w:space="0" w:color="auto"/>
              <w:right w:val="single" w:sz="4" w:space="0" w:color="auto"/>
            </w:tcBorders>
            <w:shd w:val="clear" w:color="auto" w:fill="auto"/>
            <w:vAlign w:val="center"/>
            <w:hideMark/>
          </w:tcPr>
          <w:p w14:paraId="6C03278F" w14:textId="37014BDC"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208 116,31</w:t>
            </w:r>
          </w:p>
        </w:tc>
        <w:tc>
          <w:tcPr>
            <w:tcW w:w="750" w:type="pct"/>
            <w:tcBorders>
              <w:top w:val="nil"/>
              <w:left w:val="nil"/>
              <w:bottom w:val="single" w:sz="4" w:space="0" w:color="auto"/>
              <w:right w:val="single" w:sz="4" w:space="0" w:color="auto"/>
            </w:tcBorders>
            <w:shd w:val="clear" w:color="auto" w:fill="auto"/>
            <w:vAlign w:val="center"/>
            <w:hideMark/>
          </w:tcPr>
          <w:p w14:paraId="501177F5" w14:textId="5DA8A382"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36 202,45</w:t>
            </w:r>
          </w:p>
        </w:tc>
        <w:tc>
          <w:tcPr>
            <w:tcW w:w="749" w:type="pct"/>
            <w:tcBorders>
              <w:top w:val="nil"/>
              <w:left w:val="nil"/>
              <w:bottom w:val="single" w:sz="4" w:space="0" w:color="auto"/>
              <w:right w:val="single" w:sz="4" w:space="0" w:color="auto"/>
            </w:tcBorders>
            <w:shd w:val="clear" w:color="auto" w:fill="auto"/>
            <w:vAlign w:val="center"/>
            <w:hideMark/>
          </w:tcPr>
          <w:p w14:paraId="4933D822" w14:textId="69679721"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31 969,16</w:t>
            </w:r>
          </w:p>
        </w:tc>
      </w:tr>
      <w:tr w:rsidR="00DA7E82" w:rsidRPr="00FB1EC2" w14:paraId="49C5A4FD"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0041E78A"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Выпадающие доходы от предоставления беспроцентной рассрочки</w:t>
            </w:r>
          </w:p>
        </w:tc>
        <w:tc>
          <w:tcPr>
            <w:tcW w:w="639" w:type="pct"/>
            <w:tcBorders>
              <w:top w:val="nil"/>
              <w:left w:val="nil"/>
              <w:bottom w:val="single" w:sz="4" w:space="0" w:color="auto"/>
              <w:right w:val="single" w:sz="4" w:space="0" w:color="auto"/>
            </w:tcBorders>
            <w:shd w:val="clear" w:color="auto" w:fill="auto"/>
            <w:vAlign w:val="center"/>
            <w:hideMark/>
          </w:tcPr>
          <w:p w14:paraId="7B5C5812"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773,71</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20AB9A90" w14:textId="7ECBD430"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700,04</w:t>
            </w:r>
          </w:p>
        </w:tc>
        <w:tc>
          <w:tcPr>
            <w:tcW w:w="750" w:type="pct"/>
            <w:tcBorders>
              <w:top w:val="nil"/>
              <w:left w:val="nil"/>
              <w:bottom w:val="single" w:sz="4" w:space="0" w:color="auto"/>
              <w:right w:val="single" w:sz="4" w:space="0" w:color="auto"/>
            </w:tcBorders>
            <w:shd w:val="clear" w:color="auto" w:fill="auto"/>
            <w:vAlign w:val="center"/>
            <w:hideMark/>
          </w:tcPr>
          <w:p w14:paraId="72553717" w14:textId="249C99C8"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700,04</w:t>
            </w:r>
          </w:p>
        </w:tc>
        <w:tc>
          <w:tcPr>
            <w:tcW w:w="750" w:type="pct"/>
            <w:tcBorders>
              <w:top w:val="nil"/>
              <w:left w:val="nil"/>
              <w:bottom w:val="single" w:sz="4" w:space="0" w:color="auto"/>
              <w:right w:val="single" w:sz="4" w:space="0" w:color="auto"/>
            </w:tcBorders>
            <w:shd w:val="clear" w:color="auto" w:fill="auto"/>
            <w:vAlign w:val="center"/>
            <w:hideMark/>
          </w:tcPr>
          <w:p w14:paraId="4A2F50B6" w14:textId="5339F90E"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c>
          <w:tcPr>
            <w:tcW w:w="749" w:type="pct"/>
            <w:tcBorders>
              <w:top w:val="nil"/>
              <w:left w:val="nil"/>
              <w:bottom w:val="single" w:sz="4" w:space="0" w:color="auto"/>
              <w:right w:val="single" w:sz="4" w:space="0" w:color="auto"/>
            </w:tcBorders>
            <w:shd w:val="clear" w:color="auto" w:fill="auto"/>
            <w:vAlign w:val="center"/>
            <w:hideMark/>
          </w:tcPr>
          <w:p w14:paraId="14382A90" w14:textId="161CE72A"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-73,67</w:t>
            </w:r>
          </w:p>
        </w:tc>
      </w:tr>
      <w:tr w:rsidR="00DA7E82" w:rsidRPr="00FB1EC2" w14:paraId="0AE40411"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3E574D1C"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Выпадающие доходы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w:t>
            </w:r>
          </w:p>
        </w:tc>
        <w:tc>
          <w:tcPr>
            <w:tcW w:w="639" w:type="pct"/>
            <w:tcBorders>
              <w:top w:val="nil"/>
              <w:left w:val="nil"/>
              <w:bottom w:val="single" w:sz="4" w:space="0" w:color="auto"/>
              <w:right w:val="single" w:sz="4" w:space="0" w:color="auto"/>
            </w:tcBorders>
            <w:shd w:val="clear" w:color="auto" w:fill="auto"/>
            <w:vAlign w:val="center"/>
            <w:hideMark/>
          </w:tcPr>
          <w:p w14:paraId="363604C9"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85 251,73</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51627626" w14:textId="53217360"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94 647,80</w:t>
            </w:r>
          </w:p>
        </w:tc>
        <w:tc>
          <w:tcPr>
            <w:tcW w:w="750" w:type="pct"/>
            <w:tcBorders>
              <w:top w:val="nil"/>
              <w:left w:val="nil"/>
              <w:bottom w:val="single" w:sz="4" w:space="0" w:color="auto"/>
              <w:right w:val="single" w:sz="4" w:space="0" w:color="auto"/>
            </w:tcBorders>
            <w:shd w:val="clear" w:color="auto" w:fill="auto"/>
            <w:vAlign w:val="center"/>
            <w:hideMark/>
          </w:tcPr>
          <w:p w14:paraId="495B758F" w14:textId="45C5B6A2"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94 531,82</w:t>
            </w:r>
          </w:p>
        </w:tc>
        <w:tc>
          <w:tcPr>
            <w:tcW w:w="750" w:type="pct"/>
            <w:tcBorders>
              <w:top w:val="nil"/>
              <w:left w:val="nil"/>
              <w:bottom w:val="single" w:sz="4" w:space="0" w:color="auto"/>
              <w:right w:val="single" w:sz="4" w:space="0" w:color="auto"/>
            </w:tcBorders>
            <w:shd w:val="clear" w:color="auto" w:fill="auto"/>
            <w:vAlign w:val="center"/>
            <w:hideMark/>
          </w:tcPr>
          <w:p w14:paraId="54B9BC0D" w14:textId="01E73608"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-115,98</w:t>
            </w:r>
          </w:p>
        </w:tc>
        <w:tc>
          <w:tcPr>
            <w:tcW w:w="749" w:type="pct"/>
            <w:tcBorders>
              <w:top w:val="nil"/>
              <w:left w:val="nil"/>
              <w:bottom w:val="single" w:sz="4" w:space="0" w:color="auto"/>
              <w:right w:val="single" w:sz="4" w:space="0" w:color="auto"/>
            </w:tcBorders>
            <w:shd w:val="clear" w:color="auto" w:fill="auto"/>
            <w:vAlign w:val="center"/>
            <w:hideMark/>
          </w:tcPr>
          <w:p w14:paraId="7470150A" w14:textId="7A857757"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9 280,09</w:t>
            </w:r>
          </w:p>
        </w:tc>
      </w:tr>
      <w:tr w:rsidR="001B5410" w:rsidRPr="00FB1EC2" w14:paraId="395D2684"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687CB526" w14:textId="77777777" w:rsidR="001B5410" w:rsidRPr="00FB1EC2" w:rsidRDefault="001B5410" w:rsidP="001B54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на обслуживание кредитов, направленных на пополнение оборотных средств</w:t>
            </w:r>
          </w:p>
        </w:tc>
        <w:tc>
          <w:tcPr>
            <w:tcW w:w="639" w:type="pct"/>
            <w:tcBorders>
              <w:top w:val="nil"/>
              <w:left w:val="nil"/>
              <w:bottom w:val="single" w:sz="4" w:space="0" w:color="auto"/>
              <w:right w:val="single" w:sz="4" w:space="0" w:color="auto"/>
            </w:tcBorders>
            <w:shd w:val="clear" w:color="auto" w:fill="auto"/>
            <w:vAlign w:val="center"/>
            <w:hideMark/>
          </w:tcPr>
          <w:p w14:paraId="133E5CC2" w14:textId="0D617C1C" w:rsidR="001B5410" w:rsidRPr="00FB1EC2" w:rsidRDefault="001B5410" w:rsidP="001B54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52 184,15</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5A792BCF" w14:textId="6F3AEC09" w:rsidR="001B5410" w:rsidRPr="00FB1EC2" w:rsidRDefault="001B5410" w:rsidP="001B54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50" w:type="pct"/>
            <w:tcBorders>
              <w:top w:val="nil"/>
              <w:left w:val="nil"/>
              <w:bottom w:val="single" w:sz="4" w:space="0" w:color="auto"/>
              <w:right w:val="single" w:sz="4" w:space="0" w:color="auto"/>
            </w:tcBorders>
            <w:shd w:val="clear" w:color="auto" w:fill="auto"/>
            <w:vAlign w:val="center"/>
            <w:hideMark/>
          </w:tcPr>
          <w:p w14:paraId="759279EA" w14:textId="791EDF4E" w:rsidR="001B5410" w:rsidRPr="00FB1EC2" w:rsidRDefault="001B5410" w:rsidP="001B5410">
            <w:pPr>
              <w:spacing w:after="0" w:line="240" w:lineRule="auto"/>
              <w:jc w:val="center"/>
              <w:rPr>
                <w:rFonts w:ascii="Myriad Pro" w:hAnsi="Myriad Pro" w:cs="Arial CYR"/>
                <w:sz w:val="18"/>
                <w:szCs w:val="18"/>
              </w:rPr>
            </w:pPr>
            <w:r w:rsidRPr="00FB1EC2">
              <w:rPr>
                <w:rFonts w:ascii="Myriad Pro" w:eastAsia="Times New Roman" w:hAnsi="Myriad Pro" w:cs="Arial"/>
                <w:sz w:val="18"/>
                <w:szCs w:val="18"/>
                <w:lang w:eastAsia="ru-RU"/>
              </w:rPr>
              <w:t>46 497,87</w:t>
            </w:r>
          </w:p>
        </w:tc>
        <w:tc>
          <w:tcPr>
            <w:tcW w:w="750" w:type="pct"/>
            <w:tcBorders>
              <w:top w:val="nil"/>
              <w:left w:val="nil"/>
              <w:bottom w:val="single" w:sz="4" w:space="0" w:color="auto"/>
              <w:right w:val="single" w:sz="4" w:space="0" w:color="auto"/>
            </w:tcBorders>
            <w:shd w:val="clear" w:color="auto" w:fill="auto"/>
            <w:vAlign w:val="center"/>
            <w:hideMark/>
          </w:tcPr>
          <w:p w14:paraId="0F5BFE6C" w14:textId="61F9E83A" w:rsidR="001B5410" w:rsidRPr="00FB1EC2" w:rsidRDefault="001B5410" w:rsidP="001B5410">
            <w:pPr>
              <w:spacing w:after="0" w:line="240" w:lineRule="auto"/>
              <w:jc w:val="center"/>
              <w:rPr>
                <w:rFonts w:ascii="Myriad Pro" w:hAnsi="Myriad Pro" w:cs="Arial"/>
                <w:sz w:val="18"/>
                <w:szCs w:val="18"/>
              </w:rPr>
            </w:pPr>
            <w:r w:rsidRPr="00FB1EC2">
              <w:rPr>
                <w:rFonts w:ascii="Myriad Pro" w:eastAsia="Times New Roman" w:hAnsi="Myriad Pro" w:cs="Arial"/>
                <w:sz w:val="18"/>
                <w:szCs w:val="18"/>
                <w:lang w:eastAsia="ru-RU"/>
              </w:rPr>
              <w:t>46 497,87</w:t>
            </w:r>
          </w:p>
        </w:tc>
        <w:tc>
          <w:tcPr>
            <w:tcW w:w="749" w:type="pct"/>
            <w:tcBorders>
              <w:top w:val="nil"/>
              <w:left w:val="nil"/>
              <w:bottom w:val="single" w:sz="4" w:space="0" w:color="auto"/>
              <w:right w:val="single" w:sz="4" w:space="0" w:color="auto"/>
            </w:tcBorders>
            <w:shd w:val="clear" w:color="auto" w:fill="auto"/>
            <w:vAlign w:val="center"/>
            <w:hideMark/>
          </w:tcPr>
          <w:p w14:paraId="573C24D0" w14:textId="2AF81B11" w:rsidR="001B5410" w:rsidRPr="00FB1EC2" w:rsidRDefault="001B5410" w:rsidP="001B5410">
            <w:pPr>
              <w:spacing w:after="0" w:line="240" w:lineRule="auto"/>
              <w:jc w:val="center"/>
              <w:rPr>
                <w:rFonts w:ascii="Myriad Pro" w:hAnsi="Myriad Pro" w:cs="Arial"/>
                <w:sz w:val="18"/>
                <w:szCs w:val="18"/>
              </w:rPr>
            </w:pPr>
            <w:r w:rsidRPr="00FB1EC2">
              <w:rPr>
                <w:rFonts w:ascii="Myriad Pro" w:eastAsia="Times New Roman" w:hAnsi="Myriad Pro" w:cs="Arial"/>
                <w:sz w:val="18"/>
                <w:lang w:eastAsia="ru-RU"/>
              </w:rPr>
              <w:t>- 5 686,28</w:t>
            </w:r>
          </w:p>
        </w:tc>
      </w:tr>
      <w:tr w:rsidR="00DA7E82" w:rsidRPr="00FB1EC2" w14:paraId="4EF35157"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459B5F75"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Резерв по сомнительным долгам</w:t>
            </w:r>
          </w:p>
        </w:tc>
        <w:tc>
          <w:tcPr>
            <w:tcW w:w="639" w:type="pct"/>
            <w:tcBorders>
              <w:top w:val="nil"/>
              <w:left w:val="nil"/>
              <w:bottom w:val="single" w:sz="4" w:space="0" w:color="auto"/>
              <w:right w:val="single" w:sz="4" w:space="0" w:color="auto"/>
            </w:tcBorders>
            <w:shd w:val="clear" w:color="auto" w:fill="auto"/>
            <w:vAlign w:val="center"/>
            <w:hideMark/>
          </w:tcPr>
          <w:p w14:paraId="74A9EC9C"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420 427,47</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35E70619" w14:textId="0DA25335"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0,00</w:t>
            </w:r>
          </w:p>
        </w:tc>
        <w:tc>
          <w:tcPr>
            <w:tcW w:w="750" w:type="pct"/>
            <w:tcBorders>
              <w:top w:val="nil"/>
              <w:left w:val="nil"/>
              <w:bottom w:val="single" w:sz="4" w:space="0" w:color="auto"/>
              <w:right w:val="single" w:sz="4" w:space="0" w:color="auto"/>
            </w:tcBorders>
            <w:shd w:val="clear" w:color="auto" w:fill="auto"/>
            <w:vAlign w:val="center"/>
            <w:hideMark/>
          </w:tcPr>
          <w:p w14:paraId="7AE1B66F" w14:textId="7ADFF4EC"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0,00</w:t>
            </w:r>
          </w:p>
        </w:tc>
        <w:tc>
          <w:tcPr>
            <w:tcW w:w="750" w:type="pct"/>
            <w:tcBorders>
              <w:top w:val="nil"/>
              <w:left w:val="nil"/>
              <w:bottom w:val="single" w:sz="4" w:space="0" w:color="auto"/>
              <w:right w:val="single" w:sz="4" w:space="0" w:color="auto"/>
            </w:tcBorders>
            <w:shd w:val="clear" w:color="auto" w:fill="auto"/>
            <w:vAlign w:val="center"/>
            <w:hideMark/>
          </w:tcPr>
          <w:p w14:paraId="4020B9DC" w14:textId="0432610B"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c>
          <w:tcPr>
            <w:tcW w:w="749" w:type="pct"/>
            <w:tcBorders>
              <w:top w:val="nil"/>
              <w:left w:val="nil"/>
              <w:bottom w:val="single" w:sz="4" w:space="0" w:color="auto"/>
              <w:right w:val="single" w:sz="4" w:space="0" w:color="auto"/>
            </w:tcBorders>
            <w:shd w:val="clear" w:color="auto" w:fill="auto"/>
            <w:vAlign w:val="center"/>
            <w:hideMark/>
          </w:tcPr>
          <w:p w14:paraId="4286F860" w14:textId="6B96FE8F"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-420 427,47</w:t>
            </w:r>
          </w:p>
        </w:tc>
      </w:tr>
    </w:tbl>
    <w:p w14:paraId="678467F8" w14:textId="77777777" w:rsidR="003D2EF2" w:rsidRPr="00FB1EC2" w:rsidRDefault="003D2EF2" w:rsidP="003D2EF2">
      <w:pPr>
        <w:spacing w:after="0" w:line="360" w:lineRule="auto"/>
        <w:ind w:firstLine="567"/>
        <w:jc w:val="both"/>
        <w:textAlignment w:val="baseline"/>
        <w:rPr>
          <w:rFonts w:ascii="Myriad Pro" w:eastAsia="Times New Roman" w:hAnsi="Myriad Pro" w:cs="Segoe UI"/>
          <w:color w:val="000000"/>
          <w:sz w:val="26"/>
          <w:szCs w:val="26"/>
          <w:lang w:eastAsia="ru-RU"/>
        </w:rPr>
      </w:pPr>
    </w:p>
    <w:p w14:paraId="3924D9B0" w14:textId="5B490689" w:rsidR="00696C70" w:rsidRPr="00FB1EC2" w:rsidRDefault="003D2EF2" w:rsidP="003D2EF2">
      <w:pPr>
        <w:spacing w:after="0" w:line="360" w:lineRule="auto"/>
        <w:ind w:firstLine="567"/>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С учетом проведенного анализа представленных филиалом документов Исполнитель считает, что плановый уровень неподконтрольных расходов на 2018 год для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составляет 1</w:t>
      </w:r>
      <w:r w:rsidR="00F23312" w:rsidRPr="00FB1EC2">
        <w:rPr>
          <w:rFonts w:ascii="Myriad Pro" w:eastAsia="Times New Roman" w:hAnsi="Myriad Pro" w:cs="Segoe UI"/>
          <w:color w:val="000000"/>
          <w:sz w:val="26"/>
          <w:szCs w:val="26"/>
          <w:lang w:eastAsia="ru-RU"/>
        </w:rPr>
        <w:t> </w:t>
      </w:r>
      <w:r w:rsidRPr="00FB1EC2">
        <w:rPr>
          <w:rFonts w:ascii="Myriad Pro" w:eastAsia="Times New Roman" w:hAnsi="Myriad Pro" w:cs="Segoe UI"/>
          <w:color w:val="000000"/>
          <w:sz w:val="26"/>
          <w:szCs w:val="26"/>
          <w:lang w:eastAsia="ru-RU"/>
        </w:rPr>
        <w:t>4</w:t>
      </w:r>
      <w:r w:rsidR="00BE1A10" w:rsidRPr="00FB1EC2">
        <w:rPr>
          <w:rFonts w:ascii="Myriad Pro" w:eastAsia="Times New Roman" w:hAnsi="Myriad Pro" w:cs="Segoe UI"/>
          <w:color w:val="000000"/>
          <w:sz w:val="26"/>
          <w:szCs w:val="26"/>
          <w:lang w:eastAsia="ru-RU"/>
        </w:rPr>
        <w:t>22</w:t>
      </w:r>
      <w:r w:rsidR="009009DE" w:rsidRPr="00FB1EC2">
        <w:rPr>
          <w:rFonts w:ascii="Myriad Pro" w:eastAsia="Times New Roman" w:hAnsi="Myriad Pro" w:cs="Segoe UI"/>
          <w:color w:val="000000"/>
          <w:sz w:val="26"/>
          <w:szCs w:val="26"/>
          <w:lang w:eastAsia="ru-RU"/>
        </w:rPr>
        <w:t> </w:t>
      </w:r>
      <w:r w:rsidR="001B5410" w:rsidRPr="00FB1EC2">
        <w:rPr>
          <w:rFonts w:ascii="Myriad Pro" w:eastAsia="Times New Roman" w:hAnsi="Myriad Pro" w:cs="Segoe UI"/>
          <w:color w:val="000000"/>
          <w:sz w:val="26"/>
          <w:szCs w:val="26"/>
          <w:lang w:eastAsia="ru-RU"/>
        </w:rPr>
        <w:t>3</w:t>
      </w:r>
      <w:r w:rsidR="00BE1A10" w:rsidRPr="00FB1EC2">
        <w:rPr>
          <w:rFonts w:ascii="Myriad Pro" w:eastAsia="Times New Roman" w:hAnsi="Myriad Pro" w:cs="Segoe UI"/>
          <w:color w:val="000000"/>
          <w:sz w:val="26"/>
          <w:szCs w:val="26"/>
          <w:lang w:eastAsia="ru-RU"/>
        </w:rPr>
        <w:t>09</w:t>
      </w:r>
      <w:r w:rsidR="009009DE" w:rsidRPr="00FB1EC2">
        <w:rPr>
          <w:rFonts w:ascii="Myriad Pro" w:eastAsia="Times New Roman" w:hAnsi="Myriad Pro" w:cs="Segoe UI"/>
          <w:color w:val="000000"/>
          <w:sz w:val="26"/>
          <w:szCs w:val="26"/>
          <w:lang w:eastAsia="ru-RU"/>
        </w:rPr>
        <w:t>,</w:t>
      </w:r>
      <w:r w:rsidR="001B5410" w:rsidRPr="00FB1EC2">
        <w:rPr>
          <w:rFonts w:ascii="Myriad Pro" w:eastAsia="Times New Roman" w:hAnsi="Myriad Pro" w:cs="Segoe UI"/>
          <w:color w:val="000000"/>
          <w:sz w:val="26"/>
          <w:szCs w:val="26"/>
          <w:lang w:eastAsia="ru-RU"/>
        </w:rPr>
        <w:t>33</w:t>
      </w:r>
      <w:r w:rsidRPr="00FB1EC2">
        <w:rPr>
          <w:rFonts w:ascii="Myriad Pro" w:eastAsia="Times New Roman" w:hAnsi="Myriad Pro" w:cs="Segoe UI"/>
          <w:color w:val="000000"/>
          <w:sz w:val="26"/>
          <w:szCs w:val="26"/>
          <w:lang w:eastAsia="ru-RU"/>
        </w:rPr>
        <w:t xml:space="preserve">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что на </w:t>
      </w:r>
      <w:r w:rsidR="00BE1A10" w:rsidRPr="00FB1EC2">
        <w:rPr>
          <w:rFonts w:ascii="Myriad Pro" w:eastAsia="Times New Roman" w:hAnsi="Myriad Pro" w:cs="Segoe UI"/>
          <w:color w:val="000000"/>
          <w:sz w:val="26"/>
          <w:szCs w:val="26"/>
          <w:lang w:eastAsia="ru-RU"/>
        </w:rPr>
        <w:t>110 614,69</w:t>
      </w:r>
      <w:r w:rsidRPr="00FB1EC2">
        <w:rPr>
          <w:rFonts w:ascii="Myriad Pro" w:eastAsia="Times New Roman" w:hAnsi="Myriad Pro" w:cs="Segoe UI"/>
          <w:color w:val="000000"/>
          <w:sz w:val="26"/>
          <w:szCs w:val="26"/>
          <w:lang w:eastAsia="ru-RU"/>
        </w:rPr>
        <w:t xml:space="preserve">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превышает уров</w:t>
      </w:r>
      <w:r w:rsidR="00E27822" w:rsidRPr="00FB1EC2">
        <w:rPr>
          <w:rFonts w:ascii="Myriad Pro" w:eastAsia="Times New Roman" w:hAnsi="Myriad Pro" w:cs="Segoe UI"/>
          <w:color w:val="000000"/>
          <w:sz w:val="26"/>
          <w:szCs w:val="26"/>
          <w:lang w:eastAsia="ru-RU"/>
        </w:rPr>
        <w:t>ень</w:t>
      </w:r>
      <w:r w:rsidRPr="00FB1EC2">
        <w:rPr>
          <w:rFonts w:ascii="Myriad Pro" w:eastAsia="Times New Roman" w:hAnsi="Myriad Pro" w:cs="Segoe UI"/>
          <w:color w:val="000000"/>
          <w:sz w:val="26"/>
          <w:szCs w:val="26"/>
          <w:lang w:eastAsia="ru-RU"/>
        </w:rPr>
        <w:t>, утвержденного Г</w:t>
      </w:r>
      <w:r w:rsidR="00F23312" w:rsidRPr="00FB1EC2">
        <w:rPr>
          <w:rFonts w:ascii="Myriad Pro" w:eastAsia="Times New Roman" w:hAnsi="Myriad Pro" w:cs="Segoe UI"/>
          <w:color w:val="000000"/>
          <w:sz w:val="26"/>
          <w:szCs w:val="26"/>
          <w:lang w:eastAsia="ru-RU"/>
        </w:rPr>
        <w:t xml:space="preserve">осударственным комитетом Республики Карелия </w:t>
      </w:r>
      <w:r w:rsidRPr="00FB1EC2">
        <w:rPr>
          <w:rFonts w:ascii="Myriad Pro" w:eastAsia="Times New Roman" w:hAnsi="Myriad Pro" w:cs="Segoe UI"/>
          <w:color w:val="000000"/>
          <w:sz w:val="26"/>
          <w:szCs w:val="26"/>
          <w:lang w:eastAsia="ru-RU"/>
        </w:rPr>
        <w:t>по ценам и тарифам.</w:t>
      </w:r>
      <w:r w:rsidR="00696C70" w:rsidRPr="00FB1EC2">
        <w:rPr>
          <w:rFonts w:ascii="Myriad Pro" w:eastAsia="Times New Roman" w:hAnsi="Myriad Pro" w:cs="Segoe UI"/>
          <w:color w:val="000000"/>
          <w:sz w:val="26"/>
          <w:szCs w:val="26"/>
          <w:lang w:eastAsia="ru-RU"/>
        </w:rPr>
        <w:t xml:space="preserve"> </w:t>
      </w:r>
    </w:p>
    <w:p w14:paraId="6C2C3D7E" w14:textId="77777777" w:rsidR="00713312" w:rsidRPr="00FB1EC2" w:rsidRDefault="00713312" w:rsidP="005A0CC9">
      <w:pPr>
        <w:pStyle w:val="1"/>
        <w:numPr>
          <w:ilvl w:val="0"/>
          <w:numId w:val="99"/>
        </w:numPr>
        <w:spacing w:before="0" w:line="360" w:lineRule="auto"/>
        <w:ind w:left="567" w:hanging="567"/>
        <w:contextualSpacing/>
        <w:jc w:val="both"/>
        <w:rPr>
          <w:rFonts w:ascii="Myriad Pro" w:hAnsi="Myriad Pro"/>
          <w:b/>
          <w:color w:val="4F6228"/>
          <w:sz w:val="28"/>
          <w:szCs w:val="28"/>
        </w:rPr>
      </w:pPr>
      <w:bookmarkStart w:id="147" w:name="_Toc39830953"/>
      <w:bookmarkStart w:id="148" w:name="_Toc40297132"/>
      <w:bookmarkStart w:id="149" w:name="_Toc53566122"/>
      <w:r w:rsidRPr="00FB1EC2">
        <w:rPr>
          <w:rFonts w:ascii="Myriad Pro" w:hAnsi="Myriad Pro"/>
          <w:b/>
          <w:color w:val="4F6228"/>
          <w:sz w:val="28"/>
          <w:szCs w:val="28"/>
        </w:rPr>
        <w:t xml:space="preserve">Экспертиза расчета величин </w:t>
      </w:r>
      <w:bookmarkStart w:id="150" w:name="_Hlk39141143"/>
      <w:r w:rsidRPr="00FB1EC2">
        <w:rPr>
          <w:rFonts w:ascii="Myriad Pro" w:hAnsi="Myriad Pro"/>
          <w:b/>
          <w:color w:val="4F6228"/>
          <w:sz w:val="28"/>
          <w:szCs w:val="28"/>
        </w:rPr>
        <w:t>возврата инвестированного капитала и дохода на инвестированный капитал</w:t>
      </w:r>
      <w:bookmarkEnd w:id="150"/>
      <w:r w:rsidRPr="00FB1EC2">
        <w:rPr>
          <w:rFonts w:ascii="Myriad Pro" w:hAnsi="Myriad Pro"/>
          <w:b/>
          <w:color w:val="4F6228"/>
          <w:sz w:val="28"/>
          <w:szCs w:val="28"/>
        </w:rPr>
        <w:t>, учтенных Государственным комитетом Республики Карелия по ценам и тарифам в расчетах необходимой валовой выручки на 2017 год</w:t>
      </w:r>
      <w:bookmarkEnd w:id="147"/>
      <w:bookmarkEnd w:id="149"/>
      <w:r w:rsidRPr="00FB1EC2">
        <w:rPr>
          <w:rFonts w:ascii="Myriad Pro" w:hAnsi="Myriad Pro"/>
          <w:b/>
          <w:color w:val="4F6228"/>
          <w:sz w:val="28"/>
          <w:szCs w:val="28"/>
        </w:rPr>
        <w:t xml:space="preserve"> </w:t>
      </w:r>
    </w:p>
    <w:p w14:paraId="4AD8373E" w14:textId="2DC97961" w:rsidR="00497D20" w:rsidRPr="00FB1EC2" w:rsidRDefault="00497D20" w:rsidP="00497D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Переход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w:t>
      </w:r>
      <w:r w:rsidRPr="00FB1EC2">
        <w:rPr>
          <w:rFonts w:ascii="Myriad Pro" w:hAnsi="Myriad Pro"/>
          <w:color w:val="000000"/>
          <w:sz w:val="26"/>
          <w:szCs w:val="26"/>
        </w:rPr>
        <w:t>на регулирование методом доходности инвестированного капитала был осуществлен с 01.1</w:t>
      </w:r>
      <w:r w:rsidR="00A71EA6" w:rsidRPr="00FB1EC2">
        <w:rPr>
          <w:rFonts w:ascii="Myriad Pro" w:hAnsi="Myriad Pro"/>
          <w:color w:val="000000"/>
          <w:sz w:val="26"/>
          <w:szCs w:val="26"/>
        </w:rPr>
        <w:t>1</w:t>
      </w:r>
      <w:r w:rsidRPr="00FB1EC2">
        <w:rPr>
          <w:rFonts w:ascii="Myriad Pro" w:hAnsi="Myriad Pro"/>
          <w:color w:val="000000"/>
          <w:sz w:val="26"/>
          <w:szCs w:val="26"/>
        </w:rPr>
        <w:t>.2012 г. с продолжительностью долгосрочного периода 6 лет.</w:t>
      </w:r>
    </w:p>
    <w:p w14:paraId="63CC13D2" w14:textId="34814F21"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Методическими указаниями </w:t>
      </w:r>
      <w:r w:rsidR="00C74384" w:rsidRPr="00FB1EC2">
        <w:rPr>
          <w:rFonts w:ascii="Myriad Pro" w:hAnsi="Myriad Pro"/>
          <w:color w:val="000000"/>
          <w:sz w:val="26"/>
          <w:szCs w:val="26"/>
        </w:rPr>
        <w:t>№ </w:t>
      </w:r>
      <w:r w:rsidRPr="00FB1EC2">
        <w:rPr>
          <w:rFonts w:ascii="Myriad Pro" w:hAnsi="Myriad Pro"/>
          <w:color w:val="000000"/>
          <w:sz w:val="26"/>
          <w:szCs w:val="26"/>
        </w:rPr>
        <w:t>228-э, определение необходимой валовой выручки на долгосрочный период регулирования, принимаемой к расчету при установлении тарифов</w:t>
      </w:r>
      <w:r w:rsidR="00A71EA6" w:rsidRPr="00FB1EC2">
        <w:rPr>
          <w:rFonts w:ascii="Myriad Pro" w:hAnsi="Myriad Pro"/>
          <w:color w:val="000000"/>
          <w:sz w:val="26"/>
          <w:szCs w:val="26"/>
        </w:rPr>
        <w:t xml:space="preserve"> на услуги по передаче электрической энергии по сетям</w:t>
      </w:r>
      <w:r w:rsidRPr="00FB1EC2">
        <w:rPr>
          <w:rFonts w:ascii="Myriad Pro" w:hAnsi="Myriad Pro"/>
          <w:color w:val="000000"/>
          <w:sz w:val="26"/>
          <w:szCs w:val="26"/>
        </w:rPr>
        <w:t>, осуществляется на основе следующих долгосрочных параметров регулирования:</w:t>
      </w:r>
    </w:p>
    <w:p w14:paraId="27215860"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базовый уровень операционных расходов;</w:t>
      </w:r>
    </w:p>
    <w:p w14:paraId="454822BB"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индекс эффективности операционных расходов;</w:t>
      </w:r>
    </w:p>
    <w:p w14:paraId="7B694130"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размер инвестированного капитала;</w:t>
      </w:r>
    </w:p>
    <w:p w14:paraId="0FF6C5CD"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чистый оборотный капитал;</w:t>
      </w:r>
    </w:p>
    <w:p w14:paraId="090F0A97"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норма доходности инвестированного капитала;</w:t>
      </w:r>
    </w:p>
    <w:p w14:paraId="2115F06A"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срок возврата инвестированного капитала;</w:t>
      </w:r>
    </w:p>
    <w:p w14:paraId="61B4D6C4"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коэффициент эластичности подконтрольных операционных расходов по количеству активов;</w:t>
      </w:r>
    </w:p>
    <w:p w14:paraId="71A0093F"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уровень потерь электрической энергии при ее передаче по электрическим сетям;</w:t>
      </w:r>
    </w:p>
    <w:p w14:paraId="238FB33E"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 xml:space="preserve">уровень надежности и качества реализуемых товаров (услуг). </w:t>
      </w:r>
    </w:p>
    <w:p w14:paraId="4AD1A7F5"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Размер инвестированного капитала устанавливается регулирующими органами при переходе к регулированию тарифов с применением метода доходности инвестированного капитала с учетом результатов независимой оценки стоимости активов регулируемой организации, а также с учетом физического, морального и внешнего износа активов, применяемых для осуществления регулируемой деятельности.</w:t>
      </w:r>
    </w:p>
    <w:p w14:paraId="6825443C"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Норма доходности инвестированного капитала учитывает норму доходности на капитал, инвестированный до перехода к установлению тарифов методом доходности инвестированного капитала.</w:t>
      </w:r>
    </w:p>
    <w:p w14:paraId="78B790A7"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База инвестированного капитала определяется на начало каждого следующего после первого применения метода доходности инвестированного капитала года регулирования как стоимость активов в эксплуатации, необходимых для осуществления регулируемой деятельности, накопленных с момента перехода на регулирование по методу доходности инвестированного капитала с учетом изменения состава и стоимости таких активов, в соответствии с правилами определения стоимости активов и размера инвестированного капитала и ведения их учета (далее – Правила).</w:t>
      </w:r>
    </w:p>
    <w:p w14:paraId="35355539"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w:t>
      </w:r>
      <w:r w:rsidR="001021E9" w:rsidRPr="00FB1EC2">
        <w:rPr>
          <w:rFonts w:ascii="Myriad Pro" w:hAnsi="Myriad Pro"/>
          <w:color w:val="000000"/>
          <w:sz w:val="26"/>
          <w:szCs w:val="26"/>
        </w:rPr>
        <w:t xml:space="preserve">соответствии с п. 29 Методических указаний №228-э в </w:t>
      </w:r>
      <w:r w:rsidRPr="00FB1EC2">
        <w:rPr>
          <w:rFonts w:ascii="Myriad Pro" w:hAnsi="Myriad Pro"/>
          <w:color w:val="000000"/>
          <w:sz w:val="26"/>
          <w:szCs w:val="26"/>
        </w:rPr>
        <w:t>необходимую валовую выручку регулируемой организации на первый долгосрочный период регулирования включается возврат инвестированного капитала, рассчитываемый по следующей формуле:</w:t>
      </w:r>
    </w:p>
    <w:p w14:paraId="5A133D9A"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ВК</w:t>
      </w:r>
      <w:r w:rsidRPr="00FB1EC2">
        <w:rPr>
          <w:rFonts w:ascii="Myriad Pro" w:hAnsi="Myriad Pro"/>
          <w:color w:val="000000"/>
          <w:sz w:val="26"/>
          <w:szCs w:val="26"/>
          <w:vertAlign w:val="subscript"/>
        </w:rPr>
        <w:t>i</w:t>
      </w:r>
      <w:r w:rsidRPr="00FB1EC2">
        <w:rPr>
          <w:rFonts w:ascii="Myriad Pro" w:hAnsi="Myriad Pro"/>
          <w:color w:val="000000"/>
          <w:sz w:val="26"/>
          <w:szCs w:val="26"/>
        </w:rPr>
        <w:t xml:space="preserve"> = ВКР + ВКБ</w:t>
      </w:r>
      <w:r w:rsidRPr="00FB1EC2">
        <w:rPr>
          <w:rFonts w:ascii="Myriad Pro" w:hAnsi="Myriad Pro"/>
          <w:color w:val="000000"/>
          <w:sz w:val="26"/>
          <w:szCs w:val="26"/>
          <w:vertAlign w:val="subscript"/>
        </w:rPr>
        <w:t>i</w:t>
      </w:r>
      <w:r w:rsidRPr="00FB1EC2">
        <w:rPr>
          <w:rFonts w:ascii="Myriad Pro" w:hAnsi="Myriad Pro"/>
          <w:color w:val="000000"/>
          <w:sz w:val="26"/>
          <w:szCs w:val="26"/>
        </w:rPr>
        <w:t>,</w:t>
      </w:r>
    </w:p>
    <w:p w14:paraId="2F2F2B3E"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3F9AAB63"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i – номер расчетного года периода регулирования, i = 1, 2, 3…</w:t>
      </w:r>
    </w:p>
    <w:p w14:paraId="2BADC1D8"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ВК</w:t>
      </w:r>
      <w:r w:rsidRPr="00FB1EC2">
        <w:rPr>
          <w:rFonts w:ascii="Myriad Pro" w:hAnsi="Myriad Pro"/>
          <w:color w:val="000000"/>
          <w:sz w:val="26"/>
          <w:szCs w:val="26"/>
          <w:vertAlign w:val="subscript"/>
        </w:rPr>
        <w:t>i</w:t>
      </w:r>
      <w:r w:rsidRPr="00FB1EC2">
        <w:rPr>
          <w:rFonts w:ascii="Myriad Pro" w:hAnsi="Myriad Pro"/>
          <w:color w:val="000000"/>
          <w:sz w:val="26"/>
          <w:szCs w:val="26"/>
        </w:rPr>
        <w:t xml:space="preserve"> – возврат на инвестированный капитал в году i;</w:t>
      </w:r>
    </w:p>
    <w:p w14:paraId="43F23CE2"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ВКР – возврат на капитал, инвестированный до начала первого периода регулирования:</w:t>
      </w:r>
    </w:p>
    <w:p w14:paraId="3F167388" w14:textId="77777777" w:rsidR="00713312" w:rsidRPr="00FB1EC2" w:rsidRDefault="0098009E" w:rsidP="00713312">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31301039" wp14:editId="1BEB1CCC">
            <wp:extent cx="1914525" cy="514350"/>
            <wp:effectExtent l="0" t="0" r="0" b="0"/>
            <wp:docPr id="92"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14525" cy="514350"/>
                    </a:xfrm>
                    <a:prstGeom prst="rect">
                      <a:avLst/>
                    </a:prstGeom>
                    <a:noFill/>
                    <a:ln>
                      <a:noFill/>
                    </a:ln>
                  </pic:spPr>
                </pic:pic>
              </a:graphicData>
            </a:graphic>
          </wp:inline>
        </w:drawing>
      </w:r>
    </w:p>
    <w:p w14:paraId="5B5B028B"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РИК – размер инвестированного капитала, установленный на начало первого долгосрочного периода регулирования в соответствии с Правилами;</w:t>
      </w:r>
    </w:p>
    <w:p w14:paraId="4D7D7C0A"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ИИК – физический износ инвестированного капитала, установленный на начало первого долгосрочного периода регулирования в соответствии с правилами определения стоимости активов и размера инвестированного капитала и ведения их учета;</w:t>
      </w:r>
    </w:p>
    <w:p w14:paraId="620C7AE6"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СВК – срок возврата инвестированного капитала, устанавливаемый в соответствии с Правилами;</w:t>
      </w:r>
    </w:p>
    <w:p w14:paraId="13D3BFA5"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ВКБ</w:t>
      </w:r>
      <w:r w:rsidRPr="00FB1EC2">
        <w:rPr>
          <w:rFonts w:ascii="Myriad Pro" w:hAnsi="Myriad Pro"/>
          <w:color w:val="000000"/>
          <w:sz w:val="26"/>
          <w:szCs w:val="26"/>
          <w:vertAlign w:val="subscript"/>
        </w:rPr>
        <w:t>i</w:t>
      </w:r>
      <w:r w:rsidRPr="00FB1EC2">
        <w:rPr>
          <w:rFonts w:ascii="Myriad Pro" w:hAnsi="Myriad Pro"/>
          <w:color w:val="000000"/>
          <w:sz w:val="26"/>
          <w:szCs w:val="26"/>
        </w:rPr>
        <w:t xml:space="preserve"> – возврат на капитал, инвестированный после начала первого периода регулирования:</w:t>
      </w:r>
    </w:p>
    <w:p w14:paraId="3D6BDA9C" w14:textId="77777777" w:rsidR="00713312" w:rsidRPr="00FB1EC2" w:rsidRDefault="0098009E" w:rsidP="00713312">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5BC7988" wp14:editId="4A8F0B75">
            <wp:extent cx="1143000" cy="476250"/>
            <wp:effectExtent l="0" t="0" r="0" b="0"/>
            <wp:docPr id="9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r w:rsidR="00713312" w:rsidRPr="00FB1EC2">
        <w:rPr>
          <w:rFonts w:ascii="Myriad Pro" w:hAnsi="Myriad Pro"/>
          <w:color w:val="000000"/>
          <w:sz w:val="26"/>
          <w:szCs w:val="26"/>
        </w:rPr>
        <w:t xml:space="preserve"> ,</w:t>
      </w:r>
    </w:p>
    <w:p w14:paraId="6DAE58F4"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54977104"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ПИК</w:t>
      </w:r>
      <w:r w:rsidRPr="00FB1EC2">
        <w:rPr>
          <w:rFonts w:ascii="Myriad Pro" w:hAnsi="Myriad Pro"/>
          <w:color w:val="000000"/>
          <w:sz w:val="26"/>
          <w:szCs w:val="26"/>
          <w:vertAlign w:val="subscript"/>
        </w:rPr>
        <w:t>i</w:t>
      </w:r>
      <w:r w:rsidRPr="00FB1EC2">
        <w:rPr>
          <w:rFonts w:ascii="Myriad Pro" w:hAnsi="Myriad Pro"/>
          <w:color w:val="000000"/>
          <w:sz w:val="26"/>
          <w:szCs w:val="26"/>
        </w:rPr>
        <w:t xml:space="preserve"> - первоначальная стоимость базы инвестированного капитала, определяемая на начало расчетного года i в соответствии с Правилами.</w:t>
      </w:r>
    </w:p>
    <w:p w14:paraId="50D78157" w14:textId="77777777" w:rsidR="00713312" w:rsidRPr="00FB1EC2" w:rsidRDefault="00B2308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w:t>
      </w:r>
      <w:r w:rsidR="008911A3" w:rsidRPr="00FB1EC2">
        <w:rPr>
          <w:rFonts w:ascii="Myriad Pro" w:hAnsi="Myriad Pro"/>
          <w:color w:val="000000"/>
          <w:sz w:val="26"/>
          <w:szCs w:val="26"/>
        </w:rPr>
        <w:t>вии с п. 31 Методических указаний №228-э е</w:t>
      </w:r>
      <w:r w:rsidR="00497D20" w:rsidRPr="00FB1EC2">
        <w:rPr>
          <w:rFonts w:ascii="Myriad Pro" w:hAnsi="Myriad Pro"/>
          <w:color w:val="000000"/>
          <w:sz w:val="26"/>
          <w:szCs w:val="26"/>
        </w:rPr>
        <w:t>жегодно в течение долгосрочного периода регулирования регулирующими органами производится корректировка величины возврата и дохода на инвестированный капитал, устанавливаемой на очередной расчетный год периода регулирования, с учетом фактических данных о введенных в эксплуатацию объектах, списании (выбытии) активов до установленного срока их использования, а также с учетом корректировки утвержденного плана вводов, фактического изменения состава и стоимости активов.</w:t>
      </w:r>
    </w:p>
    <w:p w14:paraId="7689CD1B"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Скорректированная величина возврата на инвестированный капитал, включаемая в необходимую валовую выручку регулируемой организации на очередной расчетный год первого долгосрочного периода регулирования, рассчитывается по следующей формуле:</w:t>
      </w:r>
    </w:p>
    <w:p w14:paraId="1F8E713B"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CB7520E" wp14:editId="4FD3D906">
            <wp:extent cx="1447800" cy="238125"/>
            <wp:effectExtent l="0" t="0" r="0" b="0"/>
            <wp:docPr id="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47800" cy="238125"/>
                    </a:xfrm>
                    <a:prstGeom prst="rect">
                      <a:avLst/>
                    </a:prstGeom>
                    <a:noFill/>
                    <a:ln>
                      <a:noFill/>
                    </a:ln>
                  </pic:spPr>
                </pic:pic>
              </a:graphicData>
            </a:graphic>
          </wp:inline>
        </w:drawing>
      </w:r>
      <w:r w:rsidR="00174CE7" w:rsidRPr="00FB1EC2">
        <w:rPr>
          <w:rFonts w:ascii="Myriad Pro" w:hAnsi="Myriad Pro"/>
          <w:color w:val="000000"/>
          <w:sz w:val="26"/>
          <w:szCs w:val="26"/>
        </w:rPr>
        <w:t>,</w:t>
      </w:r>
    </w:p>
    <w:p w14:paraId="369AB7FB"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6890DFF6"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i - номер расчетного года периода регулирования, i = 1, 2, 3..</w:t>
      </w:r>
    </w:p>
    <w:p w14:paraId="18ECE106" w14:textId="77777777" w:rsidR="00174CE7" w:rsidRPr="00FB1EC2" w:rsidRDefault="0098009E" w:rsidP="00174CE7">
      <w:pPr>
        <w:spacing w:after="0" w:line="360" w:lineRule="auto"/>
        <w:ind w:firstLine="284"/>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D39916D" wp14:editId="748CB8B1">
            <wp:extent cx="371475" cy="238125"/>
            <wp:effectExtent l="0" t="0" r="0" b="0"/>
            <wp:docPr id="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rsidR="00174CE7" w:rsidRPr="00FB1EC2">
        <w:rPr>
          <w:rFonts w:ascii="Myriad Pro" w:hAnsi="Myriad Pro"/>
          <w:color w:val="000000"/>
          <w:sz w:val="26"/>
          <w:szCs w:val="26"/>
        </w:rPr>
        <w:t xml:space="preserve"> - скорректированный возврат на инвестированный капитал в году i;</w:t>
      </w:r>
    </w:p>
    <w:p w14:paraId="528151EF"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5596640C" wp14:editId="0589030B">
            <wp:extent cx="2095500" cy="419100"/>
            <wp:effectExtent l="0" t="0" r="0" b="0"/>
            <wp:docPr id="9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095500" cy="419100"/>
                    </a:xfrm>
                    <a:prstGeom prst="rect">
                      <a:avLst/>
                    </a:prstGeom>
                    <a:noFill/>
                    <a:ln>
                      <a:noFill/>
                    </a:ln>
                  </pic:spPr>
                </pic:pic>
              </a:graphicData>
            </a:graphic>
          </wp:inline>
        </w:drawing>
      </w:r>
      <w:r w:rsidR="00174CE7" w:rsidRPr="00FB1EC2">
        <w:rPr>
          <w:rFonts w:ascii="Myriad Pro" w:hAnsi="Myriad Pro"/>
          <w:color w:val="000000"/>
          <w:sz w:val="26"/>
          <w:szCs w:val="26"/>
        </w:rPr>
        <w:t>.</w:t>
      </w:r>
    </w:p>
    <w:p w14:paraId="463124DA"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744678F0" wp14:editId="4E9A7504">
            <wp:extent cx="495300" cy="228600"/>
            <wp:effectExtent l="0" t="0" r="0" b="0"/>
            <wp:docPr id="9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sidR="00174CE7" w:rsidRPr="00FB1EC2">
        <w:rPr>
          <w:rFonts w:ascii="Myriad Pro" w:hAnsi="Myriad Pro"/>
          <w:color w:val="000000"/>
          <w:sz w:val="26"/>
          <w:szCs w:val="26"/>
        </w:rPr>
        <w:t xml:space="preserve"> - остаточная стоимость капитала, инвестированного до перехода к регулированию по методу доходности инвестированного капитала, с учетом начисленного возврата и выбытия объектов до окончания срока использования, определяемый на начало года i в соответствии с пунктом 73 правил определения стоимости активов и размера инвестированного капитала и ведения их учета.</w:t>
      </w:r>
    </w:p>
    <w:p w14:paraId="665F8FAB"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687EE9A" wp14:editId="77D93CBE">
            <wp:extent cx="447675" cy="238125"/>
            <wp:effectExtent l="0" t="0" r="0" b="0"/>
            <wp:docPr id="9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174CE7" w:rsidRPr="00FB1EC2">
        <w:rPr>
          <w:rFonts w:ascii="Myriad Pro" w:hAnsi="Myriad Pro"/>
          <w:color w:val="000000"/>
          <w:sz w:val="26"/>
          <w:szCs w:val="26"/>
        </w:rPr>
        <w:t xml:space="preserve"> - возврат на капитал, инвестированный после начала первого периода регулирования:</w:t>
      </w:r>
    </w:p>
    <w:p w14:paraId="7B17701B"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3FC4B11" wp14:editId="60D8C9BA">
            <wp:extent cx="1085850" cy="419100"/>
            <wp:effectExtent l="0" t="0" r="0" b="0"/>
            <wp:docPr id="9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085850" cy="419100"/>
                    </a:xfrm>
                    <a:prstGeom prst="rect">
                      <a:avLst/>
                    </a:prstGeom>
                    <a:noFill/>
                    <a:ln>
                      <a:noFill/>
                    </a:ln>
                  </pic:spPr>
                </pic:pic>
              </a:graphicData>
            </a:graphic>
          </wp:inline>
        </w:drawing>
      </w:r>
      <w:r w:rsidR="00174CE7" w:rsidRPr="00FB1EC2">
        <w:rPr>
          <w:rFonts w:ascii="Myriad Pro" w:hAnsi="Myriad Pro"/>
          <w:color w:val="000000"/>
          <w:sz w:val="26"/>
          <w:szCs w:val="26"/>
        </w:rPr>
        <w:t>,</w:t>
      </w:r>
    </w:p>
    <w:p w14:paraId="4D34A59B"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77C2176D"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77BFDCC1" wp14:editId="1684BF71">
            <wp:extent cx="485775" cy="238125"/>
            <wp:effectExtent l="0" t="0" r="0" b="0"/>
            <wp:docPr id="10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rsidR="00174CE7" w:rsidRPr="00FB1EC2">
        <w:rPr>
          <w:rFonts w:ascii="Myriad Pro" w:hAnsi="Myriad Pro"/>
          <w:color w:val="000000"/>
          <w:sz w:val="26"/>
          <w:szCs w:val="26"/>
        </w:rPr>
        <w:t xml:space="preserve"> - скорректированная первоначальная стоимость базы инвестированного капитала, определяемая на начало расчетного года i в соответствии с правилами определения стоимости активов и размера инвестированного капитала и ведения их учета».</w:t>
      </w:r>
    </w:p>
    <w:p w14:paraId="6C09B4EB"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Остаточная стоимость капитала, инвестированного до перехода на регулирование по методу доходности инвестированного капитала, с учетом начисленного возврата и выбытия объектов до окончания срока использования на начало каждого i+1 года первого долгосрочного периода регулирования определяется как:</w:t>
      </w:r>
    </w:p>
    <w:p w14:paraId="4B6E932E"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7DB1181B" wp14:editId="0DF6BDA5">
            <wp:extent cx="3505200" cy="457200"/>
            <wp:effectExtent l="0" t="0" r="0" b="0"/>
            <wp:docPr id="10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505200" cy="457200"/>
                    </a:xfrm>
                    <a:prstGeom prst="rect">
                      <a:avLst/>
                    </a:prstGeom>
                    <a:noFill/>
                    <a:ln>
                      <a:noFill/>
                    </a:ln>
                  </pic:spPr>
                </pic:pic>
              </a:graphicData>
            </a:graphic>
          </wp:inline>
        </w:drawing>
      </w:r>
      <w:r w:rsidR="00174CE7" w:rsidRPr="00FB1EC2">
        <w:rPr>
          <w:rFonts w:ascii="Myriad Pro" w:hAnsi="Myriad Pro"/>
          <w:color w:val="000000"/>
          <w:sz w:val="26"/>
          <w:szCs w:val="26"/>
        </w:rPr>
        <w:t>,</w:t>
      </w:r>
    </w:p>
    <w:p w14:paraId="6C1136A2"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6B69C668"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i - номер расчетного года периода регулирования, i = 1, 2, 3...;</w:t>
      </w:r>
    </w:p>
    <w:p w14:paraId="53ED70CD"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РИК - размер инвестированного капитала, установленный на начало первого долгосрочного периода регулирования в соответствии с пунктами 51 - 53 настоящих Методических указаний;</w:t>
      </w:r>
    </w:p>
    <w:p w14:paraId="570D4D66"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4DD623E7" wp14:editId="2B2C4144">
            <wp:extent cx="533400" cy="266700"/>
            <wp:effectExtent l="0" t="0" r="0" b="0"/>
            <wp:docPr id="10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rsidR="00174CE7" w:rsidRPr="00FB1EC2">
        <w:rPr>
          <w:rFonts w:ascii="Myriad Pro" w:hAnsi="Myriad Pro"/>
          <w:color w:val="000000"/>
          <w:sz w:val="26"/>
          <w:szCs w:val="26"/>
        </w:rPr>
        <w:t xml:space="preserve"> - остаточная стоимость, соответствующая фактическому за год j списанию (выбытию) до установленного срока их использования активов, необходимых для осуществления регулируемой деятельности, учтенная при утверждении размера инвестированного капитала на начало первого долгосрочного периода регулирования, определяемая в соответствии с пунктом 73 настоящих Методических указаний, а также остаточная стоимость капитала, инвестированного до перехода на регулирование по методу доходности инвестированного капитала, который был возвращен в полном объеме; определяется для j = 1..k, где k - текущий год периода регулирования;</w:t>
      </w:r>
    </w:p>
    <w:p w14:paraId="345F3598"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ИИК - физический износ инвестированного капитала, установленный на начало первого долгосрочного периода регулирования в соответствии с пунктом 51 настоящих Методических указаний».</w:t>
      </w:r>
    </w:p>
    <w:p w14:paraId="4397E581" w14:textId="77777777" w:rsidR="009C62FA" w:rsidRPr="00FB1EC2" w:rsidRDefault="009C62FA" w:rsidP="00CE7982">
      <w:pPr>
        <w:autoSpaceDE w:val="0"/>
        <w:autoSpaceDN w:val="0"/>
        <w:adjustRightInd w:val="0"/>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п.36 </w:t>
      </w:r>
      <w:r w:rsidRPr="00FB1EC2">
        <w:rPr>
          <w:rFonts w:ascii="Myriad Pro" w:hAnsi="Myriad Pro"/>
          <w:color w:val="000000"/>
          <w:sz w:val="26"/>
          <w:szCs w:val="26"/>
        </w:rPr>
        <w:t>Методических указаний</w:t>
      </w:r>
      <w:r w:rsidRPr="00FB1EC2">
        <w:rPr>
          <w:rFonts w:ascii="Myriad Pro" w:hAnsi="Myriad Pro"/>
          <w:sz w:val="26"/>
          <w:szCs w:val="26"/>
        </w:rPr>
        <w:t xml:space="preserve"> №228-э скорректированная величина дохода на инвестированный капитал, включаемая в необходимую валовую выручку регулируемой организации на очередной расчетный год первого долгосрочного периода регулирования, рассчитывается по следующей формуле:</w:t>
      </w:r>
    </w:p>
    <w:p w14:paraId="354C652C" w14:textId="77777777" w:rsidR="009C62FA" w:rsidRPr="00FB1EC2" w:rsidRDefault="0098009E" w:rsidP="009C62FA">
      <w:pPr>
        <w:autoSpaceDE w:val="0"/>
        <w:autoSpaceDN w:val="0"/>
        <w:adjustRightInd w:val="0"/>
        <w:spacing w:after="0" w:line="240" w:lineRule="auto"/>
        <w:jc w:val="both"/>
        <w:rPr>
          <w:rFonts w:ascii="Myriad Pro" w:hAnsi="Myriad Pro"/>
          <w:sz w:val="26"/>
          <w:szCs w:val="26"/>
        </w:rPr>
      </w:pPr>
      <w:r w:rsidRPr="00FB1EC2">
        <w:rPr>
          <w:rFonts w:ascii="Myriad Pro" w:hAnsi="Myriad Pro"/>
          <w:noProof/>
          <w:sz w:val="26"/>
          <w:szCs w:val="26"/>
          <w:lang w:eastAsia="ru-RU"/>
        </w:rPr>
        <w:drawing>
          <wp:inline distT="0" distB="0" distL="0" distR="0" wp14:anchorId="5BD09A34" wp14:editId="6CB8A82F">
            <wp:extent cx="1495425" cy="238125"/>
            <wp:effectExtent l="0" t="0" r="0" b="0"/>
            <wp:docPr id="1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95425" cy="238125"/>
                    </a:xfrm>
                    <a:prstGeom prst="rect">
                      <a:avLst/>
                    </a:prstGeom>
                    <a:noFill/>
                    <a:ln>
                      <a:noFill/>
                    </a:ln>
                  </pic:spPr>
                </pic:pic>
              </a:graphicData>
            </a:graphic>
          </wp:inline>
        </w:drawing>
      </w:r>
      <w:r w:rsidR="009C62FA" w:rsidRPr="00FB1EC2">
        <w:rPr>
          <w:rFonts w:ascii="Myriad Pro" w:hAnsi="Myriad Pro"/>
          <w:sz w:val="26"/>
          <w:szCs w:val="26"/>
        </w:rPr>
        <w:t>,</w:t>
      </w:r>
    </w:p>
    <w:p w14:paraId="4ED2249F" w14:textId="77777777" w:rsidR="009C62FA" w:rsidRPr="00FB1EC2" w:rsidRDefault="009C62FA" w:rsidP="00CE7982">
      <w:pPr>
        <w:autoSpaceDE w:val="0"/>
        <w:autoSpaceDN w:val="0"/>
        <w:adjustRightInd w:val="0"/>
        <w:spacing w:after="0" w:line="240" w:lineRule="auto"/>
        <w:ind w:firstLine="567"/>
        <w:jc w:val="both"/>
        <w:rPr>
          <w:rFonts w:ascii="Myriad Pro" w:hAnsi="Myriad Pro"/>
          <w:sz w:val="26"/>
          <w:szCs w:val="26"/>
        </w:rPr>
      </w:pPr>
      <w:r w:rsidRPr="00FB1EC2">
        <w:rPr>
          <w:rFonts w:ascii="Myriad Pro" w:hAnsi="Myriad Pro"/>
          <w:sz w:val="26"/>
          <w:szCs w:val="26"/>
        </w:rPr>
        <w:t>где:</w:t>
      </w:r>
    </w:p>
    <w:p w14:paraId="6ED3C738" w14:textId="77777777" w:rsidR="009C62FA" w:rsidRPr="00FB1EC2" w:rsidRDefault="0098009E" w:rsidP="009C62FA">
      <w:pPr>
        <w:autoSpaceDE w:val="0"/>
        <w:autoSpaceDN w:val="0"/>
        <w:adjustRightInd w:val="0"/>
        <w:spacing w:after="0" w:line="240" w:lineRule="auto"/>
        <w:ind w:firstLine="540"/>
        <w:jc w:val="both"/>
        <w:rPr>
          <w:rFonts w:ascii="Myriad Pro" w:hAnsi="Myriad Pro"/>
          <w:sz w:val="26"/>
          <w:szCs w:val="26"/>
        </w:rPr>
      </w:pPr>
      <w:r w:rsidRPr="00FB1EC2">
        <w:rPr>
          <w:rFonts w:ascii="Myriad Pro" w:hAnsi="Myriad Pro"/>
          <w:noProof/>
          <w:sz w:val="26"/>
          <w:szCs w:val="26"/>
          <w:lang w:eastAsia="ru-RU"/>
        </w:rPr>
        <w:drawing>
          <wp:inline distT="0" distB="0" distL="0" distR="0" wp14:anchorId="0319177A" wp14:editId="74A6554B">
            <wp:extent cx="371475" cy="238125"/>
            <wp:effectExtent l="0" t="0" r="0" b="0"/>
            <wp:docPr id="10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rsidR="009C62FA" w:rsidRPr="00FB1EC2">
        <w:rPr>
          <w:rFonts w:ascii="Myriad Pro" w:hAnsi="Myriad Pro"/>
          <w:sz w:val="26"/>
          <w:szCs w:val="26"/>
        </w:rPr>
        <w:t xml:space="preserve"> - скорректированный доход на инвестированный капитал в году i;</w:t>
      </w:r>
    </w:p>
    <w:p w14:paraId="4D8E98EB" w14:textId="77777777" w:rsidR="009C62FA" w:rsidRPr="00FB1EC2" w:rsidRDefault="009C62FA" w:rsidP="009C62FA">
      <w:pPr>
        <w:autoSpaceDE w:val="0"/>
        <w:autoSpaceDN w:val="0"/>
        <w:adjustRightInd w:val="0"/>
        <w:spacing w:after="0" w:line="240" w:lineRule="auto"/>
        <w:ind w:firstLine="540"/>
        <w:jc w:val="both"/>
        <w:rPr>
          <w:rFonts w:ascii="Myriad Pro" w:hAnsi="Myriad Pro"/>
          <w:sz w:val="26"/>
          <w:szCs w:val="26"/>
        </w:rPr>
      </w:pPr>
    </w:p>
    <w:p w14:paraId="728D46A9" w14:textId="77777777" w:rsidR="009C62FA" w:rsidRPr="00FB1EC2" w:rsidRDefault="0098009E" w:rsidP="009C62FA">
      <w:pPr>
        <w:autoSpaceDE w:val="0"/>
        <w:autoSpaceDN w:val="0"/>
        <w:adjustRightInd w:val="0"/>
        <w:spacing w:after="0" w:line="240" w:lineRule="auto"/>
        <w:jc w:val="both"/>
        <w:rPr>
          <w:rFonts w:ascii="Myriad Pro" w:hAnsi="Myriad Pro"/>
          <w:sz w:val="26"/>
          <w:szCs w:val="26"/>
        </w:rPr>
      </w:pPr>
      <w:r w:rsidRPr="00FB1EC2">
        <w:rPr>
          <w:rFonts w:ascii="Myriad Pro" w:hAnsi="Myriad Pro"/>
          <w:noProof/>
          <w:sz w:val="26"/>
          <w:szCs w:val="26"/>
          <w:lang w:eastAsia="ru-RU"/>
        </w:rPr>
        <w:drawing>
          <wp:inline distT="0" distB="0" distL="0" distR="0" wp14:anchorId="2C23245F" wp14:editId="5B37204F">
            <wp:extent cx="1514475" cy="238125"/>
            <wp:effectExtent l="0" t="0" r="0" b="0"/>
            <wp:docPr id="10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514475" cy="238125"/>
                    </a:xfrm>
                    <a:prstGeom prst="rect">
                      <a:avLst/>
                    </a:prstGeom>
                    <a:noFill/>
                    <a:ln>
                      <a:noFill/>
                    </a:ln>
                  </pic:spPr>
                </pic:pic>
              </a:graphicData>
            </a:graphic>
          </wp:inline>
        </w:drawing>
      </w:r>
      <w:r w:rsidR="009C62FA" w:rsidRPr="00FB1EC2">
        <w:rPr>
          <w:rFonts w:ascii="Myriad Pro" w:hAnsi="Myriad Pro"/>
          <w:sz w:val="26"/>
          <w:szCs w:val="26"/>
        </w:rPr>
        <w:t>.</w:t>
      </w:r>
    </w:p>
    <w:p w14:paraId="30DCB2B0" w14:textId="77777777" w:rsidR="009C62FA" w:rsidRPr="00FB1EC2" w:rsidRDefault="0098009E" w:rsidP="00CE7982">
      <w:pPr>
        <w:autoSpaceDE w:val="0"/>
        <w:autoSpaceDN w:val="0"/>
        <w:adjustRightInd w:val="0"/>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6CDF61B2" wp14:editId="50B3D230">
            <wp:extent cx="495300" cy="228600"/>
            <wp:effectExtent l="0" t="0" r="0" b="0"/>
            <wp:docPr id="10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sidR="009C62FA" w:rsidRPr="00FB1EC2">
        <w:rPr>
          <w:rFonts w:ascii="Myriad Pro" w:hAnsi="Myriad Pro"/>
          <w:sz w:val="26"/>
          <w:szCs w:val="26"/>
        </w:rPr>
        <w:t xml:space="preserve"> - остаточная стоимость капитала, инвестированного до перехода к регулированию по методу доходности инвестированного капитала, с учетом начисленного возврата и выбытия объектов до окончания срока использования, определяемый на начало года i в соответствии с </w:t>
      </w:r>
      <w:hyperlink r:id="rId133" w:history="1">
        <w:r w:rsidR="009C62FA" w:rsidRPr="00FB1EC2">
          <w:rPr>
            <w:rFonts w:ascii="Myriad Pro" w:hAnsi="Myriad Pro"/>
            <w:sz w:val="26"/>
            <w:szCs w:val="26"/>
          </w:rPr>
          <w:t>пунктом 73</w:t>
        </w:r>
      </w:hyperlink>
      <w:r w:rsidR="009C62FA" w:rsidRPr="00FB1EC2">
        <w:rPr>
          <w:rFonts w:ascii="Myriad Pro" w:hAnsi="Myriad Pro"/>
          <w:sz w:val="26"/>
          <w:szCs w:val="26"/>
        </w:rPr>
        <w:t xml:space="preserve"> правил определения стоимости активов и размера инвестированного капитала и ведения их учета.</w:t>
      </w:r>
    </w:p>
    <w:p w14:paraId="1DBFD5FE" w14:textId="77777777" w:rsidR="009C62FA" w:rsidRPr="00FB1EC2" w:rsidRDefault="0098009E" w:rsidP="00CE7982">
      <w:pPr>
        <w:autoSpaceDE w:val="0"/>
        <w:autoSpaceDN w:val="0"/>
        <w:adjustRightInd w:val="0"/>
        <w:spacing w:after="0" w:line="240" w:lineRule="auto"/>
        <w:ind w:firstLine="567"/>
        <w:jc w:val="both"/>
        <w:rPr>
          <w:rFonts w:ascii="Myriad Pro" w:hAnsi="Myriad Pro"/>
          <w:sz w:val="26"/>
          <w:szCs w:val="26"/>
        </w:rPr>
      </w:pPr>
      <w:r w:rsidRPr="00FB1EC2">
        <w:rPr>
          <w:rFonts w:ascii="Myriad Pro" w:hAnsi="Myriad Pro"/>
          <w:noProof/>
          <w:sz w:val="26"/>
          <w:szCs w:val="26"/>
          <w:lang w:eastAsia="ru-RU"/>
        </w:rPr>
        <w:drawing>
          <wp:inline distT="0" distB="0" distL="0" distR="0" wp14:anchorId="1D936444" wp14:editId="3A7A3C9A">
            <wp:extent cx="457200" cy="238125"/>
            <wp:effectExtent l="0" t="0" r="0" b="0"/>
            <wp:docPr id="10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009C62FA" w:rsidRPr="00FB1EC2">
        <w:rPr>
          <w:rFonts w:ascii="Myriad Pro" w:hAnsi="Myriad Pro"/>
          <w:sz w:val="26"/>
          <w:szCs w:val="26"/>
        </w:rPr>
        <w:t xml:space="preserve"> - доход на капитал, инвестированный до начала первого периода регулирования;</w:t>
      </w:r>
    </w:p>
    <w:p w14:paraId="638132C2" w14:textId="77777777" w:rsidR="009C62FA" w:rsidRPr="00FB1EC2" w:rsidRDefault="0098009E" w:rsidP="00CE7982">
      <w:pPr>
        <w:autoSpaceDE w:val="0"/>
        <w:autoSpaceDN w:val="0"/>
        <w:adjustRightInd w:val="0"/>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7E73A6C0" wp14:editId="35D1068B">
            <wp:extent cx="457200" cy="238125"/>
            <wp:effectExtent l="0" t="0" r="0" b="0"/>
            <wp:docPr id="10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009C62FA" w:rsidRPr="00FB1EC2">
        <w:rPr>
          <w:rFonts w:ascii="Myriad Pro" w:hAnsi="Myriad Pro"/>
          <w:sz w:val="26"/>
          <w:szCs w:val="26"/>
        </w:rPr>
        <w:t xml:space="preserve"> - скорректированный доход на капитал, инвестированный после начала первого периода регулирования:</w:t>
      </w:r>
    </w:p>
    <w:p w14:paraId="6E85333C" w14:textId="77777777" w:rsidR="009C62FA" w:rsidRPr="00FB1EC2" w:rsidRDefault="009C62FA" w:rsidP="00CE7982">
      <w:pPr>
        <w:autoSpaceDE w:val="0"/>
        <w:autoSpaceDN w:val="0"/>
        <w:adjustRightInd w:val="0"/>
        <w:spacing w:after="0" w:line="240" w:lineRule="auto"/>
        <w:ind w:firstLine="567"/>
        <w:jc w:val="both"/>
        <w:rPr>
          <w:rFonts w:ascii="Myriad Pro" w:hAnsi="Myriad Pro"/>
          <w:sz w:val="16"/>
          <w:szCs w:val="16"/>
        </w:rPr>
      </w:pPr>
    </w:p>
    <w:p w14:paraId="070B812E" w14:textId="77777777" w:rsidR="009C62FA" w:rsidRPr="00FB1EC2" w:rsidRDefault="0098009E" w:rsidP="00CE7982">
      <w:pPr>
        <w:autoSpaceDE w:val="0"/>
        <w:autoSpaceDN w:val="0"/>
        <w:adjustRightInd w:val="0"/>
        <w:spacing w:after="0" w:line="240" w:lineRule="auto"/>
        <w:ind w:firstLine="567"/>
        <w:jc w:val="both"/>
        <w:rPr>
          <w:rFonts w:ascii="Myriad Pro" w:hAnsi="Myriad Pro"/>
          <w:sz w:val="26"/>
          <w:szCs w:val="26"/>
        </w:rPr>
      </w:pPr>
      <w:r w:rsidRPr="00FB1EC2">
        <w:rPr>
          <w:rFonts w:ascii="Myriad Pro" w:hAnsi="Myriad Pro"/>
          <w:noProof/>
          <w:sz w:val="26"/>
          <w:szCs w:val="26"/>
          <w:lang w:eastAsia="ru-RU"/>
        </w:rPr>
        <w:drawing>
          <wp:inline distT="0" distB="0" distL="0" distR="0" wp14:anchorId="2EF4C077" wp14:editId="7E885105">
            <wp:extent cx="2019300" cy="238125"/>
            <wp:effectExtent l="0" t="0" r="0" b="0"/>
            <wp:docPr id="10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019300" cy="238125"/>
                    </a:xfrm>
                    <a:prstGeom prst="rect">
                      <a:avLst/>
                    </a:prstGeom>
                    <a:noFill/>
                    <a:ln>
                      <a:noFill/>
                    </a:ln>
                  </pic:spPr>
                </pic:pic>
              </a:graphicData>
            </a:graphic>
          </wp:inline>
        </w:drawing>
      </w:r>
      <w:r w:rsidR="009C62FA" w:rsidRPr="00FB1EC2">
        <w:rPr>
          <w:rFonts w:ascii="Myriad Pro" w:hAnsi="Myriad Pro"/>
          <w:sz w:val="26"/>
          <w:szCs w:val="26"/>
        </w:rPr>
        <w:t>.</w:t>
      </w:r>
    </w:p>
    <w:p w14:paraId="5F678944" w14:textId="77777777" w:rsidR="009C62FA" w:rsidRPr="00FB1EC2" w:rsidRDefault="009C62FA" w:rsidP="00CE7982">
      <w:pPr>
        <w:autoSpaceDE w:val="0"/>
        <w:autoSpaceDN w:val="0"/>
        <w:adjustRightInd w:val="0"/>
        <w:spacing w:after="0" w:line="240" w:lineRule="auto"/>
        <w:ind w:firstLine="567"/>
        <w:jc w:val="both"/>
        <w:rPr>
          <w:rFonts w:ascii="Myriad Pro" w:hAnsi="Myriad Pro"/>
          <w:sz w:val="16"/>
          <w:szCs w:val="16"/>
        </w:rPr>
      </w:pPr>
    </w:p>
    <w:p w14:paraId="2209E174" w14:textId="77777777" w:rsidR="009C62FA" w:rsidRPr="00FB1EC2" w:rsidRDefault="0098009E" w:rsidP="00CE7982">
      <w:pPr>
        <w:spacing w:after="0" w:line="360" w:lineRule="auto"/>
        <w:ind w:firstLine="567"/>
        <w:contextualSpacing/>
        <w:jc w:val="both"/>
        <w:rPr>
          <w:rFonts w:ascii="Myriad Pro" w:hAnsi="Myriad Pro"/>
          <w:color w:val="000000"/>
          <w:sz w:val="26"/>
          <w:szCs w:val="26"/>
        </w:rPr>
      </w:pPr>
      <w:r w:rsidRPr="00FB1EC2">
        <w:rPr>
          <w:rFonts w:ascii="Myriad Pro" w:hAnsi="Myriad Pro"/>
          <w:noProof/>
          <w:sz w:val="26"/>
          <w:szCs w:val="26"/>
          <w:lang w:eastAsia="ru-RU"/>
        </w:rPr>
        <w:drawing>
          <wp:inline distT="0" distB="0" distL="0" distR="0" wp14:anchorId="4E992B12" wp14:editId="65162DEC">
            <wp:extent cx="466725" cy="238125"/>
            <wp:effectExtent l="0" t="0" r="0" b="0"/>
            <wp:docPr id="11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009C62FA" w:rsidRPr="00FB1EC2">
        <w:rPr>
          <w:rFonts w:ascii="Myriad Pro" w:hAnsi="Myriad Pro"/>
          <w:sz w:val="26"/>
          <w:szCs w:val="26"/>
        </w:rPr>
        <w:t xml:space="preserve"> - скорректированная остаточная стоимость базы инвестированного капитала, определяемая в соответствии с </w:t>
      </w:r>
      <w:hyperlink r:id="rId138" w:history="1">
        <w:r w:rsidR="009C62FA" w:rsidRPr="00FB1EC2">
          <w:rPr>
            <w:rFonts w:ascii="Myriad Pro" w:hAnsi="Myriad Pro"/>
            <w:sz w:val="26"/>
            <w:szCs w:val="26"/>
          </w:rPr>
          <w:t>правилами</w:t>
        </w:r>
      </w:hyperlink>
      <w:r w:rsidR="009C62FA" w:rsidRPr="00FB1EC2">
        <w:rPr>
          <w:rFonts w:ascii="Myriad Pro" w:hAnsi="Myriad Pro"/>
          <w:sz w:val="26"/>
          <w:szCs w:val="26"/>
        </w:rPr>
        <w:t xml:space="preserve"> определения стоимости активов и размера инвестированного капитала и ведения их учета организации</w:t>
      </w:r>
    </w:p>
    <w:p w14:paraId="701ADA42" w14:textId="77777777" w:rsidR="00020F0E" w:rsidRPr="00FB1EC2" w:rsidRDefault="00020F0E" w:rsidP="00020F0E">
      <w:pPr>
        <w:spacing w:after="0" w:line="360" w:lineRule="auto"/>
        <w:jc w:val="both"/>
        <w:rPr>
          <w:rFonts w:ascii="Myriad Pro" w:hAnsi="Myriad Pro"/>
          <w:b/>
          <w:sz w:val="26"/>
          <w:szCs w:val="26"/>
        </w:rPr>
      </w:pPr>
    </w:p>
    <w:p w14:paraId="5133FBE1" w14:textId="77777777" w:rsidR="00020F0E" w:rsidRPr="00FB1EC2" w:rsidRDefault="00020F0E" w:rsidP="00020F0E">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5252C1C6" w14:textId="7DAFA3A2" w:rsidR="00551097" w:rsidRPr="00FB1EC2" w:rsidRDefault="00551097" w:rsidP="00551097">
      <w:pPr>
        <w:spacing w:after="0" w:line="360" w:lineRule="auto"/>
        <w:ind w:firstLine="567"/>
        <w:contextualSpacing/>
        <w:jc w:val="both"/>
        <w:rPr>
          <w:rFonts w:ascii="Myriad Pro" w:hAnsi="Myriad Pro"/>
          <w:b/>
          <w:sz w:val="26"/>
          <w:szCs w:val="26"/>
        </w:rPr>
      </w:pPr>
      <w:r w:rsidRPr="00FB1EC2">
        <w:rPr>
          <w:rFonts w:ascii="Myriad Pro" w:hAnsi="Myriad Pro"/>
          <w:b/>
          <w:sz w:val="26"/>
          <w:szCs w:val="26"/>
        </w:rPr>
        <w:t xml:space="preserve">Определение скорректированной величины дохода на инвестированный капитал филиала </w:t>
      </w:r>
      <w:r w:rsidR="00CE7982" w:rsidRPr="00FB1EC2">
        <w:rPr>
          <w:rFonts w:ascii="Myriad Pro" w:hAnsi="Myriad Pro"/>
          <w:b/>
          <w:sz w:val="26"/>
          <w:szCs w:val="26"/>
        </w:rPr>
        <w:t>ПАО </w:t>
      </w:r>
      <w:r w:rsidR="00C62AD1" w:rsidRPr="00FB1EC2">
        <w:rPr>
          <w:rFonts w:ascii="Myriad Pro" w:hAnsi="Myriad Pro"/>
          <w:b/>
          <w:sz w:val="26"/>
          <w:szCs w:val="26"/>
        </w:rPr>
        <w:t>«МРСК Северо-Запада» - «Карелэнерго»</w:t>
      </w:r>
      <w:r w:rsidRPr="00FB1EC2">
        <w:rPr>
          <w:rFonts w:ascii="Myriad Pro" w:hAnsi="Myriad Pro"/>
          <w:b/>
          <w:sz w:val="26"/>
          <w:szCs w:val="26"/>
        </w:rPr>
        <w:t xml:space="preserve"> на 2017 год</w:t>
      </w:r>
    </w:p>
    <w:p w14:paraId="4BE0BD5E" w14:textId="74FD6C73" w:rsidR="00020F0E" w:rsidRPr="00FB1EC2" w:rsidRDefault="00020F0E"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hAnsi="Myriad Pro"/>
          <w:color w:val="000000"/>
          <w:sz w:val="26"/>
          <w:szCs w:val="26"/>
        </w:rPr>
        <w:t xml:space="preserve">По расчету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возврат инвестированного капитала в 2017 году составит 302 712,05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в том числе:</w:t>
      </w:r>
    </w:p>
    <w:p w14:paraId="07CDA355" w14:textId="750D452E" w:rsidR="00174CE7" w:rsidRPr="00FB1EC2" w:rsidRDefault="00020F0E"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 возврат «старого» капитала – 249 939,12 </w:t>
      </w:r>
      <w:r w:rsidR="00250D5F" w:rsidRPr="00FB1EC2">
        <w:rPr>
          <w:rFonts w:ascii="Myriad Pro" w:eastAsia="Times New Roman" w:hAnsi="Myriad Pro" w:cs="Segoe UI"/>
          <w:color w:val="000000"/>
          <w:sz w:val="26"/>
          <w:szCs w:val="26"/>
          <w:lang w:eastAsia="ru-RU"/>
        </w:rPr>
        <w:t>тыс. руб.</w:t>
      </w:r>
    </w:p>
    <w:p w14:paraId="76FFA1BB" w14:textId="144A5BFF" w:rsidR="00020F0E" w:rsidRPr="00FB1EC2" w:rsidRDefault="00020F0E"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 возврат «нового» капитала – 52 772,93 </w:t>
      </w:r>
      <w:r w:rsidR="00250D5F" w:rsidRPr="00FB1EC2">
        <w:rPr>
          <w:rFonts w:ascii="Myriad Pro" w:eastAsia="Times New Roman" w:hAnsi="Myriad Pro" w:cs="Segoe UI"/>
          <w:color w:val="000000"/>
          <w:sz w:val="26"/>
          <w:szCs w:val="26"/>
          <w:lang w:eastAsia="ru-RU"/>
        </w:rPr>
        <w:t>тыс. руб.</w:t>
      </w:r>
    </w:p>
    <w:p w14:paraId="47EC896E" w14:textId="77777777" w:rsidR="00EA3A30" w:rsidRPr="00FB1EC2" w:rsidRDefault="00EA3A30"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В соответствии с правилами определения стоимости активов и размера инвестированного капитала и ведения их учета, а также в соответствии с ежегодными отчетами по движению инвестированного капитала за период 2012-2015 гг. произошло:</w:t>
      </w:r>
    </w:p>
    <w:p w14:paraId="58611C99" w14:textId="48070F3A" w:rsidR="00EA3A30" w:rsidRPr="00FB1EC2" w:rsidRDefault="00EA3A30"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выбытие объектов из базы капитала в размере 6 085,27 </w:t>
      </w:r>
      <w:r w:rsidR="00250D5F" w:rsidRPr="00FB1EC2">
        <w:rPr>
          <w:rFonts w:ascii="Myriad Pro" w:eastAsia="Times New Roman" w:hAnsi="Myriad Pro" w:cs="Segoe UI"/>
          <w:color w:val="000000"/>
          <w:sz w:val="26"/>
          <w:szCs w:val="26"/>
          <w:lang w:eastAsia="ru-RU"/>
        </w:rPr>
        <w:t>тыс. руб.</w:t>
      </w:r>
    </w:p>
    <w:p w14:paraId="2092F90B" w14:textId="7AFBBA9D" w:rsidR="00EA3A30" w:rsidRPr="00FB1EC2" w:rsidRDefault="00EA3A30"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ввод новых объектов в размере 1 847 052,71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(ПИКск) с учетом планового ввода основных средств в 2016 году в соответствии с проектом долгосрочной инвестиционной программы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«МРСК Северо-Запада» на 2016-2025 годы.</w:t>
      </w:r>
    </w:p>
    <w:p w14:paraId="4168DE35" w14:textId="0487D725" w:rsidR="00EA3A30" w:rsidRPr="00FB1EC2" w:rsidRDefault="00EA3A30"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ОРИК</w:t>
      </w:r>
      <w:r w:rsidR="008D2119" w:rsidRPr="00FB1EC2">
        <w:rPr>
          <w:rFonts w:ascii="Myriad Pro" w:eastAsia="Times New Roman" w:hAnsi="Myriad Pro" w:cs="Segoe UI"/>
          <w:color w:val="000000"/>
          <w:sz w:val="26"/>
          <w:szCs w:val="26"/>
          <w:vertAlign w:val="subscript"/>
          <w:lang w:eastAsia="ru-RU"/>
        </w:rPr>
        <w:t xml:space="preserve">2017 </w:t>
      </w:r>
      <w:r w:rsidR="008D2119" w:rsidRPr="00FB1EC2">
        <w:rPr>
          <w:rFonts w:ascii="Myriad Pro" w:eastAsia="Times New Roman" w:hAnsi="Myriad Pro" w:cs="Segoe UI"/>
          <w:color w:val="000000"/>
          <w:sz w:val="26"/>
          <w:szCs w:val="26"/>
          <w:lang w:eastAsia="ru-RU"/>
        </w:rPr>
        <w:t>= (4 270 000 – 6 085,27) * (1</w:t>
      </w:r>
      <w:r w:rsidR="008911A3" w:rsidRPr="00FB1EC2">
        <w:rPr>
          <w:rFonts w:ascii="Myriad Pro" w:eastAsia="Times New Roman" w:hAnsi="Myriad Pro" w:cs="Segoe UI"/>
          <w:color w:val="000000"/>
          <w:sz w:val="26"/>
          <w:szCs w:val="26"/>
          <w:lang w:eastAsia="ru-RU"/>
        </w:rPr>
        <w:t xml:space="preserve"> </w:t>
      </w:r>
      <w:r w:rsidR="008D2119" w:rsidRPr="00FB1EC2">
        <w:rPr>
          <w:rFonts w:ascii="Myriad Pro" w:eastAsia="Times New Roman" w:hAnsi="Myriad Pro" w:cs="Segoe UI"/>
          <w:color w:val="000000"/>
          <w:sz w:val="26"/>
          <w:szCs w:val="26"/>
          <w:lang w:eastAsia="ru-RU"/>
        </w:rPr>
        <w:t>-</w:t>
      </w:r>
      <w:r w:rsidR="008911A3" w:rsidRPr="00FB1EC2">
        <w:rPr>
          <w:rFonts w:ascii="Myriad Pro" w:eastAsia="Times New Roman" w:hAnsi="Myriad Pro" w:cs="Segoe UI"/>
          <w:color w:val="000000"/>
          <w:sz w:val="26"/>
          <w:szCs w:val="26"/>
          <w:lang w:eastAsia="ru-RU"/>
        </w:rPr>
        <w:t xml:space="preserve"> </w:t>
      </w:r>
      <w:r w:rsidR="008D2119" w:rsidRPr="00FB1EC2">
        <w:rPr>
          <w:rFonts w:ascii="Myriad Pro" w:eastAsia="Times New Roman" w:hAnsi="Myriad Pro" w:cs="Segoe UI"/>
          <w:color w:val="000000"/>
          <w:sz w:val="26"/>
          <w:szCs w:val="26"/>
          <w:lang w:eastAsia="ru-RU"/>
        </w:rPr>
        <w:t xml:space="preserve">5 / (1 – 51,26%) * 35) = 3 014 219,14 </w:t>
      </w:r>
      <w:r w:rsidR="00250D5F" w:rsidRPr="00FB1EC2">
        <w:rPr>
          <w:rFonts w:ascii="Myriad Pro" w:eastAsia="Times New Roman" w:hAnsi="Myriad Pro" w:cs="Segoe UI"/>
          <w:color w:val="000000"/>
          <w:sz w:val="26"/>
          <w:szCs w:val="26"/>
          <w:lang w:eastAsia="ru-RU"/>
        </w:rPr>
        <w:t>тыс. руб.</w:t>
      </w:r>
    </w:p>
    <w:p w14:paraId="6F216E78" w14:textId="691F2A41" w:rsidR="008D2119" w:rsidRPr="00FB1EC2" w:rsidRDefault="008D2119" w:rsidP="008D211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ВКР</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3 014 219,14 / (35 * (1 – 51,26%) – (6-1)) = 249 939,12 </w:t>
      </w:r>
      <w:r w:rsidR="00250D5F" w:rsidRPr="00FB1EC2">
        <w:rPr>
          <w:rFonts w:ascii="Myriad Pro" w:eastAsia="Times New Roman" w:hAnsi="Myriad Pro" w:cs="Segoe UI"/>
          <w:color w:val="000000"/>
          <w:sz w:val="26"/>
          <w:szCs w:val="26"/>
          <w:lang w:eastAsia="ru-RU"/>
        </w:rPr>
        <w:t>тыс. руб.</w:t>
      </w:r>
    </w:p>
    <w:p w14:paraId="7097DBEA" w14:textId="31648437" w:rsidR="008D2119" w:rsidRPr="00FB1EC2" w:rsidRDefault="008D2119" w:rsidP="008D211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ВКБ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1 847 052,71 /35 = 52 772,93 </w:t>
      </w:r>
      <w:r w:rsidR="00250D5F" w:rsidRPr="00FB1EC2">
        <w:rPr>
          <w:rFonts w:ascii="Myriad Pro" w:eastAsia="Times New Roman" w:hAnsi="Myriad Pro" w:cs="Segoe UI"/>
          <w:color w:val="000000"/>
          <w:sz w:val="26"/>
          <w:szCs w:val="26"/>
          <w:lang w:eastAsia="ru-RU"/>
        </w:rPr>
        <w:t>тыс. руб.</w:t>
      </w:r>
    </w:p>
    <w:p w14:paraId="0CDC969F" w14:textId="0A43A41F" w:rsidR="008D2119" w:rsidRPr="00FB1EC2" w:rsidRDefault="008D2119" w:rsidP="008D2119">
      <w:pPr>
        <w:spacing w:after="0" w:line="360" w:lineRule="auto"/>
        <w:ind w:firstLine="567"/>
        <w:contextualSpacing/>
        <w:jc w:val="both"/>
        <w:rPr>
          <w:rFonts w:ascii="Myriad Pro" w:eastAsia="Times New Roman" w:hAnsi="Myriad Pro" w:cs="Segoe UI"/>
          <w:b/>
          <w:color w:val="000000"/>
          <w:sz w:val="26"/>
          <w:szCs w:val="26"/>
          <w:lang w:eastAsia="ru-RU"/>
        </w:rPr>
      </w:pPr>
      <w:r w:rsidRPr="00FB1EC2">
        <w:rPr>
          <w:rFonts w:ascii="Myriad Pro" w:eastAsia="Times New Roman" w:hAnsi="Myriad Pro" w:cs="Segoe UI"/>
          <w:color w:val="000000"/>
          <w:sz w:val="26"/>
          <w:szCs w:val="26"/>
          <w:lang w:eastAsia="ru-RU"/>
        </w:rPr>
        <w:t xml:space="preserve">ВК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249 939,12 + 52 772,93 = </w:t>
      </w:r>
      <w:r w:rsidRPr="00FB1EC2">
        <w:rPr>
          <w:rFonts w:ascii="Myriad Pro" w:eastAsia="Times New Roman" w:hAnsi="Myriad Pro" w:cs="Segoe UI"/>
          <w:b/>
          <w:color w:val="000000"/>
          <w:sz w:val="26"/>
          <w:szCs w:val="26"/>
          <w:lang w:eastAsia="ru-RU"/>
        </w:rPr>
        <w:t xml:space="preserve">302 712,05 </w:t>
      </w:r>
      <w:r w:rsidR="00250D5F" w:rsidRPr="00FB1EC2">
        <w:rPr>
          <w:rFonts w:ascii="Myriad Pro" w:eastAsia="Times New Roman" w:hAnsi="Myriad Pro" w:cs="Segoe UI"/>
          <w:b/>
          <w:color w:val="000000"/>
          <w:sz w:val="26"/>
          <w:szCs w:val="26"/>
          <w:lang w:eastAsia="ru-RU"/>
        </w:rPr>
        <w:t>тыс. руб.</w:t>
      </w:r>
    </w:p>
    <w:p w14:paraId="058B19EC" w14:textId="77777777" w:rsidR="00551097" w:rsidRPr="00FB1EC2" w:rsidRDefault="00551097" w:rsidP="00551097">
      <w:pPr>
        <w:spacing w:after="0" w:line="360" w:lineRule="auto"/>
        <w:ind w:firstLine="567"/>
        <w:contextualSpacing/>
        <w:jc w:val="both"/>
        <w:rPr>
          <w:rFonts w:ascii="Myriad Pro" w:hAnsi="Myriad Pro"/>
          <w:sz w:val="26"/>
          <w:szCs w:val="26"/>
        </w:rPr>
      </w:pPr>
    </w:p>
    <w:p w14:paraId="446E2323" w14:textId="0EE0C791" w:rsidR="00551097" w:rsidRPr="00FB1EC2" w:rsidRDefault="00551097" w:rsidP="00551097">
      <w:pPr>
        <w:spacing w:after="0" w:line="360" w:lineRule="auto"/>
        <w:ind w:firstLine="567"/>
        <w:contextualSpacing/>
        <w:jc w:val="both"/>
        <w:rPr>
          <w:rFonts w:ascii="Myriad Pro" w:hAnsi="Myriad Pro"/>
          <w:b/>
          <w:sz w:val="26"/>
          <w:szCs w:val="26"/>
        </w:rPr>
      </w:pPr>
      <w:r w:rsidRPr="00FB1EC2">
        <w:rPr>
          <w:rFonts w:ascii="Myriad Pro" w:hAnsi="Myriad Pro"/>
          <w:b/>
          <w:sz w:val="26"/>
          <w:szCs w:val="26"/>
        </w:rPr>
        <w:t xml:space="preserve">Определение скорректированной величины дохода на инвестированный капитал филиала </w:t>
      </w:r>
      <w:r w:rsidR="00CE7982" w:rsidRPr="00FB1EC2">
        <w:rPr>
          <w:rFonts w:ascii="Myriad Pro" w:hAnsi="Myriad Pro"/>
          <w:b/>
          <w:sz w:val="26"/>
          <w:szCs w:val="26"/>
        </w:rPr>
        <w:t>ПАО </w:t>
      </w:r>
      <w:r w:rsidR="00C62AD1" w:rsidRPr="00FB1EC2">
        <w:rPr>
          <w:rFonts w:ascii="Myriad Pro" w:hAnsi="Myriad Pro"/>
          <w:b/>
          <w:sz w:val="26"/>
          <w:szCs w:val="26"/>
        </w:rPr>
        <w:t>«МРСК Северо-Запада» - «Карелэнерго»</w:t>
      </w:r>
      <w:r w:rsidRPr="00FB1EC2">
        <w:rPr>
          <w:rFonts w:ascii="Myriad Pro" w:hAnsi="Myriad Pro"/>
          <w:b/>
          <w:sz w:val="26"/>
          <w:szCs w:val="26"/>
        </w:rPr>
        <w:t xml:space="preserve"> на 2017 год</w:t>
      </w:r>
    </w:p>
    <w:p w14:paraId="5046DC97" w14:textId="2DD6F8C3" w:rsidR="00C62889" w:rsidRPr="00FB1EC2" w:rsidRDefault="00C62889" w:rsidP="008D211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По расчету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доход на инвестированный капитал в 2017 году составит 540 080,10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в том числе:</w:t>
      </w:r>
    </w:p>
    <w:p w14:paraId="498975C1" w14:textId="7EF982DE" w:rsidR="00C62889" w:rsidRPr="00FB1EC2" w:rsidRDefault="00C62889" w:rsidP="00C62889">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доход на «старый» капитал</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- 311 564,10 </w:t>
      </w:r>
      <w:r w:rsidR="0062219C" w:rsidRPr="00FB1EC2">
        <w:rPr>
          <w:rFonts w:ascii="Myriad Pro" w:hAnsi="Myriad Pro"/>
          <w:sz w:val="26"/>
          <w:szCs w:val="26"/>
        </w:rPr>
        <w:t>тыс. руб.</w:t>
      </w:r>
      <w:r w:rsidRPr="00FB1EC2">
        <w:rPr>
          <w:rFonts w:ascii="Myriad Pro" w:hAnsi="Myriad Pro"/>
          <w:sz w:val="26"/>
          <w:szCs w:val="26"/>
        </w:rPr>
        <w:t>;</w:t>
      </w:r>
    </w:p>
    <w:p w14:paraId="39775258" w14:textId="3B857F15" w:rsidR="00C62889" w:rsidRPr="00FB1EC2" w:rsidRDefault="00C62889" w:rsidP="00C62889">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доход на «новый» капитал</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- 208 515,99 </w:t>
      </w:r>
      <w:r w:rsidR="0062219C" w:rsidRPr="00FB1EC2">
        <w:rPr>
          <w:rFonts w:ascii="Myriad Pro" w:hAnsi="Myriad Pro"/>
          <w:sz w:val="26"/>
          <w:szCs w:val="26"/>
        </w:rPr>
        <w:t>тыс. руб.</w:t>
      </w:r>
      <w:r w:rsidRPr="00FB1EC2">
        <w:rPr>
          <w:rFonts w:ascii="Myriad Pro" w:hAnsi="Myriad Pro"/>
          <w:sz w:val="26"/>
          <w:szCs w:val="26"/>
        </w:rPr>
        <w:t>;</w:t>
      </w:r>
    </w:p>
    <w:p w14:paraId="319EBCA8" w14:textId="1E4B3C12"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В соответствии с правилами определения стоимости активов и размера инвестированного капитала и ведения их учета, а также в соответствии с ежегодными отчетами по движению инвестированного капитала за период 2012 – 2015 гг. произведен ввод новых объектов основных средств на общую величину 1 847 052,71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(ПИК</w:t>
      </w:r>
      <w:r w:rsidRPr="00FB1EC2">
        <w:rPr>
          <w:rFonts w:ascii="Myriad Pro" w:eastAsia="Times New Roman" w:hAnsi="Myriad Pro" w:cs="Segoe UI"/>
          <w:color w:val="000000"/>
          <w:sz w:val="26"/>
          <w:szCs w:val="26"/>
          <w:vertAlign w:val="subscript"/>
          <w:lang w:eastAsia="ru-RU"/>
        </w:rPr>
        <w:t>ск</w:t>
      </w:r>
      <w:r w:rsidRPr="00FB1EC2">
        <w:rPr>
          <w:rFonts w:ascii="Myriad Pro" w:eastAsia="Times New Roman" w:hAnsi="Myriad Pro" w:cs="Segoe UI"/>
          <w:color w:val="000000"/>
          <w:sz w:val="26"/>
          <w:szCs w:val="26"/>
          <w:lang w:eastAsia="ru-RU"/>
        </w:rPr>
        <w:t>) в том числе:</w:t>
      </w:r>
    </w:p>
    <w:p w14:paraId="31B845D5" w14:textId="50C019C8"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2012 году – 359 003,22 </w:t>
      </w:r>
      <w:r w:rsidR="00250D5F" w:rsidRPr="00FB1EC2">
        <w:rPr>
          <w:rFonts w:ascii="Myriad Pro" w:eastAsia="Times New Roman" w:hAnsi="Myriad Pro" w:cs="Segoe UI"/>
          <w:color w:val="000000"/>
          <w:sz w:val="26"/>
          <w:szCs w:val="26"/>
          <w:lang w:eastAsia="ru-RU"/>
        </w:rPr>
        <w:t>тыс. руб.</w:t>
      </w:r>
    </w:p>
    <w:p w14:paraId="055BDD31" w14:textId="344E0E61"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2013 году – 822 070,63 </w:t>
      </w:r>
      <w:r w:rsidR="00250D5F" w:rsidRPr="00FB1EC2">
        <w:rPr>
          <w:rFonts w:ascii="Myriad Pro" w:eastAsia="Times New Roman" w:hAnsi="Myriad Pro" w:cs="Segoe UI"/>
          <w:color w:val="000000"/>
          <w:sz w:val="26"/>
          <w:szCs w:val="26"/>
          <w:lang w:eastAsia="ru-RU"/>
        </w:rPr>
        <w:t>тыс. руб.</w:t>
      </w:r>
    </w:p>
    <w:p w14:paraId="304147FD" w14:textId="27F7CA14"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2014 году – 359 395,41 </w:t>
      </w:r>
      <w:r w:rsidR="00250D5F" w:rsidRPr="00FB1EC2">
        <w:rPr>
          <w:rFonts w:ascii="Myriad Pro" w:eastAsia="Times New Roman" w:hAnsi="Myriad Pro" w:cs="Segoe UI"/>
          <w:color w:val="000000"/>
          <w:sz w:val="26"/>
          <w:szCs w:val="26"/>
          <w:lang w:eastAsia="ru-RU"/>
        </w:rPr>
        <w:t>тыс. руб.</w:t>
      </w:r>
    </w:p>
    <w:p w14:paraId="53738EAC" w14:textId="4E6B3280"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2015 году – 182 134,50 </w:t>
      </w:r>
      <w:r w:rsidR="00250D5F" w:rsidRPr="00FB1EC2">
        <w:rPr>
          <w:rFonts w:ascii="Myriad Pro" w:eastAsia="Times New Roman" w:hAnsi="Myriad Pro" w:cs="Segoe UI"/>
          <w:color w:val="000000"/>
          <w:sz w:val="26"/>
          <w:szCs w:val="26"/>
          <w:lang w:eastAsia="ru-RU"/>
        </w:rPr>
        <w:t>тыс. руб.</w:t>
      </w:r>
    </w:p>
    <w:p w14:paraId="13354D8E" w14:textId="72A30AE4"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2016 году – 124 448,96 </w:t>
      </w:r>
      <w:r w:rsidR="00250D5F" w:rsidRPr="00FB1EC2">
        <w:rPr>
          <w:rFonts w:ascii="Myriad Pro" w:eastAsia="Times New Roman" w:hAnsi="Myriad Pro" w:cs="Segoe UI"/>
          <w:color w:val="000000"/>
          <w:sz w:val="26"/>
          <w:szCs w:val="26"/>
          <w:lang w:eastAsia="ru-RU"/>
        </w:rPr>
        <w:t>тыс. руб.</w:t>
      </w:r>
      <w:r w:rsidR="00EA3295" w:rsidRPr="00FB1EC2">
        <w:rPr>
          <w:rFonts w:ascii="Myriad Pro" w:eastAsia="Times New Roman" w:hAnsi="Myriad Pro" w:cs="Segoe UI"/>
          <w:color w:val="000000"/>
          <w:sz w:val="26"/>
          <w:szCs w:val="26"/>
          <w:lang w:eastAsia="ru-RU"/>
        </w:rPr>
        <w:t xml:space="preserve"> </w:t>
      </w:r>
      <w:r w:rsidRPr="00FB1EC2">
        <w:rPr>
          <w:rFonts w:ascii="Myriad Pro" w:eastAsia="Times New Roman" w:hAnsi="Myriad Pro" w:cs="Segoe UI"/>
          <w:color w:val="000000"/>
          <w:sz w:val="26"/>
          <w:szCs w:val="26"/>
          <w:lang w:eastAsia="ru-RU"/>
        </w:rPr>
        <w:t xml:space="preserve">(план в соответствии с проектом долгосрочной инвестиционной программы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«МРСК Северо-Запада» на 2016 – 2025 годы).</w:t>
      </w:r>
    </w:p>
    <w:p w14:paraId="7EECF7BB" w14:textId="4E0C4ADD" w:rsidR="00C62889" w:rsidRPr="00FB1EC2" w:rsidRDefault="00C62889"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Филиалом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выполнены следующие расчеты:</w:t>
      </w:r>
    </w:p>
    <w:p w14:paraId="63E8B525" w14:textId="01B3B5FA" w:rsidR="00C62889" w:rsidRPr="00FB1EC2" w:rsidRDefault="00C62889"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ОИК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1 847 052,71 – (359 003,22 / 35 + (359 003,22 + 822 070,63) / 35 + (359 003,22 + 822 070,63 + 359 395,41) / 35 + (359 003,22 + 822 070,63 + 359 395,41 + 182 134,50) / 35) = 1 709 819,85 </w:t>
      </w:r>
      <w:r w:rsidR="00250D5F" w:rsidRPr="00FB1EC2">
        <w:rPr>
          <w:rFonts w:ascii="Myriad Pro" w:eastAsia="Times New Roman" w:hAnsi="Myriad Pro" w:cs="Segoe UI"/>
          <w:color w:val="000000"/>
          <w:sz w:val="26"/>
          <w:szCs w:val="26"/>
          <w:lang w:eastAsia="ru-RU"/>
        </w:rPr>
        <w:t>тыс. руб.</w:t>
      </w:r>
    </w:p>
    <w:p w14:paraId="717A4227" w14:textId="7A19ED5F" w:rsidR="00C62889" w:rsidRPr="00FB1EC2" w:rsidRDefault="00C62889" w:rsidP="00E102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ДКР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w:t>
      </w:r>
      <w:r w:rsidR="00E102E7" w:rsidRPr="00FB1EC2">
        <w:rPr>
          <w:rFonts w:ascii="Myriad Pro" w:eastAsia="Times New Roman" w:hAnsi="Myriad Pro" w:cs="Segoe UI"/>
          <w:color w:val="000000"/>
          <w:sz w:val="26"/>
          <w:szCs w:val="26"/>
          <w:lang w:eastAsia="ru-RU"/>
        </w:rPr>
        <w:t xml:space="preserve">3 014 219,14 * 11% = 331 564,10 </w:t>
      </w:r>
      <w:r w:rsidR="00250D5F" w:rsidRPr="00FB1EC2">
        <w:rPr>
          <w:rFonts w:ascii="Myriad Pro" w:eastAsia="Times New Roman" w:hAnsi="Myriad Pro" w:cs="Segoe UI"/>
          <w:color w:val="000000"/>
          <w:sz w:val="26"/>
          <w:szCs w:val="26"/>
          <w:lang w:eastAsia="ru-RU"/>
        </w:rPr>
        <w:t>тыс. руб.</w:t>
      </w:r>
    </w:p>
    <w:p w14:paraId="7A48B9B7" w14:textId="50FEE532" w:rsidR="00E102E7" w:rsidRPr="00FB1EC2" w:rsidRDefault="00E102E7" w:rsidP="00E102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ДКБ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(1 709 819,85 + 185 780,08) * 11% = 208 515,99 </w:t>
      </w:r>
      <w:r w:rsidR="00250D5F" w:rsidRPr="00FB1EC2">
        <w:rPr>
          <w:rFonts w:ascii="Myriad Pro" w:eastAsia="Times New Roman" w:hAnsi="Myriad Pro" w:cs="Segoe UI"/>
          <w:color w:val="000000"/>
          <w:sz w:val="26"/>
          <w:szCs w:val="26"/>
          <w:lang w:eastAsia="ru-RU"/>
        </w:rPr>
        <w:t>тыс. руб.</w:t>
      </w:r>
    </w:p>
    <w:p w14:paraId="5309A2E1" w14:textId="17B3E88C" w:rsidR="00E102E7" w:rsidRPr="00FB1EC2" w:rsidRDefault="00E102E7" w:rsidP="00E102E7">
      <w:pPr>
        <w:spacing w:after="0" w:line="360" w:lineRule="auto"/>
        <w:ind w:firstLine="567"/>
        <w:contextualSpacing/>
        <w:jc w:val="both"/>
        <w:rPr>
          <w:rFonts w:ascii="Myriad Pro" w:eastAsia="Times New Roman" w:hAnsi="Myriad Pro" w:cs="Segoe UI"/>
          <w:b/>
          <w:color w:val="000000"/>
          <w:sz w:val="26"/>
          <w:szCs w:val="26"/>
          <w:lang w:eastAsia="ru-RU"/>
        </w:rPr>
      </w:pPr>
      <w:r w:rsidRPr="00FB1EC2">
        <w:rPr>
          <w:rFonts w:ascii="Myriad Pro" w:eastAsia="Times New Roman" w:hAnsi="Myriad Pro" w:cs="Segoe UI"/>
          <w:color w:val="000000"/>
          <w:sz w:val="26"/>
          <w:szCs w:val="26"/>
          <w:lang w:eastAsia="ru-RU"/>
        </w:rPr>
        <w:t xml:space="preserve">ДК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w:t>
      </w:r>
      <w:r w:rsidRPr="00FB1EC2">
        <w:rPr>
          <w:rFonts w:ascii="Myriad Pro" w:hAnsi="Myriad Pro"/>
          <w:sz w:val="26"/>
          <w:szCs w:val="26"/>
        </w:rPr>
        <w:t xml:space="preserve">311 564,10 + </w:t>
      </w:r>
      <w:r w:rsidRPr="00FB1EC2">
        <w:rPr>
          <w:rFonts w:ascii="Myriad Pro" w:eastAsia="Times New Roman" w:hAnsi="Myriad Pro" w:cs="Segoe UI"/>
          <w:color w:val="000000"/>
          <w:sz w:val="26"/>
          <w:szCs w:val="26"/>
          <w:lang w:eastAsia="ru-RU"/>
        </w:rPr>
        <w:t xml:space="preserve">208 515,99 = </w:t>
      </w:r>
      <w:r w:rsidRPr="00FB1EC2">
        <w:rPr>
          <w:rFonts w:ascii="Myriad Pro" w:eastAsia="Times New Roman" w:hAnsi="Myriad Pro" w:cs="Segoe UI"/>
          <w:b/>
          <w:color w:val="000000"/>
          <w:sz w:val="26"/>
          <w:szCs w:val="26"/>
          <w:lang w:eastAsia="ru-RU"/>
        </w:rPr>
        <w:t xml:space="preserve">540 080,10 </w:t>
      </w:r>
      <w:r w:rsidR="00250D5F" w:rsidRPr="00FB1EC2">
        <w:rPr>
          <w:rFonts w:ascii="Myriad Pro" w:eastAsia="Times New Roman" w:hAnsi="Myriad Pro" w:cs="Segoe UI"/>
          <w:b/>
          <w:color w:val="000000"/>
          <w:sz w:val="26"/>
          <w:szCs w:val="26"/>
          <w:lang w:eastAsia="ru-RU"/>
        </w:rPr>
        <w:t>тыс. руб.</w:t>
      </w:r>
    </w:p>
    <w:p w14:paraId="33BA8641" w14:textId="77777777" w:rsidR="008D2119" w:rsidRPr="00FB1EC2" w:rsidRDefault="00E102E7" w:rsidP="008D2119">
      <w:pPr>
        <w:spacing w:after="0" w:line="360" w:lineRule="auto"/>
        <w:ind w:firstLine="567"/>
        <w:contextualSpacing/>
        <w:jc w:val="both"/>
        <w:rPr>
          <w:rFonts w:ascii="Myriad Pro" w:hAnsi="Myriad Pro"/>
          <w:b/>
          <w:color w:val="000000"/>
          <w:sz w:val="26"/>
          <w:szCs w:val="26"/>
        </w:rPr>
      </w:pPr>
      <w:r w:rsidRPr="00FB1EC2">
        <w:rPr>
          <w:rFonts w:ascii="Myriad Pro" w:eastAsia="Times New Roman" w:hAnsi="Myriad Pro" w:cs="Segoe UI"/>
          <w:b/>
          <w:color w:val="000000"/>
          <w:sz w:val="26"/>
          <w:szCs w:val="26"/>
          <w:lang w:eastAsia="ru-RU"/>
        </w:rPr>
        <w:t xml:space="preserve"> </w:t>
      </w:r>
    </w:p>
    <w:p w14:paraId="15F68928" w14:textId="77777777" w:rsidR="00713312" w:rsidRPr="00FB1EC2" w:rsidRDefault="00713312" w:rsidP="007F2D33">
      <w:pPr>
        <w:keepNext/>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2DF87DAD" w14:textId="596ADDA3"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данным организованного учета по «старому» капиталу остаточная стоимость на дату перехода к регулированию с применением метода доходности инвестированного капитала выбывающих до срока объектов за прошедшие годы первого долгосрочного периода регулирования составляет 4</w:t>
      </w:r>
      <w:r w:rsidR="00EA3295" w:rsidRPr="00FB1EC2">
        <w:rPr>
          <w:rFonts w:ascii="Myriad Pro" w:hAnsi="Myriad Pro"/>
        </w:rPr>
        <w:t> </w:t>
      </w:r>
      <w:r w:rsidRPr="00FB1EC2">
        <w:rPr>
          <w:rFonts w:ascii="Myriad Pro" w:hAnsi="Myriad Pro"/>
          <w:sz w:val="26"/>
          <w:szCs w:val="26"/>
        </w:rPr>
        <w:t xml:space="preserve">213,87 </w:t>
      </w:r>
      <w:r w:rsidR="0062219C" w:rsidRPr="00FB1EC2">
        <w:rPr>
          <w:rFonts w:ascii="Myriad Pro" w:hAnsi="Myriad Pro"/>
          <w:sz w:val="26"/>
          <w:szCs w:val="26"/>
        </w:rPr>
        <w:t>тыс. руб.</w:t>
      </w:r>
      <w:r w:rsidRPr="00FB1EC2">
        <w:rPr>
          <w:rFonts w:ascii="Myriad Pro" w:hAnsi="Myriad Pro"/>
          <w:sz w:val="26"/>
          <w:szCs w:val="26"/>
        </w:rPr>
        <w:t>, в том числе:</w:t>
      </w:r>
    </w:p>
    <w:p w14:paraId="30FA2DE4" w14:textId="007E74DF"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2012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- 3 268,76 </w:t>
      </w:r>
      <w:r w:rsidR="0062219C" w:rsidRPr="00FB1EC2">
        <w:rPr>
          <w:rFonts w:ascii="Myriad Pro" w:hAnsi="Myriad Pro"/>
          <w:sz w:val="26"/>
          <w:szCs w:val="26"/>
        </w:rPr>
        <w:t>тыс. руб.</w:t>
      </w:r>
      <w:r w:rsidRPr="00FB1EC2">
        <w:rPr>
          <w:rFonts w:ascii="Myriad Pro" w:hAnsi="Myriad Pro"/>
          <w:sz w:val="26"/>
          <w:szCs w:val="26"/>
        </w:rPr>
        <w:t>;</w:t>
      </w:r>
    </w:p>
    <w:p w14:paraId="08BF47B8" w14:textId="1B78A729"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2013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300,36 </w:t>
      </w:r>
      <w:r w:rsidR="0062219C" w:rsidRPr="00FB1EC2">
        <w:rPr>
          <w:rFonts w:ascii="Myriad Pro" w:hAnsi="Myriad Pro"/>
          <w:sz w:val="26"/>
          <w:szCs w:val="26"/>
        </w:rPr>
        <w:t>тыс. руб.</w:t>
      </w:r>
      <w:r w:rsidRPr="00FB1EC2">
        <w:rPr>
          <w:rFonts w:ascii="Myriad Pro" w:hAnsi="Myriad Pro"/>
          <w:sz w:val="26"/>
          <w:szCs w:val="26"/>
        </w:rPr>
        <w:t>;</w:t>
      </w:r>
    </w:p>
    <w:p w14:paraId="2D2F00B0" w14:textId="7AA0B9E7"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2014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275,98 </w:t>
      </w:r>
      <w:r w:rsidR="0062219C" w:rsidRPr="00FB1EC2">
        <w:rPr>
          <w:rFonts w:ascii="Myriad Pro" w:hAnsi="Myriad Pro"/>
          <w:sz w:val="26"/>
          <w:szCs w:val="26"/>
        </w:rPr>
        <w:t>тыс. руб.</w:t>
      </w:r>
      <w:r w:rsidRPr="00FB1EC2">
        <w:rPr>
          <w:rFonts w:ascii="Myriad Pro" w:hAnsi="Myriad Pro"/>
          <w:sz w:val="26"/>
          <w:szCs w:val="26"/>
        </w:rPr>
        <w:t>;</w:t>
      </w:r>
    </w:p>
    <w:p w14:paraId="7F3A252B" w14:textId="01340512"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2015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368,77 </w:t>
      </w:r>
      <w:r w:rsidR="0062219C" w:rsidRPr="00FB1EC2">
        <w:rPr>
          <w:rFonts w:ascii="Myriad Pro" w:hAnsi="Myriad Pro"/>
          <w:sz w:val="26"/>
          <w:szCs w:val="26"/>
        </w:rPr>
        <w:t>тыс. руб.</w:t>
      </w:r>
    </w:p>
    <w:p w14:paraId="74B0DC87" w14:textId="4B1676DC"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Кроме того, остаточная стоимость на дату перехода к регулированию тарифов с применением метода доходности инвестированного капитала по объектам, по которым в 2013-2016 гг. происходит полный возврат капитала, составляет 210 636,66 </w:t>
      </w:r>
      <w:r w:rsidR="0062219C" w:rsidRPr="00FB1EC2">
        <w:rPr>
          <w:rFonts w:ascii="Myriad Pro" w:hAnsi="Myriad Pro"/>
          <w:sz w:val="26"/>
          <w:szCs w:val="26"/>
        </w:rPr>
        <w:t>тыс. руб.</w:t>
      </w:r>
      <w:r w:rsidRPr="00FB1EC2">
        <w:rPr>
          <w:rFonts w:ascii="Myriad Pro" w:hAnsi="Myriad Pro"/>
          <w:sz w:val="26"/>
          <w:szCs w:val="26"/>
        </w:rPr>
        <w:t>, в том числе:</w:t>
      </w:r>
    </w:p>
    <w:p w14:paraId="40091543" w14:textId="597655F4"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2013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9 755,86 </w:t>
      </w:r>
      <w:r w:rsidR="0062219C" w:rsidRPr="00FB1EC2">
        <w:rPr>
          <w:rFonts w:ascii="Myriad Pro" w:hAnsi="Myriad Pro"/>
          <w:sz w:val="26"/>
          <w:szCs w:val="26"/>
        </w:rPr>
        <w:t>тыс. руб.</w:t>
      </w:r>
      <w:r w:rsidRPr="00FB1EC2">
        <w:rPr>
          <w:rFonts w:ascii="Myriad Pro" w:hAnsi="Myriad Pro"/>
          <w:sz w:val="26"/>
          <w:szCs w:val="26"/>
        </w:rPr>
        <w:t>;</w:t>
      </w:r>
    </w:p>
    <w:p w14:paraId="37818CAC" w14:textId="5924CC16"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2014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- 29 578,04 </w:t>
      </w:r>
      <w:r w:rsidR="0062219C" w:rsidRPr="00FB1EC2">
        <w:rPr>
          <w:rFonts w:ascii="Myriad Pro" w:hAnsi="Myriad Pro"/>
          <w:sz w:val="26"/>
          <w:szCs w:val="26"/>
        </w:rPr>
        <w:t>тыс. руб.</w:t>
      </w:r>
      <w:r w:rsidRPr="00FB1EC2">
        <w:rPr>
          <w:rFonts w:ascii="Myriad Pro" w:hAnsi="Myriad Pro"/>
          <w:sz w:val="26"/>
          <w:szCs w:val="26"/>
        </w:rPr>
        <w:t>;</w:t>
      </w:r>
    </w:p>
    <w:p w14:paraId="7FFE7A72" w14:textId="31EE7B37"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2015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- 87 784,74 </w:t>
      </w:r>
      <w:r w:rsidR="0062219C" w:rsidRPr="00FB1EC2">
        <w:rPr>
          <w:rFonts w:ascii="Myriad Pro" w:hAnsi="Myriad Pro"/>
          <w:sz w:val="26"/>
          <w:szCs w:val="26"/>
        </w:rPr>
        <w:t>тыс. руб.</w:t>
      </w:r>
      <w:r w:rsidRPr="00FB1EC2">
        <w:rPr>
          <w:rFonts w:ascii="Myriad Pro" w:hAnsi="Myriad Pro"/>
          <w:sz w:val="26"/>
          <w:szCs w:val="26"/>
        </w:rPr>
        <w:t>;</w:t>
      </w:r>
    </w:p>
    <w:p w14:paraId="60AC710E" w14:textId="1D0DFACF"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2016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- 83 518,02 </w:t>
      </w:r>
      <w:r w:rsidR="0062219C" w:rsidRPr="00FB1EC2">
        <w:rPr>
          <w:rFonts w:ascii="Myriad Pro" w:hAnsi="Myriad Pro"/>
          <w:sz w:val="26"/>
          <w:szCs w:val="26"/>
        </w:rPr>
        <w:t>тыс. руб.</w:t>
      </w:r>
    </w:p>
    <w:p w14:paraId="527A19D9" w14:textId="20E9493E"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данным организованного учета по «новому» капиталу фактические вводы основных средств в соответствии с инвестиционной программой, учитываемые в базе инвестированного капитала за прошедшие периоды первого долгосрочного периода регулирования (2012-2015 гг.), а также плановый ввод в соответствии с инвестиционной программой на 2016 год составляют 1 834 995,01 </w:t>
      </w:r>
      <w:r w:rsidR="0062219C" w:rsidRPr="00FB1EC2">
        <w:rPr>
          <w:rFonts w:ascii="Myriad Pro" w:hAnsi="Myriad Pro"/>
          <w:sz w:val="26"/>
          <w:szCs w:val="26"/>
        </w:rPr>
        <w:t>тыс. руб.</w:t>
      </w:r>
      <w:r w:rsidRPr="00FB1EC2">
        <w:rPr>
          <w:rFonts w:ascii="Myriad Pro" w:hAnsi="Myriad Pro"/>
          <w:sz w:val="26"/>
          <w:szCs w:val="26"/>
        </w:rPr>
        <w:t>, в том числе:</w:t>
      </w:r>
    </w:p>
    <w:p w14:paraId="313E8C06" w14:textId="428D7D7A"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2012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- 359 003,22 </w:t>
      </w:r>
      <w:r w:rsidR="0062219C" w:rsidRPr="00FB1EC2">
        <w:rPr>
          <w:rFonts w:ascii="Myriad Pro" w:hAnsi="Myriad Pro"/>
          <w:sz w:val="26"/>
          <w:szCs w:val="26"/>
        </w:rPr>
        <w:t>тыс. руб.</w:t>
      </w:r>
      <w:r w:rsidRPr="00FB1EC2">
        <w:rPr>
          <w:rFonts w:ascii="Myriad Pro" w:hAnsi="Myriad Pro"/>
          <w:sz w:val="26"/>
          <w:szCs w:val="26"/>
        </w:rPr>
        <w:t>;</w:t>
      </w:r>
    </w:p>
    <w:p w14:paraId="478E9520" w14:textId="0E6F6E54"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2013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- 819 110,04 </w:t>
      </w:r>
      <w:r w:rsidR="0062219C" w:rsidRPr="00FB1EC2">
        <w:rPr>
          <w:rFonts w:ascii="Myriad Pro" w:hAnsi="Myriad Pro"/>
          <w:sz w:val="26"/>
          <w:szCs w:val="26"/>
        </w:rPr>
        <w:t>тыс. руб.</w:t>
      </w:r>
      <w:r w:rsidRPr="00FB1EC2">
        <w:rPr>
          <w:rFonts w:ascii="Myriad Pro" w:hAnsi="Myriad Pro"/>
          <w:sz w:val="26"/>
          <w:szCs w:val="26"/>
        </w:rPr>
        <w:t>;</w:t>
      </w:r>
    </w:p>
    <w:p w14:paraId="43FBC963" w14:textId="5FC386C1"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2014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- 357 457,29 </w:t>
      </w:r>
      <w:r w:rsidR="0062219C" w:rsidRPr="00FB1EC2">
        <w:rPr>
          <w:rFonts w:ascii="Myriad Pro" w:hAnsi="Myriad Pro"/>
          <w:sz w:val="26"/>
          <w:szCs w:val="26"/>
        </w:rPr>
        <w:t>тыс. руб.</w:t>
      </w:r>
      <w:r w:rsidRPr="00FB1EC2">
        <w:rPr>
          <w:rFonts w:ascii="Myriad Pro" w:hAnsi="Myriad Pro"/>
          <w:sz w:val="26"/>
          <w:szCs w:val="26"/>
        </w:rPr>
        <w:t>;</w:t>
      </w:r>
    </w:p>
    <w:p w14:paraId="2D69AFDC" w14:textId="33E288B9"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2015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- 182 451,51 </w:t>
      </w:r>
      <w:r w:rsidR="0062219C" w:rsidRPr="00FB1EC2">
        <w:rPr>
          <w:rFonts w:ascii="Myriad Pro" w:hAnsi="Myriad Pro"/>
          <w:sz w:val="26"/>
          <w:szCs w:val="26"/>
        </w:rPr>
        <w:t>тыс. руб.</w:t>
      </w:r>
      <w:r w:rsidRPr="00FB1EC2">
        <w:rPr>
          <w:rFonts w:ascii="Myriad Pro" w:hAnsi="Myriad Pro"/>
          <w:sz w:val="26"/>
          <w:szCs w:val="26"/>
        </w:rPr>
        <w:t>;</w:t>
      </w:r>
    </w:p>
    <w:p w14:paraId="4A8C5D0B" w14:textId="716FD234"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плановый ввод 2016 год</w:t>
      </w:r>
      <w:r w:rsidRPr="00FB1EC2">
        <w:rPr>
          <w:rFonts w:ascii="Myriad Pro" w:hAnsi="Myriad Pro"/>
          <w:sz w:val="26"/>
          <w:szCs w:val="26"/>
        </w:rPr>
        <w:tab/>
        <w:t xml:space="preserve">- 116 972,95 </w:t>
      </w:r>
      <w:r w:rsidR="0062219C" w:rsidRPr="00FB1EC2">
        <w:rPr>
          <w:rFonts w:ascii="Myriad Pro" w:hAnsi="Myriad Pro"/>
          <w:sz w:val="26"/>
          <w:szCs w:val="26"/>
        </w:rPr>
        <w:t>тыс. руб.</w:t>
      </w:r>
      <w:r w:rsidRPr="00FB1EC2">
        <w:rPr>
          <w:rFonts w:ascii="Myriad Pro" w:hAnsi="Myriad Pro"/>
          <w:sz w:val="26"/>
          <w:szCs w:val="26"/>
        </w:rPr>
        <w:t>;</w:t>
      </w:r>
    </w:p>
    <w:p w14:paraId="05DA4BD6" w14:textId="5079FACC"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За прошедший период </w:t>
      </w:r>
      <w:r w:rsidR="00D20A60" w:rsidRPr="00FB1EC2">
        <w:rPr>
          <w:rFonts w:ascii="Myriad Pro" w:hAnsi="Myriad Pro"/>
          <w:sz w:val="26"/>
          <w:szCs w:val="26"/>
        </w:rPr>
        <w:t xml:space="preserve">(2012 – 2015 гг.) </w:t>
      </w:r>
      <w:r w:rsidRPr="00FB1EC2">
        <w:rPr>
          <w:rFonts w:ascii="Myriad Pro" w:hAnsi="Myriad Pro"/>
          <w:sz w:val="26"/>
          <w:szCs w:val="26"/>
        </w:rPr>
        <w:t xml:space="preserve">выбытие объектов из базы «нового» капитала составило 2 565,53 </w:t>
      </w:r>
      <w:r w:rsidR="0062219C" w:rsidRPr="00FB1EC2">
        <w:rPr>
          <w:rFonts w:ascii="Myriad Pro" w:hAnsi="Myriad Pro"/>
          <w:sz w:val="26"/>
          <w:szCs w:val="26"/>
        </w:rPr>
        <w:t>тыс. руб.</w:t>
      </w:r>
      <w:r w:rsidRPr="00FB1EC2">
        <w:rPr>
          <w:rFonts w:ascii="Myriad Pro" w:hAnsi="Myriad Pro"/>
          <w:sz w:val="26"/>
          <w:szCs w:val="26"/>
        </w:rPr>
        <w:t>, в том числе:</w:t>
      </w:r>
    </w:p>
    <w:p w14:paraId="229C063E" w14:textId="31FC24C0"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2012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57,98 </w:t>
      </w:r>
      <w:r w:rsidR="0062219C" w:rsidRPr="00FB1EC2">
        <w:rPr>
          <w:rFonts w:ascii="Myriad Pro" w:hAnsi="Myriad Pro"/>
          <w:sz w:val="26"/>
          <w:szCs w:val="26"/>
        </w:rPr>
        <w:t>тыс. руб.</w:t>
      </w:r>
      <w:r w:rsidRPr="00FB1EC2">
        <w:rPr>
          <w:rFonts w:ascii="Myriad Pro" w:hAnsi="Myriad Pro"/>
          <w:sz w:val="26"/>
          <w:szCs w:val="26"/>
        </w:rPr>
        <w:t>;</w:t>
      </w:r>
    </w:p>
    <w:p w14:paraId="56A84686" w14:textId="640D2BB4"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2013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802,29 </w:t>
      </w:r>
      <w:r w:rsidR="0062219C" w:rsidRPr="00FB1EC2">
        <w:rPr>
          <w:rFonts w:ascii="Myriad Pro" w:hAnsi="Myriad Pro"/>
          <w:sz w:val="26"/>
          <w:szCs w:val="26"/>
        </w:rPr>
        <w:t>тыс. руб.</w:t>
      </w:r>
      <w:r w:rsidRPr="00FB1EC2">
        <w:rPr>
          <w:rFonts w:ascii="Myriad Pro" w:hAnsi="Myriad Pro"/>
          <w:sz w:val="26"/>
          <w:szCs w:val="26"/>
        </w:rPr>
        <w:t>;</w:t>
      </w:r>
    </w:p>
    <w:p w14:paraId="10A65FE5" w14:textId="41CC26E0"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2014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685,17 </w:t>
      </w:r>
      <w:r w:rsidR="0062219C" w:rsidRPr="00FB1EC2">
        <w:rPr>
          <w:rFonts w:ascii="Myriad Pro" w:hAnsi="Myriad Pro"/>
          <w:sz w:val="26"/>
          <w:szCs w:val="26"/>
        </w:rPr>
        <w:t>тыс. руб.</w:t>
      </w:r>
      <w:r w:rsidRPr="00FB1EC2">
        <w:rPr>
          <w:rFonts w:ascii="Myriad Pro" w:hAnsi="Myriad Pro"/>
          <w:sz w:val="26"/>
          <w:szCs w:val="26"/>
        </w:rPr>
        <w:t>;</w:t>
      </w:r>
    </w:p>
    <w:p w14:paraId="59B9862B" w14:textId="1B9BB41A"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2015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- 1 111,09 </w:t>
      </w:r>
      <w:r w:rsidR="0062219C" w:rsidRPr="00FB1EC2">
        <w:rPr>
          <w:rFonts w:ascii="Myriad Pro" w:hAnsi="Myriad Pro"/>
          <w:sz w:val="26"/>
          <w:szCs w:val="26"/>
        </w:rPr>
        <w:t>тыс. руб.</w:t>
      </w:r>
    </w:p>
    <w:p w14:paraId="3D5CFF61" w14:textId="554A6BA1" w:rsidR="00C718AA" w:rsidRPr="00FB1EC2" w:rsidRDefault="00C718AA" w:rsidP="00C718AA">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Соответственно, к началу 2017 года стоимость вводимых объектов, учитываемых при формировании базы инвестированного капитала, должна составить 1 832 338,49 </w:t>
      </w:r>
      <w:r w:rsidR="0062219C" w:rsidRPr="00FB1EC2">
        <w:rPr>
          <w:rFonts w:ascii="Myriad Pro" w:hAnsi="Myriad Pro"/>
          <w:sz w:val="26"/>
          <w:szCs w:val="26"/>
        </w:rPr>
        <w:t>тыс. руб.</w:t>
      </w:r>
      <w:r w:rsidRPr="00FB1EC2">
        <w:rPr>
          <w:rFonts w:ascii="Myriad Pro" w:hAnsi="Myriad Pro"/>
          <w:sz w:val="26"/>
          <w:szCs w:val="26"/>
        </w:rPr>
        <w:t xml:space="preserve"> </w:t>
      </w:r>
    </w:p>
    <w:p w14:paraId="33BE0B53" w14:textId="3164C4F3" w:rsidR="00C718AA" w:rsidRPr="00FB1EC2" w:rsidRDefault="00C718AA" w:rsidP="00C718AA">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 в расчетном шаблоне ЕИАС за 2012-2015 гг. отражена сумма планируемых вводов в размере 2 100 201,64 </w:t>
      </w:r>
      <w:r w:rsidR="0062219C" w:rsidRPr="00FB1EC2">
        <w:rPr>
          <w:rFonts w:ascii="Myriad Pro" w:hAnsi="Myriad Pro"/>
          <w:sz w:val="26"/>
          <w:szCs w:val="26"/>
        </w:rPr>
        <w:t>тыс. руб.</w:t>
      </w:r>
      <w:r w:rsidRPr="00FB1EC2">
        <w:rPr>
          <w:rFonts w:ascii="Myriad Pro" w:hAnsi="Myriad Pro"/>
          <w:sz w:val="26"/>
          <w:szCs w:val="26"/>
        </w:rPr>
        <w:t xml:space="preserve"> </w:t>
      </w:r>
    </w:p>
    <w:p w14:paraId="1CC535E3" w14:textId="63126258" w:rsidR="00C718AA" w:rsidRPr="00FB1EC2" w:rsidRDefault="00C718AA" w:rsidP="00C718AA">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Соответственно, в 2016 году в шаблоне следует отразить вводы 2015 года в сумме (-267 863,16) </w:t>
      </w:r>
      <w:r w:rsidR="0062219C" w:rsidRPr="00FB1EC2">
        <w:rPr>
          <w:rFonts w:ascii="Myriad Pro" w:hAnsi="Myriad Pro"/>
          <w:sz w:val="26"/>
          <w:szCs w:val="26"/>
        </w:rPr>
        <w:t>тыс. руб.</w:t>
      </w:r>
      <w:r w:rsidRPr="00FB1EC2">
        <w:rPr>
          <w:rFonts w:ascii="Myriad Pro" w:hAnsi="Myriad Pro"/>
          <w:sz w:val="26"/>
          <w:szCs w:val="26"/>
        </w:rPr>
        <w:t xml:space="preserve"> (1 832 338,49 </w:t>
      </w:r>
      <w:r w:rsidR="0062219C" w:rsidRPr="00FB1EC2">
        <w:rPr>
          <w:rFonts w:ascii="Myriad Pro" w:hAnsi="Myriad Pro"/>
          <w:sz w:val="26"/>
          <w:szCs w:val="26"/>
        </w:rPr>
        <w:t>тыс. руб.</w:t>
      </w:r>
      <w:r w:rsidRPr="00FB1EC2">
        <w:rPr>
          <w:rFonts w:ascii="Myriad Pro" w:hAnsi="Myriad Pro"/>
          <w:sz w:val="26"/>
          <w:szCs w:val="26"/>
        </w:rPr>
        <w:t xml:space="preserve"> – 2 100 201,64 </w:t>
      </w:r>
      <w:r w:rsidR="0062219C" w:rsidRPr="00FB1EC2">
        <w:rPr>
          <w:rFonts w:ascii="Myriad Pro" w:hAnsi="Myriad Pro"/>
          <w:sz w:val="26"/>
          <w:szCs w:val="26"/>
        </w:rPr>
        <w:t>тыс. руб.</w:t>
      </w:r>
      <w:r w:rsidRPr="00FB1EC2">
        <w:rPr>
          <w:rFonts w:ascii="Myriad Pro" w:hAnsi="Myriad Pro"/>
          <w:sz w:val="26"/>
          <w:szCs w:val="26"/>
        </w:rPr>
        <w:t>).</w:t>
      </w:r>
    </w:p>
    <w:p w14:paraId="54B10AEC" w14:textId="77777777" w:rsidR="00C718AA" w:rsidRPr="00FB1EC2" w:rsidRDefault="00C718AA" w:rsidP="00C718AA">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этом случае расчет возврата инвестированного капитала и дохода на инвестированный капитал будет производиться исходя из суммы фактических вводов, подтвержденных данными организованного учета «нового» инвестированного капитала за прошедшие годы долгосрочного периода регулирования, за который имеются фактические данные, и суммы плановых вводов на текущий год, а также с учетом всех выбытий объектов «нового» капитала за период, за который имеются фактические данные.</w:t>
      </w:r>
    </w:p>
    <w:p w14:paraId="26FCE830" w14:textId="77777777"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Расчет возврата инвестированного капитала и дохода на инвестированный капитал </w:t>
      </w:r>
      <w:r w:rsidR="00D20A60" w:rsidRPr="00FB1EC2">
        <w:rPr>
          <w:rFonts w:ascii="Myriad Pro" w:hAnsi="Myriad Pro"/>
          <w:sz w:val="26"/>
          <w:szCs w:val="26"/>
        </w:rPr>
        <w:t>выполнен</w:t>
      </w:r>
      <w:r w:rsidRPr="00FB1EC2">
        <w:rPr>
          <w:rFonts w:ascii="Myriad Pro" w:hAnsi="Myriad Pro"/>
          <w:sz w:val="26"/>
          <w:szCs w:val="26"/>
        </w:rPr>
        <w:t xml:space="preserve"> исходя из суммы фактических вводов, подтвержденных данными организованного учета «нового» инвестированного капитала за прошедшие годы долгосрочного периода регулирования, за который имеются фактические данные, и суммы плановых вводов на текущий год, а также с учетом всех выбытий объектов «нового» капитала за период, за который имеются фактические данные.</w:t>
      </w:r>
    </w:p>
    <w:p w14:paraId="4F6434DB" w14:textId="5CF6D9A4" w:rsidR="00775A32" w:rsidRPr="00FB1EC2" w:rsidRDefault="009C62FA"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Экспертной группой выполнен расчет </w:t>
      </w:r>
      <w:r w:rsidR="00775A32" w:rsidRPr="00FB1EC2">
        <w:rPr>
          <w:rFonts w:ascii="Myriad Pro" w:hAnsi="Myriad Pro"/>
          <w:sz w:val="26"/>
          <w:szCs w:val="26"/>
        </w:rPr>
        <w:t xml:space="preserve">скорректированной величины возврата инвестированного капитала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775A32" w:rsidRPr="00FB1EC2">
        <w:rPr>
          <w:rFonts w:ascii="Myriad Pro" w:hAnsi="Myriad Pro"/>
          <w:sz w:val="26"/>
          <w:szCs w:val="26"/>
        </w:rPr>
        <w:t xml:space="preserve"> на 2017 год:</w:t>
      </w:r>
    </w:p>
    <w:tbl>
      <w:tblPr>
        <w:tblW w:w="5000" w:type="pct"/>
        <w:tblLook w:val="04A0" w:firstRow="1" w:lastRow="0" w:firstColumn="1" w:lastColumn="0" w:noHBand="0" w:noVBand="1"/>
      </w:tblPr>
      <w:tblGrid>
        <w:gridCol w:w="847"/>
        <w:gridCol w:w="2680"/>
        <w:gridCol w:w="1129"/>
        <w:gridCol w:w="1261"/>
        <w:gridCol w:w="3427"/>
      </w:tblGrid>
      <w:tr w:rsidR="00EA3295" w:rsidRPr="00FB1EC2" w14:paraId="154326F9" w14:textId="77777777" w:rsidTr="00CE7982">
        <w:trPr>
          <w:trHeight w:val="415"/>
          <w:tblHeader/>
        </w:trPr>
        <w:tc>
          <w:tcPr>
            <w:tcW w:w="4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4C90F8" w14:textId="37B63025" w:rsidR="00D20A60" w:rsidRPr="00FB1EC2" w:rsidRDefault="00C74384"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r w:rsidR="00D20A60" w:rsidRPr="00FB1EC2">
              <w:rPr>
                <w:rFonts w:ascii="Myriad Pro" w:eastAsia="Times New Roman" w:hAnsi="Myriad Pro" w:cs="Arial"/>
                <w:color w:val="FFFFFF"/>
                <w:sz w:val="18"/>
                <w:szCs w:val="18"/>
                <w:lang w:eastAsia="ru-RU"/>
              </w:rPr>
              <w:t>п.п.</w:t>
            </w:r>
          </w:p>
        </w:tc>
        <w:tc>
          <w:tcPr>
            <w:tcW w:w="14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626B02" w14:textId="77777777" w:rsidR="00D20A60" w:rsidRPr="00FB1EC2" w:rsidRDefault="00D20A60"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B021AB" w14:textId="77777777" w:rsidR="00D20A60" w:rsidRPr="00FB1EC2" w:rsidRDefault="00D20A60"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6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084CDB" w14:textId="77777777" w:rsidR="00D20A60" w:rsidRPr="00FB1EC2" w:rsidRDefault="00D20A60"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Значение</w:t>
            </w:r>
          </w:p>
        </w:tc>
        <w:tc>
          <w:tcPr>
            <w:tcW w:w="1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7915B8" w14:textId="77777777" w:rsidR="00D20A60" w:rsidRPr="00FB1EC2" w:rsidRDefault="00D20A60"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Примечания</w:t>
            </w:r>
          </w:p>
        </w:tc>
      </w:tr>
      <w:tr w:rsidR="00D20A60" w:rsidRPr="00FB1EC2" w14:paraId="3FEBC1E7" w14:textId="77777777" w:rsidTr="00CE7982">
        <w:trPr>
          <w:trHeight w:val="406"/>
        </w:trPr>
        <w:tc>
          <w:tcPr>
            <w:tcW w:w="45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C3AD3BB"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4547" w:type="pct"/>
            <w:gridSpan w:val="4"/>
            <w:tcBorders>
              <w:top w:val="single" w:sz="4" w:space="0" w:color="FFFFFF" w:themeColor="background1"/>
              <w:left w:val="nil"/>
              <w:bottom w:val="single" w:sz="4" w:space="0" w:color="auto"/>
              <w:right w:val="single" w:sz="4" w:space="0" w:color="auto"/>
            </w:tcBorders>
            <w:shd w:val="clear" w:color="auto" w:fill="auto"/>
            <w:vAlign w:val="center"/>
            <w:hideMark/>
          </w:tcPr>
          <w:p w14:paraId="07D98C65"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возврата «старого» капитала</w:t>
            </w:r>
          </w:p>
        </w:tc>
      </w:tr>
      <w:tr w:rsidR="00D20A60" w:rsidRPr="00FB1EC2" w14:paraId="35F6FEE2"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527A9222"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434" w:type="pct"/>
            <w:tcBorders>
              <w:top w:val="nil"/>
              <w:left w:val="nil"/>
              <w:bottom w:val="single" w:sz="4" w:space="0" w:color="auto"/>
              <w:right w:val="single" w:sz="4" w:space="0" w:color="auto"/>
            </w:tcBorders>
            <w:shd w:val="clear" w:color="auto" w:fill="auto"/>
            <w:vAlign w:val="center"/>
            <w:hideMark/>
          </w:tcPr>
          <w:p w14:paraId="43450CAD"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инвестированного капитала (РИК)</w:t>
            </w:r>
          </w:p>
        </w:tc>
        <w:tc>
          <w:tcPr>
            <w:tcW w:w="604" w:type="pct"/>
            <w:tcBorders>
              <w:top w:val="nil"/>
              <w:left w:val="nil"/>
              <w:bottom w:val="single" w:sz="4" w:space="0" w:color="auto"/>
              <w:right w:val="single" w:sz="4" w:space="0" w:color="auto"/>
            </w:tcBorders>
            <w:shd w:val="clear" w:color="auto" w:fill="auto"/>
            <w:vAlign w:val="center"/>
            <w:hideMark/>
          </w:tcPr>
          <w:p w14:paraId="4B041905" w14:textId="4AE28C52"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7740BC4A"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4 270 000</w:t>
            </w:r>
          </w:p>
        </w:tc>
        <w:tc>
          <w:tcPr>
            <w:tcW w:w="1834" w:type="pct"/>
            <w:tcBorders>
              <w:top w:val="nil"/>
              <w:left w:val="nil"/>
              <w:bottom w:val="single" w:sz="4" w:space="0" w:color="auto"/>
              <w:right w:val="single" w:sz="4" w:space="0" w:color="auto"/>
            </w:tcBorders>
            <w:shd w:val="clear" w:color="auto" w:fill="auto"/>
            <w:vAlign w:val="center"/>
            <w:hideMark/>
          </w:tcPr>
          <w:p w14:paraId="09845D2B"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 в составе долгосрочных параметров регулирования</w:t>
            </w:r>
          </w:p>
        </w:tc>
      </w:tr>
      <w:tr w:rsidR="00D20A60" w:rsidRPr="00FB1EC2" w14:paraId="6389BB6F"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5F9CE9C9"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w:t>
            </w:r>
          </w:p>
        </w:tc>
        <w:tc>
          <w:tcPr>
            <w:tcW w:w="1434" w:type="pct"/>
            <w:tcBorders>
              <w:top w:val="nil"/>
              <w:left w:val="nil"/>
              <w:bottom w:val="single" w:sz="4" w:space="0" w:color="auto"/>
              <w:right w:val="single" w:sz="4" w:space="0" w:color="auto"/>
            </w:tcBorders>
            <w:shd w:val="clear" w:color="auto" w:fill="auto"/>
            <w:vAlign w:val="center"/>
            <w:hideMark/>
          </w:tcPr>
          <w:p w14:paraId="21C19B03"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Физический износ (ИИК)</w:t>
            </w:r>
          </w:p>
        </w:tc>
        <w:tc>
          <w:tcPr>
            <w:tcW w:w="604" w:type="pct"/>
            <w:tcBorders>
              <w:top w:val="nil"/>
              <w:left w:val="nil"/>
              <w:bottom w:val="single" w:sz="4" w:space="0" w:color="auto"/>
              <w:right w:val="single" w:sz="4" w:space="0" w:color="auto"/>
            </w:tcBorders>
            <w:shd w:val="clear" w:color="auto" w:fill="auto"/>
            <w:vAlign w:val="center"/>
            <w:hideMark/>
          </w:tcPr>
          <w:p w14:paraId="1B649783"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675" w:type="pct"/>
            <w:tcBorders>
              <w:top w:val="nil"/>
              <w:left w:val="nil"/>
              <w:bottom w:val="single" w:sz="4" w:space="0" w:color="auto"/>
              <w:right w:val="single" w:sz="4" w:space="0" w:color="auto"/>
            </w:tcBorders>
            <w:shd w:val="clear" w:color="auto" w:fill="auto"/>
            <w:vAlign w:val="center"/>
            <w:hideMark/>
          </w:tcPr>
          <w:p w14:paraId="7D1532C2"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51,26%</w:t>
            </w:r>
          </w:p>
        </w:tc>
        <w:tc>
          <w:tcPr>
            <w:tcW w:w="1834" w:type="pct"/>
            <w:tcBorders>
              <w:top w:val="nil"/>
              <w:left w:val="nil"/>
              <w:bottom w:val="single" w:sz="4" w:space="0" w:color="auto"/>
              <w:right w:val="single" w:sz="4" w:space="0" w:color="auto"/>
            </w:tcBorders>
            <w:shd w:val="clear" w:color="auto" w:fill="auto"/>
            <w:vAlign w:val="center"/>
            <w:hideMark/>
          </w:tcPr>
          <w:p w14:paraId="31494931"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Рассчитан при переходе к регулированию RAB</w:t>
            </w:r>
          </w:p>
        </w:tc>
      </w:tr>
      <w:tr w:rsidR="00D20A60" w:rsidRPr="00FB1EC2" w14:paraId="21120818"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5E87AF9"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w:t>
            </w:r>
          </w:p>
        </w:tc>
        <w:tc>
          <w:tcPr>
            <w:tcW w:w="1434" w:type="pct"/>
            <w:tcBorders>
              <w:top w:val="nil"/>
              <w:left w:val="nil"/>
              <w:bottom w:val="single" w:sz="4" w:space="0" w:color="auto"/>
              <w:right w:val="single" w:sz="4" w:space="0" w:color="auto"/>
            </w:tcBorders>
            <w:shd w:val="clear" w:color="auto" w:fill="auto"/>
            <w:vAlign w:val="center"/>
            <w:hideMark/>
          </w:tcPr>
          <w:p w14:paraId="32C280A5"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Период возврата</w:t>
            </w:r>
          </w:p>
        </w:tc>
        <w:tc>
          <w:tcPr>
            <w:tcW w:w="604" w:type="pct"/>
            <w:tcBorders>
              <w:top w:val="nil"/>
              <w:left w:val="nil"/>
              <w:bottom w:val="single" w:sz="4" w:space="0" w:color="auto"/>
              <w:right w:val="single" w:sz="4" w:space="0" w:color="auto"/>
            </w:tcBorders>
            <w:shd w:val="clear" w:color="auto" w:fill="auto"/>
            <w:vAlign w:val="center"/>
            <w:hideMark/>
          </w:tcPr>
          <w:p w14:paraId="6ACDF9C7"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Лет</w:t>
            </w:r>
          </w:p>
        </w:tc>
        <w:tc>
          <w:tcPr>
            <w:tcW w:w="675" w:type="pct"/>
            <w:tcBorders>
              <w:top w:val="nil"/>
              <w:left w:val="nil"/>
              <w:bottom w:val="single" w:sz="4" w:space="0" w:color="auto"/>
              <w:right w:val="single" w:sz="4" w:space="0" w:color="auto"/>
            </w:tcBorders>
            <w:shd w:val="clear" w:color="auto" w:fill="auto"/>
            <w:vAlign w:val="center"/>
            <w:hideMark/>
          </w:tcPr>
          <w:p w14:paraId="7AF43E33"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w:t>
            </w:r>
          </w:p>
        </w:tc>
        <w:tc>
          <w:tcPr>
            <w:tcW w:w="1834" w:type="pct"/>
            <w:tcBorders>
              <w:top w:val="nil"/>
              <w:left w:val="nil"/>
              <w:bottom w:val="single" w:sz="4" w:space="0" w:color="auto"/>
              <w:right w:val="single" w:sz="4" w:space="0" w:color="auto"/>
            </w:tcBorders>
            <w:shd w:val="clear" w:color="auto" w:fill="auto"/>
            <w:vAlign w:val="center"/>
            <w:hideMark/>
          </w:tcPr>
          <w:p w14:paraId="070334EC" w14:textId="38C4B969"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МУ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228-э</w:t>
            </w:r>
          </w:p>
        </w:tc>
      </w:tr>
      <w:tr w:rsidR="00D20A60" w:rsidRPr="00FB1EC2" w14:paraId="134B0172"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4BCD49B3"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w:t>
            </w:r>
          </w:p>
        </w:tc>
        <w:tc>
          <w:tcPr>
            <w:tcW w:w="1434" w:type="pct"/>
            <w:tcBorders>
              <w:top w:val="nil"/>
              <w:left w:val="nil"/>
              <w:bottom w:val="single" w:sz="4" w:space="0" w:color="auto"/>
              <w:right w:val="single" w:sz="4" w:space="0" w:color="auto"/>
            </w:tcBorders>
            <w:shd w:val="clear" w:color="auto" w:fill="auto"/>
            <w:vAlign w:val="center"/>
            <w:hideMark/>
          </w:tcPr>
          <w:p w14:paraId="1D912EB9"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Период возврата с учетом ИИК </w:t>
            </w:r>
          </w:p>
        </w:tc>
        <w:tc>
          <w:tcPr>
            <w:tcW w:w="604" w:type="pct"/>
            <w:tcBorders>
              <w:top w:val="nil"/>
              <w:left w:val="nil"/>
              <w:bottom w:val="single" w:sz="4" w:space="0" w:color="auto"/>
              <w:right w:val="single" w:sz="4" w:space="0" w:color="auto"/>
            </w:tcBorders>
            <w:shd w:val="clear" w:color="auto" w:fill="auto"/>
            <w:vAlign w:val="center"/>
            <w:hideMark/>
          </w:tcPr>
          <w:p w14:paraId="65BA28C0"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Лет</w:t>
            </w:r>
          </w:p>
        </w:tc>
        <w:tc>
          <w:tcPr>
            <w:tcW w:w="675" w:type="pct"/>
            <w:tcBorders>
              <w:top w:val="nil"/>
              <w:left w:val="nil"/>
              <w:bottom w:val="single" w:sz="4" w:space="0" w:color="auto"/>
              <w:right w:val="single" w:sz="4" w:space="0" w:color="auto"/>
            </w:tcBorders>
            <w:shd w:val="clear" w:color="auto" w:fill="auto"/>
            <w:vAlign w:val="center"/>
            <w:hideMark/>
          </w:tcPr>
          <w:p w14:paraId="31BA3AC6"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17,06</w:t>
            </w:r>
          </w:p>
        </w:tc>
        <w:tc>
          <w:tcPr>
            <w:tcW w:w="1834" w:type="pct"/>
            <w:tcBorders>
              <w:top w:val="nil"/>
              <w:left w:val="nil"/>
              <w:bottom w:val="single" w:sz="4" w:space="0" w:color="auto"/>
              <w:right w:val="single" w:sz="4" w:space="0" w:color="auto"/>
            </w:tcBorders>
            <w:shd w:val="clear" w:color="auto" w:fill="auto"/>
            <w:vAlign w:val="center"/>
            <w:hideMark/>
          </w:tcPr>
          <w:p w14:paraId="506D7C6B"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(1-стр 1.2.) х стр. 1.3.</w:t>
            </w:r>
          </w:p>
        </w:tc>
      </w:tr>
      <w:tr w:rsidR="00D20A60" w:rsidRPr="00FB1EC2" w14:paraId="2EE9DEA2"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F832D75"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w:t>
            </w:r>
          </w:p>
        </w:tc>
        <w:tc>
          <w:tcPr>
            <w:tcW w:w="1434" w:type="pct"/>
            <w:tcBorders>
              <w:top w:val="nil"/>
              <w:left w:val="nil"/>
              <w:bottom w:val="single" w:sz="4" w:space="0" w:color="auto"/>
              <w:right w:val="single" w:sz="4" w:space="0" w:color="auto"/>
            </w:tcBorders>
            <w:shd w:val="clear" w:color="auto" w:fill="auto"/>
            <w:vAlign w:val="center"/>
            <w:hideMark/>
          </w:tcPr>
          <w:p w14:paraId="2673C071"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Выбытие активов из РИК </w:t>
            </w:r>
          </w:p>
        </w:tc>
        <w:tc>
          <w:tcPr>
            <w:tcW w:w="604" w:type="pct"/>
            <w:tcBorders>
              <w:top w:val="nil"/>
              <w:left w:val="nil"/>
              <w:bottom w:val="single" w:sz="4" w:space="0" w:color="auto"/>
              <w:right w:val="single" w:sz="4" w:space="0" w:color="auto"/>
            </w:tcBorders>
            <w:shd w:val="clear" w:color="auto" w:fill="auto"/>
            <w:vAlign w:val="center"/>
            <w:hideMark/>
          </w:tcPr>
          <w:p w14:paraId="41AA67D9" w14:textId="2DF9E914"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415EBD88"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214 850,53</w:t>
            </w:r>
          </w:p>
        </w:tc>
        <w:tc>
          <w:tcPr>
            <w:tcW w:w="1834" w:type="pct"/>
            <w:tcBorders>
              <w:top w:val="nil"/>
              <w:left w:val="nil"/>
              <w:bottom w:val="single" w:sz="4" w:space="0" w:color="auto"/>
              <w:right w:val="single" w:sz="4" w:space="0" w:color="auto"/>
            </w:tcBorders>
            <w:shd w:val="clear" w:color="auto" w:fill="auto"/>
            <w:vAlign w:val="center"/>
            <w:hideMark/>
          </w:tcPr>
          <w:p w14:paraId="6A99F21B"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По данным учета капитала</w:t>
            </w:r>
          </w:p>
        </w:tc>
      </w:tr>
      <w:tr w:rsidR="00D20A60" w:rsidRPr="00FB1EC2" w14:paraId="0AD62E39"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5D0ECB1C"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w:t>
            </w:r>
          </w:p>
        </w:tc>
        <w:tc>
          <w:tcPr>
            <w:tcW w:w="1434" w:type="pct"/>
            <w:tcBorders>
              <w:top w:val="nil"/>
              <w:left w:val="nil"/>
              <w:bottom w:val="single" w:sz="4" w:space="0" w:color="auto"/>
              <w:right w:val="single" w:sz="4" w:space="0" w:color="auto"/>
            </w:tcBorders>
            <w:shd w:val="clear" w:color="auto" w:fill="auto"/>
            <w:vAlign w:val="center"/>
            <w:hideMark/>
          </w:tcPr>
          <w:p w14:paraId="1B92DE58"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Номер расчетного периода регулирования (прошло лет)</w:t>
            </w:r>
          </w:p>
        </w:tc>
        <w:tc>
          <w:tcPr>
            <w:tcW w:w="604" w:type="pct"/>
            <w:tcBorders>
              <w:top w:val="nil"/>
              <w:left w:val="nil"/>
              <w:bottom w:val="single" w:sz="4" w:space="0" w:color="auto"/>
              <w:right w:val="single" w:sz="4" w:space="0" w:color="auto"/>
            </w:tcBorders>
            <w:shd w:val="clear" w:color="auto" w:fill="auto"/>
            <w:vAlign w:val="center"/>
            <w:hideMark/>
          </w:tcPr>
          <w:p w14:paraId="6C68A265"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Ед.</w:t>
            </w:r>
          </w:p>
        </w:tc>
        <w:tc>
          <w:tcPr>
            <w:tcW w:w="675" w:type="pct"/>
            <w:tcBorders>
              <w:top w:val="nil"/>
              <w:left w:val="nil"/>
              <w:bottom w:val="single" w:sz="4" w:space="0" w:color="auto"/>
              <w:right w:val="single" w:sz="4" w:space="0" w:color="auto"/>
            </w:tcBorders>
            <w:shd w:val="clear" w:color="auto" w:fill="auto"/>
            <w:vAlign w:val="center"/>
            <w:hideMark/>
          </w:tcPr>
          <w:p w14:paraId="052AE106"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w:t>
            </w:r>
          </w:p>
        </w:tc>
        <w:tc>
          <w:tcPr>
            <w:tcW w:w="1834" w:type="pct"/>
            <w:tcBorders>
              <w:top w:val="nil"/>
              <w:left w:val="nil"/>
              <w:bottom w:val="single" w:sz="4" w:space="0" w:color="auto"/>
              <w:right w:val="single" w:sz="4" w:space="0" w:color="auto"/>
            </w:tcBorders>
            <w:shd w:val="clear" w:color="auto" w:fill="auto"/>
            <w:vAlign w:val="center"/>
            <w:hideMark/>
          </w:tcPr>
          <w:p w14:paraId="59075F0C"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D20A60" w:rsidRPr="00FB1EC2" w14:paraId="7E23C892"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55B7F289"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w:t>
            </w:r>
          </w:p>
        </w:tc>
        <w:tc>
          <w:tcPr>
            <w:tcW w:w="1434" w:type="pct"/>
            <w:tcBorders>
              <w:top w:val="nil"/>
              <w:left w:val="nil"/>
              <w:bottom w:val="single" w:sz="4" w:space="0" w:color="auto"/>
              <w:right w:val="single" w:sz="4" w:space="0" w:color="auto"/>
            </w:tcBorders>
            <w:shd w:val="clear" w:color="auto" w:fill="auto"/>
            <w:vAlign w:val="center"/>
            <w:hideMark/>
          </w:tcPr>
          <w:p w14:paraId="0CE04398"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Расчет ОРИК на 2017 год</w:t>
            </w:r>
          </w:p>
        </w:tc>
        <w:tc>
          <w:tcPr>
            <w:tcW w:w="604" w:type="pct"/>
            <w:tcBorders>
              <w:top w:val="nil"/>
              <w:left w:val="nil"/>
              <w:bottom w:val="single" w:sz="4" w:space="0" w:color="auto"/>
              <w:right w:val="single" w:sz="4" w:space="0" w:color="auto"/>
            </w:tcBorders>
            <w:shd w:val="clear" w:color="auto" w:fill="auto"/>
            <w:vAlign w:val="center"/>
            <w:hideMark/>
          </w:tcPr>
          <w:p w14:paraId="128DDF2F" w14:textId="3893C285"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67B7D40E"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2 866 640,14</w:t>
            </w:r>
          </w:p>
        </w:tc>
        <w:tc>
          <w:tcPr>
            <w:tcW w:w="1834" w:type="pct"/>
            <w:tcBorders>
              <w:top w:val="nil"/>
              <w:left w:val="nil"/>
              <w:bottom w:val="single" w:sz="4" w:space="0" w:color="auto"/>
              <w:right w:val="single" w:sz="4" w:space="0" w:color="auto"/>
            </w:tcBorders>
            <w:shd w:val="clear" w:color="auto" w:fill="auto"/>
            <w:vAlign w:val="center"/>
            <w:hideMark/>
          </w:tcPr>
          <w:p w14:paraId="124F0FF4"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1.1. – стр. 1.5.) * (1 – стр. 1.6./ стр. 1.4.)</w:t>
            </w:r>
          </w:p>
        </w:tc>
      </w:tr>
      <w:tr w:rsidR="00D20A60" w:rsidRPr="00FB1EC2" w14:paraId="19320589"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DD28D70"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1.8.</w:t>
            </w:r>
          </w:p>
        </w:tc>
        <w:tc>
          <w:tcPr>
            <w:tcW w:w="1434" w:type="pct"/>
            <w:tcBorders>
              <w:top w:val="nil"/>
              <w:left w:val="nil"/>
              <w:bottom w:val="single" w:sz="4" w:space="0" w:color="auto"/>
              <w:right w:val="single" w:sz="4" w:space="0" w:color="auto"/>
            </w:tcBorders>
            <w:shd w:val="clear" w:color="auto" w:fill="auto"/>
            <w:vAlign w:val="center"/>
            <w:hideMark/>
          </w:tcPr>
          <w:p w14:paraId="5188DA07"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Возврат «старого» капитала </w:t>
            </w:r>
          </w:p>
        </w:tc>
        <w:tc>
          <w:tcPr>
            <w:tcW w:w="604" w:type="pct"/>
            <w:tcBorders>
              <w:top w:val="nil"/>
              <w:left w:val="nil"/>
              <w:bottom w:val="single" w:sz="4" w:space="0" w:color="auto"/>
              <w:right w:val="single" w:sz="4" w:space="0" w:color="auto"/>
            </w:tcBorders>
            <w:shd w:val="clear" w:color="auto" w:fill="auto"/>
            <w:vAlign w:val="center"/>
            <w:hideMark/>
          </w:tcPr>
          <w:p w14:paraId="0A211E4E" w14:textId="12959977" w:rsidR="00D20A60" w:rsidRPr="00FB1EC2" w:rsidRDefault="0062219C"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33944F0F"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237 701,86</w:t>
            </w:r>
          </w:p>
        </w:tc>
        <w:tc>
          <w:tcPr>
            <w:tcW w:w="1834" w:type="pct"/>
            <w:tcBorders>
              <w:top w:val="nil"/>
              <w:left w:val="nil"/>
              <w:bottom w:val="single" w:sz="4" w:space="0" w:color="auto"/>
              <w:right w:val="single" w:sz="4" w:space="0" w:color="auto"/>
            </w:tcBorders>
            <w:shd w:val="clear" w:color="auto" w:fill="auto"/>
            <w:vAlign w:val="center"/>
            <w:hideMark/>
          </w:tcPr>
          <w:p w14:paraId="5BA9B92E"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1.7.  / (стр. 1.4. – 5)</w:t>
            </w:r>
          </w:p>
        </w:tc>
      </w:tr>
      <w:tr w:rsidR="00D20A60" w:rsidRPr="00FB1EC2" w14:paraId="4B2F5605" w14:textId="77777777" w:rsidTr="00CE7982">
        <w:trPr>
          <w:trHeight w:val="269"/>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2F0B1ADC"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4547" w:type="pct"/>
            <w:gridSpan w:val="4"/>
            <w:tcBorders>
              <w:top w:val="single" w:sz="4" w:space="0" w:color="auto"/>
              <w:left w:val="nil"/>
              <w:bottom w:val="single" w:sz="4" w:space="0" w:color="auto"/>
              <w:right w:val="single" w:sz="4" w:space="0" w:color="auto"/>
            </w:tcBorders>
            <w:shd w:val="clear" w:color="auto" w:fill="auto"/>
            <w:vAlign w:val="center"/>
            <w:hideMark/>
          </w:tcPr>
          <w:p w14:paraId="58122557"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возврата инвестированного капитала («нового» капитала)</w:t>
            </w:r>
          </w:p>
        </w:tc>
      </w:tr>
      <w:tr w:rsidR="00D20A60" w:rsidRPr="00FB1EC2" w14:paraId="4E9B0AC5"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7203C85E"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w:t>
            </w:r>
          </w:p>
        </w:tc>
        <w:tc>
          <w:tcPr>
            <w:tcW w:w="1434" w:type="pct"/>
            <w:tcBorders>
              <w:top w:val="nil"/>
              <w:left w:val="nil"/>
              <w:bottom w:val="single" w:sz="4" w:space="0" w:color="auto"/>
              <w:right w:val="single" w:sz="4" w:space="0" w:color="auto"/>
            </w:tcBorders>
            <w:shd w:val="clear" w:color="auto" w:fill="auto"/>
            <w:vAlign w:val="center"/>
            <w:hideMark/>
          </w:tcPr>
          <w:p w14:paraId="162AB417"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Фактический ввод 2012-2015</w:t>
            </w:r>
          </w:p>
        </w:tc>
        <w:tc>
          <w:tcPr>
            <w:tcW w:w="604" w:type="pct"/>
            <w:tcBorders>
              <w:top w:val="nil"/>
              <w:left w:val="nil"/>
              <w:bottom w:val="single" w:sz="4" w:space="0" w:color="auto"/>
              <w:right w:val="single" w:sz="4" w:space="0" w:color="auto"/>
            </w:tcBorders>
            <w:shd w:val="clear" w:color="auto" w:fill="auto"/>
            <w:vAlign w:val="center"/>
            <w:hideMark/>
          </w:tcPr>
          <w:p w14:paraId="7F4B863B" w14:textId="31AACE75"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0F698843"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1 834 995,01</w:t>
            </w:r>
          </w:p>
        </w:tc>
        <w:tc>
          <w:tcPr>
            <w:tcW w:w="1834" w:type="pct"/>
            <w:tcBorders>
              <w:top w:val="nil"/>
              <w:left w:val="nil"/>
              <w:bottom w:val="single" w:sz="4" w:space="0" w:color="auto"/>
              <w:right w:val="single" w:sz="4" w:space="0" w:color="auto"/>
            </w:tcBorders>
            <w:shd w:val="clear" w:color="auto" w:fill="auto"/>
            <w:vAlign w:val="center"/>
            <w:hideMark/>
          </w:tcPr>
          <w:p w14:paraId="5E9D2B82"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Факт по учету ИК </w:t>
            </w:r>
          </w:p>
        </w:tc>
      </w:tr>
      <w:tr w:rsidR="00D20A60" w:rsidRPr="00FB1EC2" w14:paraId="45A71CB5"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2CF8FAAA"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w:t>
            </w:r>
          </w:p>
        </w:tc>
        <w:tc>
          <w:tcPr>
            <w:tcW w:w="1434" w:type="pct"/>
            <w:tcBorders>
              <w:top w:val="nil"/>
              <w:left w:val="nil"/>
              <w:bottom w:val="single" w:sz="4" w:space="0" w:color="auto"/>
              <w:right w:val="single" w:sz="4" w:space="0" w:color="auto"/>
            </w:tcBorders>
            <w:shd w:val="clear" w:color="auto" w:fill="auto"/>
            <w:vAlign w:val="center"/>
            <w:hideMark/>
          </w:tcPr>
          <w:p w14:paraId="66B51017"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Плановый ввод 2016 года</w:t>
            </w:r>
          </w:p>
        </w:tc>
        <w:tc>
          <w:tcPr>
            <w:tcW w:w="604" w:type="pct"/>
            <w:tcBorders>
              <w:top w:val="nil"/>
              <w:left w:val="nil"/>
              <w:bottom w:val="single" w:sz="4" w:space="0" w:color="auto"/>
              <w:right w:val="single" w:sz="4" w:space="0" w:color="auto"/>
            </w:tcBorders>
            <w:shd w:val="clear" w:color="auto" w:fill="auto"/>
            <w:vAlign w:val="center"/>
            <w:hideMark/>
          </w:tcPr>
          <w:p w14:paraId="4B37355F" w14:textId="3FCDBD14"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20075062"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116 972,95</w:t>
            </w:r>
          </w:p>
        </w:tc>
        <w:tc>
          <w:tcPr>
            <w:tcW w:w="1834" w:type="pct"/>
            <w:tcBorders>
              <w:top w:val="nil"/>
              <w:left w:val="nil"/>
              <w:bottom w:val="single" w:sz="4" w:space="0" w:color="auto"/>
              <w:right w:val="single" w:sz="4" w:space="0" w:color="auto"/>
            </w:tcBorders>
            <w:shd w:val="clear" w:color="auto" w:fill="auto"/>
            <w:vAlign w:val="center"/>
            <w:hideMark/>
          </w:tcPr>
          <w:p w14:paraId="53A39565"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 соответствии с ИП 2016-2025</w:t>
            </w:r>
          </w:p>
        </w:tc>
      </w:tr>
      <w:tr w:rsidR="00D20A60" w:rsidRPr="00FB1EC2" w14:paraId="2EE728D4"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7051D80"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w:t>
            </w:r>
          </w:p>
        </w:tc>
        <w:tc>
          <w:tcPr>
            <w:tcW w:w="1434" w:type="pct"/>
            <w:tcBorders>
              <w:top w:val="nil"/>
              <w:left w:val="nil"/>
              <w:bottom w:val="single" w:sz="4" w:space="0" w:color="auto"/>
              <w:right w:val="single" w:sz="4" w:space="0" w:color="auto"/>
            </w:tcBorders>
            <w:shd w:val="clear" w:color="auto" w:fill="auto"/>
            <w:vAlign w:val="center"/>
            <w:hideMark/>
          </w:tcPr>
          <w:p w14:paraId="5A4997DB"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Выбытие «нового» капитала</w:t>
            </w:r>
          </w:p>
        </w:tc>
        <w:tc>
          <w:tcPr>
            <w:tcW w:w="604" w:type="pct"/>
            <w:tcBorders>
              <w:top w:val="nil"/>
              <w:left w:val="nil"/>
              <w:bottom w:val="single" w:sz="4" w:space="0" w:color="auto"/>
              <w:right w:val="single" w:sz="4" w:space="0" w:color="auto"/>
            </w:tcBorders>
            <w:shd w:val="clear" w:color="auto" w:fill="auto"/>
            <w:vAlign w:val="center"/>
            <w:hideMark/>
          </w:tcPr>
          <w:p w14:paraId="54539D06" w14:textId="46C8493A"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26BBE1AC"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2 656,53</w:t>
            </w:r>
          </w:p>
        </w:tc>
        <w:tc>
          <w:tcPr>
            <w:tcW w:w="1834" w:type="pct"/>
            <w:tcBorders>
              <w:top w:val="nil"/>
              <w:left w:val="nil"/>
              <w:bottom w:val="single" w:sz="4" w:space="0" w:color="auto"/>
              <w:right w:val="single" w:sz="4" w:space="0" w:color="auto"/>
            </w:tcBorders>
            <w:shd w:val="clear" w:color="auto" w:fill="auto"/>
            <w:vAlign w:val="center"/>
            <w:hideMark/>
          </w:tcPr>
          <w:p w14:paraId="10CD4BF1"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 по учету ИК</w:t>
            </w:r>
          </w:p>
        </w:tc>
      </w:tr>
      <w:tr w:rsidR="00D20A60" w:rsidRPr="00FB1EC2" w14:paraId="772725F1"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75162368"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w:t>
            </w:r>
          </w:p>
        </w:tc>
        <w:tc>
          <w:tcPr>
            <w:tcW w:w="1434" w:type="pct"/>
            <w:tcBorders>
              <w:top w:val="nil"/>
              <w:left w:val="nil"/>
              <w:bottom w:val="single" w:sz="4" w:space="0" w:color="auto"/>
              <w:right w:val="single" w:sz="4" w:space="0" w:color="auto"/>
            </w:tcBorders>
            <w:shd w:val="clear" w:color="auto" w:fill="auto"/>
            <w:vAlign w:val="center"/>
            <w:hideMark/>
          </w:tcPr>
          <w:p w14:paraId="6D59372D"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Период возврата</w:t>
            </w:r>
          </w:p>
        </w:tc>
        <w:tc>
          <w:tcPr>
            <w:tcW w:w="604" w:type="pct"/>
            <w:tcBorders>
              <w:top w:val="nil"/>
              <w:left w:val="nil"/>
              <w:bottom w:val="single" w:sz="4" w:space="0" w:color="auto"/>
              <w:right w:val="single" w:sz="4" w:space="0" w:color="auto"/>
            </w:tcBorders>
            <w:shd w:val="clear" w:color="auto" w:fill="auto"/>
            <w:vAlign w:val="center"/>
            <w:hideMark/>
          </w:tcPr>
          <w:p w14:paraId="12A6B6DB"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Лет</w:t>
            </w:r>
          </w:p>
        </w:tc>
        <w:tc>
          <w:tcPr>
            <w:tcW w:w="675" w:type="pct"/>
            <w:tcBorders>
              <w:top w:val="nil"/>
              <w:left w:val="nil"/>
              <w:bottom w:val="single" w:sz="4" w:space="0" w:color="auto"/>
              <w:right w:val="single" w:sz="4" w:space="0" w:color="auto"/>
            </w:tcBorders>
            <w:shd w:val="clear" w:color="auto" w:fill="auto"/>
            <w:vAlign w:val="center"/>
            <w:hideMark/>
          </w:tcPr>
          <w:p w14:paraId="20C1ACA1"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w:t>
            </w:r>
          </w:p>
        </w:tc>
        <w:tc>
          <w:tcPr>
            <w:tcW w:w="1834" w:type="pct"/>
            <w:tcBorders>
              <w:top w:val="nil"/>
              <w:left w:val="nil"/>
              <w:bottom w:val="single" w:sz="4" w:space="0" w:color="auto"/>
              <w:right w:val="single" w:sz="4" w:space="0" w:color="auto"/>
            </w:tcBorders>
            <w:shd w:val="clear" w:color="auto" w:fill="auto"/>
            <w:vAlign w:val="center"/>
            <w:hideMark/>
          </w:tcPr>
          <w:p w14:paraId="41085163" w14:textId="072D6933"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МУ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228-э</w:t>
            </w:r>
          </w:p>
        </w:tc>
      </w:tr>
      <w:tr w:rsidR="00D20A60" w:rsidRPr="00FB1EC2" w14:paraId="5CF5CB34"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3E78CBB"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2.5.</w:t>
            </w:r>
          </w:p>
        </w:tc>
        <w:tc>
          <w:tcPr>
            <w:tcW w:w="1434" w:type="pct"/>
            <w:tcBorders>
              <w:top w:val="nil"/>
              <w:left w:val="nil"/>
              <w:bottom w:val="single" w:sz="4" w:space="0" w:color="auto"/>
              <w:right w:val="single" w:sz="4" w:space="0" w:color="auto"/>
            </w:tcBorders>
            <w:shd w:val="clear" w:color="auto" w:fill="auto"/>
            <w:vAlign w:val="center"/>
            <w:hideMark/>
          </w:tcPr>
          <w:p w14:paraId="550EB747"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Возврат «нового» капитала</w:t>
            </w:r>
          </w:p>
        </w:tc>
        <w:tc>
          <w:tcPr>
            <w:tcW w:w="604" w:type="pct"/>
            <w:tcBorders>
              <w:top w:val="nil"/>
              <w:left w:val="nil"/>
              <w:bottom w:val="single" w:sz="4" w:space="0" w:color="auto"/>
              <w:right w:val="single" w:sz="4" w:space="0" w:color="auto"/>
            </w:tcBorders>
            <w:shd w:val="clear" w:color="auto" w:fill="auto"/>
            <w:vAlign w:val="center"/>
            <w:hideMark/>
          </w:tcPr>
          <w:p w14:paraId="3099F45D" w14:textId="0A356B62" w:rsidR="00D20A60" w:rsidRPr="00FB1EC2" w:rsidRDefault="0062219C"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1D4057E6"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52 352,53</w:t>
            </w:r>
          </w:p>
        </w:tc>
        <w:tc>
          <w:tcPr>
            <w:tcW w:w="1834" w:type="pct"/>
            <w:tcBorders>
              <w:top w:val="nil"/>
              <w:left w:val="nil"/>
              <w:bottom w:val="single" w:sz="4" w:space="0" w:color="auto"/>
              <w:right w:val="single" w:sz="4" w:space="0" w:color="auto"/>
            </w:tcBorders>
            <w:shd w:val="clear" w:color="auto" w:fill="auto"/>
            <w:vAlign w:val="center"/>
            <w:hideMark/>
          </w:tcPr>
          <w:p w14:paraId="4878CA4D"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(Стр. 2.1.+стр.2.2-стр. 2,3)/ стр. 2.4. </w:t>
            </w:r>
          </w:p>
        </w:tc>
      </w:tr>
      <w:tr w:rsidR="00D20A60" w:rsidRPr="00FB1EC2" w14:paraId="0A4BA7D6" w14:textId="77777777" w:rsidTr="00CE7982">
        <w:trPr>
          <w:trHeight w:val="459"/>
        </w:trPr>
        <w:tc>
          <w:tcPr>
            <w:tcW w:w="1887"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C8184EC"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Возврат капитала 2017 год, всего</w:t>
            </w:r>
          </w:p>
        </w:tc>
        <w:tc>
          <w:tcPr>
            <w:tcW w:w="604" w:type="pct"/>
            <w:tcBorders>
              <w:top w:val="nil"/>
              <w:left w:val="nil"/>
              <w:bottom w:val="single" w:sz="4" w:space="0" w:color="auto"/>
              <w:right w:val="single" w:sz="4" w:space="0" w:color="auto"/>
            </w:tcBorders>
            <w:shd w:val="clear" w:color="auto" w:fill="auto"/>
            <w:vAlign w:val="center"/>
            <w:hideMark/>
          </w:tcPr>
          <w:p w14:paraId="6FD53550" w14:textId="4F5C9726" w:rsidR="00D20A60" w:rsidRPr="00FB1EC2" w:rsidRDefault="0062219C"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616B2743"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290 054,39</w:t>
            </w:r>
          </w:p>
        </w:tc>
        <w:tc>
          <w:tcPr>
            <w:tcW w:w="1834" w:type="pct"/>
            <w:tcBorders>
              <w:top w:val="nil"/>
              <w:left w:val="nil"/>
              <w:bottom w:val="single" w:sz="4" w:space="0" w:color="auto"/>
              <w:right w:val="single" w:sz="4" w:space="0" w:color="auto"/>
            </w:tcBorders>
            <w:shd w:val="clear" w:color="auto" w:fill="auto"/>
            <w:vAlign w:val="center"/>
            <w:hideMark/>
          </w:tcPr>
          <w:p w14:paraId="66CE1013"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1.8. + стр. 2.5.</w:t>
            </w:r>
          </w:p>
        </w:tc>
      </w:tr>
    </w:tbl>
    <w:p w14:paraId="268D39EF" w14:textId="2C416E01" w:rsidR="00013C02" w:rsidRPr="00FB1EC2" w:rsidRDefault="002E60AD" w:rsidP="00013C02">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расчету эксперт</w:t>
      </w:r>
      <w:r w:rsidR="00551097" w:rsidRPr="00FB1EC2">
        <w:rPr>
          <w:rFonts w:ascii="Myriad Pro" w:hAnsi="Myriad Pro"/>
          <w:sz w:val="26"/>
          <w:szCs w:val="26"/>
        </w:rPr>
        <w:t>ной группы</w:t>
      </w:r>
      <w:r w:rsidRPr="00FB1EC2">
        <w:rPr>
          <w:rFonts w:ascii="Myriad Pro" w:hAnsi="Myriad Pro"/>
          <w:sz w:val="26"/>
          <w:szCs w:val="26"/>
        </w:rPr>
        <w:t xml:space="preserve"> скорректированный возврат инвестированного капитала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2017 году составит 290 054,39 </w:t>
      </w:r>
      <w:r w:rsidR="0062219C" w:rsidRPr="00FB1EC2">
        <w:rPr>
          <w:rFonts w:ascii="Myriad Pro" w:hAnsi="Myriad Pro"/>
          <w:sz w:val="26"/>
          <w:szCs w:val="26"/>
        </w:rPr>
        <w:t>тыс. руб.</w:t>
      </w:r>
    </w:p>
    <w:p w14:paraId="4154ED78" w14:textId="7C407C1C" w:rsidR="002E60AD" w:rsidRPr="00FB1EC2" w:rsidRDefault="002E60AD" w:rsidP="00013C02">
      <w:pPr>
        <w:spacing w:after="0" w:line="360" w:lineRule="auto"/>
        <w:ind w:firstLine="567"/>
        <w:contextualSpacing/>
        <w:jc w:val="both"/>
        <w:rPr>
          <w:rFonts w:ascii="Myriad Pro" w:hAnsi="Myriad Pro"/>
          <w:b/>
          <w:sz w:val="26"/>
          <w:szCs w:val="26"/>
        </w:rPr>
      </w:pPr>
      <w:r w:rsidRPr="00FB1EC2">
        <w:rPr>
          <w:rFonts w:ascii="Myriad Pro" w:hAnsi="Myriad Pro"/>
          <w:b/>
          <w:sz w:val="26"/>
          <w:szCs w:val="26"/>
        </w:rPr>
        <w:t xml:space="preserve">Определение скорректированной величины дохода на инвестированный капитал филиала </w:t>
      </w:r>
      <w:r w:rsidR="00CE7982" w:rsidRPr="00FB1EC2">
        <w:rPr>
          <w:rFonts w:ascii="Myriad Pro" w:hAnsi="Myriad Pro"/>
          <w:b/>
          <w:sz w:val="26"/>
          <w:szCs w:val="26"/>
        </w:rPr>
        <w:t>ПАО </w:t>
      </w:r>
      <w:r w:rsidR="00C62AD1" w:rsidRPr="00FB1EC2">
        <w:rPr>
          <w:rFonts w:ascii="Myriad Pro" w:hAnsi="Myriad Pro"/>
          <w:b/>
          <w:sz w:val="26"/>
          <w:szCs w:val="26"/>
        </w:rPr>
        <w:t>«МРСК Северо-Запада» - «Карелэнерго»</w:t>
      </w:r>
      <w:r w:rsidRPr="00FB1EC2">
        <w:rPr>
          <w:rFonts w:ascii="Myriad Pro" w:hAnsi="Myriad Pro"/>
          <w:b/>
          <w:sz w:val="26"/>
          <w:szCs w:val="26"/>
        </w:rPr>
        <w:t xml:space="preserve"> на 2017 год</w:t>
      </w:r>
    </w:p>
    <w:p w14:paraId="7226E597" w14:textId="77777777" w:rsidR="002E60AD" w:rsidRPr="00FB1EC2" w:rsidRDefault="002E60AD" w:rsidP="00CE7982">
      <w:pPr>
        <w:autoSpaceDE w:val="0"/>
        <w:autoSpaceDN w:val="0"/>
        <w:adjustRightInd w:val="0"/>
        <w:spacing w:after="0" w:line="360" w:lineRule="auto"/>
        <w:ind w:firstLine="567"/>
        <w:contextualSpacing/>
        <w:jc w:val="both"/>
        <w:rPr>
          <w:rFonts w:ascii="Myriad Pro" w:hAnsi="Myriad Pro"/>
          <w:sz w:val="26"/>
          <w:szCs w:val="26"/>
        </w:rPr>
      </w:pPr>
      <w:r w:rsidRPr="00FB1EC2">
        <w:rPr>
          <w:rFonts w:ascii="Myriad Pro" w:hAnsi="Myriad Pro"/>
          <w:sz w:val="26"/>
          <w:szCs w:val="26"/>
        </w:rPr>
        <w:t>Норма доходности капитала, инвестированного до перехода к регулированию тарифов с применением метода доходности инвестированного капитала, и величина чистого оборотного капитала (ЧОК) установлены на 2017 год в составе долгосрочных параметров регулирования и эти величины пересмотру в течение долгосрочного периода регулирования не подлежат.</w:t>
      </w:r>
    </w:p>
    <w:p w14:paraId="5942B941" w14:textId="2D8BE842" w:rsidR="002E60AD" w:rsidRPr="00FB1EC2" w:rsidRDefault="009C62FA" w:rsidP="00F007F9">
      <w:pPr>
        <w:spacing w:after="0" w:line="360" w:lineRule="auto"/>
        <w:ind w:firstLine="567"/>
        <w:contextualSpacing/>
        <w:jc w:val="both"/>
        <w:rPr>
          <w:rFonts w:ascii="Myriad Pro" w:hAnsi="Myriad Pro"/>
          <w:sz w:val="26"/>
          <w:szCs w:val="26"/>
        </w:rPr>
      </w:pPr>
      <w:r w:rsidRPr="00FB1EC2">
        <w:rPr>
          <w:rFonts w:ascii="Myriad Pro" w:hAnsi="Myriad Pro"/>
          <w:sz w:val="26"/>
          <w:szCs w:val="26"/>
        </w:rPr>
        <w:t>Экспертной группой выполнен расчет</w:t>
      </w:r>
      <w:r w:rsidR="002E60AD" w:rsidRPr="00FB1EC2">
        <w:rPr>
          <w:rFonts w:ascii="Myriad Pro" w:hAnsi="Myriad Pro"/>
          <w:sz w:val="26"/>
          <w:szCs w:val="26"/>
        </w:rPr>
        <w:t xml:space="preserve"> скорректированной величины дохода на инвестированный капитал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w:t>
      </w:r>
      <w:r w:rsidR="002E60AD" w:rsidRPr="00FB1EC2">
        <w:rPr>
          <w:rFonts w:ascii="Myriad Pro" w:hAnsi="Myriad Pro"/>
          <w:sz w:val="26"/>
          <w:szCs w:val="26"/>
        </w:rPr>
        <w:t xml:space="preserve"> </w:t>
      </w:r>
    </w:p>
    <w:tbl>
      <w:tblPr>
        <w:tblW w:w="5000" w:type="pct"/>
        <w:tblLook w:val="04A0" w:firstRow="1" w:lastRow="0" w:firstColumn="1" w:lastColumn="0" w:noHBand="0" w:noVBand="1"/>
      </w:tblPr>
      <w:tblGrid>
        <w:gridCol w:w="709"/>
        <w:gridCol w:w="2813"/>
        <w:gridCol w:w="1172"/>
        <w:gridCol w:w="1624"/>
        <w:gridCol w:w="3026"/>
      </w:tblGrid>
      <w:tr w:rsidR="00EA3295" w:rsidRPr="00FB1EC2" w14:paraId="2694E8FF" w14:textId="77777777" w:rsidTr="00CE7982">
        <w:trPr>
          <w:trHeight w:val="20"/>
          <w:tblHeader/>
        </w:trPr>
        <w:tc>
          <w:tcPr>
            <w:tcW w:w="3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C9E5ED" w14:textId="763A6635" w:rsidR="00551097" w:rsidRPr="00FB1EC2" w:rsidRDefault="00C74384"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r w:rsidR="00551097" w:rsidRPr="00FB1EC2">
              <w:rPr>
                <w:rFonts w:ascii="Myriad Pro" w:eastAsia="Times New Roman" w:hAnsi="Myriad Pro" w:cs="Arial"/>
                <w:color w:val="FFFFFF"/>
                <w:sz w:val="18"/>
                <w:szCs w:val="18"/>
                <w:lang w:eastAsia="ru-RU"/>
              </w:rPr>
              <w:t>п.п.</w:t>
            </w:r>
          </w:p>
        </w:tc>
        <w:tc>
          <w:tcPr>
            <w:tcW w:w="1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86A3D8" w14:textId="77777777" w:rsidR="00551097" w:rsidRPr="00FB1EC2" w:rsidRDefault="00551097"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p>
        </w:tc>
        <w:tc>
          <w:tcPr>
            <w:tcW w:w="6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485AED" w14:textId="77777777" w:rsidR="00551097" w:rsidRPr="00FB1EC2" w:rsidRDefault="00551097"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8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D51E8D" w14:textId="77777777" w:rsidR="00551097" w:rsidRPr="00FB1EC2" w:rsidRDefault="00551097"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Значение</w:t>
            </w:r>
          </w:p>
        </w:tc>
        <w:tc>
          <w:tcPr>
            <w:tcW w:w="16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01C2A4" w14:textId="77777777" w:rsidR="00551097" w:rsidRPr="00FB1EC2" w:rsidRDefault="00551097"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Примечания</w:t>
            </w:r>
          </w:p>
        </w:tc>
      </w:tr>
      <w:tr w:rsidR="00551097" w:rsidRPr="00FB1EC2" w14:paraId="30C5E962" w14:textId="77777777" w:rsidTr="00CE7982">
        <w:trPr>
          <w:trHeight w:val="20"/>
        </w:trPr>
        <w:tc>
          <w:tcPr>
            <w:tcW w:w="38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9BB39D5"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4620" w:type="pct"/>
            <w:gridSpan w:val="4"/>
            <w:tcBorders>
              <w:top w:val="single" w:sz="4" w:space="0" w:color="FFFFFF" w:themeColor="background1"/>
              <w:left w:val="nil"/>
              <w:bottom w:val="single" w:sz="4" w:space="0" w:color="auto"/>
              <w:right w:val="single" w:sz="4" w:space="0" w:color="auto"/>
            </w:tcBorders>
            <w:shd w:val="clear" w:color="auto" w:fill="auto"/>
            <w:vAlign w:val="center"/>
            <w:hideMark/>
          </w:tcPr>
          <w:p w14:paraId="5EA666E3"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дохода на капитал, инвестированный до перехода к регулированию тарифов с применением метода доходности инвестированного капитала («старый» капитал»)</w:t>
            </w:r>
          </w:p>
        </w:tc>
      </w:tr>
      <w:tr w:rsidR="00551097" w:rsidRPr="00FB1EC2" w14:paraId="6B8335D6"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3397230D"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505" w:type="pct"/>
            <w:tcBorders>
              <w:top w:val="nil"/>
              <w:left w:val="nil"/>
              <w:bottom w:val="single" w:sz="4" w:space="0" w:color="auto"/>
              <w:right w:val="single" w:sz="4" w:space="0" w:color="auto"/>
            </w:tcBorders>
            <w:shd w:val="clear" w:color="auto" w:fill="auto"/>
            <w:vAlign w:val="center"/>
            <w:hideMark/>
          </w:tcPr>
          <w:p w14:paraId="48288A61" w14:textId="77777777" w:rsidR="00551097" w:rsidRPr="00FB1EC2" w:rsidRDefault="00551097" w:rsidP="00551097">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ОРИК на 2017 год</w:t>
            </w:r>
          </w:p>
        </w:tc>
        <w:tc>
          <w:tcPr>
            <w:tcW w:w="627" w:type="pct"/>
            <w:tcBorders>
              <w:top w:val="nil"/>
              <w:left w:val="nil"/>
              <w:bottom w:val="single" w:sz="4" w:space="0" w:color="auto"/>
              <w:right w:val="single" w:sz="4" w:space="0" w:color="auto"/>
            </w:tcBorders>
            <w:shd w:val="clear" w:color="auto" w:fill="auto"/>
            <w:vAlign w:val="center"/>
            <w:hideMark/>
          </w:tcPr>
          <w:p w14:paraId="56519137" w14:textId="4056CE35"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123CCCFD"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2 866 640,14</w:t>
            </w:r>
          </w:p>
        </w:tc>
        <w:tc>
          <w:tcPr>
            <w:tcW w:w="1619" w:type="pct"/>
            <w:tcBorders>
              <w:top w:val="nil"/>
              <w:left w:val="nil"/>
              <w:bottom w:val="single" w:sz="4" w:space="0" w:color="auto"/>
              <w:right w:val="single" w:sz="4" w:space="0" w:color="auto"/>
            </w:tcBorders>
            <w:shd w:val="clear" w:color="auto" w:fill="auto"/>
            <w:vAlign w:val="center"/>
            <w:hideMark/>
          </w:tcPr>
          <w:p w14:paraId="4190CFDD"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551097" w:rsidRPr="00FB1EC2" w14:paraId="6D846BD3"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23B549CE"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w:t>
            </w:r>
          </w:p>
        </w:tc>
        <w:tc>
          <w:tcPr>
            <w:tcW w:w="1505" w:type="pct"/>
            <w:tcBorders>
              <w:top w:val="nil"/>
              <w:left w:val="nil"/>
              <w:bottom w:val="single" w:sz="4" w:space="0" w:color="auto"/>
              <w:right w:val="single" w:sz="4" w:space="0" w:color="auto"/>
            </w:tcBorders>
            <w:shd w:val="clear" w:color="auto" w:fill="auto"/>
            <w:vAlign w:val="center"/>
            <w:hideMark/>
          </w:tcPr>
          <w:p w14:paraId="7CDD2F6F"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Норма доходности на «старый» капитал на 2017 год</w:t>
            </w:r>
          </w:p>
        </w:tc>
        <w:tc>
          <w:tcPr>
            <w:tcW w:w="627" w:type="pct"/>
            <w:tcBorders>
              <w:top w:val="nil"/>
              <w:left w:val="nil"/>
              <w:bottom w:val="single" w:sz="4" w:space="0" w:color="auto"/>
              <w:right w:val="single" w:sz="4" w:space="0" w:color="auto"/>
            </w:tcBorders>
            <w:shd w:val="clear" w:color="auto" w:fill="auto"/>
            <w:vAlign w:val="center"/>
            <w:hideMark/>
          </w:tcPr>
          <w:p w14:paraId="4C71C017"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869" w:type="pct"/>
            <w:tcBorders>
              <w:top w:val="nil"/>
              <w:left w:val="nil"/>
              <w:bottom w:val="single" w:sz="4" w:space="0" w:color="auto"/>
              <w:right w:val="single" w:sz="4" w:space="0" w:color="auto"/>
            </w:tcBorders>
            <w:shd w:val="clear" w:color="auto" w:fill="auto"/>
            <w:vAlign w:val="center"/>
            <w:hideMark/>
          </w:tcPr>
          <w:p w14:paraId="42E31B7B"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619" w:type="pct"/>
            <w:tcBorders>
              <w:top w:val="nil"/>
              <w:left w:val="nil"/>
              <w:bottom w:val="single" w:sz="4" w:space="0" w:color="auto"/>
              <w:right w:val="single" w:sz="4" w:space="0" w:color="auto"/>
            </w:tcBorders>
            <w:shd w:val="clear" w:color="auto" w:fill="auto"/>
            <w:vAlign w:val="center"/>
            <w:hideMark/>
          </w:tcPr>
          <w:p w14:paraId="1DA21175"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Утверждена в составе долгосрочных параметров</w:t>
            </w:r>
          </w:p>
        </w:tc>
      </w:tr>
      <w:tr w:rsidR="00551097" w:rsidRPr="00FB1EC2" w14:paraId="4688BEA0"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C2971F2"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1.3.</w:t>
            </w:r>
          </w:p>
        </w:tc>
        <w:tc>
          <w:tcPr>
            <w:tcW w:w="1505" w:type="pct"/>
            <w:tcBorders>
              <w:top w:val="nil"/>
              <w:left w:val="nil"/>
              <w:bottom w:val="single" w:sz="4" w:space="0" w:color="auto"/>
              <w:right w:val="single" w:sz="4" w:space="0" w:color="auto"/>
            </w:tcBorders>
            <w:shd w:val="clear" w:color="auto" w:fill="auto"/>
            <w:vAlign w:val="center"/>
            <w:hideMark/>
          </w:tcPr>
          <w:p w14:paraId="2D0500CB"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«старый» капитал на 2017 год</w:t>
            </w:r>
          </w:p>
        </w:tc>
        <w:tc>
          <w:tcPr>
            <w:tcW w:w="627" w:type="pct"/>
            <w:tcBorders>
              <w:top w:val="nil"/>
              <w:left w:val="nil"/>
              <w:bottom w:val="single" w:sz="4" w:space="0" w:color="auto"/>
              <w:right w:val="single" w:sz="4" w:space="0" w:color="auto"/>
            </w:tcBorders>
            <w:shd w:val="clear" w:color="auto" w:fill="auto"/>
            <w:vAlign w:val="center"/>
            <w:hideMark/>
          </w:tcPr>
          <w:p w14:paraId="33FC4835" w14:textId="5203FE27" w:rsidR="00551097" w:rsidRPr="00FB1EC2" w:rsidRDefault="0062219C"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706AF8A3"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315 330,42</w:t>
            </w:r>
          </w:p>
        </w:tc>
        <w:tc>
          <w:tcPr>
            <w:tcW w:w="1619" w:type="pct"/>
            <w:tcBorders>
              <w:top w:val="nil"/>
              <w:left w:val="nil"/>
              <w:bottom w:val="single" w:sz="4" w:space="0" w:color="auto"/>
              <w:right w:val="single" w:sz="4" w:space="0" w:color="auto"/>
            </w:tcBorders>
            <w:shd w:val="clear" w:color="auto" w:fill="auto"/>
            <w:vAlign w:val="center"/>
            <w:hideMark/>
          </w:tcPr>
          <w:p w14:paraId="52D167D2"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1.1. х стр. 1.2.</w:t>
            </w:r>
          </w:p>
        </w:tc>
      </w:tr>
      <w:tr w:rsidR="00551097" w:rsidRPr="00FB1EC2" w14:paraId="3AC3F94D"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705EA14"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4620" w:type="pct"/>
            <w:gridSpan w:val="4"/>
            <w:tcBorders>
              <w:top w:val="single" w:sz="4" w:space="0" w:color="auto"/>
              <w:left w:val="nil"/>
              <w:bottom w:val="single" w:sz="4" w:space="0" w:color="auto"/>
              <w:right w:val="single" w:sz="4" w:space="0" w:color="auto"/>
            </w:tcBorders>
            <w:shd w:val="clear" w:color="auto" w:fill="auto"/>
            <w:vAlign w:val="center"/>
            <w:hideMark/>
          </w:tcPr>
          <w:p w14:paraId="08F1AE9A"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дохода на инвестированный капитал («новый» капитал)</w:t>
            </w:r>
          </w:p>
        </w:tc>
      </w:tr>
      <w:tr w:rsidR="00551097" w:rsidRPr="00FB1EC2" w14:paraId="6E853F4B"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B3FD106"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w:t>
            </w:r>
          </w:p>
        </w:tc>
        <w:tc>
          <w:tcPr>
            <w:tcW w:w="1505" w:type="pct"/>
            <w:tcBorders>
              <w:top w:val="nil"/>
              <w:left w:val="nil"/>
              <w:bottom w:val="single" w:sz="4" w:space="0" w:color="auto"/>
              <w:right w:val="single" w:sz="4" w:space="0" w:color="auto"/>
            </w:tcBorders>
            <w:shd w:val="clear" w:color="auto" w:fill="auto"/>
            <w:vAlign w:val="center"/>
            <w:hideMark/>
          </w:tcPr>
          <w:p w14:paraId="2A4282B0" w14:textId="77777777" w:rsidR="00551097" w:rsidRPr="00FB1EC2" w:rsidRDefault="00551097" w:rsidP="00551097">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Фактические вводы 2012-2015</w:t>
            </w:r>
          </w:p>
        </w:tc>
        <w:tc>
          <w:tcPr>
            <w:tcW w:w="627" w:type="pct"/>
            <w:tcBorders>
              <w:top w:val="nil"/>
              <w:left w:val="nil"/>
              <w:bottom w:val="single" w:sz="4" w:space="0" w:color="auto"/>
              <w:right w:val="single" w:sz="4" w:space="0" w:color="auto"/>
            </w:tcBorders>
            <w:shd w:val="clear" w:color="auto" w:fill="auto"/>
            <w:vAlign w:val="center"/>
            <w:hideMark/>
          </w:tcPr>
          <w:p w14:paraId="549C538E" w14:textId="1050FD63"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0C3E6294"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1 834 995,01</w:t>
            </w:r>
          </w:p>
        </w:tc>
        <w:tc>
          <w:tcPr>
            <w:tcW w:w="1619" w:type="pct"/>
            <w:tcBorders>
              <w:top w:val="nil"/>
              <w:left w:val="nil"/>
              <w:bottom w:val="single" w:sz="4" w:space="0" w:color="auto"/>
              <w:right w:val="single" w:sz="4" w:space="0" w:color="auto"/>
            </w:tcBorders>
            <w:shd w:val="clear" w:color="auto" w:fill="auto"/>
            <w:vAlign w:val="center"/>
            <w:hideMark/>
          </w:tcPr>
          <w:p w14:paraId="50588222" w14:textId="77777777" w:rsidR="00551097" w:rsidRPr="00FB1EC2" w:rsidRDefault="00551097" w:rsidP="00551097">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 по учету ИК</w:t>
            </w:r>
          </w:p>
        </w:tc>
      </w:tr>
      <w:tr w:rsidR="00551097" w:rsidRPr="00FB1EC2" w14:paraId="4C7D67C9"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8DA2480"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w:t>
            </w:r>
          </w:p>
        </w:tc>
        <w:tc>
          <w:tcPr>
            <w:tcW w:w="1505" w:type="pct"/>
            <w:tcBorders>
              <w:top w:val="nil"/>
              <w:left w:val="nil"/>
              <w:bottom w:val="single" w:sz="4" w:space="0" w:color="auto"/>
              <w:right w:val="single" w:sz="4" w:space="0" w:color="auto"/>
            </w:tcBorders>
            <w:shd w:val="clear" w:color="auto" w:fill="auto"/>
            <w:vAlign w:val="center"/>
            <w:hideMark/>
          </w:tcPr>
          <w:p w14:paraId="33B6E68B"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Плановые вводы 2016 год</w:t>
            </w:r>
          </w:p>
        </w:tc>
        <w:tc>
          <w:tcPr>
            <w:tcW w:w="627" w:type="pct"/>
            <w:tcBorders>
              <w:top w:val="nil"/>
              <w:left w:val="nil"/>
              <w:bottom w:val="single" w:sz="4" w:space="0" w:color="auto"/>
              <w:right w:val="single" w:sz="4" w:space="0" w:color="auto"/>
            </w:tcBorders>
            <w:shd w:val="clear" w:color="auto" w:fill="auto"/>
            <w:vAlign w:val="center"/>
            <w:hideMark/>
          </w:tcPr>
          <w:p w14:paraId="0AB72423" w14:textId="669DB8B0"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2EF20AB0"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116 972,953</w:t>
            </w:r>
          </w:p>
        </w:tc>
        <w:tc>
          <w:tcPr>
            <w:tcW w:w="1619" w:type="pct"/>
            <w:tcBorders>
              <w:top w:val="nil"/>
              <w:left w:val="nil"/>
              <w:bottom w:val="single" w:sz="4" w:space="0" w:color="auto"/>
              <w:right w:val="single" w:sz="4" w:space="0" w:color="auto"/>
            </w:tcBorders>
            <w:shd w:val="clear" w:color="auto" w:fill="auto"/>
            <w:vAlign w:val="center"/>
            <w:hideMark/>
          </w:tcPr>
          <w:p w14:paraId="1690CFB7"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 соответствии с ИП 2016-2025</w:t>
            </w:r>
          </w:p>
        </w:tc>
      </w:tr>
      <w:tr w:rsidR="00551097" w:rsidRPr="00FB1EC2" w14:paraId="33B9D98C"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2036EBA"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w:t>
            </w:r>
          </w:p>
        </w:tc>
        <w:tc>
          <w:tcPr>
            <w:tcW w:w="1505" w:type="pct"/>
            <w:tcBorders>
              <w:top w:val="nil"/>
              <w:left w:val="nil"/>
              <w:bottom w:val="single" w:sz="4" w:space="0" w:color="auto"/>
              <w:right w:val="single" w:sz="4" w:space="0" w:color="auto"/>
            </w:tcBorders>
            <w:shd w:val="clear" w:color="auto" w:fill="auto"/>
            <w:vAlign w:val="center"/>
            <w:hideMark/>
          </w:tcPr>
          <w:p w14:paraId="58BB8DD7"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Возврат нового капитала </w:t>
            </w:r>
          </w:p>
        </w:tc>
        <w:tc>
          <w:tcPr>
            <w:tcW w:w="627" w:type="pct"/>
            <w:tcBorders>
              <w:top w:val="nil"/>
              <w:left w:val="nil"/>
              <w:bottom w:val="single" w:sz="4" w:space="0" w:color="auto"/>
              <w:right w:val="single" w:sz="4" w:space="0" w:color="auto"/>
            </w:tcBorders>
            <w:shd w:val="clear" w:color="auto" w:fill="auto"/>
            <w:vAlign w:val="center"/>
            <w:hideMark/>
          </w:tcPr>
          <w:p w14:paraId="2E3D5AC2" w14:textId="18F1E9E9"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02CF934E"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150 239,81</w:t>
            </w:r>
          </w:p>
        </w:tc>
        <w:tc>
          <w:tcPr>
            <w:tcW w:w="1619" w:type="pct"/>
            <w:tcBorders>
              <w:top w:val="nil"/>
              <w:left w:val="nil"/>
              <w:bottom w:val="single" w:sz="4" w:space="0" w:color="auto"/>
              <w:right w:val="single" w:sz="4" w:space="0" w:color="auto"/>
            </w:tcBorders>
            <w:shd w:val="clear" w:color="auto" w:fill="auto"/>
            <w:vAlign w:val="center"/>
            <w:hideMark/>
          </w:tcPr>
          <w:p w14:paraId="7052CE1B"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Накопленный за 2013-2016 гг.</w:t>
            </w:r>
          </w:p>
        </w:tc>
      </w:tr>
      <w:tr w:rsidR="00551097" w:rsidRPr="00FB1EC2" w14:paraId="570B3844"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7BDBA473"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w:t>
            </w:r>
          </w:p>
        </w:tc>
        <w:tc>
          <w:tcPr>
            <w:tcW w:w="1505" w:type="pct"/>
            <w:tcBorders>
              <w:top w:val="nil"/>
              <w:left w:val="nil"/>
              <w:bottom w:val="single" w:sz="4" w:space="0" w:color="auto"/>
              <w:right w:val="single" w:sz="4" w:space="0" w:color="auto"/>
            </w:tcBorders>
            <w:shd w:val="clear" w:color="auto" w:fill="auto"/>
            <w:vAlign w:val="center"/>
            <w:hideMark/>
          </w:tcPr>
          <w:p w14:paraId="3440D2C1"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Выбытия нового капитала</w:t>
            </w:r>
          </w:p>
        </w:tc>
        <w:tc>
          <w:tcPr>
            <w:tcW w:w="627" w:type="pct"/>
            <w:tcBorders>
              <w:top w:val="nil"/>
              <w:left w:val="nil"/>
              <w:bottom w:val="single" w:sz="4" w:space="0" w:color="auto"/>
              <w:right w:val="single" w:sz="4" w:space="0" w:color="auto"/>
            </w:tcBorders>
            <w:shd w:val="clear" w:color="auto" w:fill="auto"/>
            <w:vAlign w:val="center"/>
            <w:hideMark/>
          </w:tcPr>
          <w:p w14:paraId="35E1FD12"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69" w:type="pct"/>
            <w:tcBorders>
              <w:top w:val="nil"/>
              <w:left w:val="nil"/>
              <w:bottom w:val="single" w:sz="4" w:space="0" w:color="auto"/>
              <w:right w:val="single" w:sz="4" w:space="0" w:color="auto"/>
            </w:tcBorders>
            <w:shd w:val="clear" w:color="auto" w:fill="auto"/>
            <w:vAlign w:val="center"/>
            <w:hideMark/>
          </w:tcPr>
          <w:p w14:paraId="39B675E7"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2 656,53</w:t>
            </w:r>
          </w:p>
        </w:tc>
        <w:tc>
          <w:tcPr>
            <w:tcW w:w="1619" w:type="pct"/>
            <w:tcBorders>
              <w:top w:val="nil"/>
              <w:left w:val="nil"/>
              <w:bottom w:val="single" w:sz="4" w:space="0" w:color="auto"/>
              <w:right w:val="single" w:sz="4" w:space="0" w:color="auto"/>
            </w:tcBorders>
            <w:shd w:val="clear" w:color="auto" w:fill="auto"/>
            <w:vAlign w:val="center"/>
            <w:hideMark/>
          </w:tcPr>
          <w:p w14:paraId="27D5FB02"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551097" w:rsidRPr="00FB1EC2" w14:paraId="6517B703"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647A7FEA"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w:t>
            </w:r>
          </w:p>
        </w:tc>
        <w:tc>
          <w:tcPr>
            <w:tcW w:w="1505" w:type="pct"/>
            <w:tcBorders>
              <w:top w:val="nil"/>
              <w:left w:val="nil"/>
              <w:bottom w:val="single" w:sz="4" w:space="0" w:color="auto"/>
              <w:right w:val="single" w:sz="4" w:space="0" w:color="auto"/>
            </w:tcBorders>
            <w:shd w:val="clear" w:color="auto" w:fill="auto"/>
            <w:vAlign w:val="center"/>
            <w:hideMark/>
          </w:tcPr>
          <w:p w14:paraId="4A8A0D79"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ЧОК на 2017 год</w:t>
            </w:r>
          </w:p>
        </w:tc>
        <w:tc>
          <w:tcPr>
            <w:tcW w:w="627" w:type="pct"/>
            <w:tcBorders>
              <w:top w:val="nil"/>
              <w:left w:val="nil"/>
              <w:bottom w:val="single" w:sz="4" w:space="0" w:color="auto"/>
              <w:right w:val="single" w:sz="4" w:space="0" w:color="auto"/>
            </w:tcBorders>
            <w:shd w:val="clear" w:color="auto" w:fill="auto"/>
            <w:vAlign w:val="center"/>
            <w:hideMark/>
          </w:tcPr>
          <w:p w14:paraId="2D33B027" w14:textId="15EBA9BA"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32F98FCD"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185 780,08</w:t>
            </w:r>
          </w:p>
        </w:tc>
        <w:tc>
          <w:tcPr>
            <w:tcW w:w="1619" w:type="pct"/>
            <w:tcBorders>
              <w:top w:val="nil"/>
              <w:left w:val="nil"/>
              <w:bottom w:val="single" w:sz="4" w:space="0" w:color="auto"/>
              <w:right w:val="single" w:sz="4" w:space="0" w:color="auto"/>
            </w:tcBorders>
            <w:shd w:val="clear" w:color="auto" w:fill="auto"/>
            <w:vAlign w:val="center"/>
            <w:hideMark/>
          </w:tcPr>
          <w:p w14:paraId="2B0E77D4"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 в составе долгосрочных параметров</w:t>
            </w:r>
          </w:p>
        </w:tc>
      </w:tr>
      <w:tr w:rsidR="00551097" w:rsidRPr="00FB1EC2" w14:paraId="0E3F36D0"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59D4D45E"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w:t>
            </w:r>
          </w:p>
        </w:tc>
        <w:tc>
          <w:tcPr>
            <w:tcW w:w="1505" w:type="pct"/>
            <w:tcBorders>
              <w:top w:val="nil"/>
              <w:left w:val="nil"/>
              <w:bottom w:val="single" w:sz="4" w:space="0" w:color="auto"/>
              <w:right w:val="single" w:sz="4" w:space="0" w:color="auto"/>
            </w:tcBorders>
            <w:shd w:val="clear" w:color="auto" w:fill="auto"/>
            <w:vAlign w:val="center"/>
            <w:hideMark/>
          </w:tcPr>
          <w:p w14:paraId="54E3F1AA" w14:textId="77777777" w:rsidR="00551097" w:rsidRPr="00FB1EC2" w:rsidRDefault="00551097" w:rsidP="00551097">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Норма доходности на «новый» капитал</w:t>
            </w:r>
          </w:p>
        </w:tc>
        <w:tc>
          <w:tcPr>
            <w:tcW w:w="627" w:type="pct"/>
            <w:tcBorders>
              <w:top w:val="nil"/>
              <w:left w:val="nil"/>
              <w:bottom w:val="single" w:sz="4" w:space="0" w:color="auto"/>
              <w:right w:val="single" w:sz="4" w:space="0" w:color="auto"/>
            </w:tcBorders>
            <w:shd w:val="clear" w:color="auto" w:fill="auto"/>
            <w:vAlign w:val="center"/>
            <w:hideMark/>
          </w:tcPr>
          <w:p w14:paraId="47BAE697"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869" w:type="pct"/>
            <w:tcBorders>
              <w:top w:val="nil"/>
              <w:left w:val="nil"/>
              <w:bottom w:val="single" w:sz="4" w:space="0" w:color="auto"/>
              <w:right w:val="single" w:sz="4" w:space="0" w:color="auto"/>
            </w:tcBorders>
            <w:shd w:val="clear" w:color="auto" w:fill="auto"/>
            <w:vAlign w:val="center"/>
            <w:hideMark/>
          </w:tcPr>
          <w:p w14:paraId="682D14E8"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619" w:type="pct"/>
            <w:tcBorders>
              <w:top w:val="nil"/>
              <w:left w:val="nil"/>
              <w:bottom w:val="single" w:sz="4" w:space="0" w:color="auto"/>
              <w:right w:val="single" w:sz="4" w:space="0" w:color="auto"/>
            </w:tcBorders>
            <w:shd w:val="clear" w:color="auto" w:fill="auto"/>
            <w:vAlign w:val="center"/>
            <w:hideMark/>
          </w:tcPr>
          <w:p w14:paraId="2487F142" w14:textId="1491AC54"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приказ ФСТ РФ от 17.02.2012 г.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98/1-э</w:t>
            </w:r>
          </w:p>
        </w:tc>
      </w:tr>
      <w:tr w:rsidR="00551097" w:rsidRPr="00FB1EC2" w14:paraId="08BBBD6B"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2A268821"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2.7</w:t>
            </w:r>
            <w:r w:rsidRPr="00FB1EC2">
              <w:rPr>
                <w:rFonts w:ascii="Myriad Pro" w:eastAsia="Times New Roman" w:hAnsi="Myriad Pro" w:cs="Arial"/>
                <w:sz w:val="18"/>
                <w:szCs w:val="18"/>
                <w:lang w:eastAsia="ru-RU"/>
              </w:rPr>
              <w:t>.</w:t>
            </w:r>
          </w:p>
        </w:tc>
        <w:tc>
          <w:tcPr>
            <w:tcW w:w="1505" w:type="pct"/>
            <w:tcBorders>
              <w:top w:val="nil"/>
              <w:left w:val="nil"/>
              <w:bottom w:val="single" w:sz="4" w:space="0" w:color="auto"/>
              <w:right w:val="single" w:sz="4" w:space="0" w:color="auto"/>
            </w:tcBorders>
            <w:shd w:val="clear" w:color="auto" w:fill="auto"/>
            <w:vAlign w:val="center"/>
            <w:hideMark/>
          </w:tcPr>
          <w:p w14:paraId="2341272B"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«новый» капитал 2017 год</w:t>
            </w:r>
          </w:p>
        </w:tc>
        <w:tc>
          <w:tcPr>
            <w:tcW w:w="627" w:type="pct"/>
            <w:tcBorders>
              <w:top w:val="nil"/>
              <w:left w:val="nil"/>
              <w:bottom w:val="single" w:sz="4" w:space="0" w:color="auto"/>
              <w:right w:val="single" w:sz="4" w:space="0" w:color="auto"/>
            </w:tcBorders>
            <w:shd w:val="clear" w:color="auto" w:fill="auto"/>
            <w:vAlign w:val="center"/>
            <w:hideMark/>
          </w:tcPr>
          <w:p w14:paraId="1588538C" w14:textId="46E67BFB" w:rsidR="00551097" w:rsidRPr="00FB1EC2" w:rsidRDefault="0062219C"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29F9DACE"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205 466,66</w:t>
            </w:r>
          </w:p>
        </w:tc>
        <w:tc>
          <w:tcPr>
            <w:tcW w:w="1619" w:type="pct"/>
            <w:tcBorders>
              <w:top w:val="nil"/>
              <w:left w:val="nil"/>
              <w:bottom w:val="single" w:sz="4" w:space="0" w:color="auto"/>
              <w:right w:val="single" w:sz="4" w:space="0" w:color="auto"/>
            </w:tcBorders>
            <w:shd w:val="clear" w:color="auto" w:fill="auto"/>
            <w:vAlign w:val="center"/>
            <w:hideMark/>
          </w:tcPr>
          <w:p w14:paraId="714BEC78"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2.1.+стр. 2.2-стр. 2.3.- стр. 2.4.+стр. 2.5.). х стр. 2.6.</w:t>
            </w:r>
          </w:p>
        </w:tc>
      </w:tr>
      <w:tr w:rsidR="00551097" w:rsidRPr="00FB1EC2" w14:paraId="385A8C91"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255E753C"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1505" w:type="pct"/>
            <w:tcBorders>
              <w:top w:val="nil"/>
              <w:left w:val="nil"/>
              <w:bottom w:val="single" w:sz="4" w:space="0" w:color="auto"/>
              <w:right w:val="single" w:sz="4" w:space="0" w:color="auto"/>
            </w:tcBorders>
            <w:shd w:val="clear" w:color="auto" w:fill="auto"/>
            <w:vAlign w:val="center"/>
            <w:hideMark/>
          </w:tcPr>
          <w:p w14:paraId="33C43D96"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капитал на 2017 год, всего</w:t>
            </w:r>
          </w:p>
        </w:tc>
        <w:tc>
          <w:tcPr>
            <w:tcW w:w="627" w:type="pct"/>
            <w:tcBorders>
              <w:top w:val="nil"/>
              <w:left w:val="nil"/>
              <w:bottom w:val="single" w:sz="4" w:space="0" w:color="auto"/>
              <w:right w:val="single" w:sz="4" w:space="0" w:color="auto"/>
            </w:tcBorders>
            <w:shd w:val="clear" w:color="auto" w:fill="auto"/>
            <w:vAlign w:val="center"/>
            <w:hideMark/>
          </w:tcPr>
          <w:p w14:paraId="0A7B8594" w14:textId="126B0A83" w:rsidR="00551097" w:rsidRPr="00FB1EC2" w:rsidRDefault="0062219C"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3FC02953"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520 797,08</w:t>
            </w:r>
          </w:p>
        </w:tc>
        <w:tc>
          <w:tcPr>
            <w:tcW w:w="1619" w:type="pct"/>
            <w:tcBorders>
              <w:top w:val="nil"/>
              <w:left w:val="nil"/>
              <w:bottom w:val="single" w:sz="4" w:space="0" w:color="auto"/>
              <w:right w:val="single" w:sz="4" w:space="0" w:color="auto"/>
            </w:tcBorders>
            <w:shd w:val="clear" w:color="auto" w:fill="auto"/>
            <w:vAlign w:val="center"/>
            <w:hideMark/>
          </w:tcPr>
          <w:p w14:paraId="49FE3596"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1.3. + стр. 2.7.</w:t>
            </w:r>
          </w:p>
        </w:tc>
      </w:tr>
    </w:tbl>
    <w:p w14:paraId="22702868" w14:textId="77225A28" w:rsidR="002E60AD" w:rsidRPr="00FB1EC2" w:rsidRDefault="002E60AD" w:rsidP="00CE798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расчету экспертов величина скорректированного дохода на инвестированный капитал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2017 году составит 520 797,08 </w:t>
      </w:r>
      <w:r w:rsidR="0062219C" w:rsidRPr="00FB1EC2">
        <w:rPr>
          <w:rFonts w:ascii="Myriad Pro" w:hAnsi="Myriad Pro"/>
          <w:sz w:val="26"/>
          <w:szCs w:val="26"/>
        </w:rPr>
        <w:t>тыс. руб.</w:t>
      </w:r>
    </w:p>
    <w:p w14:paraId="43CAE689" w14:textId="77777777" w:rsidR="00F007F9" w:rsidRPr="00FB1EC2" w:rsidRDefault="00F007F9" w:rsidP="00713312">
      <w:pPr>
        <w:spacing w:after="0" w:line="360" w:lineRule="auto"/>
        <w:contextualSpacing/>
        <w:jc w:val="both"/>
        <w:rPr>
          <w:rFonts w:ascii="Myriad Pro" w:hAnsi="Myriad Pro"/>
          <w:b/>
          <w:color w:val="000000"/>
          <w:sz w:val="26"/>
          <w:szCs w:val="26"/>
        </w:rPr>
      </w:pPr>
    </w:p>
    <w:p w14:paraId="59FAFDEB" w14:textId="77777777" w:rsidR="00713312" w:rsidRPr="00FB1EC2" w:rsidRDefault="00713312" w:rsidP="00713312">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0CEC0CA5" w14:textId="4CEF07E9"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результатам </w:t>
      </w:r>
      <w:r w:rsidR="00551097" w:rsidRPr="00FB1EC2">
        <w:rPr>
          <w:rFonts w:ascii="Myriad Pro" w:hAnsi="Myriad Pro"/>
          <w:sz w:val="26"/>
          <w:szCs w:val="26"/>
        </w:rPr>
        <w:t xml:space="preserve">проведенного </w:t>
      </w:r>
      <w:r w:rsidRPr="00FB1EC2">
        <w:rPr>
          <w:rFonts w:ascii="Myriad Pro" w:hAnsi="Myriad Pro"/>
          <w:sz w:val="26"/>
          <w:szCs w:val="26"/>
        </w:rPr>
        <w:t xml:space="preserve">анализа документов и </w:t>
      </w:r>
      <w:r w:rsidRPr="00FB1EC2">
        <w:rPr>
          <w:rFonts w:ascii="Myriad Pro" w:hAnsi="Myriad Pro"/>
          <w:color w:val="000000"/>
          <w:sz w:val="26"/>
          <w:szCs w:val="26"/>
        </w:rPr>
        <w:t>расчета величин возврата инвестированного капитала и дохода на инвестированный капитал</w:t>
      </w:r>
      <w:r w:rsidR="00551097" w:rsidRPr="00FB1EC2">
        <w:rPr>
          <w:rFonts w:ascii="Myriad Pro" w:hAnsi="Myriad Pro"/>
          <w:sz w:val="26"/>
          <w:szCs w:val="26"/>
        </w:rPr>
        <w:t>, пред</w:t>
      </w:r>
      <w:r w:rsidRPr="00FB1EC2">
        <w:rPr>
          <w:rFonts w:ascii="Myriad Pro" w:hAnsi="Myriad Pro"/>
          <w:sz w:val="26"/>
          <w:szCs w:val="26"/>
        </w:rPr>
        <w:t xml:space="preserve">ставленных </w:t>
      </w:r>
      <w:r w:rsidR="00967421"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Исполнитель отмечает следующее.</w:t>
      </w:r>
    </w:p>
    <w:p w14:paraId="56ADDB79" w14:textId="77777777" w:rsidR="00DD7A53" w:rsidRPr="00FB1EC2" w:rsidRDefault="00DD7A53"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В обоснование расходов по данной статье филиалом представлены документы:</w:t>
      </w:r>
    </w:p>
    <w:p w14:paraId="66C9A060" w14:textId="77777777" w:rsidR="00D564A9" w:rsidRPr="00FB1EC2" w:rsidRDefault="00DD7A53"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w:t>
      </w:r>
      <w:r w:rsidR="00D564A9" w:rsidRPr="00FB1EC2">
        <w:rPr>
          <w:rFonts w:ascii="Myriad Pro" w:hAnsi="Myriad Pro"/>
          <w:sz w:val="26"/>
          <w:szCs w:val="26"/>
        </w:rPr>
        <w:t>пояснительная записка по расчету возврата инвестированного капитала и дохода на инвестированный капитал;</w:t>
      </w:r>
    </w:p>
    <w:p w14:paraId="601A6089" w14:textId="77777777" w:rsidR="00DD7A53" w:rsidRPr="00FB1EC2" w:rsidRDefault="00D564A9"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w:t>
      </w:r>
      <w:r w:rsidR="00DD7A53" w:rsidRPr="00FB1EC2">
        <w:rPr>
          <w:rFonts w:ascii="Myriad Pro" w:hAnsi="Myriad Pro"/>
          <w:sz w:val="26"/>
          <w:szCs w:val="26"/>
        </w:rPr>
        <w:t>отчет об использовании инвестиционных ресурсов, включенных в регулируемые государством цены (тарифы) в сфере электроэнергетики/теплоснабжения за 2015 год по форме приложения к приказу ФСТ от 20.02.2014 г. №202-э,</w:t>
      </w:r>
    </w:p>
    <w:p w14:paraId="6EF6438E" w14:textId="77777777" w:rsidR="00DD7A53" w:rsidRPr="00FB1EC2" w:rsidRDefault="00DD7A53"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w:t>
      </w:r>
      <w:r w:rsidR="00FD4424" w:rsidRPr="00FB1EC2">
        <w:rPr>
          <w:rFonts w:ascii="Myriad Pro" w:hAnsi="Myriad Pro"/>
          <w:sz w:val="26"/>
          <w:szCs w:val="26"/>
        </w:rPr>
        <w:t xml:space="preserve">отчет об исполнении инвестиционной программы за 2015 год </w:t>
      </w:r>
      <w:r w:rsidRPr="00FB1EC2">
        <w:rPr>
          <w:rFonts w:ascii="Myriad Pro" w:hAnsi="Myriad Pro"/>
          <w:sz w:val="26"/>
          <w:szCs w:val="26"/>
        </w:rPr>
        <w:t>в формате приложения к приказу МЭ России от 24.03.2010 №114</w:t>
      </w:r>
      <w:r w:rsidR="00FD4424" w:rsidRPr="00FB1EC2">
        <w:rPr>
          <w:rFonts w:ascii="Myriad Pro" w:hAnsi="Myriad Pro"/>
          <w:sz w:val="26"/>
          <w:szCs w:val="26"/>
        </w:rPr>
        <w:t>,</w:t>
      </w:r>
    </w:p>
    <w:p w14:paraId="788A8BFA" w14:textId="77777777" w:rsidR="00FD4424" w:rsidRPr="00FB1EC2" w:rsidRDefault="00FD4424"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мониторинг принятых инвестиционных программ субъектов РФ в шаблоне NET INV – 2015 за 2015 год</w:t>
      </w:r>
    </w:p>
    <w:p w14:paraId="7628FD83" w14:textId="296F307B" w:rsidR="00FD4424" w:rsidRPr="00FB1EC2" w:rsidRDefault="00FD4424"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Копию Приказа Министерства энергетики РФ от 16.12.2016 г. №1333 «Об утверждении изменений, вносимых в инвестиционную программу </w:t>
      </w:r>
      <w:r w:rsidR="00CE7982" w:rsidRPr="00FB1EC2">
        <w:rPr>
          <w:rFonts w:ascii="Myriad Pro" w:hAnsi="Myriad Pro"/>
          <w:sz w:val="26"/>
          <w:szCs w:val="26"/>
        </w:rPr>
        <w:t>ПАО </w:t>
      </w:r>
      <w:r w:rsidRPr="00FB1EC2">
        <w:rPr>
          <w:rFonts w:ascii="Myriad Pro" w:hAnsi="Myriad Pro"/>
          <w:sz w:val="26"/>
          <w:szCs w:val="26"/>
        </w:rPr>
        <w:t>«МРСК Северо-Запада», утвержденную приказом Минэнерго России от 30.11.2015 №906» с приложениями в табличной форме,</w:t>
      </w:r>
    </w:p>
    <w:p w14:paraId="1D9288FF" w14:textId="77777777" w:rsidR="00FD4424" w:rsidRPr="00FB1EC2" w:rsidRDefault="00FD4424"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пояснительная записка по расчету суммы возврата инвестированного капитала и суммы дохода</w:t>
      </w:r>
      <w:r w:rsidR="00E26D48" w:rsidRPr="00FB1EC2">
        <w:rPr>
          <w:rFonts w:ascii="Myriad Pro" w:hAnsi="Myriad Pro"/>
          <w:sz w:val="26"/>
          <w:szCs w:val="26"/>
        </w:rPr>
        <w:t xml:space="preserve"> на инвестированный капитал</w:t>
      </w:r>
      <w:r w:rsidRPr="00FB1EC2">
        <w:rPr>
          <w:rFonts w:ascii="Myriad Pro" w:hAnsi="Myriad Pro"/>
          <w:sz w:val="26"/>
          <w:szCs w:val="26"/>
        </w:rPr>
        <w:t xml:space="preserve"> в составе общей пояснительной записки по расчету необходимой (представлена письмом от 17.11.2016 №МР 2/3/108-06/8528 «О корректировке предложений по установлению НВВ на 2017 год»)</w:t>
      </w:r>
    </w:p>
    <w:p w14:paraId="199E6299" w14:textId="77777777" w:rsidR="00E26D48" w:rsidRPr="00FB1EC2" w:rsidRDefault="00E26D48"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расчет необходимой валовой выручки по </w:t>
      </w:r>
      <w:r w:rsidRPr="00FB1EC2">
        <w:rPr>
          <w:rFonts w:ascii="Myriad Pro" w:hAnsi="Myriad Pro"/>
          <w:sz w:val="26"/>
          <w:szCs w:val="26"/>
          <w:lang w:val="en-US"/>
        </w:rPr>
        <w:t>RAB</w:t>
      </w:r>
      <w:r w:rsidRPr="00FB1EC2">
        <w:rPr>
          <w:rFonts w:ascii="Myriad Pro" w:hAnsi="Myriad Pro"/>
          <w:sz w:val="26"/>
          <w:szCs w:val="26"/>
        </w:rPr>
        <w:t xml:space="preserve"> в шаблоне </w:t>
      </w:r>
      <w:r w:rsidRPr="00FB1EC2">
        <w:rPr>
          <w:rFonts w:ascii="Myriad Pro" w:hAnsi="Myriad Pro"/>
          <w:sz w:val="26"/>
          <w:szCs w:val="26"/>
          <w:lang w:val="en-US"/>
        </w:rPr>
        <w:t>ENERGY</w:t>
      </w:r>
      <w:r w:rsidRPr="00FB1EC2">
        <w:rPr>
          <w:rFonts w:ascii="Myriad Pro" w:hAnsi="Myriad Pro"/>
          <w:sz w:val="26"/>
          <w:szCs w:val="26"/>
        </w:rPr>
        <w:t>.</w:t>
      </w:r>
      <w:r w:rsidRPr="00FB1EC2">
        <w:rPr>
          <w:rFonts w:ascii="Myriad Pro" w:hAnsi="Myriad Pro"/>
          <w:sz w:val="26"/>
          <w:szCs w:val="26"/>
          <w:lang w:val="en-US"/>
        </w:rPr>
        <w:t>KTL</w:t>
      </w:r>
      <w:r w:rsidRPr="00FB1EC2">
        <w:rPr>
          <w:rFonts w:ascii="Myriad Pro" w:hAnsi="Myriad Pro"/>
          <w:sz w:val="26"/>
          <w:szCs w:val="26"/>
        </w:rPr>
        <w:t>.</w:t>
      </w:r>
      <w:r w:rsidRPr="00FB1EC2">
        <w:rPr>
          <w:rFonts w:ascii="Myriad Pro" w:hAnsi="Myriad Pro"/>
          <w:sz w:val="26"/>
          <w:szCs w:val="26"/>
          <w:lang w:val="en-US"/>
        </w:rPr>
        <w:t>RAB</w:t>
      </w:r>
      <w:r w:rsidRPr="00FB1EC2">
        <w:rPr>
          <w:rFonts w:ascii="Myriad Pro" w:hAnsi="Myriad Pro"/>
          <w:sz w:val="26"/>
          <w:szCs w:val="26"/>
        </w:rPr>
        <w:t>.</w:t>
      </w:r>
      <w:r w:rsidRPr="00FB1EC2">
        <w:rPr>
          <w:rFonts w:ascii="Myriad Pro" w:hAnsi="Myriad Pro"/>
          <w:sz w:val="26"/>
          <w:szCs w:val="26"/>
          <w:lang w:val="en-US"/>
        </w:rPr>
        <w:t>CALC</w:t>
      </w:r>
      <w:r w:rsidRPr="00FB1EC2">
        <w:rPr>
          <w:rFonts w:ascii="Myriad Pro" w:hAnsi="Myriad Pro"/>
          <w:sz w:val="26"/>
          <w:szCs w:val="26"/>
        </w:rPr>
        <w:t>.</w:t>
      </w:r>
      <w:r w:rsidRPr="00FB1EC2">
        <w:rPr>
          <w:rFonts w:ascii="Myriad Pro" w:hAnsi="Myriad Pro"/>
          <w:sz w:val="26"/>
          <w:szCs w:val="26"/>
          <w:lang w:val="en-US"/>
        </w:rPr>
        <w:t>NVV</w:t>
      </w:r>
      <w:r w:rsidRPr="00FB1EC2">
        <w:rPr>
          <w:rFonts w:ascii="Myriad Pro" w:hAnsi="Myriad Pro"/>
          <w:sz w:val="26"/>
          <w:szCs w:val="26"/>
        </w:rPr>
        <w:t>.</w:t>
      </w:r>
      <w:r w:rsidRPr="00FB1EC2">
        <w:rPr>
          <w:rFonts w:ascii="Myriad Pro" w:hAnsi="Myriad Pro"/>
          <w:sz w:val="26"/>
          <w:szCs w:val="26"/>
          <w:lang w:val="en-US"/>
        </w:rPr>
        <w:t>NET</w:t>
      </w:r>
      <w:r w:rsidRPr="00FB1EC2">
        <w:rPr>
          <w:rFonts w:ascii="Myriad Pro" w:hAnsi="Myriad Pro"/>
          <w:sz w:val="26"/>
          <w:szCs w:val="26"/>
        </w:rPr>
        <w:t xml:space="preserve"> 4.10.</w:t>
      </w:r>
    </w:p>
    <w:p w14:paraId="6C3957C1" w14:textId="77777777" w:rsidR="00E26D48" w:rsidRPr="00FB1EC2" w:rsidRDefault="00E26D48"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И</w:t>
      </w:r>
      <w:r w:rsidR="00EA31FE" w:rsidRPr="00FB1EC2">
        <w:rPr>
          <w:rFonts w:ascii="Myriad Pro" w:hAnsi="Myriad Pro"/>
          <w:sz w:val="26"/>
          <w:szCs w:val="26"/>
        </w:rPr>
        <w:t xml:space="preserve">сполнитель отмечает, </w:t>
      </w:r>
      <w:r w:rsidR="00551097" w:rsidRPr="00FB1EC2">
        <w:rPr>
          <w:rFonts w:ascii="Myriad Pro" w:hAnsi="Myriad Pro"/>
          <w:sz w:val="26"/>
          <w:szCs w:val="26"/>
        </w:rPr>
        <w:t xml:space="preserve">что </w:t>
      </w:r>
      <w:r w:rsidR="00EA31FE" w:rsidRPr="00FB1EC2">
        <w:rPr>
          <w:rFonts w:ascii="Myriad Pro" w:hAnsi="Myriad Pro"/>
          <w:sz w:val="26"/>
          <w:szCs w:val="26"/>
        </w:rPr>
        <w:t>в материалах тарифного дела отсутствует информация, которая позволила бы проанализировать выполненный филиалом расчет суммы возврата инвестированного капитала, а именно величина инвестированного капитала на начало каждого периода в рамках долгосрочного периода регулирования, информация о выполнении мероприятий инвестиционной программы с указанием источников (план, факт) – ввод новых объектов, информация о выбытии основных средств из «старого» и «нового» капиталов</w:t>
      </w:r>
      <w:r w:rsidR="00C718AA" w:rsidRPr="00FB1EC2">
        <w:rPr>
          <w:rFonts w:ascii="Myriad Pro" w:hAnsi="Myriad Pro"/>
          <w:sz w:val="26"/>
          <w:szCs w:val="26"/>
        </w:rPr>
        <w:t>, т.е. данные организованного учета «нового»  и «старого» инвестированных капиталов.</w:t>
      </w:r>
    </w:p>
    <w:p w14:paraId="6EE86E96" w14:textId="084F8557" w:rsidR="002E6D3E" w:rsidRPr="00FB1EC2" w:rsidRDefault="002E6D3E" w:rsidP="002E6D3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Также Исполнитель отмечает, что расчет возврата инвестированного капитала на 2017 год филиалом выполнен с учетом планового ввода основных средств в 2016 года, предусмотренного проектом долгосрочной инвестиционной программы </w:t>
      </w:r>
      <w:r w:rsidR="00CE7982" w:rsidRPr="00FB1EC2">
        <w:rPr>
          <w:rFonts w:ascii="Myriad Pro" w:hAnsi="Myriad Pro"/>
          <w:sz w:val="26"/>
          <w:szCs w:val="26"/>
        </w:rPr>
        <w:t>ПАО </w:t>
      </w:r>
      <w:r w:rsidRPr="00FB1EC2">
        <w:rPr>
          <w:rFonts w:ascii="Myriad Pro" w:hAnsi="Myriad Pro"/>
          <w:sz w:val="26"/>
          <w:szCs w:val="26"/>
        </w:rPr>
        <w:t>«МРСК Северо-Запада» на 2016-2025 гг.</w:t>
      </w:r>
    </w:p>
    <w:p w14:paraId="65E76AD9" w14:textId="41EA2434" w:rsidR="002E6D3E" w:rsidRPr="00FB1EC2" w:rsidRDefault="002E6D3E" w:rsidP="002E6D3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Сумма ввода новых объектов основных средств за 2015 год принята в размере 182 134,50 </w:t>
      </w:r>
      <w:r w:rsidR="00250D5F" w:rsidRPr="00FB1EC2">
        <w:rPr>
          <w:rFonts w:ascii="Myriad Pro" w:hAnsi="Myriad Pro"/>
          <w:sz w:val="26"/>
          <w:szCs w:val="26"/>
        </w:rPr>
        <w:t>тыс. руб.</w:t>
      </w:r>
      <w:r w:rsidRPr="00FB1EC2">
        <w:rPr>
          <w:rFonts w:ascii="Myriad Pro" w:hAnsi="Myriad Pro"/>
          <w:sz w:val="26"/>
          <w:szCs w:val="26"/>
        </w:rPr>
        <w:t xml:space="preserve"> Фактический размер вводимых новых объектов в 2015 году, по отчетным данным, представленным филиалом, составил </w:t>
      </w:r>
      <w:r w:rsidR="00871AA7" w:rsidRPr="00FB1EC2">
        <w:rPr>
          <w:rFonts w:ascii="Myriad Pro" w:hAnsi="Myriad Pro"/>
          <w:sz w:val="26"/>
          <w:szCs w:val="26"/>
        </w:rPr>
        <w:t xml:space="preserve">185 806,0 </w:t>
      </w:r>
      <w:r w:rsidR="00250D5F" w:rsidRPr="00FB1EC2">
        <w:rPr>
          <w:rFonts w:ascii="Myriad Pro" w:hAnsi="Myriad Pro"/>
          <w:sz w:val="26"/>
          <w:szCs w:val="26"/>
        </w:rPr>
        <w:t>тыс. руб.</w:t>
      </w:r>
    </w:p>
    <w:p w14:paraId="79FAF87F" w14:textId="3AE19B45" w:rsidR="00871AA7" w:rsidRPr="00FB1EC2" w:rsidRDefault="00E26D48"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возврат инвестированного капитала на 2017 год составит 302 712,05 </w:t>
      </w:r>
      <w:r w:rsidR="00250D5F" w:rsidRPr="00FB1EC2">
        <w:rPr>
          <w:rFonts w:ascii="Myriad Pro" w:hAnsi="Myriad Pro"/>
          <w:sz w:val="26"/>
          <w:szCs w:val="26"/>
        </w:rPr>
        <w:t>тыс. руб.</w:t>
      </w:r>
      <w:r w:rsidR="00871AA7" w:rsidRPr="00FB1EC2">
        <w:rPr>
          <w:rFonts w:ascii="Myriad Pro" w:hAnsi="Myriad Pro"/>
          <w:sz w:val="26"/>
          <w:szCs w:val="26"/>
        </w:rPr>
        <w:t xml:space="preserve">, доход на инвестированный капитал в 2017 году составит 540 080,10 </w:t>
      </w:r>
      <w:r w:rsidR="00250D5F" w:rsidRPr="00FB1EC2">
        <w:rPr>
          <w:rFonts w:ascii="Myriad Pro" w:hAnsi="Myriad Pro"/>
          <w:sz w:val="26"/>
          <w:szCs w:val="26"/>
        </w:rPr>
        <w:t>тыс. руб.</w:t>
      </w:r>
    </w:p>
    <w:p w14:paraId="2C1C0F08" w14:textId="50F7D3DA" w:rsidR="00DD55CC" w:rsidRPr="00FB1EC2" w:rsidRDefault="00DD55CC" w:rsidP="00DD55C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расчету экспертов Госкомитета возврат инвестированного капитала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составит 290 054,39 </w:t>
      </w:r>
      <w:r w:rsidR="00250D5F" w:rsidRPr="00FB1EC2">
        <w:rPr>
          <w:rFonts w:ascii="Myriad Pro" w:hAnsi="Myriad Pro"/>
          <w:sz w:val="26"/>
          <w:szCs w:val="26"/>
        </w:rPr>
        <w:t>тыс. руб.</w:t>
      </w:r>
      <w:r w:rsidRPr="00FB1EC2">
        <w:rPr>
          <w:rFonts w:ascii="Myriad Pro" w:hAnsi="Myriad Pro"/>
          <w:sz w:val="26"/>
          <w:szCs w:val="26"/>
        </w:rPr>
        <w:t xml:space="preserve">, доход на инвестированный капитал в 2017 году составит 520 797,08 </w:t>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2548"/>
        <w:gridCol w:w="1213"/>
        <w:gridCol w:w="1859"/>
        <w:gridCol w:w="1861"/>
        <w:gridCol w:w="1863"/>
      </w:tblGrid>
      <w:tr w:rsidR="00EA3295" w:rsidRPr="00FB1EC2" w14:paraId="66527D0F" w14:textId="77777777" w:rsidTr="00CE7982">
        <w:trPr>
          <w:cantSplit/>
          <w:trHeight w:val="398"/>
          <w:tblHeader/>
        </w:trPr>
        <w:tc>
          <w:tcPr>
            <w:tcW w:w="13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797927"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Показатель</w:t>
            </w:r>
          </w:p>
        </w:tc>
        <w:tc>
          <w:tcPr>
            <w:tcW w:w="6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299F71"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измерения</w:t>
            </w:r>
          </w:p>
        </w:tc>
        <w:tc>
          <w:tcPr>
            <w:tcW w:w="9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D67675"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Предложение филиала на 2017 г.</w:t>
            </w:r>
          </w:p>
        </w:tc>
        <w:tc>
          <w:tcPr>
            <w:tcW w:w="9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8B607C"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016A2A"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Отклонение (утверждено - предложение)</w:t>
            </w:r>
          </w:p>
        </w:tc>
      </w:tr>
      <w:tr w:rsidR="00C718AA" w:rsidRPr="00FB1EC2" w14:paraId="552D9309" w14:textId="77777777" w:rsidTr="00CE7982">
        <w:trPr>
          <w:cantSplit/>
          <w:trHeight w:val="273"/>
        </w:trPr>
        <w:tc>
          <w:tcPr>
            <w:tcW w:w="136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594A44F" w14:textId="77777777" w:rsidR="00C718AA" w:rsidRPr="00FB1EC2" w:rsidRDefault="00C718AA" w:rsidP="00C718AA">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Расчет возврата капитала</w:t>
            </w:r>
          </w:p>
        </w:tc>
        <w:tc>
          <w:tcPr>
            <w:tcW w:w="64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27027D8" w14:textId="6FA127ED" w:rsidR="00C718AA" w:rsidRPr="00FB1EC2" w:rsidRDefault="0062219C"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тыс. руб.</w:t>
            </w:r>
          </w:p>
        </w:tc>
        <w:tc>
          <w:tcPr>
            <w:tcW w:w="99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3B54557"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302 712,05</w:t>
            </w:r>
          </w:p>
        </w:tc>
        <w:tc>
          <w:tcPr>
            <w:tcW w:w="99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C31D31A"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290 054,39</w:t>
            </w:r>
          </w:p>
        </w:tc>
        <w:tc>
          <w:tcPr>
            <w:tcW w:w="99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E7C64A4"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-12 657,66</w:t>
            </w:r>
          </w:p>
        </w:tc>
      </w:tr>
      <w:tr w:rsidR="00C718AA" w:rsidRPr="00FB1EC2" w14:paraId="4FDC3C29" w14:textId="77777777" w:rsidTr="00CE7982">
        <w:trPr>
          <w:cantSplit/>
          <w:trHeight w:val="251"/>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506EA798" w14:textId="77777777" w:rsidR="00C718AA" w:rsidRPr="00FB1EC2" w:rsidRDefault="00C718AA" w:rsidP="00C718AA">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«старый» капитал</w:t>
            </w:r>
          </w:p>
        </w:tc>
        <w:tc>
          <w:tcPr>
            <w:tcW w:w="649" w:type="pct"/>
            <w:tcBorders>
              <w:top w:val="nil"/>
              <w:left w:val="nil"/>
              <w:bottom w:val="single" w:sz="4" w:space="0" w:color="auto"/>
              <w:right w:val="single" w:sz="4" w:space="0" w:color="auto"/>
            </w:tcBorders>
            <w:shd w:val="clear" w:color="auto" w:fill="auto"/>
            <w:vAlign w:val="center"/>
            <w:hideMark/>
          </w:tcPr>
          <w:p w14:paraId="40205E91" w14:textId="6455D4BD" w:rsidR="00C718AA" w:rsidRPr="00FB1EC2" w:rsidRDefault="0062219C"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34D8AD2E"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249 939,12</w:t>
            </w:r>
          </w:p>
        </w:tc>
        <w:tc>
          <w:tcPr>
            <w:tcW w:w="996" w:type="pct"/>
            <w:tcBorders>
              <w:top w:val="nil"/>
              <w:left w:val="nil"/>
              <w:bottom w:val="single" w:sz="4" w:space="0" w:color="auto"/>
              <w:right w:val="single" w:sz="4" w:space="0" w:color="auto"/>
            </w:tcBorders>
            <w:shd w:val="clear" w:color="auto" w:fill="auto"/>
            <w:vAlign w:val="center"/>
            <w:hideMark/>
          </w:tcPr>
          <w:p w14:paraId="777882A4"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237 701,86</w:t>
            </w:r>
          </w:p>
        </w:tc>
        <w:tc>
          <w:tcPr>
            <w:tcW w:w="997" w:type="pct"/>
            <w:tcBorders>
              <w:top w:val="nil"/>
              <w:left w:val="nil"/>
              <w:bottom w:val="single" w:sz="4" w:space="0" w:color="auto"/>
              <w:right w:val="single" w:sz="4" w:space="0" w:color="auto"/>
            </w:tcBorders>
            <w:shd w:val="clear" w:color="auto" w:fill="auto"/>
            <w:vAlign w:val="center"/>
            <w:hideMark/>
          </w:tcPr>
          <w:p w14:paraId="6538D1F9"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-12 237,26</w:t>
            </w:r>
          </w:p>
        </w:tc>
      </w:tr>
      <w:tr w:rsidR="00C718AA" w:rsidRPr="00FB1EC2" w14:paraId="019F3A89" w14:textId="77777777" w:rsidTr="00CE7982">
        <w:trPr>
          <w:cantSplit/>
          <w:trHeight w:val="240"/>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4EFCD0A7" w14:textId="77777777" w:rsidR="00C718AA" w:rsidRPr="00FB1EC2" w:rsidRDefault="00C718AA" w:rsidP="00C718AA">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«новый» капитал</w:t>
            </w:r>
          </w:p>
        </w:tc>
        <w:tc>
          <w:tcPr>
            <w:tcW w:w="649" w:type="pct"/>
            <w:tcBorders>
              <w:top w:val="nil"/>
              <w:left w:val="nil"/>
              <w:bottom w:val="single" w:sz="4" w:space="0" w:color="auto"/>
              <w:right w:val="single" w:sz="4" w:space="0" w:color="auto"/>
            </w:tcBorders>
            <w:shd w:val="clear" w:color="auto" w:fill="auto"/>
            <w:vAlign w:val="center"/>
            <w:hideMark/>
          </w:tcPr>
          <w:p w14:paraId="53DD75C0" w14:textId="6AD71E61" w:rsidR="00C718AA" w:rsidRPr="00FB1EC2" w:rsidRDefault="0062219C"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71FB33D8"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52 772,93</w:t>
            </w:r>
          </w:p>
        </w:tc>
        <w:tc>
          <w:tcPr>
            <w:tcW w:w="996" w:type="pct"/>
            <w:tcBorders>
              <w:top w:val="nil"/>
              <w:left w:val="nil"/>
              <w:bottom w:val="single" w:sz="4" w:space="0" w:color="auto"/>
              <w:right w:val="single" w:sz="4" w:space="0" w:color="auto"/>
            </w:tcBorders>
            <w:shd w:val="clear" w:color="auto" w:fill="auto"/>
            <w:vAlign w:val="center"/>
            <w:hideMark/>
          </w:tcPr>
          <w:p w14:paraId="4D00D14A"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52 352,53</w:t>
            </w:r>
          </w:p>
        </w:tc>
        <w:tc>
          <w:tcPr>
            <w:tcW w:w="997" w:type="pct"/>
            <w:tcBorders>
              <w:top w:val="nil"/>
              <w:left w:val="nil"/>
              <w:bottom w:val="single" w:sz="4" w:space="0" w:color="auto"/>
              <w:right w:val="single" w:sz="4" w:space="0" w:color="auto"/>
            </w:tcBorders>
            <w:shd w:val="clear" w:color="auto" w:fill="auto"/>
            <w:vAlign w:val="center"/>
            <w:hideMark/>
          </w:tcPr>
          <w:p w14:paraId="3369EC69"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-420,40</w:t>
            </w:r>
          </w:p>
        </w:tc>
      </w:tr>
      <w:tr w:rsidR="00C718AA" w:rsidRPr="00FB1EC2" w14:paraId="2B27C889" w14:textId="77777777" w:rsidTr="00CE7982">
        <w:trPr>
          <w:cantSplit/>
          <w:trHeight w:val="223"/>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54954AB2" w14:textId="77777777" w:rsidR="00C718AA" w:rsidRPr="00FB1EC2" w:rsidRDefault="00C718AA" w:rsidP="00C718AA">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Расчет дохода на капитал</w:t>
            </w:r>
          </w:p>
        </w:tc>
        <w:tc>
          <w:tcPr>
            <w:tcW w:w="649" w:type="pct"/>
            <w:tcBorders>
              <w:top w:val="nil"/>
              <w:left w:val="nil"/>
              <w:bottom w:val="single" w:sz="4" w:space="0" w:color="auto"/>
              <w:right w:val="single" w:sz="4" w:space="0" w:color="auto"/>
            </w:tcBorders>
            <w:shd w:val="clear" w:color="auto" w:fill="auto"/>
            <w:vAlign w:val="center"/>
            <w:hideMark/>
          </w:tcPr>
          <w:p w14:paraId="7E5F7FF4" w14:textId="1E61CC51" w:rsidR="00C718AA" w:rsidRPr="00FB1EC2" w:rsidRDefault="0062219C"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30BCB185"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540 080,09</w:t>
            </w:r>
          </w:p>
        </w:tc>
        <w:tc>
          <w:tcPr>
            <w:tcW w:w="996" w:type="pct"/>
            <w:tcBorders>
              <w:top w:val="nil"/>
              <w:left w:val="nil"/>
              <w:bottom w:val="single" w:sz="4" w:space="0" w:color="auto"/>
              <w:right w:val="single" w:sz="4" w:space="0" w:color="auto"/>
            </w:tcBorders>
            <w:shd w:val="clear" w:color="auto" w:fill="auto"/>
            <w:vAlign w:val="center"/>
            <w:hideMark/>
          </w:tcPr>
          <w:p w14:paraId="51F31B26"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520 797,08</w:t>
            </w:r>
          </w:p>
        </w:tc>
        <w:tc>
          <w:tcPr>
            <w:tcW w:w="997" w:type="pct"/>
            <w:tcBorders>
              <w:top w:val="nil"/>
              <w:left w:val="nil"/>
              <w:bottom w:val="single" w:sz="4" w:space="0" w:color="auto"/>
              <w:right w:val="single" w:sz="4" w:space="0" w:color="auto"/>
            </w:tcBorders>
            <w:shd w:val="clear" w:color="auto" w:fill="auto"/>
            <w:vAlign w:val="center"/>
            <w:hideMark/>
          </w:tcPr>
          <w:p w14:paraId="766566DB"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-19 283,01</w:t>
            </w:r>
          </w:p>
        </w:tc>
      </w:tr>
      <w:tr w:rsidR="00C718AA" w:rsidRPr="00FB1EC2" w14:paraId="2A1AE551" w14:textId="77777777" w:rsidTr="00CE7982">
        <w:trPr>
          <w:cantSplit/>
          <w:trHeight w:val="305"/>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3044F5AE" w14:textId="77777777" w:rsidR="00C718AA" w:rsidRPr="00FB1EC2" w:rsidRDefault="00C718AA" w:rsidP="00C718AA">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«старый» капитал</w:t>
            </w:r>
          </w:p>
        </w:tc>
        <w:tc>
          <w:tcPr>
            <w:tcW w:w="649" w:type="pct"/>
            <w:tcBorders>
              <w:top w:val="nil"/>
              <w:left w:val="nil"/>
              <w:bottom w:val="single" w:sz="4" w:space="0" w:color="auto"/>
              <w:right w:val="single" w:sz="4" w:space="0" w:color="auto"/>
            </w:tcBorders>
            <w:shd w:val="clear" w:color="auto" w:fill="auto"/>
            <w:vAlign w:val="center"/>
            <w:hideMark/>
          </w:tcPr>
          <w:p w14:paraId="6091D9BE" w14:textId="69214E43" w:rsidR="00C718AA" w:rsidRPr="00FB1EC2" w:rsidRDefault="0062219C"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565B3D71"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331 564,10</w:t>
            </w:r>
          </w:p>
        </w:tc>
        <w:tc>
          <w:tcPr>
            <w:tcW w:w="996" w:type="pct"/>
            <w:tcBorders>
              <w:top w:val="nil"/>
              <w:left w:val="nil"/>
              <w:bottom w:val="single" w:sz="4" w:space="0" w:color="auto"/>
              <w:right w:val="single" w:sz="4" w:space="0" w:color="auto"/>
            </w:tcBorders>
            <w:shd w:val="clear" w:color="auto" w:fill="auto"/>
            <w:vAlign w:val="center"/>
            <w:hideMark/>
          </w:tcPr>
          <w:p w14:paraId="0550F5B7"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315 330,42</w:t>
            </w:r>
          </w:p>
        </w:tc>
        <w:tc>
          <w:tcPr>
            <w:tcW w:w="997" w:type="pct"/>
            <w:tcBorders>
              <w:top w:val="nil"/>
              <w:left w:val="nil"/>
              <w:bottom w:val="single" w:sz="4" w:space="0" w:color="auto"/>
              <w:right w:val="single" w:sz="4" w:space="0" w:color="auto"/>
            </w:tcBorders>
            <w:shd w:val="clear" w:color="auto" w:fill="auto"/>
            <w:vAlign w:val="center"/>
            <w:hideMark/>
          </w:tcPr>
          <w:p w14:paraId="0DEF22E8"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-16 233,68</w:t>
            </w:r>
          </w:p>
        </w:tc>
      </w:tr>
      <w:tr w:rsidR="00C718AA" w:rsidRPr="00FB1EC2" w14:paraId="20D10C82" w14:textId="77777777" w:rsidTr="00CE7982">
        <w:trPr>
          <w:cantSplit/>
          <w:trHeight w:val="121"/>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64DC0F64" w14:textId="77777777" w:rsidR="00C718AA" w:rsidRPr="00FB1EC2" w:rsidRDefault="00C718AA" w:rsidP="00C718AA">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«новый» капитал</w:t>
            </w:r>
          </w:p>
        </w:tc>
        <w:tc>
          <w:tcPr>
            <w:tcW w:w="649" w:type="pct"/>
            <w:tcBorders>
              <w:top w:val="nil"/>
              <w:left w:val="nil"/>
              <w:bottom w:val="single" w:sz="4" w:space="0" w:color="auto"/>
              <w:right w:val="single" w:sz="4" w:space="0" w:color="auto"/>
            </w:tcBorders>
            <w:shd w:val="clear" w:color="auto" w:fill="auto"/>
            <w:vAlign w:val="center"/>
            <w:hideMark/>
          </w:tcPr>
          <w:p w14:paraId="69476DA8" w14:textId="31BB660A" w:rsidR="00C718AA" w:rsidRPr="00FB1EC2" w:rsidRDefault="0062219C"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7446A94F"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208 515,99</w:t>
            </w:r>
          </w:p>
        </w:tc>
        <w:tc>
          <w:tcPr>
            <w:tcW w:w="996" w:type="pct"/>
            <w:tcBorders>
              <w:top w:val="nil"/>
              <w:left w:val="nil"/>
              <w:bottom w:val="single" w:sz="4" w:space="0" w:color="auto"/>
              <w:right w:val="single" w:sz="4" w:space="0" w:color="auto"/>
            </w:tcBorders>
            <w:shd w:val="clear" w:color="auto" w:fill="auto"/>
            <w:vAlign w:val="center"/>
            <w:hideMark/>
          </w:tcPr>
          <w:p w14:paraId="55DA2F63"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205 466,66</w:t>
            </w:r>
          </w:p>
        </w:tc>
        <w:tc>
          <w:tcPr>
            <w:tcW w:w="997" w:type="pct"/>
            <w:tcBorders>
              <w:top w:val="nil"/>
              <w:left w:val="nil"/>
              <w:bottom w:val="single" w:sz="4" w:space="0" w:color="auto"/>
              <w:right w:val="single" w:sz="4" w:space="0" w:color="auto"/>
            </w:tcBorders>
            <w:shd w:val="clear" w:color="auto" w:fill="auto"/>
            <w:vAlign w:val="center"/>
            <w:hideMark/>
          </w:tcPr>
          <w:p w14:paraId="2E58D430"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-3 049,33</w:t>
            </w:r>
          </w:p>
        </w:tc>
      </w:tr>
    </w:tbl>
    <w:p w14:paraId="4B0CA8AA" w14:textId="349F90B3" w:rsidR="00021077" w:rsidRPr="00FB1EC2" w:rsidRDefault="00021077" w:rsidP="00021077">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результатам анализа расчета величины возврата инвестированного капитала и величины дохода на инвестированный капитал, учтенных при утверждении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Исполнитель отмечает, что утвержденные соответствующие параметры меньше предложенных филиалом величин на (-12 657,66) </w:t>
      </w:r>
      <w:r w:rsidR="0062219C" w:rsidRPr="00FB1EC2">
        <w:rPr>
          <w:rFonts w:ascii="Myriad Pro" w:hAnsi="Myriad Pro"/>
          <w:sz w:val="26"/>
          <w:szCs w:val="26"/>
        </w:rPr>
        <w:t>тыс. руб.</w:t>
      </w:r>
      <w:r w:rsidRPr="00FB1EC2">
        <w:rPr>
          <w:rFonts w:ascii="Myriad Pro" w:hAnsi="Myriad Pro"/>
          <w:sz w:val="26"/>
          <w:szCs w:val="26"/>
        </w:rPr>
        <w:t xml:space="preserve"> и (-19 283,01) </w:t>
      </w:r>
      <w:r w:rsidR="0062219C" w:rsidRPr="00FB1EC2">
        <w:rPr>
          <w:rFonts w:ascii="Myriad Pro" w:hAnsi="Myriad Pro"/>
          <w:sz w:val="26"/>
          <w:szCs w:val="26"/>
        </w:rPr>
        <w:t>тыс. руб.</w:t>
      </w:r>
      <w:r w:rsidRPr="00FB1EC2">
        <w:rPr>
          <w:rFonts w:ascii="Myriad Pro" w:hAnsi="Myriad Pro"/>
          <w:sz w:val="26"/>
          <w:szCs w:val="26"/>
        </w:rPr>
        <w:t xml:space="preserve"> соответственно, при этом наибольшее отклонение рассматриваемых показателей наблюдается в части «старого» капитала ((-12 237,26) </w:t>
      </w:r>
      <w:r w:rsidR="0062219C" w:rsidRPr="00FB1EC2">
        <w:rPr>
          <w:rFonts w:ascii="Myriad Pro" w:hAnsi="Myriad Pro"/>
          <w:sz w:val="26"/>
          <w:szCs w:val="26"/>
        </w:rPr>
        <w:t>тыс. руб.</w:t>
      </w:r>
      <w:r w:rsidRPr="00FB1EC2">
        <w:rPr>
          <w:rFonts w:ascii="Myriad Pro" w:hAnsi="Myriad Pro"/>
          <w:sz w:val="26"/>
          <w:szCs w:val="26"/>
        </w:rPr>
        <w:t xml:space="preserve"> и (-16 233,68) </w:t>
      </w:r>
      <w:r w:rsidR="0062219C" w:rsidRPr="00FB1EC2">
        <w:rPr>
          <w:rFonts w:ascii="Myriad Pro" w:hAnsi="Myriad Pro"/>
          <w:sz w:val="26"/>
          <w:szCs w:val="26"/>
        </w:rPr>
        <w:t>тыс. руб.</w:t>
      </w:r>
      <w:r w:rsidRPr="00FB1EC2">
        <w:rPr>
          <w:rFonts w:ascii="Myriad Pro" w:hAnsi="Myriad Pro"/>
          <w:sz w:val="26"/>
          <w:szCs w:val="26"/>
        </w:rPr>
        <w:t>).</w:t>
      </w:r>
    </w:p>
    <w:p w14:paraId="3FAF687C" w14:textId="4D913032" w:rsidR="00DD55CC" w:rsidRPr="00FB1EC2" w:rsidRDefault="00DD55CC" w:rsidP="00DD55C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мнению </w:t>
      </w:r>
      <w:r w:rsidR="009A2C90" w:rsidRPr="00FB1EC2">
        <w:rPr>
          <w:rFonts w:ascii="Myriad Pro" w:hAnsi="Myriad Pro"/>
          <w:sz w:val="26"/>
          <w:szCs w:val="26"/>
        </w:rPr>
        <w:t>Госкомитета,</w:t>
      </w:r>
      <w:r w:rsidRPr="00FB1EC2">
        <w:rPr>
          <w:rFonts w:ascii="Myriad Pro" w:hAnsi="Myriad Pro"/>
          <w:sz w:val="26"/>
          <w:szCs w:val="26"/>
        </w:rPr>
        <w:t xml:space="preserve"> формула Методических указаний для расчета ОРИК (п. 74 Методических указаний) применяется ко всему «старому» инвестированному капиталу, что приводит к значительным отклонениям с данными учета инвестированного капитала. В организованном учете инвестированного капитала расчет производится в точном соответствии с формулами Методических указаний, но не по всему «старому» капиталу в целом, а по конкретному объекту инвестированного капитала.</w:t>
      </w:r>
    </w:p>
    <w:p w14:paraId="47483802" w14:textId="551E4D54" w:rsidR="00E86F8E" w:rsidRPr="00FB1EC2" w:rsidRDefault="00E86F8E" w:rsidP="007F2D33">
      <w:pPr>
        <w:spacing w:after="0" w:line="360" w:lineRule="auto"/>
        <w:ind w:firstLine="567"/>
        <w:contextualSpacing/>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tblLook w:val="04A0" w:firstRow="1" w:lastRow="0" w:firstColumn="1" w:lastColumn="0" w:noHBand="0" w:noVBand="1"/>
      </w:tblPr>
      <w:tblGrid>
        <w:gridCol w:w="1496"/>
        <w:gridCol w:w="1497"/>
        <w:gridCol w:w="1478"/>
        <w:gridCol w:w="1217"/>
        <w:gridCol w:w="11"/>
        <w:gridCol w:w="1056"/>
        <w:gridCol w:w="1286"/>
        <w:gridCol w:w="1288"/>
        <w:gridCol w:w="15"/>
      </w:tblGrid>
      <w:tr w:rsidR="00EA3295" w:rsidRPr="00FB1EC2" w14:paraId="59AB11A1" w14:textId="77777777" w:rsidTr="00CE7982">
        <w:trPr>
          <w:trHeight w:val="680"/>
          <w:tblHeader/>
        </w:trPr>
        <w:tc>
          <w:tcPr>
            <w:tcW w:w="80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999233"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Период</w:t>
            </w:r>
          </w:p>
        </w:tc>
        <w:tc>
          <w:tcPr>
            <w:tcW w:w="2249"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8A7076"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Вводы основных средств в соответствии с инвестиционной программой</w:t>
            </w:r>
          </w:p>
        </w:tc>
        <w:tc>
          <w:tcPr>
            <w:tcW w:w="195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095913"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Выбытие объектов из базы «нового» капитала </w:t>
            </w:r>
          </w:p>
        </w:tc>
      </w:tr>
      <w:tr w:rsidR="00EA3295" w:rsidRPr="00FB1EC2" w14:paraId="6417703A" w14:textId="77777777" w:rsidTr="00CE7982">
        <w:trPr>
          <w:gridAfter w:val="1"/>
          <w:wAfter w:w="8" w:type="pct"/>
          <w:trHeight w:val="460"/>
          <w:tblHeader/>
        </w:trPr>
        <w:tc>
          <w:tcPr>
            <w:tcW w:w="80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D044A1" w14:textId="77777777" w:rsidR="00E86F8E" w:rsidRPr="00FB1EC2" w:rsidRDefault="00E86F8E" w:rsidP="00E86F8E">
            <w:pPr>
              <w:spacing w:after="0" w:line="240" w:lineRule="auto"/>
              <w:rPr>
                <w:rFonts w:ascii="Myriad Pro" w:eastAsia="Times New Roman" w:hAnsi="Myriad Pro" w:cs="Arial"/>
                <w:color w:val="FFFFFF"/>
                <w:sz w:val="18"/>
                <w:szCs w:val="18"/>
                <w:lang w:eastAsia="ru-RU"/>
              </w:rPr>
            </w:pPr>
          </w:p>
        </w:tc>
        <w:tc>
          <w:tcPr>
            <w:tcW w:w="8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E5809F"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Данные филиала</w:t>
            </w:r>
          </w:p>
        </w:tc>
        <w:tc>
          <w:tcPr>
            <w:tcW w:w="7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842D14"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Данные Госкомитета</w:t>
            </w: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C21F86"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w:t>
            </w:r>
          </w:p>
        </w:tc>
        <w:tc>
          <w:tcPr>
            <w:tcW w:w="57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40278D"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Данные филиала</w:t>
            </w:r>
          </w:p>
        </w:tc>
        <w:tc>
          <w:tcPr>
            <w:tcW w:w="6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3A3E30"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Данные Госкомитета</w:t>
            </w: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709BD7"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w:t>
            </w:r>
          </w:p>
        </w:tc>
      </w:tr>
      <w:tr w:rsidR="00E86F8E" w:rsidRPr="00FB1EC2" w14:paraId="62903E1C" w14:textId="77777777" w:rsidTr="00CE7982">
        <w:trPr>
          <w:gridAfter w:val="1"/>
          <w:wAfter w:w="8" w:type="pct"/>
          <w:trHeight w:val="397"/>
        </w:trPr>
        <w:tc>
          <w:tcPr>
            <w:tcW w:w="80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2395B47"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2012 год</w:t>
            </w:r>
          </w:p>
        </w:tc>
        <w:tc>
          <w:tcPr>
            <w:tcW w:w="80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D6F9673"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359 003,22</w:t>
            </w:r>
          </w:p>
        </w:tc>
        <w:tc>
          <w:tcPr>
            <w:tcW w:w="79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EB83BB"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359 003,22</w:t>
            </w:r>
          </w:p>
        </w:tc>
        <w:tc>
          <w:tcPr>
            <w:tcW w:w="6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229817D"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571" w:type="pct"/>
            <w:gridSpan w:val="2"/>
            <w:tcBorders>
              <w:top w:val="single" w:sz="4" w:space="0" w:color="FFFFFF" w:themeColor="background1"/>
              <w:left w:val="nil"/>
              <w:bottom w:val="single" w:sz="4" w:space="0" w:color="auto"/>
              <w:right w:val="single" w:sz="4" w:space="0" w:color="auto"/>
            </w:tcBorders>
            <w:shd w:val="clear" w:color="auto" w:fill="auto"/>
            <w:vAlign w:val="center"/>
            <w:hideMark/>
          </w:tcPr>
          <w:p w14:paraId="1D59691C"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A2222B4"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57,98</w:t>
            </w:r>
          </w:p>
        </w:tc>
        <w:tc>
          <w:tcPr>
            <w:tcW w:w="6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A9A0A76"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66EE3FC8"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ABB1EE"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2013 год</w:t>
            </w:r>
          </w:p>
        </w:tc>
        <w:tc>
          <w:tcPr>
            <w:tcW w:w="801" w:type="pct"/>
            <w:tcBorders>
              <w:top w:val="nil"/>
              <w:left w:val="nil"/>
              <w:bottom w:val="single" w:sz="4" w:space="0" w:color="auto"/>
              <w:right w:val="single" w:sz="4" w:space="0" w:color="auto"/>
            </w:tcBorders>
            <w:shd w:val="clear" w:color="auto" w:fill="auto"/>
            <w:vAlign w:val="center"/>
            <w:hideMark/>
          </w:tcPr>
          <w:p w14:paraId="1FD5D7AC"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822 070,63</w:t>
            </w:r>
          </w:p>
        </w:tc>
        <w:tc>
          <w:tcPr>
            <w:tcW w:w="791" w:type="pct"/>
            <w:tcBorders>
              <w:top w:val="nil"/>
              <w:left w:val="nil"/>
              <w:bottom w:val="single" w:sz="4" w:space="0" w:color="auto"/>
              <w:right w:val="single" w:sz="4" w:space="0" w:color="auto"/>
            </w:tcBorders>
            <w:shd w:val="clear" w:color="auto" w:fill="auto"/>
            <w:vAlign w:val="center"/>
            <w:hideMark/>
          </w:tcPr>
          <w:p w14:paraId="69BF9DA6"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819 110,04</w:t>
            </w:r>
          </w:p>
        </w:tc>
        <w:tc>
          <w:tcPr>
            <w:tcW w:w="651" w:type="pct"/>
            <w:tcBorders>
              <w:top w:val="nil"/>
              <w:left w:val="nil"/>
              <w:bottom w:val="single" w:sz="4" w:space="0" w:color="auto"/>
              <w:right w:val="single" w:sz="4" w:space="0" w:color="auto"/>
            </w:tcBorders>
            <w:shd w:val="clear" w:color="auto" w:fill="auto"/>
            <w:vAlign w:val="center"/>
            <w:hideMark/>
          </w:tcPr>
          <w:p w14:paraId="770FE409"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-2 960,59</w:t>
            </w:r>
          </w:p>
        </w:tc>
        <w:tc>
          <w:tcPr>
            <w:tcW w:w="571" w:type="pct"/>
            <w:gridSpan w:val="2"/>
            <w:tcBorders>
              <w:top w:val="nil"/>
              <w:left w:val="nil"/>
              <w:bottom w:val="single" w:sz="4" w:space="0" w:color="auto"/>
              <w:right w:val="single" w:sz="4" w:space="0" w:color="auto"/>
            </w:tcBorders>
            <w:shd w:val="clear" w:color="auto" w:fill="auto"/>
            <w:vAlign w:val="center"/>
            <w:hideMark/>
          </w:tcPr>
          <w:p w14:paraId="37AC1B57"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nil"/>
              <w:left w:val="nil"/>
              <w:bottom w:val="single" w:sz="4" w:space="0" w:color="auto"/>
              <w:right w:val="single" w:sz="4" w:space="0" w:color="auto"/>
            </w:tcBorders>
            <w:shd w:val="clear" w:color="auto" w:fill="auto"/>
            <w:vAlign w:val="center"/>
            <w:hideMark/>
          </w:tcPr>
          <w:p w14:paraId="60A1AC00"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802,29</w:t>
            </w:r>
          </w:p>
        </w:tc>
        <w:tc>
          <w:tcPr>
            <w:tcW w:w="689" w:type="pct"/>
            <w:tcBorders>
              <w:top w:val="nil"/>
              <w:left w:val="nil"/>
              <w:bottom w:val="single" w:sz="4" w:space="0" w:color="auto"/>
              <w:right w:val="single" w:sz="4" w:space="0" w:color="auto"/>
            </w:tcBorders>
            <w:shd w:val="clear" w:color="auto" w:fill="auto"/>
            <w:vAlign w:val="center"/>
            <w:hideMark/>
          </w:tcPr>
          <w:p w14:paraId="35505C35"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4519DB03"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D11D663"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2014 год</w:t>
            </w:r>
          </w:p>
        </w:tc>
        <w:tc>
          <w:tcPr>
            <w:tcW w:w="801" w:type="pct"/>
            <w:tcBorders>
              <w:top w:val="nil"/>
              <w:left w:val="nil"/>
              <w:bottom w:val="single" w:sz="4" w:space="0" w:color="auto"/>
              <w:right w:val="single" w:sz="4" w:space="0" w:color="auto"/>
            </w:tcBorders>
            <w:shd w:val="clear" w:color="auto" w:fill="auto"/>
            <w:vAlign w:val="center"/>
            <w:hideMark/>
          </w:tcPr>
          <w:p w14:paraId="105A820A"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359 395,41</w:t>
            </w:r>
          </w:p>
        </w:tc>
        <w:tc>
          <w:tcPr>
            <w:tcW w:w="791" w:type="pct"/>
            <w:tcBorders>
              <w:top w:val="nil"/>
              <w:left w:val="nil"/>
              <w:bottom w:val="single" w:sz="4" w:space="0" w:color="auto"/>
              <w:right w:val="single" w:sz="4" w:space="0" w:color="auto"/>
            </w:tcBorders>
            <w:shd w:val="clear" w:color="auto" w:fill="auto"/>
            <w:vAlign w:val="center"/>
            <w:hideMark/>
          </w:tcPr>
          <w:p w14:paraId="7B3B6696"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357 457,29</w:t>
            </w:r>
          </w:p>
        </w:tc>
        <w:tc>
          <w:tcPr>
            <w:tcW w:w="651" w:type="pct"/>
            <w:tcBorders>
              <w:top w:val="nil"/>
              <w:left w:val="nil"/>
              <w:bottom w:val="single" w:sz="4" w:space="0" w:color="auto"/>
              <w:right w:val="single" w:sz="4" w:space="0" w:color="auto"/>
            </w:tcBorders>
            <w:shd w:val="clear" w:color="auto" w:fill="auto"/>
            <w:vAlign w:val="center"/>
            <w:hideMark/>
          </w:tcPr>
          <w:p w14:paraId="30DB8819"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-1 938,12</w:t>
            </w:r>
          </w:p>
        </w:tc>
        <w:tc>
          <w:tcPr>
            <w:tcW w:w="571" w:type="pct"/>
            <w:gridSpan w:val="2"/>
            <w:tcBorders>
              <w:top w:val="nil"/>
              <w:left w:val="nil"/>
              <w:bottom w:val="single" w:sz="4" w:space="0" w:color="auto"/>
              <w:right w:val="single" w:sz="4" w:space="0" w:color="auto"/>
            </w:tcBorders>
            <w:shd w:val="clear" w:color="auto" w:fill="auto"/>
            <w:vAlign w:val="center"/>
            <w:hideMark/>
          </w:tcPr>
          <w:p w14:paraId="7100E771"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nil"/>
              <w:left w:val="nil"/>
              <w:bottom w:val="single" w:sz="4" w:space="0" w:color="auto"/>
              <w:right w:val="single" w:sz="4" w:space="0" w:color="auto"/>
            </w:tcBorders>
            <w:shd w:val="clear" w:color="auto" w:fill="auto"/>
            <w:vAlign w:val="center"/>
            <w:hideMark/>
          </w:tcPr>
          <w:p w14:paraId="4ABBDB60"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685,17</w:t>
            </w:r>
          </w:p>
        </w:tc>
        <w:tc>
          <w:tcPr>
            <w:tcW w:w="689" w:type="pct"/>
            <w:tcBorders>
              <w:top w:val="nil"/>
              <w:left w:val="nil"/>
              <w:bottom w:val="single" w:sz="4" w:space="0" w:color="auto"/>
              <w:right w:val="single" w:sz="4" w:space="0" w:color="auto"/>
            </w:tcBorders>
            <w:shd w:val="clear" w:color="auto" w:fill="auto"/>
            <w:vAlign w:val="center"/>
            <w:hideMark/>
          </w:tcPr>
          <w:p w14:paraId="23DBDF7F"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752D5289"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BF3CDB2"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2015 год</w:t>
            </w:r>
          </w:p>
        </w:tc>
        <w:tc>
          <w:tcPr>
            <w:tcW w:w="801" w:type="pct"/>
            <w:tcBorders>
              <w:top w:val="nil"/>
              <w:left w:val="nil"/>
              <w:bottom w:val="single" w:sz="4" w:space="0" w:color="auto"/>
              <w:right w:val="single" w:sz="4" w:space="0" w:color="auto"/>
            </w:tcBorders>
            <w:shd w:val="clear" w:color="auto" w:fill="auto"/>
            <w:vAlign w:val="center"/>
            <w:hideMark/>
          </w:tcPr>
          <w:p w14:paraId="2326E3B5"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182 134,50</w:t>
            </w:r>
          </w:p>
        </w:tc>
        <w:tc>
          <w:tcPr>
            <w:tcW w:w="791" w:type="pct"/>
            <w:tcBorders>
              <w:top w:val="nil"/>
              <w:left w:val="nil"/>
              <w:bottom w:val="single" w:sz="4" w:space="0" w:color="auto"/>
              <w:right w:val="single" w:sz="4" w:space="0" w:color="auto"/>
            </w:tcBorders>
            <w:shd w:val="clear" w:color="auto" w:fill="auto"/>
            <w:vAlign w:val="center"/>
            <w:hideMark/>
          </w:tcPr>
          <w:p w14:paraId="25FA5984"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182 451,51</w:t>
            </w:r>
          </w:p>
        </w:tc>
        <w:tc>
          <w:tcPr>
            <w:tcW w:w="651" w:type="pct"/>
            <w:tcBorders>
              <w:top w:val="nil"/>
              <w:left w:val="nil"/>
              <w:bottom w:val="single" w:sz="4" w:space="0" w:color="auto"/>
              <w:right w:val="single" w:sz="4" w:space="0" w:color="auto"/>
            </w:tcBorders>
            <w:shd w:val="clear" w:color="auto" w:fill="auto"/>
            <w:vAlign w:val="center"/>
            <w:hideMark/>
          </w:tcPr>
          <w:p w14:paraId="1048F0BA"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317,01</w:t>
            </w:r>
          </w:p>
        </w:tc>
        <w:tc>
          <w:tcPr>
            <w:tcW w:w="571" w:type="pct"/>
            <w:gridSpan w:val="2"/>
            <w:tcBorders>
              <w:top w:val="nil"/>
              <w:left w:val="nil"/>
              <w:bottom w:val="single" w:sz="4" w:space="0" w:color="auto"/>
              <w:right w:val="single" w:sz="4" w:space="0" w:color="auto"/>
            </w:tcBorders>
            <w:shd w:val="clear" w:color="auto" w:fill="auto"/>
            <w:vAlign w:val="center"/>
            <w:hideMark/>
          </w:tcPr>
          <w:p w14:paraId="5947C5E4"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nil"/>
              <w:left w:val="nil"/>
              <w:bottom w:val="single" w:sz="4" w:space="0" w:color="auto"/>
              <w:right w:val="single" w:sz="4" w:space="0" w:color="auto"/>
            </w:tcBorders>
            <w:shd w:val="clear" w:color="auto" w:fill="auto"/>
            <w:vAlign w:val="center"/>
            <w:hideMark/>
          </w:tcPr>
          <w:p w14:paraId="317FB01E"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1 111,09</w:t>
            </w:r>
          </w:p>
        </w:tc>
        <w:tc>
          <w:tcPr>
            <w:tcW w:w="689" w:type="pct"/>
            <w:tcBorders>
              <w:top w:val="nil"/>
              <w:left w:val="nil"/>
              <w:bottom w:val="single" w:sz="4" w:space="0" w:color="auto"/>
              <w:right w:val="single" w:sz="4" w:space="0" w:color="auto"/>
            </w:tcBorders>
            <w:shd w:val="clear" w:color="auto" w:fill="auto"/>
            <w:vAlign w:val="center"/>
            <w:hideMark/>
          </w:tcPr>
          <w:p w14:paraId="0A944525"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68737A4B"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6C45784"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2016 год</w:t>
            </w:r>
          </w:p>
        </w:tc>
        <w:tc>
          <w:tcPr>
            <w:tcW w:w="801" w:type="pct"/>
            <w:tcBorders>
              <w:top w:val="nil"/>
              <w:left w:val="nil"/>
              <w:bottom w:val="single" w:sz="4" w:space="0" w:color="auto"/>
              <w:right w:val="single" w:sz="4" w:space="0" w:color="auto"/>
            </w:tcBorders>
            <w:shd w:val="clear" w:color="auto" w:fill="auto"/>
            <w:vAlign w:val="center"/>
            <w:hideMark/>
          </w:tcPr>
          <w:p w14:paraId="155E45A3"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124 448,96</w:t>
            </w:r>
          </w:p>
        </w:tc>
        <w:tc>
          <w:tcPr>
            <w:tcW w:w="791" w:type="pct"/>
            <w:tcBorders>
              <w:top w:val="nil"/>
              <w:left w:val="nil"/>
              <w:bottom w:val="single" w:sz="4" w:space="0" w:color="auto"/>
              <w:right w:val="single" w:sz="4" w:space="0" w:color="auto"/>
            </w:tcBorders>
            <w:shd w:val="clear" w:color="auto" w:fill="auto"/>
            <w:vAlign w:val="center"/>
            <w:hideMark/>
          </w:tcPr>
          <w:p w14:paraId="5CA23A28"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116 972,95</w:t>
            </w:r>
          </w:p>
        </w:tc>
        <w:tc>
          <w:tcPr>
            <w:tcW w:w="651" w:type="pct"/>
            <w:tcBorders>
              <w:top w:val="nil"/>
              <w:left w:val="nil"/>
              <w:bottom w:val="single" w:sz="4" w:space="0" w:color="auto"/>
              <w:right w:val="single" w:sz="4" w:space="0" w:color="auto"/>
            </w:tcBorders>
            <w:shd w:val="clear" w:color="auto" w:fill="auto"/>
            <w:vAlign w:val="center"/>
            <w:hideMark/>
          </w:tcPr>
          <w:p w14:paraId="569DF65C"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-7 476,01</w:t>
            </w:r>
          </w:p>
        </w:tc>
        <w:tc>
          <w:tcPr>
            <w:tcW w:w="571" w:type="pct"/>
            <w:gridSpan w:val="2"/>
            <w:tcBorders>
              <w:top w:val="nil"/>
              <w:left w:val="nil"/>
              <w:bottom w:val="single" w:sz="4" w:space="0" w:color="auto"/>
              <w:right w:val="single" w:sz="4" w:space="0" w:color="auto"/>
            </w:tcBorders>
            <w:shd w:val="clear" w:color="auto" w:fill="auto"/>
            <w:vAlign w:val="center"/>
            <w:hideMark/>
          </w:tcPr>
          <w:p w14:paraId="0500FB7F"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nil"/>
              <w:left w:val="nil"/>
              <w:bottom w:val="single" w:sz="4" w:space="0" w:color="auto"/>
              <w:right w:val="single" w:sz="4" w:space="0" w:color="auto"/>
            </w:tcBorders>
            <w:shd w:val="clear" w:color="auto" w:fill="auto"/>
            <w:vAlign w:val="center"/>
            <w:hideMark/>
          </w:tcPr>
          <w:p w14:paraId="11BCE2F9"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9" w:type="pct"/>
            <w:tcBorders>
              <w:top w:val="nil"/>
              <w:left w:val="nil"/>
              <w:bottom w:val="single" w:sz="4" w:space="0" w:color="auto"/>
              <w:right w:val="single" w:sz="4" w:space="0" w:color="auto"/>
            </w:tcBorders>
            <w:shd w:val="clear" w:color="auto" w:fill="auto"/>
            <w:vAlign w:val="center"/>
            <w:hideMark/>
          </w:tcPr>
          <w:p w14:paraId="165C27E7"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47AA5EE0"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12783FC" w14:textId="77777777" w:rsidR="00E86F8E" w:rsidRPr="00FB1EC2" w:rsidRDefault="00E86F8E" w:rsidP="00E86F8E">
            <w:pPr>
              <w:spacing w:after="0" w:line="240" w:lineRule="auto"/>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ИТОГО</w:t>
            </w:r>
          </w:p>
        </w:tc>
        <w:tc>
          <w:tcPr>
            <w:tcW w:w="801" w:type="pct"/>
            <w:tcBorders>
              <w:top w:val="nil"/>
              <w:left w:val="nil"/>
              <w:bottom w:val="single" w:sz="4" w:space="0" w:color="auto"/>
              <w:right w:val="single" w:sz="4" w:space="0" w:color="auto"/>
            </w:tcBorders>
            <w:shd w:val="clear" w:color="auto" w:fill="auto"/>
            <w:vAlign w:val="center"/>
            <w:hideMark/>
          </w:tcPr>
          <w:p w14:paraId="53FF343C"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1 847 052,72</w:t>
            </w:r>
          </w:p>
        </w:tc>
        <w:tc>
          <w:tcPr>
            <w:tcW w:w="791" w:type="pct"/>
            <w:tcBorders>
              <w:top w:val="nil"/>
              <w:left w:val="nil"/>
              <w:bottom w:val="single" w:sz="4" w:space="0" w:color="auto"/>
              <w:right w:val="single" w:sz="4" w:space="0" w:color="auto"/>
            </w:tcBorders>
            <w:shd w:val="clear" w:color="auto" w:fill="auto"/>
            <w:vAlign w:val="center"/>
            <w:hideMark/>
          </w:tcPr>
          <w:p w14:paraId="0083CBE6"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1 834 995,01</w:t>
            </w:r>
          </w:p>
        </w:tc>
        <w:tc>
          <w:tcPr>
            <w:tcW w:w="651" w:type="pct"/>
            <w:tcBorders>
              <w:top w:val="nil"/>
              <w:left w:val="nil"/>
              <w:bottom w:val="single" w:sz="4" w:space="0" w:color="auto"/>
              <w:right w:val="single" w:sz="4" w:space="0" w:color="auto"/>
            </w:tcBorders>
            <w:shd w:val="clear" w:color="auto" w:fill="auto"/>
            <w:vAlign w:val="center"/>
            <w:hideMark/>
          </w:tcPr>
          <w:p w14:paraId="5B31F1D2"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-12 057,71</w:t>
            </w:r>
          </w:p>
        </w:tc>
        <w:tc>
          <w:tcPr>
            <w:tcW w:w="571" w:type="pct"/>
            <w:gridSpan w:val="2"/>
            <w:tcBorders>
              <w:top w:val="nil"/>
              <w:left w:val="nil"/>
              <w:bottom w:val="single" w:sz="4" w:space="0" w:color="auto"/>
              <w:right w:val="single" w:sz="4" w:space="0" w:color="auto"/>
            </w:tcBorders>
            <w:shd w:val="clear" w:color="auto" w:fill="auto"/>
            <w:vAlign w:val="center"/>
            <w:hideMark/>
          </w:tcPr>
          <w:p w14:paraId="2616F922"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6 085,27</w:t>
            </w:r>
          </w:p>
        </w:tc>
        <w:tc>
          <w:tcPr>
            <w:tcW w:w="688" w:type="pct"/>
            <w:tcBorders>
              <w:top w:val="nil"/>
              <w:left w:val="nil"/>
              <w:bottom w:val="single" w:sz="4" w:space="0" w:color="auto"/>
              <w:right w:val="single" w:sz="4" w:space="0" w:color="auto"/>
            </w:tcBorders>
            <w:shd w:val="clear" w:color="auto" w:fill="auto"/>
            <w:vAlign w:val="center"/>
            <w:hideMark/>
          </w:tcPr>
          <w:p w14:paraId="5A60453F"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2 656,53</w:t>
            </w:r>
          </w:p>
        </w:tc>
        <w:tc>
          <w:tcPr>
            <w:tcW w:w="689" w:type="pct"/>
            <w:tcBorders>
              <w:top w:val="nil"/>
              <w:left w:val="nil"/>
              <w:bottom w:val="single" w:sz="4" w:space="0" w:color="auto"/>
              <w:right w:val="single" w:sz="4" w:space="0" w:color="auto"/>
            </w:tcBorders>
            <w:shd w:val="clear" w:color="auto" w:fill="auto"/>
            <w:vAlign w:val="center"/>
            <w:hideMark/>
          </w:tcPr>
          <w:p w14:paraId="3A4D6F0F"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-3 428,74</w:t>
            </w:r>
          </w:p>
        </w:tc>
      </w:tr>
    </w:tbl>
    <w:p w14:paraId="0E902A8D" w14:textId="3C2400F8"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Плановые и отчетные данные по реализации инвестиционных программ в разрезе источников финансирования формируются только исходя из объемов финансирования и освоения объектов капитального строительства. В связи с этим, а также в соответствии с приложением 5 к Методическим указаниям </w:t>
      </w:r>
      <w:r w:rsidR="00C74384" w:rsidRPr="00FB1EC2">
        <w:rPr>
          <w:rFonts w:ascii="Myriad Pro" w:hAnsi="Myriad Pro"/>
          <w:sz w:val="26"/>
          <w:szCs w:val="26"/>
        </w:rPr>
        <w:t>№ </w:t>
      </w:r>
      <w:r w:rsidRPr="00FB1EC2">
        <w:rPr>
          <w:rFonts w:ascii="Myriad Pro" w:hAnsi="Myriad Pro"/>
          <w:sz w:val="26"/>
          <w:szCs w:val="26"/>
        </w:rPr>
        <w:t>228-э, сумма платы за технологическое присоединение, в размере которой объекты не должны быть включены в базу инвестированного капитала, определяется в соответствии с источниками по освоению. Таким образом, изменение базы инвестированного капитала за отчетный год сложится в размере разницы между суммой ввода основных средств в результате реализации инвестиционной программы и суммой источника, сформированного за счет платы за технологическое присоединение.</w:t>
      </w:r>
    </w:p>
    <w:p w14:paraId="4BBD14E6" w14:textId="67E902A6"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этом Исполнителем выявлены различия между величиной </w:t>
      </w:r>
      <w:r w:rsidR="00276CF2" w:rsidRPr="00FB1EC2">
        <w:rPr>
          <w:rFonts w:ascii="Myriad Pro" w:hAnsi="Myriad Pro"/>
          <w:sz w:val="26"/>
          <w:szCs w:val="26"/>
        </w:rPr>
        <w:t xml:space="preserve">ввода основных средств в соответствии с инвестиционной программой </w:t>
      </w:r>
      <w:r w:rsidRPr="00FB1EC2">
        <w:rPr>
          <w:rFonts w:ascii="Myriad Pro" w:hAnsi="Myriad Pro"/>
          <w:sz w:val="26"/>
          <w:szCs w:val="26"/>
        </w:rPr>
        <w:t>на 201</w:t>
      </w:r>
      <w:r w:rsidR="00276CF2" w:rsidRPr="00FB1EC2">
        <w:rPr>
          <w:rFonts w:ascii="Myriad Pro" w:hAnsi="Myriad Pro"/>
          <w:sz w:val="26"/>
          <w:szCs w:val="26"/>
        </w:rPr>
        <w:t>7</w:t>
      </w:r>
      <w:r w:rsidRPr="00FB1EC2">
        <w:rPr>
          <w:rFonts w:ascii="Myriad Pro" w:hAnsi="Myriad Pro"/>
          <w:sz w:val="26"/>
          <w:szCs w:val="26"/>
        </w:rPr>
        <w:t xml:space="preserve"> год по предложению </w:t>
      </w:r>
      <w:r w:rsidR="00276CF2"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276CF2" w:rsidRPr="00FB1EC2">
        <w:rPr>
          <w:rFonts w:ascii="Myriad Pro" w:hAnsi="Myriad Pro"/>
          <w:sz w:val="26"/>
          <w:szCs w:val="26"/>
        </w:rPr>
        <w:t xml:space="preserve"> </w:t>
      </w:r>
      <w:r w:rsidRPr="00FB1EC2">
        <w:rPr>
          <w:rFonts w:ascii="Myriad Pro" w:hAnsi="Myriad Pro"/>
          <w:sz w:val="26"/>
          <w:szCs w:val="26"/>
        </w:rPr>
        <w:t xml:space="preserve">и принятой в расчет </w:t>
      </w:r>
      <w:r w:rsidR="00276CF2" w:rsidRPr="00FB1EC2">
        <w:rPr>
          <w:rFonts w:ascii="Myriad Pro" w:hAnsi="Myriad Pro"/>
          <w:sz w:val="26"/>
          <w:szCs w:val="26"/>
        </w:rPr>
        <w:t>Госкомитетом</w:t>
      </w:r>
      <w:r w:rsidRPr="00FB1EC2">
        <w:rPr>
          <w:rFonts w:ascii="Myriad Pro" w:hAnsi="Myriad Pro"/>
          <w:sz w:val="26"/>
          <w:szCs w:val="26"/>
        </w:rPr>
        <w:t xml:space="preserve">: соответствующая величина определена </w:t>
      </w:r>
      <w:r w:rsidR="000C24F9" w:rsidRPr="00FB1EC2">
        <w:rPr>
          <w:rFonts w:ascii="Myriad Pro" w:hAnsi="Myriad Pro"/>
          <w:sz w:val="26"/>
          <w:szCs w:val="26"/>
        </w:rPr>
        <w:t>Государственным комитетом Республики Карелия по ценам и тарифам меньше</w:t>
      </w:r>
      <w:r w:rsidRPr="00FB1EC2">
        <w:rPr>
          <w:rFonts w:ascii="Myriad Pro" w:hAnsi="Myriad Pro"/>
          <w:sz w:val="26"/>
          <w:szCs w:val="26"/>
        </w:rPr>
        <w:t xml:space="preserve"> на </w:t>
      </w:r>
      <w:r w:rsidR="000C24F9" w:rsidRPr="00FB1EC2">
        <w:rPr>
          <w:rFonts w:ascii="Myriad Pro" w:hAnsi="Myriad Pro"/>
          <w:sz w:val="26"/>
          <w:szCs w:val="26"/>
        </w:rPr>
        <w:t>12 057,71</w:t>
      </w:r>
      <w:r w:rsidRPr="00FB1EC2">
        <w:rPr>
          <w:rFonts w:ascii="Myriad Pro" w:hAnsi="Myriad Pro"/>
          <w:sz w:val="26"/>
          <w:szCs w:val="26"/>
        </w:rPr>
        <w:t xml:space="preserve"> </w:t>
      </w:r>
      <w:r w:rsidR="0062219C" w:rsidRPr="00FB1EC2">
        <w:rPr>
          <w:rFonts w:ascii="Myriad Pro" w:hAnsi="Myriad Pro"/>
          <w:sz w:val="26"/>
          <w:szCs w:val="26"/>
        </w:rPr>
        <w:t>тыс. руб.</w:t>
      </w:r>
    </w:p>
    <w:p w14:paraId="2FD7A5CE" w14:textId="30A9493F" w:rsidR="000C24F9" w:rsidRPr="00FB1EC2" w:rsidRDefault="000C24F9" w:rsidP="000C24F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Также имеются различия по сумме выбытия объектов из базы «нового» капитала на 2017 год по предложению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 принятой в расчет Госкомитетом: соответствующая величина определена Государственным комитетом Республики Карелия по ценам и тарифам меньше на 3 428,74 </w:t>
      </w:r>
      <w:r w:rsidR="0062219C" w:rsidRPr="00FB1EC2">
        <w:rPr>
          <w:rFonts w:ascii="Myriad Pro" w:hAnsi="Myriad Pro"/>
          <w:sz w:val="26"/>
          <w:szCs w:val="26"/>
        </w:rPr>
        <w:t>тыс. руб.</w:t>
      </w:r>
      <w:r w:rsidRPr="00FB1EC2">
        <w:rPr>
          <w:rFonts w:ascii="Myriad Pro" w:hAnsi="Myriad Pro"/>
          <w:sz w:val="26"/>
          <w:szCs w:val="26"/>
        </w:rPr>
        <w:t>,</w:t>
      </w:r>
    </w:p>
    <w:p w14:paraId="7F00990A" w14:textId="2551AA57"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Экспертном заключении </w:t>
      </w:r>
      <w:r w:rsidR="00CC583C" w:rsidRPr="00FB1EC2">
        <w:rPr>
          <w:rFonts w:ascii="Myriad Pro" w:hAnsi="Myriad Pro"/>
          <w:sz w:val="26"/>
          <w:szCs w:val="26"/>
        </w:rPr>
        <w:t>Госкомитета</w:t>
      </w:r>
      <w:r w:rsidRPr="00FB1EC2">
        <w:rPr>
          <w:rFonts w:ascii="Myriad Pro" w:hAnsi="Myriad Pro"/>
          <w:sz w:val="26"/>
          <w:szCs w:val="26"/>
        </w:rPr>
        <w:t xml:space="preserve"> обоснование органа регулиров</w:t>
      </w:r>
      <w:r w:rsidR="000C24F9" w:rsidRPr="00FB1EC2">
        <w:rPr>
          <w:rFonts w:ascii="Myriad Pro" w:hAnsi="Myriad Pro"/>
          <w:sz w:val="26"/>
          <w:szCs w:val="26"/>
        </w:rPr>
        <w:t>ания относительно величины данных</w:t>
      </w:r>
      <w:r w:rsidRPr="00FB1EC2">
        <w:rPr>
          <w:rFonts w:ascii="Myriad Pro" w:hAnsi="Myriad Pro"/>
          <w:sz w:val="26"/>
          <w:szCs w:val="26"/>
        </w:rPr>
        <w:t xml:space="preserve"> показател</w:t>
      </w:r>
      <w:r w:rsidR="000C24F9" w:rsidRPr="00FB1EC2">
        <w:rPr>
          <w:rFonts w:ascii="Myriad Pro" w:hAnsi="Myriad Pro"/>
          <w:sz w:val="26"/>
          <w:szCs w:val="26"/>
        </w:rPr>
        <w:t>ей</w:t>
      </w:r>
      <w:r w:rsidRPr="00FB1EC2">
        <w:rPr>
          <w:rFonts w:ascii="Myriad Pro" w:hAnsi="Myriad Pro"/>
          <w:sz w:val="26"/>
          <w:szCs w:val="26"/>
        </w:rPr>
        <w:t xml:space="preserve"> не представлено.</w:t>
      </w:r>
    </w:p>
    <w:p w14:paraId="54FC003B" w14:textId="65AB7FA8"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На основании представленных </w:t>
      </w:r>
      <w:r w:rsidR="00BB6785" w:rsidRPr="00FB1EC2">
        <w:rPr>
          <w:rFonts w:ascii="Myriad Pro" w:hAnsi="Myriad Pro"/>
          <w:sz w:val="26"/>
          <w:szCs w:val="26"/>
        </w:rPr>
        <w:t>филиалом</w:t>
      </w:r>
      <w:r w:rsidRPr="00FB1EC2">
        <w:rPr>
          <w:rFonts w:ascii="Myriad Pro" w:hAnsi="Myriad Pro"/>
          <w:sz w:val="26"/>
          <w:szCs w:val="26"/>
        </w:rPr>
        <w:t xml:space="preserve"> обосновывающих материалов, а также руководствуясь действующими нормативными правовыми актами в сфере регулирования тарифов на услуги по передаче электрической энергии, Исполнителем выполнен альтернативный расчет величины возврата инвестированного капитала и дохода на инвестированный капитал, учитываемых в НВВ </w:t>
      </w:r>
      <w:r w:rsidR="00BB6785"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w:t>
      </w:r>
      <w:r w:rsidR="00BB6785" w:rsidRPr="00FB1EC2">
        <w:rPr>
          <w:rFonts w:ascii="Myriad Pro" w:hAnsi="Myriad Pro"/>
          <w:sz w:val="26"/>
          <w:szCs w:val="26"/>
        </w:rPr>
        <w:t>7</w:t>
      </w:r>
      <w:r w:rsidRPr="00FB1EC2">
        <w:rPr>
          <w:rFonts w:ascii="Myriad Pro" w:hAnsi="Myriad Pro"/>
          <w:sz w:val="26"/>
          <w:szCs w:val="26"/>
        </w:rPr>
        <w:t xml:space="preserve"> год. Результаты расчета представлены в таблице. </w:t>
      </w:r>
    </w:p>
    <w:p w14:paraId="1BAAEB81" w14:textId="26711660" w:rsidR="00E967E0" w:rsidRPr="00FB1EC2" w:rsidRDefault="00E967E0" w:rsidP="00713312">
      <w:pPr>
        <w:spacing w:after="0" w:line="360" w:lineRule="auto"/>
        <w:ind w:firstLine="567"/>
        <w:contextualSpacing/>
        <w:jc w:val="both"/>
        <w:rPr>
          <w:rFonts w:ascii="Myriad Pro" w:hAnsi="Myriad Pro"/>
          <w:sz w:val="26"/>
          <w:szCs w:val="26"/>
        </w:rPr>
      </w:pPr>
    </w:p>
    <w:p w14:paraId="1F31FAC0" w14:textId="77777777" w:rsidR="00E967E0" w:rsidRPr="00FB1EC2" w:rsidRDefault="00E967E0" w:rsidP="00E967E0">
      <w:pPr>
        <w:spacing w:after="0" w:line="240" w:lineRule="auto"/>
        <w:jc w:val="center"/>
        <w:rPr>
          <w:rFonts w:ascii="Myriad Pro" w:eastAsia="Times New Roman" w:hAnsi="Myriad Pro" w:cs="Arial"/>
          <w:b/>
          <w:bCs/>
          <w:color w:val="FFFFFF"/>
          <w:sz w:val="18"/>
          <w:szCs w:val="18"/>
          <w:lang w:eastAsia="ru-RU"/>
        </w:rPr>
        <w:sectPr w:rsidR="00E967E0" w:rsidRPr="00FB1EC2" w:rsidSect="00906696">
          <w:type w:val="nextColumn"/>
          <w:pgSz w:w="11906" w:h="16838"/>
          <w:pgMar w:top="1134" w:right="851" w:bottom="1701" w:left="1701" w:header="708" w:footer="708" w:gutter="0"/>
          <w:cols w:space="708"/>
          <w:docGrid w:linePitch="360"/>
        </w:sectPr>
      </w:pPr>
    </w:p>
    <w:tbl>
      <w:tblPr>
        <w:tblW w:w="5000" w:type="pct"/>
        <w:tblLook w:val="04A0" w:firstRow="1" w:lastRow="0" w:firstColumn="1" w:lastColumn="0" w:noHBand="0" w:noVBand="1"/>
      </w:tblPr>
      <w:tblGrid>
        <w:gridCol w:w="805"/>
        <w:gridCol w:w="3843"/>
        <w:gridCol w:w="1453"/>
        <w:gridCol w:w="1659"/>
        <w:gridCol w:w="1656"/>
        <w:gridCol w:w="1659"/>
        <w:gridCol w:w="3201"/>
      </w:tblGrid>
      <w:tr w:rsidR="00E967E0" w:rsidRPr="00FB1EC2" w14:paraId="5651CEBA" w14:textId="77777777" w:rsidTr="00CE7982">
        <w:trPr>
          <w:trHeight w:val="607"/>
          <w:tblHeader/>
        </w:trPr>
        <w:tc>
          <w:tcPr>
            <w:tcW w:w="282" w:type="pct"/>
            <w:tcBorders>
              <w:top w:val="single" w:sz="8" w:space="0" w:color="FFFFFF"/>
              <w:left w:val="nil"/>
              <w:bottom w:val="nil"/>
              <w:right w:val="single" w:sz="8" w:space="0" w:color="FFFFFF"/>
            </w:tcBorders>
            <w:shd w:val="clear" w:color="000000" w:fill="4F6228"/>
            <w:vAlign w:val="center"/>
            <w:hideMark/>
          </w:tcPr>
          <w:p w14:paraId="0C1EF69C" w14:textId="356515BF" w:rsidR="00E967E0" w:rsidRPr="00FB1EC2" w:rsidRDefault="00C74384"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w:t>
            </w:r>
            <w:r w:rsidR="00E967E0" w:rsidRPr="00FB1EC2">
              <w:rPr>
                <w:rFonts w:ascii="Myriad Pro" w:eastAsia="Times New Roman" w:hAnsi="Myriad Pro" w:cs="Arial"/>
                <w:b/>
                <w:bCs/>
                <w:color w:val="FFFFFF"/>
                <w:sz w:val="20"/>
                <w:szCs w:val="20"/>
                <w:lang w:eastAsia="ru-RU"/>
              </w:rPr>
              <w:t>п.п.</w:t>
            </w:r>
          </w:p>
        </w:tc>
        <w:tc>
          <w:tcPr>
            <w:tcW w:w="1346" w:type="pct"/>
            <w:tcBorders>
              <w:top w:val="single" w:sz="8" w:space="0" w:color="FFFFFF"/>
              <w:left w:val="nil"/>
              <w:bottom w:val="nil"/>
              <w:right w:val="single" w:sz="8" w:space="0" w:color="FFFFFF"/>
            </w:tcBorders>
            <w:shd w:val="clear" w:color="000000" w:fill="4F6228"/>
            <w:vAlign w:val="center"/>
            <w:hideMark/>
          </w:tcPr>
          <w:p w14:paraId="1AE77286"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509" w:type="pct"/>
            <w:tcBorders>
              <w:top w:val="single" w:sz="8" w:space="0" w:color="FFFFFF"/>
              <w:left w:val="nil"/>
              <w:bottom w:val="nil"/>
              <w:right w:val="single" w:sz="8" w:space="0" w:color="FFFFFF"/>
            </w:tcBorders>
            <w:shd w:val="clear" w:color="000000" w:fill="4F6228"/>
            <w:vAlign w:val="center"/>
            <w:hideMark/>
          </w:tcPr>
          <w:p w14:paraId="3C214CD5"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 изм.</w:t>
            </w:r>
          </w:p>
        </w:tc>
        <w:tc>
          <w:tcPr>
            <w:tcW w:w="581" w:type="pct"/>
            <w:tcBorders>
              <w:top w:val="single" w:sz="8" w:space="0" w:color="FFFFFF"/>
              <w:left w:val="nil"/>
              <w:bottom w:val="nil"/>
              <w:right w:val="single" w:sz="8" w:space="0" w:color="FFFFFF"/>
            </w:tcBorders>
            <w:shd w:val="clear" w:color="000000" w:fill="4F6228"/>
            <w:vAlign w:val="center"/>
            <w:hideMark/>
          </w:tcPr>
          <w:p w14:paraId="648D4C29"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Предложение филиала на 2017 год</w:t>
            </w:r>
          </w:p>
        </w:tc>
        <w:tc>
          <w:tcPr>
            <w:tcW w:w="580" w:type="pct"/>
            <w:tcBorders>
              <w:top w:val="single" w:sz="8" w:space="0" w:color="FFFFFF"/>
              <w:left w:val="nil"/>
              <w:bottom w:val="nil"/>
              <w:right w:val="single" w:sz="8" w:space="0" w:color="FFFFFF"/>
            </w:tcBorders>
            <w:shd w:val="clear" w:color="000000" w:fill="4F6228"/>
            <w:vAlign w:val="center"/>
            <w:hideMark/>
          </w:tcPr>
          <w:p w14:paraId="1BAFB75C"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Утверждено Госкомитетом на 2017 год</w:t>
            </w:r>
          </w:p>
        </w:tc>
        <w:tc>
          <w:tcPr>
            <w:tcW w:w="581" w:type="pct"/>
            <w:tcBorders>
              <w:top w:val="single" w:sz="8" w:space="0" w:color="FFFFFF"/>
              <w:left w:val="nil"/>
              <w:bottom w:val="nil"/>
              <w:right w:val="single" w:sz="8" w:space="0" w:color="FFFFFF"/>
            </w:tcBorders>
            <w:shd w:val="clear" w:color="000000" w:fill="4F6228"/>
            <w:vAlign w:val="center"/>
            <w:hideMark/>
          </w:tcPr>
          <w:p w14:paraId="3F19FE91"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 расчету Исполнителя на 2017 год</w:t>
            </w:r>
          </w:p>
        </w:tc>
        <w:tc>
          <w:tcPr>
            <w:tcW w:w="1120" w:type="pct"/>
            <w:tcBorders>
              <w:top w:val="single" w:sz="8" w:space="0" w:color="FFFFFF"/>
              <w:left w:val="nil"/>
              <w:bottom w:val="nil"/>
              <w:right w:val="single" w:sz="8" w:space="0" w:color="FFFFFF"/>
            </w:tcBorders>
            <w:shd w:val="clear" w:color="000000" w:fill="4F6228"/>
            <w:vAlign w:val="center"/>
            <w:hideMark/>
          </w:tcPr>
          <w:p w14:paraId="6347D8B7"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Примечания</w:t>
            </w:r>
          </w:p>
        </w:tc>
      </w:tr>
      <w:tr w:rsidR="00E967E0" w:rsidRPr="00FB1EC2" w14:paraId="6A549F9B" w14:textId="77777777" w:rsidTr="00CE7982">
        <w:trPr>
          <w:trHeight w:val="433"/>
        </w:trPr>
        <w:tc>
          <w:tcPr>
            <w:tcW w:w="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74A524"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w:t>
            </w:r>
          </w:p>
        </w:tc>
        <w:tc>
          <w:tcPr>
            <w:tcW w:w="4718" w:type="pct"/>
            <w:gridSpan w:val="6"/>
            <w:tcBorders>
              <w:top w:val="single" w:sz="4" w:space="0" w:color="auto"/>
              <w:left w:val="nil"/>
              <w:bottom w:val="single" w:sz="4" w:space="0" w:color="auto"/>
              <w:right w:val="single" w:sz="4" w:space="0" w:color="auto"/>
            </w:tcBorders>
            <w:shd w:val="clear" w:color="auto" w:fill="auto"/>
            <w:vAlign w:val="center"/>
            <w:hideMark/>
          </w:tcPr>
          <w:p w14:paraId="64F01B4F"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Расчет возврата «старого» капитала</w:t>
            </w:r>
          </w:p>
        </w:tc>
      </w:tr>
      <w:tr w:rsidR="00E967E0" w:rsidRPr="00FB1EC2" w14:paraId="61159BAF" w14:textId="77777777" w:rsidTr="00CE7982">
        <w:trPr>
          <w:trHeight w:val="472"/>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4B7BEB7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w:t>
            </w:r>
          </w:p>
        </w:tc>
        <w:tc>
          <w:tcPr>
            <w:tcW w:w="1346" w:type="pct"/>
            <w:tcBorders>
              <w:top w:val="nil"/>
              <w:left w:val="nil"/>
              <w:bottom w:val="single" w:sz="4" w:space="0" w:color="auto"/>
              <w:right w:val="single" w:sz="4" w:space="0" w:color="auto"/>
            </w:tcBorders>
            <w:shd w:val="clear" w:color="auto" w:fill="auto"/>
            <w:vAlign w:val="center"/>
            <w:hideMark/>
          </w:tcPr>
          <w:p w14:paraId="6C049B6D"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Размер инвестированного капитала (РИК)</w:t>
            </w:r>
          </w:p>
        </w:tc>
        <w:tc>
          <w:tcPr>
            <w:tcW w:w="509" w:type="pct"/>
            <w:tcBorders>
              <w:top w:val="nil"/>
              <w:left w:val="nil"/>
              <w:bottom w:val="single" w:sz="4" w:space="0" w:color="auto"/>
              <w:right w:val="single" w:sz="4" w:space="0" w:color="auto"/>
            </w:tcBorders>
            <w:shd w:val="clear" w:color="auto" w:fill="auto"/>
            <w:vAlign w:val="center"/>
            <w:hideMark/>
          </w:tcPr>
          <w:p w14:paraId="07CBA015" w14:textId="11B17D5C"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29C9064B"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4 270 000</w:t>
            </w:r>
          </w:p>
        </w:tc>
        <w:tc>
          <w:tcPr>
            <w:tcW w:w="580" w:type="pct"/>
            <w:tcBorders>
              <w:top w:val="nil"/>
              <w:left w:val="nil"/>
              <w:bottom w:val="single" w:sz="4" w:space="0" w:color="auto"/>
              <w:right w:val="single" w:sz="4" w:space="0" w:color="auto"/>
            </w:tcBorders>
            <w:shd w:val="clear" w:color="auto" w:fill="auto"/>
            <w:vAlign w:val="center"/>
            <w:hideMark/>
          </w:tcPr>
          <w:p w14:paraId="20033BB9"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4 270 000</w:t>
            </w:r>
          </w:p>
        </w:tc>
        <w:tc>
          <w:tcPr>
            <w:tcW w:w="581" w:type="pct"/>
            <w:tcBorders>
              <w:top w:val="nil"/>
              <w:left w:val="nil"/>
              <w:bottom w:val="single" w:sz="4" w:space="0" w:color="auto"/>
              <w:right w:val="single" w:sz="4" w:space="0" w:color="auto"/>
            </w:tcBorders>
            <w:shd w:val="clear" w:color="auto" w:fill="auto"/>
            <w:vAlign w:val="center"/>
            <w:hideMark/>
          </w:tcPr>
          <w:p w14:paraId="3716DED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4 270 000</w:t>
            </w:r>
          </w:p>
        </w:tc>
        <w:tc>
          <w:tcPr>
            <w:tcW w:w="1120" w:type="pct"/>
            <w:tcBorders>
              <w:top w:val="nil"/>
              <w:left w:val="nil"/>
              <w:bottom w:val="single" w:sz="4" w:space="0" w:color="auto"/>
              <w:right w:val="single" w:sz="4" w:space="0" w:color="auto"/>
            </w:tcBorders>
            <w:shd w:val="clear" w:color="auto" w:fill="auto"/>
            <w:vAlign w:val="center"/>
            <w:hideMark/>
          </w:tcPr>
          <w:p w14:paraId="036F54D2"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Утвержден в составе долгосрочных параметров регулирования</w:t>
            </w:r>
          </w:p>
        </w:tc>
      </w:tr>
      <w:tr w:rsidR="00E967E0" w:rsidRPr="00FB1EC2" w14:paraId="1EDF1CE0" w14:textId="77777777" w:rsidTr="00CE7982">
        <w:trPr>
          <w:trHeight w:val="361"/>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1502668A"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1.2.</w:t>
            </w:r>
          </w:p>
        </w:tc>
        <w:tc>
          <w:tcPr>
            <w:tcW w:w="1346" w:type="pct"/>
            <w:tcBorders>
              <w:top w:val="nil"/>
              <w:left w:val="nil"/>
              <w:bottom w:val="single" w:sz="4" w:space="0" w:color="auto"/>
              <w:right w:val="single" w:sz="4" w:space="0" w:color="auto"/>
            </w:tcBorders>
            <w:shd w:val="clear" w:color="auto" w:fill="auto"/>
            <w:vAlign w:val="center"/>
            <w:hideMark/>
          </w:tcPr>
          <w:p w14:paraId="18246712"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Физический износ (ИИК)</w:t>
            </w:r>
          </w:p>
        </w:tc>
        <w:tc>
          <w:tcPr>
            <w:tcW w:w="509" w:type="pct"/>
            <w:tcBorders>
              <w:top w:val="nil"/>
              <w:left w:val="nil"/>
              <w:bottom w:val="single" w:sz="4" w:space="0" w:color="auto"/>
              <w:right w:val="single" w:sz="4" w:space="0" w:color="auto"/>
            </w:tcBorders>
            <w:shd w:val="clear" w:color="auto" w:fill="auto"/>
            <w:vAlign w:val="center"/>
            <w:hideMark/>
          </w:tcPr>
          <w:p w14:paraId="4792D416"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581" w:type="pct"/>
            <w:tcBorders>
              <w:top w:val="nil"/>
              <w:left w:val="nil"/>
              <w:bottom w:val="single" w:sz="4" w:space="0" w:color="auto"/>
              <w:right w:val="single" w:sz="4" w:space="0" w:color="auto"/>
            </w:tcBorders>
            <w:shd w:val="clear" w:color="auto" w:fill="auto"/>
            <w:vAlign w:val="center"/>
            <w:hideMark/>
          </w:tcPr>
          <w:p w14:paraId="66DF32D2"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51,26%</w:t>
            </w:r>
          </w:p>
        </w:tc>
        <w:tc>
          <w:tcPr>
            <w:tcW w:w="580" w:type="pct"/>
            <w:tcBorders>
              <w:top w:val="nil"/>
              <w:left w:val="nil"/>
              <w:bottom w:val="single" w:sz="4" w:space="0" w:color="auto"/>
              <w:right w:val="single" w:sz="4" w:space="0" w:color="auto"/>
            </w:tcBorders>
            <w:shd w:val="clear" w:color="auto" w:fill="auto"/>
            <w:vAlign w:val="center"/>
            <w:hideMark/>
          </w:tcPr>
          <w:p w14:paraId="1BAD9289"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51,26%</w:t>
            </w:r>
          </w:p>
        </w:tc>
        <w:tc>
          <w:tcPr>
            <w:tcW w:w="581" w:type="pct"/>
            <w:tcBorders>
              <w:top w:val="nil"/>
              <w:left w:val="nil"/>
              <w:bottom w:val="single" w:sz="4" w:space="0" w:color="auto"/>
              <w:right w:val="single" w:sz="4" w:space="0" w:color="auto"/>
            </w:tcBorders>
            <w:shd w:val="clear" w:color="auto" w:fill="auto"/>
            <w:vAlign w:val="center"/>
            <w:hideMark/>
          </w:tcPr>
          <w:p w14:paraId="6CDB48F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51,26%</w:t>
            </w:r>
          </w:p>
        </w:tc>
        <w:tc>
          <w:tcPr>
            <w:tcW w:w="1120" w:type="pct"/>
            <w:tcBorders>
              <w:top w:val="nil"/>
              <w:left w:val="nil"/>
              <w:bottom w:val="single" w:sz="4" w:space="0" w:color="auto"/>
              <w:right w:val="single" w:sz="4" w:space="0" w:color="auto"/>
            </w:tcBorders>
            <w:shd w:val="clear" w:color="auto" w:fill="auto"/>
            <w:vAlign w:val="center"/>
            <w:hideMark/>
          </w:tcPr>
          <w:p w14:paraId="338C0D18"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Рассчитан при переходе к регулированию RAB</w:t>
            </w:r>
          </w:p>
        </w:tc>
      </w:tr>
      <w:tr w:rsidR="00E967E0" w:rsidRPr="00FB1EC2" w14:paraId="3C2323E4" w14:textId="77777777" w:rsidTr="00CE7982">
        <w:trPr>
          <w:trHeight w:val="332"/>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706377F7"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w:t>
            </w:r>
          </w:p>
        </w:tc>
        <w:tc>
          <w:tcPr>
            <w:tcW w:w="1346" w:type="pct"/>
            <w:tcBorders>
              <w:top w:val="nil"/>
              <w:left w:val="nil"/>
              <w:bottom w:val="single" w:sz="4" w:space="0" w:color="auto"/>
              <w:right w:val="single" w:sz="4" w:space="0" w:color="auto"/>
            </w:tcBorders>
            <w:shd w:val="clear" w:color="auto" w:fill="auto"/>
            <w:vAlign w:val="center"/>
            <w:hideMark/>
          </w:tcPr>
          <w:p w14:paraId="32FE4095"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Период возврата</w:t>
            </w:r>
          </w:p>
        </w:tc>
        <w:tc>
          <w:tcPr>
            <w:tcW w:w="509" w:type="pct"/>
            <w:tcBorders>
              <w:top w:val="nil"/>
              <w:left w:val="nil"/>
              <w:bottom w:val="single" w:sz="4" w:space="0" w:color="auto"/>
              <w:right w:val="single" w:sz="4" w:space="0" w:color="auto"/>
            </w:tcBorders>
            <w:shd w:val="clear" w:color="auto" w:fill="auto"/>
            <w:vAlign w:val="center"/>
            <w:hideMark/>
          </w:tcPr>
          <w:p w14:paraId="5F0065B9"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Лет</w:t>
            </w:r>
          </w:p>
        </w:tc>
        <w:tc>
          <w:tcPr>
            <w:tcW w:w="581" w:type="pct"/>
            <w:tcBorders>
              <w:top w:val="nil"/>
              <w:left w:val="nil"/>
              <w:bottom w:val="single" w:sz="4" w:space="0" w:color="auto"/>
              <w:right w:val="single" w:sz="4" w:space="0" w:color="auto"/>
            </w:tcBorders>
            <w:shd w:val="clear" w:color="auto" w:fill="auto"/>
            <w:vAlign w:val="center"/>
            <w:hideMark/>
          </w:tcPr>
          <w:p w14:paraId="2D4B62FE"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580" w:type="pct"/>
            <w:tcBorders>
              <w:top w:val="nil"/>
              <w:left w:val="nil"/>
              <w:bottom w:val="single" w:sz="4" w:space="0" w:color="auto"/>
              <w:right w:val="single" w:sz="4" w:space="0" w:color="auto"/>
            </w:tcBorders>
            <w:shd w:val="clear" w:color="auto" w:fill="auto"/>
            <w:vAlign w:val="center"/>
            <w:hideMark/>
          </w:tcPr>
          <w:p w14:paraId="40217C9F"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581" w:type="pct"/>
            <w:tcBorders>
              <w:top w:val="nil"/>
              <w:left w:val="nil"/>
              <w:bottom w:val="single" w:sz="4" w:space="0" w:color="auto"/>
              <w:right w:val="single" w:sz="4" w:space="0" w:color="auto"/>
            </w:tcBorders>
            <w:shd w:val="clear" w:color="auto" w:fill="auto"/>
            <w:vAlign w:val="center"/>
            <w:hideMark/>
          </w:tcPr>
          <w:p w14:paraId="5FB6AB23"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1120" w:type="pct"/>
            <w:tcBorders>
              <w:top w:val="nil"/>
              <w:left w:val="nil"/>
              <w:bottom w:val="single" w:sz="4" w:space="0" w:color="auto"/>
              <w:right w:val="single" w:sz="4" w:space="0" w:color="auto"/>
            </w:tcBorders>
            <w:shd w:val="clear" w:color="auto" w:fill="auto"/>
            <w:vAlign w:val="center"/>
            <w:hideMark/>
          </w:tcPr>
          <w:p w14:paraId="7DD05393" w14:textId="58401D26"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МУ </w:t>
            </w:r>
            <w:r w:rsidR="00C74384" w:rsidRPr="00FB1EC2">
              <w:rPr>
                <w:rFonts w:ascii="Myriad Pro" w:eastAsia="Times New Roman" w:hAnsi="Myriad Pro" w:cs="Arial"/>
                <w:sz w:val="20"/>
                <w:szCs w:val="20"/>
                <w:lang w:eastAsia="ru-RU"/>
              </w:rPr>
              <w:t>№ </w:t>
            </w:r>
            <w:r w:rsidRPr="00FB1EC2">
              <w:rPr>
                <w:rFonts w:ascii="Myriad Pro" w:eastAsia="Times New Roman" w:hAnsi="Myriad Pro" w:cs="Arial"/>
                <w:sz w:val="20"/>
                <w:szCs w:val="20"/>
                <w:lang w:eastAsia="ru-RU"/>
              </w:rPr>
              <w:t>228-э</w:t>
            </w:r>
          </w:p>
        </w:tc>
      </w:tr>
      <w:tr w:rsidR="00E967E0" w:rsidRPr="00FB1EC2" w14:paraId="4C823E8E" w14:textId="77777777" w:rsidTr="00CE7982">
        <w:trPr>
          <w:trHeight w:val="31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2B24B47A"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w:t>
            </w:r>
          </w:p>
        </w:tc>
        <w:tc>
          <w:tcPr>
            <w:tcW w:w="1346" w:type="pct"/>
            <w:tcBorders>
              <w:top w:val="nil"/>
              <w:left w:val="nil"/>
              <w:bottom w:val="single" w:sz="4" w:space="0" w:color="auto"/>
              <w:right w:val="single" w:sz="4" w:space="0" w:color="auto"/>
            </w:tcBorders>
            <w:shd w:val="clear" w:color="auto" w:fill="auto"/>
            <w:vAlign w:val="center"/>
            <w:hideMark/>
          </w:tcPr>
          <w:p w14:paraId="3A2C6D35"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Период возврата с учетом ИИК </w:t>
            </w:r>
          </w:p>
        </w:tc>
        <w:tc>
          <w:tcPr>
            <w:tcW w:w="509" w:type="pct"/>
            <w:tcBorders>
              <w:top w:val="nil"/>
              <w:left w:val="nil"/>
              <w:bottom w:val="single" w:sz="4" w:space="0" w:color="auto"/>
              <w:right w:val="single" w:sz="4" w:space="0" w:color="auto"/>
            </w:tcBorders>
            <w:shd w:val="clear" w:color="auto" w:fill="auto"/>
            <w:vAlign w:val="center"/>
            <w:hideMark/>
          </w:tcPr>
          <w:p w14:paraId="55666FA2"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Лет</w:t>
            </w:r>
          </w:p>
        </w:tc>
        <w:tc>
          <w:tcPr>
            <w:tcW w:w="581" w:type="pct"/>
            <w:tcBorders>
              <w:top w:val="nil"/>
              <w:left w:val="nil"/>
              <w:bottom w:val="single" w:sz="4" w:space="0" w:color="auto"/>
              <w:right w:val="single" w:sz="4" w:space="0" w:color="auto"/>
            </w:tcBorders>
            <w:shd w:val="clear" w:color="auto" w:fill="auto"/>
            <w:vAlign w:val="center"/>
            <w:hideMark/>
          </w:tcPr>
          <w:p w14:paraId="55D56A79"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17,06</w:t>
            </w:r>
          </w:p>
        </w:tc>
        <w:tc>
          <w:tcPr>
            <w:tcW w:w="580" w:type="pct"/>
            <w:tcBorders>
              <w:top w:val="nil"/>
              <w:left w:val="nil"/>
              <w:bottom w:val="single" w:sz="4" w:space="0" w:color="auto"/>
              <w:right w:val="single" w:sz="4" w:space="0" w:color="auto"/>
            </w:tcBorders>
            <w:shd w:val="clear" w:color="auto" w:fill="auto"/>
            <w:vAlign w:val="center"/>
            <w:hideMark/>
          </w:tcPr>
          <w:p w14:paraId="77628EE0"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17,06</w:t>
            </w:r>
          </w:p>
        </w:tc>
        <w:tc>
          <w:tcPr>
            <w:tcW w:w="581" w:type="pct"/>
            <w:tcBorders>
              <w:top w:val="nil"/>
              <w:left w:val="nil"/>
              <w:bottom w:val="single" w:sz="4" w:space="0" w:color="auto"/>
              <w:right w:val="single" w:sz="4" w:space="0" w:color="auto"/>
            </w:tcBorders>
            <w:shd w:val="clear" w:color="auto" w:fill="auto"/>
            <w:vAlign w:val="center"/>
            <w:hideMark/>
          </w:tcPr>
          <w:p w14:paraId="1B102F4C"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17,06</w:t>
            </w:r>
          </w:p>
        </w:tc>
        <w:tc>
          <w:tcPr>
            <w:tcW w:w="1120" w:type="pct"/>
            <w:tcBorders>
              <w:top w:val="nil"/>
              <w:left w:val="nil"/>
              <w:bottom w:val="single" w:sz="4" w:space="0" w:color="auto"/>
              <w:right w:val="single" w:sz="4" w:space="0" w:color="auto"/>
            </w:tcBorders>
            <w:shd w:val="clear" w:color="auto" w:fill="auto"/>
            <w:vAlign w:val="center"/>
            <w:hideMark/>
          </w:tcPr>
          <w:p w14:paraId="56F33D44"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(1-стр 1.2.) х стр. 1.3.</w:t>
            </w:r>
          </w:p>
        </w:tc>
      </w:tr>
      <w:tr w:rsidR="00E967E0" w:rsidRPr="00FB1EC2" w14:paraId="2BAE0B88" w14:textId="77777777" w:rsidTr="00CE7982">
        <w:trPr>
          <w:trHeight w:val="296"/>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3BA6BA28"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w:t>
            </w:r>
          </w:p>
        </w:tc>
        <w:tc>
          <w:tcPr>
            <w:tcW w:w="1346" w:type="pct"/>
            <w:tcBorders>
              <w:top w:val="nil"/>
              <w:left w:val="nil"/>
              <w:bottom w:val="single" w:sz="4" w:space="0" w:color="auto"/>
              <w:right w:val="single" w:sz="4" w:space="0" w:color="auto"/>
            </w:tcBorders>
            <w:shd w:val="clear" w:color="auto" w:fill="auto"/>
            <w:vAlign w:val="center"/>
            <w:hideMark/>
          </w:tcPr>
          <w:p w14:paraId="064071F1"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Выбытие активов из РИК </w:t>
            </w:r>
          </w:p>
        </w:tc>
        <w:tc>
          <w:tcPr>
            <w:tcW w:w="509" w:type="pct"/>
            <w:tcBorders>
              <w:top w:val="nil"/>
              <w:left w:val="nil"/>
              <w:bottom w:val="single" w:sz="4" w:space="0" w:color="auto"/>
              <w:right w:val="single" w:sz="4" w:space="0" w:color="auto"/>
            </w:tcBorders>
            <w:shd w:val="clear" w:color="auto" w:fill="auto"/>
            <w:vAlign w:val="center"/>
            <w:hideMark/>
          </w:tcPr>
          <w:p w14:paraId="715FE31E" w14:textId="14BD6481"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0698FB6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6 085,27</w:t>
            </w:r>
          </w:p>
        </w:tc>
        <w:tc>
          <w:tcPr>
            <w:tcW w:w="580" w:type="pct"/>
            <w:tcBorders>
              <w:top w:val="nil"/>
              <w:left w:val="nil"/>
              <w:bottom w:val="single" w:sz="4" w:space="0" w:color="auto"/>
              <w:right w:val="single" w:sz="4" w:space="0" w:color="auto"/>
            </w:tcBorders>
            <w:shd w:val="clear" w:color="auto" w:fill="auto"/>
            <w:vAlign w:val="center"/>
            <w:hideMark/>
          </w:tcPr>
          <w:p w14:paraId="35F22C16"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214 850,53</w:t>
            </w:r>
          </w:p>
        </w:tc>
        <w:tc>
          <w:tcPr>
            <w:tcW w:w="581" w:type="pct"/>
            <w:tcBorders>
              <w:top w:val="nil"/>
              <w:left w:val="nil"/>
              <w:bottom w:val="single" w:sz="4" w:space="0" w:color="auto"/>
              <w:right w:val="single" w:sz="4" w:space="0" w:color="auto"/>
            </w:tcBorders>
            <w:shd w:val="clear" w:color="auto" w:fill="auto"/>
            <w:vAlign w:val="center"/>
            <w:hideMark/>
          </w:tcPr>
          <w:p w14:paraId="2692174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6 085,27</w:t>
            </w:r>
          </w:p>
        </w:tc>
        <w:tc>
          <w:tcPr>
            <w:tcW w:w="1120" w:type="pct"/>
            <w:tcBorders>
              <w:top w:val="nil"/>
              <w:left w:val="nil"/>
              <w:bottom w:val="single" w:sz="4" w:space="0" w:color="auto"/>
              <w:right w:val="single" w:sz="4" w:space="0" w:color="auto"/>
            </w:tcBorders>
            <w:shd w:val="clear" w:color="auto" w:fill="auto"/>
            <w:vAlign w:val="center"/>
            <w:hideMark/>
          </w:tcPr>
          <w:p w14:paraId="4D936C49"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 данным учета капитала</w:t>
            </w:r>
          </w:p>
        </w:tc>
      </w:tr>
      <w:tr w:rsidR="00E967E0" w:rsidRPr="00FB1EC2" w14:paraId="26E05456" w14:textId="77777777" w:rsidTr="00CE7982">
        <w:trPr>
          <w:trHeight w:val="404"/>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4EFD202B"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1.6.</w:t>
            </w:r>
          </w:p>
        </w:tc>
        <w:tc>
          <w:tcPr>
            <w:tcW w:w="1346" w:type="pct"/>
            <w:tcBorders>
              <w:top w:val="nil"/>
              <w:left w:val="nil"/>
              <w:bottom w:val="single" w:sz="4" w:space="0" w:color="auto"/>
              <w:right w:val="single" w:sz="4" w:space="0" w:color="auto"/>
            </w:tcBorders>
            <w:shd w:val="clear" w:color="auto" w:fill="auto"/>
            <w:vAlign w:val="center"/>
            <w:hideMark/>
          </w:tcPr>
          <w:p w14:paraId="5FC80190"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Номер расчетного года периода регулирования </w:t>
            </w:r>
          </w:p>
        </w:tc>
        <w:tc>
          <w:tcPr>
            <w:tcW w:w="509" w:type="pct"/>
            <w:tcBorders>
              <w:top w:val="nil"/>
              <w:left w:val="nil"/>
              <w:bottom w:val="single" w:sz="4" w:space="0" w:color="auto"/>
              <w:right w:val="single" w:sz="4" w:space="0" w:color="auto"/>
            </w:tcBorders>
            <w:shd w:val="clear" w:color="auto" w:fill="auto"/>
            <w:vAlign w:val="center"/>
            <w:hideMark/>
          </w:tcPr>
          <w:p w14:paraId="16F0D96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Ед.</w:t>
            </w:r>
          </w:p>
        </w:tc>
        <w:tc>
          <w:tcPr>
            <w:tcW w:w="581" w:type="pct"/>
            <w:tcBorders>
              <w:top w:val="nil"/>
              <w:left w:val="nil"/>
              <w:bottom w:val="single" w:sz="4" w:space="0" w:color="auto"/>
              <w:right w:val="single" w:sz="4" w:space="0" w:color="auto"/>
            </w:tcBorders>
            <w:shd w:val="clear" w:color="auto" w:fill="auto"/>
            <w:vAlign w:val="center"/>
            <w:hideMark/>
          </w:tcPr>
          <w:p w14:paraId="30D0904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w:t>
            </w:r>
          </w:p>
        </w:tc>
        <w:tc>
          <w:tcPr>
            <w:tcW w:w="580" w:type="pct"/>
            <w:tcBorders>
              <w:top w:val="nil"/>
              <w:left w:val="nil"/>
              <w:bottom w:val="single" w:sz="4" w:space="0" w:color="auto"/>
              <w:right w:val="single" w:sz="4" w:space="0" w:color="auto"/>
            </w:tcBorders>
            <w:shd w:val="clear" w:color="auto" w:fill="auto"/>
            <w:vAlign w:val="center"/>
            <w:hideMark/>
          </w:tcPr>
          <w:p w14:paraId="4C3B70B8"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w:t>
            </w:r>
          </w:p>
        </w:tc>
        <w:tc>
          <w:tcPr>
            <w:tcW w:w="581" w:type="pct"/>
            <w:tcBorders>
              <w:top w:val="nil"/>
              <w:left w:val="nil"/>
              <w:bottom w:val="single" w:sz="4" w:space="0" w:color="auto"/>
              <w:right w:val="single" w:sz="4" w:space="0" w:color="auto"/>
            </w:tcBorders>
            <w:shd w:val="clear" w:color="auto" w:fill="auto"/>
            <w:vAlign w:val="center"/>
            <w:hideMark/>
          </w:tcPr>
          <w:p w14:paraId="1F6031E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w:t>
            </w:r>
          </w:p>
        </w:tc>
        <w:tc>
          <w:tcPr>
            <w:tcW w:w="1120" w:type="pct"/>
            <w:tcBorders>
              <w:top w:val="nil"/>
              <w:left w:val="nil"/>
              <w:bottom w:val="single" w:sz="4" w:space="0" w:color="auto"/>
              <w:right w:val="single" w:sz="4" w:space="0" w:color="auto"/>
            </w:tcBorders>
            <w:shd w:val="clear" w:color="auto" w:fill="auto"/>
            <w:vAlign w:val="center"/>
            <w:hideMark/>
          </w:tcPr>
          <w:p w14:paraId="4866B2A6"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r w:rsidR="00E967E0" w:rsidRPr="00FB1EC2" w14:paraId="6CFA5017" w14:textId="77777777" w:rsidTr="00CE7982">
        <w:trPr>
          <w:trHeight w:val="404"/>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07102C68"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1.7.</w:t>
            </w:r>
          </w:p>
        </w:tc>
        <w:tc>
          <w:tcPr>
            <w:tcW w:w="1346" w:type="pct"/>
            <w:tcBorders>
              <w:top w:val="nil"/>
              <w:left w:val="nil"/>
              <w:bottom w:val="single" w:sz="4" w:space="0" w:color="auto"/>
              <w:right w:val="single" w:sz="4" w:space="0" w:color="auto"/>
            </w:tcBorders>
            <w:shd w:val="clear" w:color="auto" w:fill="auto"/>
            <w:vAlign w:val="center"/>
            <w:hideMark/>
          </w:tcPr>
          <w:p w14:paraId="128437FF"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Расчет ОРИК на 2017 год</w:t>
            </w:r>
          </w:p>
        </w:tc>
        <w:tc>
          <w:tcPr>
            <w:tcW w:w="509" w:type="pct"/>
            <w:tcBorders>
              <w:top w:val="nil"/>
              <w:left w:val="nil"/>
              <w:bottom w:val="single" w:sz="4" w:space="0" w:color="auto"/>
              <w:right w:val="single" w:sz="4" w:space="0" w:color="auto"/>
            </w:tcBorders>
            <w:shd w:val="clear" w:color="auto" w:fill="auto"/>
            <w:vAlign w:val="center"/>
            <w:hideMark/>
          </w:tcPr>
          <w:p w14:paraId="7564FD89" w14:textId="6E1E0B28"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3E5F710C"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3 014 232,80</w:t>
            </w:r>
          </w:p>
        </w:tc>
        <w:tc>
          <w:tcPr>
            <w:tcW w:w="580" w:type="pct"/>
            <w:tcBorders>
              <w:top w:val="nil"/>
              <w:left w:val="nil"/>
              <w:bottom w:val="single" w:sz="4" w:space="0" w:color="auto"/>
              <w:right w:val="single" w:sz="4" w:space="0" w:color="auto"/>
            </w:tcBorders>
            <w:shd w:val="clear" w:color="auto" w:fill="auto"/>
            <w:vAlign w:val="center"/>
            <w:hideMark/>
          </w:tcPr>
          <w:p w14:paraId="6E80B1FF"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2 866 653,14</w:t>
            </w:r>
          </w:p>
        </w:tc>
        <w:tc>
          <w:tcPr>
            <w:tcW w:w="581" w:type="pct"/>
            <w:tcBorders>
              <w:top w:val="nil"/>
              <w:left w:val="nil"/>
              <w:bottom w:val="single" w:sz="4" w:space="0" w:color="auto"/>
              <w:right w:val="single" w:sz="4" w:space="0" w:color="auto"/>
            </w:tcBorders>
            <w:shd w:val="clear" w:color="auto" w:fill="auto"/>
            <w:vAlign w:val="center"/>
            <w:hideMark/>
          </w:tcPr>
          <w:p w14:paraId="5A397F4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2 764 296,42</w:t>
            </w:r>
          </w:p>
        </w:tc>
        <w:tc>
          <w:tcPr>
            <w:tcW w:w="1120" w:type="pct"/>
            <w:tcBorders>
              <w:top w:val="nil"/>
              <w:left w:val="nil"/>
              <w:bottom w:val="single" w:sz="4" w:space="0" w:color="auto"/>
              <w:right w:val="single" w:sz="4" w:space="0" w:color="auto"/>
            </w:tcBorders>
            <w:shd w:val="clear" w:color="auto" w:fill="auto"/>
            <w:vAlign w:val="center"/>
            <w:hideMark/>
          </w:tcPr>
          <w:p w14:paraId="6AD448D0"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(Стр. 1.1. – стр. 1.5.) * (1 – стр. 1.6./ стр. 1.4.)</w:t>
            </w:r>
          </w:p>
        </w:tc>
      </w:tr>
      <w:tr w:rsidR="00E967E0" w:rsidRPr="00FB1EC2" w14:paraId="014AAF49" w14:textId="77777777" w:rsidTr="00CE7982">
        <w:trPr>
          <w:trHeight w:val="404"/>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59DF7E5C"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1.8.</w:t>
            </w:r>
          </w:p>
        </w:tc>
        <w:tc>
          <w:tcPr>
            <w:tcW w:w="1346" w:type="pct"/>
            <w:tcBorders>
              <w:top w:val="nil"/>
              <w:left w:val="nil"/>
              <w:bottom w:val="single" w:sz="4" w:space="0" w:color="auto"/>
              <w:right w:val="single" w:sz="4" w:space="0" w:color="auto"/>
            </w:tcBorders>
            <w:shd w:val="clear" w:color="auto" w:fill="auto"/>
            <w:vAlign w:val="center"/>
            <w:hideMark/>
          </w:tcPr>
          <w:p w14:paraId="6DFF80F0"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«старого» капитала 2017 год</w:t>
            </w:r>
          </w:p>
        </w:tc>
        <w:tc>
          <w:tcPr>
            <w:tcW w:w="509" w:type="pct"/>
            <w:tcBorders>
              <w:top w:val="nil"/>
              <w:left w:val="nil"/>
              <w:bottom w:val="single" w:sz="4" w:space="0" w:color="auto"/>
              <w:right w:val="single" w:sz="4" w:space="0" w:color="auto"/>
            </w:tcBorders>
            <w:shd w:val="clear" w:color="auto" w:fill="auto"/>
            <w:vAlign w:val="center"/>
            <w:hideMark/>
          </w:tcPr>
          <w:p w14:paraId="7E025824" w14:textId="16EF9B4B"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3AFC5F14"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249 957,11</w:t>
            </w:r>
          </w:p>
        </w:tc>
        <w:tc>
          <w:tcPr>
            <w:tcW w:w="580" w:type="pct"/>
            <w:tcBorders>
              <w:top w:val="nil"/>
              <w:left w:val="nil"/>
              <w:bottom w:val="single" w:sz="4" w:space="0" w:color="auto"/>
              <w:right w:val="single" w:sz="4" w:space="0" w:color="auto"/>
            </w:tcBorders>
            <w:shd w:val="clear" w:color="auto" w:fill="auto"/>
            <w:vAlign w:val="center"/>
            <w:hideMark/>
          </w:tcPr>
          <w:p w14:paraId="7ED861CC"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237 718,98</w:t>
            </w:r>
          </w:p>
        </w:tc>
        <w:tc>
          <w:tcPr>
            <w:tcW w:w="581" w:type="pct"/>
            <w:tcBorders>
              <w:top w:val="nil"/>
              <w:left w:val="nil"/>
              <w:bottom w:val="single" w:sz="4" w:space="0" w:color="auto"/>
              <w:right w:val="single" w:sz="4" w:space="0" w:color="auto"/>
            </w:tcBorders>
            <w:shd w:val="clear" w:color="auto" w:fill="auto"/>
            <w:vAlign w:val="center"/>
            <w:hideMark/>
          </w:tcPr>
          <w:p w14:paraId="4E2CBFA7"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229 230,98</w:t>
            </w:r>
          </w:p>
        </w:tc>
        <w:tc>
          <w:tcPr>
            <w:tcW w:w="1120" w:type="pct"/>
            <w:tcBorders>
              <w:top w:val="nil"/>
              <w:left w:val="nil"/>
              <w:bottom w:val="single" w:sz="4" w:space="0" w:color="auto"/>
              <w:right w:val="single" w:sz="4" w:space="0" w:color="auto"/>
            </w:tcBorders>
            <w:shd w:val="clear" w:color="auto" w:fill="auto"/>
            <w:vAlign w:val="center"/>
            <w:hideMark/>
          </w:tcPr>
          <w:p w14:paraId="25C13CEA"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Стр. 1.7.  / (стр. 1.4. – 5)</w:t>
            </w:r>
          </w:p>
        </w:tc>
      </w:tr>
      <w:tr w:rsidR="00E967E0" w:rsidRPr="00FB1EC2" w14:paraId="4F3BBCDC" w14:textId="77777777" w:rsidTr="00CE7982">
        <w:trPr>
          <w:trHeight w:val="513"/>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29332191"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w:t>
            </w:r>
          </w:p>
        </w:tc>
        <w:tc>
          <w:tcPr>
            <w:tcW w:w="4718" w:type="pct"/>
            <w:gridSpan w:val="6"/>
            <w:tcBorders>
              <w:top w:val="single" w:sz="4" w:space="0" w:color="auto"/>
              <w:left w:val="nil"/>
              <w:bottom w:val="single" w:sz="4" w:space="0" w:color="auto"/>
              <w:right w:val="single" w:sz="4" w:space="0" w:color="auto"/>
            </w:tcBorders>
            <w:shd w:val="clear" w:color="auto" w:fill="auto"/>
            <w:vAlign w:val="center"/>
            <w:hideMark/>
          </w:tcPr>
          <w:p w14:paraId="299B8B4C"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Расчет возврата инвестированного капитала («нового» капитала)</w:t>
            </w:r>
          </w:p>
        </w:tc>
      </w:tr>
      <w:tr w:rsidR="00E967E0" w:rsidRPr="00FB1EC2" w14:paraId="630CE08F"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41C928B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w:t>
            </w:r>
          </w:p>
        </w:tc>
        <w:tc>
          <w:tcPr>
            <w:tcW w:w="1346" w:type="pct"/>
            <w:tcBorders>
              <w:top w:val="nil"/>
              <w:left w:val="nil"/>
              <w:bottom w:val="single" w:sz="4" w:space="0" w:color="auto"/>
              <w:right w:val="single" w:sz="4" w:space="0" w:color="auto"/>
            </w:tcBorders>
            <w:shd w:val="clear" w:color="auto" w:fill="auto"/>
            <w:vAlign w:val="center"/>
            <w:hideMark/>
          </w:tcPr>
          <w:p w14:paraId="5D2CB087"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ввод 2012-2015</w:t>
            </w:r>
          </w:p>
        </w:tc>
        <w:tc>
          <w:tcPr>
            <w:tcW w:w="509" w:type="pct"/>
            <w:tcBorders>
              <w:top w:val="nil"/>
              <w:left w:val="nil"/>
              <w:bottom w:val="single" w:sz="4" w:space="0" w:color="auto"/>
              <w:right w:val="single" w:sz="4" w:space="0" w:color="auto"/>
            </w:tcBorders>
            <w:shd w:val="clear" w:color="auto" w:fill="auto"/>
            <w:vAlign w:val="center"/>
            <w:hideMark/>
          </w:tcPr>
          <w:p w14:paraId="167D0B07" w14:textId="104EE840"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561CD92B"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1 847 052,72</w:t>
            </w:r>
          </w:p>
        </w:tc>
        <w:tc>
          <w:tcPr>
            <w:tcW w:w="580" w:type="pct"/>
            <w:tcBorders>
              <w:top w:val="nil"/>
              <w:left w:val="nil"/>
              <w:bottom w:val="single" w:sz="4" w:space="0" w:color="auto"/>
              <w:right w:val="single" w:sz="4" w:space="0" w:color="auto"/>
            </w:tcBorders>
            <w:shd w:val="clear" w:color="auto" w:fill="auto"/>
            <w:vAlign w:val="center"/>
            <w:hideMark/>
          </w:tcPr>
          <w:p w14:paraId="2BC4275B"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1 834 995,01</w:t>
            </w:r>
          </w:p>
        </w:tc>
        <w:tc>
          <w:tcPr>
            <w:tcW w:w="581" w:type="pct"/>
            <w:tcBorders>
              <w:top w:val="nil"/>
              <w:left w:val="nil"/>
              <w:bottom w:val="single" w:sz="4" w:space="0" w:color="auto"/>
              <w:right w:val="single" w:sz="4" w:space="0" w:color="auto"/>
            </w:tcBorders>
            <w:shd w:val="clear" w:color="auto" w:fill="auto"/>
            <w:vAlign w:val="center"/>
            <w:hideMark/>
          </w:tcPr>
          <w:p w14:paraId="1F2694A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1 722 603,76</w:t>
            </w:r>
          </w:p>
        </w:tc>
        <w:tc>
          <w:tcPr>
            <w:tcW w:w="1120" w:type="pct"/>
            <w:tcBorders>
              <w:top w:val="nil"/>
              <w:left w:val="nil"/>
              <w:bottom w:val="single" w:sz="4" w:space="0" w:color="auto"/>
              <w:right w:val="single" w:sz="4" w:space="0" w:color="auto"/>
            </w:tcBorders>
            <w:shd w:val="clear" w:color="auto" w:fill="auto"/>
            <w:vAlign w:val="center"/>
            <w:hideMark/>
          </w:tcPr>
          <w:p w14:paraId="26213577"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Факт по учету ИК </w:t>
            </w:r>
          </w:p>
        </w:tc>
      </w:tr>
      <w:tr w:rsidR="00E967E0" w:rsidRPr="00FB1EC2" w14:paraId="55276452"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000FAEFC"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w:t>
            </w:r>
          </w:p>
        </w:tc>
        <w:tc>
          <w:tcPr>
            <w:tcW w:w="1346" w:type="pct"/>
            <w:tcBorders>
              <w:top w:val="nil"/>
              <w:left w:val="nil"/>
              <w:bottom w:val="single" w:sz="4" w:space="0" w:color="auto"/>
              <w:right w:val="single" w:sz="4" w:space="0" w:color="auto"/>
            </w:tcBorders>
            <w:shd w:val="clear" w:color="auto" w:fill="auto"/>
            <w:vAlign w:val="center"/>
            <w:hideMark/>
          </w:tcPr>
          <w:p w14:paraId="74B8B5A3"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Плановый ввод 2016 года</w:t>
            </w:r>
          </w:p>
        </w:tc>
        <w:tc>
          <w:tcPr>
            <w:tcW w:w="509" w:type="pct"/>
            <w:tcBorders>
              <w:top w:val="nil"/>
              <w:left w:val="nil"/>
              <w:bottom w:val="single" w:sz="4" w:space="0" w:color="auto"/>
              <w:right w:val="single" w:sz="4" w:space="0" w:color="auto"/>
            </w:tcBorders>
            <w:shd w:val="clear" w:color="auto" w:fill="auto"/>
            <w:vAlign w:val="center"/>
            <w:hideMark/>
          </w:tcPr>
          <w:p w14:paraId="6D1D21FA" w14:textId="66EA38B8"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11AD73BA"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124 448,96</w:t>
            </w:r>
          </w:p>
        </w:tc>
        <w:tc>
          <w:tcPr>
            <w:tcW w:w="580" w:type="pct"/>
            <w:tcBorders>
              <w:top w:val="nil"/>
              <w:left w:val="nil"/>
              <w:bottom w:val="single" w:sz="4" w:space="0" w:color="auto"/>
              <w:right w:val="single" w:sz="4" w:space="0" w:color="auto"/>
            </w:tcBorders>
            <w:shd w:val="clear" w:color="auto" w:fill="auto"/>
            <w:vAlign w:val="center"/>
            <w:hideMark/>
          </w:tcPr>
          <w:p w14:paraId="463D5C72"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116 972,95</w:t>
            </w:r>
          </w:p>
        </w:tc>
        <w:tc>
          <w:tcPr>
            <w:tcW w:w="581" w:type="pct"/>
            <w:tcBorders>
              <w:top w:val="nil"/>
              <w:left w:val="nil"/>
              <w:bottom w:val="single" w:sz="4" w:space="0" w:color="auto"/>
              <w:right w:val="single" w:sz="4" w:space="0" w:color="auto"/>
            </w:tcBorders>
            <w:shd w:val="clear" w:color="auto" w:fill="auto"/>
            <w:vAlign w:val="center"/>
            <w:hideMark/>
          </w:tcPr>
          <w:p w14:paraId="3B104BE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138 012,00</w:t>
            </w:r>
          </w:p>
        </w:tc>
        <w:tc>
          <w:tcPr>
            <w:tcW w:w="1120" w:type="pct"/>
            <w:tcBorders>
              <w:top w:val="nil"/>
              <w:left w:val="nil"/>
              <w:bottom w:val="single" w:sz="4" w:space="0" w:color="auto"/>
              <w:right w:val="single" w:sz="4" w:space="0" w:color="auto"/>
            </w:tcBorders>
            <w:shd w:val="clear" w:color="auto" w:fill="auto"/>
            <w:vAlign w:val="center"/>
            <w:hideMark/>
          </w:tcPr>
          <w:p w14:paraId="7B3C58CB"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 соответствии с ИП 2016-2025</w:t>
            </w:r>
          </w:p>
        </w:tc>
      </w:tr>
      <w:tr w:rsidR="00E967E0" w:rsidRPr="00FB1EC2" w14:paraId="5E712550"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6340924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w:t>
            </w:r>
          </w:p>
        </w:tc>
        <w:tc>
          <w:tcPr>
            <w:tcW w:w="1346" w:type="pct"/>
            <w:tcBorders>
              <w:top w:val="nil"/>
              <w:left w:val="nil"/>
              <w:bottom w:val="single" w:sz="4" w:space="0" w:color="auto"/>
              <w:right w:val="single" w:sz="4" w:space="0" w:color="auto"/>
            </w:tcBorders>
            <w:shd w:val="clear" w:color="auto" w:fill="auto"/>
            <w:vAlign w:val="center"/>
            <w:hideMark/>
          </w:tcPr>
          <w:p w14:paraId="3F397F1F"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Выбытие «нового» капитала</w:t>
            </w:r>
          </w:p>
        </w:tc>
        <w:tc>
          <w:tcPr>
            <w:tcW w:w="509" w:type="pct"/>
            <w:tcBorders>
              <w:top w:val="nil"/>
              <w:left w:val="nil"/>
              <w:bottom w:val="single" w:sz="4" w:space="0" w:color="auto"/>
              <w:right w:val="single" w:sz="4" w:space="0" w:color="auto"/>
            </w:tcBorders>
            <w:shd w:val="clear" w:color="auto" w:fill="auto"/>
            <w:vAlign w:val="center"/>
            <w:hideMark/>
          </w:tcPr>
          <w:p w14:paraId="1BCE985D" w14:textId="7BD9CB32"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5FB7E1EE"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6 085,27</w:t>
            </w:r>
          </w:p>
        </w:tc>
        <w:tc>
          <w:tcPr>
            <w:tcW w:w="580" w:type="pct"/>
            <w:tcBorders>
              <w:top w:val="nil"/>
              <w:left w:val="nil"/>
              <w:bottom w:val="single" w:sz="4" w:space="0" w:color="auto"/>
              <w:right w:val="single" w:sz="4" w:space="0" w:color="auto"/>
            </w:tcBorders>
            <w:shd w:val="clear" w:color="auto" w:fill="auto"/>
            <w:vAlign w:val="center"/>
            <w:hideMark/>
          </w:tcPr>
          <w:p w14:paraId="2C633F81"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2 656,53</w:t>
            </w:r>
          </w:p>
        </w:tc>
        <w:tc>
          <w:tcPr>
            <w:tcW w:w="581" w:type="pct"/>
            <w:tcBorders>
              <w:top w:val="nil"/>
              <w:left w:val="nil"/>
              <w:bottom w:val="single" w:sz="4" w:space="0" w:color="auto"/>
              <w:right w:val="single" w:sz="4" w:space="0" w:color="auto"/>
            </w:tcBorders>
            <w:shd w:val="clear" w:color="auto" w:fill="auto"/>
            <w:vAlign w:val="center"/>
            <w:hideMark/>
          </w:tcPr>
          <w:p w14:paraId="7687FBBF"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6 085,27</w:t>
            </w:r>
          </w:p>
        </w:tc>
        <w:tc>
          <w:tcPr>
            <w:tcW w:w="1120" w:type="pct"/>
            <w:tcBorders>
              <w:top w:val="nil"/>
              <w:left w:val="nil"/>
              <w:bottom w:val="single" w:sz="4" w:space="0" w:color="auto"/>
              <w:right w:val="single" w:sz="4" w:space="0" w:color="auto"/>
            </w:tcBorders>
            <w:shd w:val="clear" w:color="auto" w:fill="auto"/>
            <w:vAlign w:val="center"/>
            <w:hideMark/>
          </w:tcPr>
          <w:p w14:paraId="59D1BDF4"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 по учету ИК</w:t>
            </w:r>
          </w:p>
        </w:tc>
      </w:tr>
      <w:tr w:rsidR="00E967E0" w:rsidRPr="00FB1EC2" w14:paraId="19FA1F67"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35B1489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2.4.</w:t>
            </w:r>
          </w:p>
        </w:tc>
        <w:tc>
          <w:tcPr>
            <w:tcW w:w="1346" w:type="pct"/>
            <w:tcBorders>
              <w:top w:val="nil"/>
              <w:left w:val="nil"/>
              <w:bottom w:val="single" w:sz="4" w:space="0" w:color="auto"/>
              <w:right w:val="single" w:sz="4" w:space="0" w:color="auto"/>
            </w:tcBorders>
            <w:shd w:val="clear" w:color="auto" w:fill="auto"/>
            <w:vAlign w:val="center"/>
            <w:hideMark/>
          </w:tcPr>
          <w:p w14:paraId="6D3A196C"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Период возврата</w:t>
            </w:r>
          </w:p>
        </w:tc>
        <w:tc>
          <w:tcPr>
            <w:tcW w:w="509" w:type="pct"/>
            <w:tcBorders>
              <w:top w:val="nil"/>
              <w:left w:val="nil"/>
              <w:bottom w:val="single" w:sz="4" w:space="0" w:color="auto"/>
              <w:right w:val="single" w:sz="4" w:space="0" w:color="auto"/>
            </w:tcBorders>
            <w:shd w:val="clear" w:color="auto" w:fill="auto"/>
            <w:vAlign w:val="center"/>
            <w:hideMark/>
          </w:tcPr>
          <w:p w14:paraId="68EE4542"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Лет</w:t>
            </w:r>
          </w:p>
        </w:tc>
        <w:tc>
          <w:tcPr>
            <w:tcW w:w="581" w:type="pct"/>
            <w:tcBorders>
              <w:top w:val="nil"/>
              <w:left w:val="nil"/>
              <w:bottom w:val="single" w:sz="4" w:space="0" w:color="auto"/>
              <w:right w:val="single" w:sz="4" w:space="0" w:color="auto"/>
            </w:tcBorders>
            <w:shd w:val="clear" w:color="auto" w:fill="auto"/>
            <w:vAlign w:val="center"/>
            <w:hideMark/>
          </w:tcPr>
          <w:p w14:paraId="17E3ED17"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580" w:type="pct"/>
            <w:tcBorders>
              <w:top w:val="nil"/>
              <w:left w:val="nil"/>
              <w:bottom w:val="single" w:sz="4" w:space="0" w:color="auto"/>
              <w:right w:val="single" w:sz="4" w:space="0" w:color="auto"/>
            </w:tcBorders>
            <w:shd w:val="clear" w:color="auto" w:fill="auto"/>
            <w:vAlign w:val="center"/>
            <w:hideMark/>
          </w:tcPr>
          <w:p w14:paraId="1E0B455A"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581" w:type="pct"/>
            <w:tcBorders>
              <w:top w:val="nil"/>
              <w:left w:val="nil"/>
              <w:bottom w:val="single" w:sz="4" w:space="0" w:color="auto"/>
              <w:right w:val="single" w:sz="4" w:space="0" w:color="auto"/>
            </w:tcBorders>
            <w:shd w:val="clear" w:color="auto" w:fill="auto"/>
            <w:vAlign w:val="center"/>
            <w:hideMark/>
          </w:tcPr>
          <w:p w14:paraId="317057C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1120" w:type="pct"/>
            <w:tcBorders>
              <w:top w:val="nil"/>
              <w:left w:val="nil"/>
              <w:bottom w:val="single" w:sz="4" w:space="0" w:color="auto"/>
              <w:right w:val="single" w:sz="4" w:space="0" w:color="auto"/>
            </w:tcBorders>
            <w:shd w:val="clear" w:color="auto" w:fill="auto"/>
            <w:vAlign w:val="center"/>
            <w:hideMark/>
          </w:tcPr>
          <w:p w14:paraId="3DE51F9A" w14:textId="7418C88E"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МУ </w:t>
            </w:r>
            <w:r w:rsidR="00C74384" w:rsidRPr="00FB1EC2">
              <w:rPr>
                <w:rFonts w:ascii="Myriad Pro" w:eastAsia="Times New Roman" w:hAnsi="Myriad Pro" w:cs="Arial"/>
                <w:sz w:val="20"/>
                <w:szCs w:val="20"/>
                <w:lang w:eastAsia="ru-RU"/>
              </w:rPr>
              <w:t>№ </w:t>
            </w:r>
            <w:r w:rsidRPr="00FB1EC2">
              <w:rPr>
                <w:rFonts w:ascii="Myriad Pro" w:eastAsia="Times New Roman" w:hAnsi="Myriad Pro" w:cs="Arial"/>
                <w:sz w:val="20"/>
                <w:szCs w:val="20"/>
                <w:lang w:eastAsia="ru-RU"/>
              </w:rPr>
              <w:t>228-э</w:t>
            </w:r>
          </w:p>
        </w:tc>
      </w:tr>
      <w:tr w:rsidR="00E967E0" w:rsidRPr="00FB1EC2" w14:paraId="198A1A05"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2B937EB2"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2.5.</w:t>
            </w:r>
          </w:p>
        </w:tc>
        <w:tc>
          <w:tcPr>
            <w:tcW w:w="1346" w:type="pct"/>
            <w:tcBorders>
              <w:top w:val="nil"/>
              <w:left w:val="nil"/>
              <w:bottom w:val="single" w:sz="4" w:space="0" w:color="auto"/>
              <w:right w:val="single" w:sz="4" w:space="0" w:color="auto"/>
            </w:tcBorders>
            <w:shd w:val="clear" w:color="auto" w:fill="auto"/>
            <w:vAlign w:val="center"/>
            <w:hideMark/>
          </w:tcPr>
          <w:p w14:paraId="5470490E"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«нового» капитала 2017 год</w:t>
            </w:r>
          </w:p>
        </w:tc>
        <w:tc>
          <w:tcPr>
            <w:tcW w:w="509" w:type="pct"/>
            <w:tcBorders>
              <w:top w:val="nil"/>
              <w:left w:val="nil"/>
              <w:bottom w:val="single" w:sz="4" w:space="0" w:color="auto"/>
              <w:right w:val="single" w:sz="4" w:space="0" w:color="auto"/>
            </w:tcBorders>
            <w:shd w:val="clear" w:color="auto" w:fill="auto"/>
            <w:vAlign w:val="center"/>
            <w:hideMark/>
          </w:tcPr>
          <w:p w14:paraId="72AF887B" w14:textId="7C115A72"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5313D430"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52 772,93</w:t>
            </w:r>
          </w:p>
        </w:tc>
        <w:tc>
          <w:tcPr>
            <w:tcW w:w="580" w:type="pct"/>
            <w:tcBorders>
              <w:top w:val="nil"/>
              <w:left w:val="nil"/>
              <w:bottom w:val="single" w:sz="4" w:space="0" w:color="auto"/>
              <w:right w:val="single" w:sz="4" w:space="0" w:color="auto"/>
            </w:tcBorders>
            <w:shd w:val="clear" w:color="auto" w:fill="auto"/>
            <w:vAlign w:val="center"/>
            <w:hideMark/>
          </w:tcPr>
          <w:p w14:paraId="3AC018DE"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52 352,53</w:t>
            </w:r>
          </w:p>
        </w:tc>
        <w:tc>
          <w:tcPr>
            <w:tcW w:w="581" w:type="pct"/>
            <w:tcBorders>
              <w:top w:val="nil"/>
              <w:left w:val="nil"/>
              <w:bottom w:val="single" w:sz="4" w:space="0" w:color="auto"/>
              <w:right w:val="single" w:sz="4" w:space="0" w:color="auto"/>
            </w:tcBorders>
            <w:shd w:val="clear" w:color="auto" w:fill="auto"/>
            <w:vAlign w:val="center"/>
            <w:hideMark/>
          </w:tcPr>
          <w:p w14:paraId="7686D7E8"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52 986,59</w:t>
            </w:r>
          </w:p>
        </w:tc>
        <w:tc>
          <w:tcPr>
            <w:tcW w:w="1120" w:type="pct"/>
            <w:tcBorders>
              <w:top w:val="nil"/>
              <w:left w:val="nil"/>
              <w:bottom w:val="single" w:sz="4" w:space="0" w:color="auto"/>
              <w:right w:val="single" w:sz="4" w:space="0" w:color="auto"/>
            </w:tcBorders>
            <w:shd w:val="clear" w:color="auto" w:fill="auto"/>
            <w:vAlign w:val="center"/>
            <w:hideMark/>
          </w:tcPr>
          <w:p w14:paraId="2E15E8A0"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(Стр. 2.1.+стр.2.2-стр. 2,3)/ стр. 2.4. </w:t>
            </w:r>
          </w:p>
        </w:tc>
      </w:tr>
      <w:tr w:rsidR="00E967E0" w:rsidRPr="00FB1EC2" w14:paraId="7BCE2D21" w14:textId="77777777" w:rsidTr="00CE7982">
        <w:trPr>
          <w:trHeight w:val="339"/>
        </w:trPr>
        <w:tc>
          <w:tcPr>
            <w:tcW w:w="162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214E7C3"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капитала 2017 год, всего</w:t>
            </w:r>
          </w:p>
        </w:tc>
        <w:tc>
          <w:tcPr>
            <w:tcW w:w="509" w:type="pct"/>
            <w:tcBorders>
              <w:top w:val="nil"/>
              <w:left w:val="nil"/>
              <w:bottom w:val="single" w:sz="4" w:space="0" w:color="auto"/>
              <w:right w:val="single" w:sz="4" w:space="0" w:color="auto"/>
            </w:tcBorders>
            <w:shd w:val="clear" w:color="auto" w:fill="auto"/>
            <w:vAlign w:val="center"/>
            <w:hideMark/>
          </w:tcPr>
          <w:p w14:paraId="570C1BA6" w14:textId="47D7F176"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068D9A28"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302 730,05</w:t>
            </w:r>
          </w:p>
        </w:tc>
        <w:tc>
          <w:tcPr>
            <w:tcW w:w="580" w:type="pct"/>
            <w:tcBorders>
              <w:top w:val="nil"/>
              <w:left w:val="nil"/>
              <w:bottom w:val="single" w:sz="4" w:space="0" w:color="auto"/>
              <w:right w:val="single" w:sz="4" w:space="0" w:color="auto"/>
            </w:tcBorders>
            <w:shd w:val="clear" w:color="auto" w:fill="auto"/>
            <w:vAlign w:val="center"/>
            <w:hideMark/>
          </w:tcPr>
          <w:p w14:paraId="015FA4C3"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290 054,39</w:t>
            </w:r>
          </w:p>
        </w:tc>
        <w:tc>
          <w:tcPr>
            <w:tcW w:w="581" w:type="pct"/>
            <w:tcBorders>
              <w:top w:val="nil"/>
              <w:left w:val="nil"/>
              <w:bottom w:val="single" w:sz="4" w:space="0" w:color="auto"/>
              <w:right w:val="single" w:sz="4" w:space="0" w:color="auto"/>
            </w:tcBorders>
            <w:shd w:val="clear" w:color="auto" w:fill="auto"/>
            <w:vAlign w:val="center"/>
            <w:hideMark/>
          </w:tcPr>
          <w:p w14:paraId="4D40711B"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282 217,57</w:t>
            </w:r>
          </w:p>
        </w:tc>
        <w:tc>
          <w:tcPr>
            <w:tcW w:w="1120" w:type="pct"/>
            <w:tcBorders>
              <w:top w:val="nil"/>
              <w:left w:val="nil"/>
              <w:bottom w:val="single" w:sz="4" w:space="0" w:color="auto"/>
              <w:right w:val="single" w:sz="4" w:space="0" w:color="auto"/>
            </w:tcBorders>
            <w:shd w:val="clear" w:color="auto" w:fill="auto"/>
            <w:vAlign w:val="center"/>
            <w:hideMark/>
          </w:tcPr>
          <w:p w14:paraId="3C3FEF5A"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Стр. 1.8. + стр. 2.5.</w:t>
            </w:r>
          </w:p>
        </w:tc>
      </w:tr>
      <w:tr w:rsidR="00E967E0" w:rsidRPr="00FB1EC2" w14:paraId="4CF6F20F" w14:textId="77777777" w:rsidTr="00CE7982">
        <w:trPr>
          <w:trHeight w:val="390"/>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2FA6383C"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2.5.</w:t>
            </w:r>
          </w:p>
        </w:tc>
        <w:tc>
          <w:tcPr>
            <w:tcW w:w="1346" w:type="pct"/>
            <w:tcBorders>
              <w:top w:val="nil"/>
              <w:left w:val="nil"/>
              <w:bottom w:val="single" w:sz="4" w:space="0" w:color="auto"/>
              <w:right w:val="single" w:sz="4" w:space="0" w:color="auto"/>
            </w:tcBorders>
            <w:shd w:val="clear" w:color="auto" w:fill="auto"/>
            <w:vAlign w:val="center"/>
            <w:hideMark/>
          </w:tcPr>
          <w:p w14:paraId="16C82958"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«нового» капитала 2017 год</w:t>
            </w:r>
          </w:p>
        </w:tc>
        <w:tc>
          <w:tcPr>
            <w:tcW w:w="509" w:type="pct"/>
            <w:tcBorders>
              <w:top w:val="nil"/>
              <w:left w:val="nil"/>
              <w:bottom w:val="single" w:sz="4" w:space="0" w:color="auto"/>
              <w:right w:val="single" w:sz="4" w:space="0" w:color="auto"/>
            </w:tcBorders>
            <w:shd w:val="clear" w:color="auto" w:fill="auto"/>
            <w:vAlign w:val="center"/>
            <w:hideMark/>
          </w:tcPr>
          <w:p w14:paraId="17E6DCC1" w14:textId="20E8BDF0"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noWrap/>
            <w:vAlign w:val="center"/>
            <w:hideMark/>
          </w:tcPr>
          <w:p w14:paraId="0EAF8C0B"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580" w:type="pct"/>
            <w:tcBorders>
              <w:top w:val="nil"/>
              <w:left w:val="nil"/>
              <w:bottom w:val="single" w:sz="4" w:space="0" w:color="auto"/>
              <w:right w:val="single" w:sz="4" w:space="0" w:color="auto"/>
            </w:tcBorders>
            <w:shd w:val="clear" w:color="auto" w:fill="auto"/>
            <w:vAlign w:val="center"/>
            <w:hideMark/>
          </w:tcPr>
          <w:p w14:paraId="7F9C30BF"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55 694,61</w:t>
            </w:r>
          </w:p>
        </w:tc>
        <w:tc>
          <w:tcPr>
            <w:tcW w:w="581" w:type="pct"/>
            <w:tcBorders>
              <w:top w:val="nil"/>
              <w:left w:val="nil"/>
              <w:bottom w:val="single" w:sz="4" w:space="0" w:color="auto"/>
              <w:right w:val="single" w:sz="4" w:space="0" w:color="auto"/>
            </w:tcBorders>
            <w:shd w:val="clear" w:color="auto" w:fill="auto"/>
            <w:noWrap/>
            <w:vAlign w:val="center"/>
            <w:hideMark/>
          </w:tcPr>
          <w:p w14:paraId="26071CC7"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20" w:type="pct"/>
            <w:tcBorders>
              <w:top w:val="nil"/>
              <w:left w:val="nil"/>
              <w:bottom w:val="single" w:sz="4" w:space="0" w:color="auto"/>
              <w:right w:val="single" w:sz="4" w:space="0" w:color="auto"/>
            </w:tcBorders>
            <w:shd w:val="clear" w:color="auto" w:fill="auto"/>
            <w:vAlign w:val="center"/>
            <w:hideMark/>
          </w:tcPr>
          <w:p w14:paraId="79E7CED6"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Техническая ошибка Госкомитета</w:t>
            </w:r>
          </w:p>
        </w:tc>
      </w:tr>
      <w:tr w:rsidR="00E967E0" w:rsidRPr="00FB1EC2" w14:paraId="257EE364" w14:textId="77777777" w:rsidTr="00CE7982">
        <w:trPr>
          <w:trHeight w:val="281"/>
        </w:trPr>
        <w:tc>
          <w:tcPr>
            <w:tcW w:w="162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8B10F47"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капитала 2017 год, всего</w:t>
            </w:r>
          </w:p>
        </w:tc>
        <w:tc>
          <w:tcPr>
            <w:tcW w:w="509" w:type="pct"/>
            <w:tcBorders>
              <w:top w:val="nil"/>
              <w:left w:val="nil"/>
              <w:bottom w:val="single" w:sz="4" w:space="0" w:color="auto"/>
              <w:right w:val="single" w:sz="4" w:space="0" w:color="auto"/>
            </w:tcBorders>
            <w:shd w:val="clear" w:color="auto" w:fill="auto"/>
            <w:vAlign w:val="center"/>
            <w:hideMark/>
          </w:tcPr>
          <w:p w14:paraId="7BA3EADC" w14:textId="657D2E16"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noWrap/>
            <w:vAlign w:val="center"/>
            <w:hideMark/>
          </w:tcPr>
          <w:p w14:paraId="5A75F27B"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580" w:type="pct"/>
            <w:tcBorders>
              <w:top w:val="nil"/>
              <w:left w:val="nil"/>
              <w:bottom w:val="single" w:sz="4" w:space="0" w:color="auto"/>
              <w:right w:val="single" w:sz="4" w:space="0" w:color="auto"/>
            </w:tcBorders>
            <w:shd w:val="clear" w:color="auto" w:fill="auto"/>
            <w:vAlign w:val="center"/>
            <w:hideMark/>
          </w:tcPr>
          <w:p w14:paraId="79E43C8F"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293 413,59</w:t>
            </w:r>
          </w:p>
        </w:tc>
        <w:tc>
          <w:tcPr>
            <w:tcW w:w="581" w:type="pct"/>
            <w:tcBorders>
              <w:top w:val="nil"/>
              <w:left w:val="nil"/>
              <w:bottom w:val="single" w:sz="4" w:space="0" w:color="auto"/>
              <w:right w:val="single" w:sz="4" w:space="0" w:color="auto"/>
            </w:tcBorders>
            <w:shd w:val="clear" w:color="auto" w:fill="auto"/>
            <w:noWrap/>
            <w:vAlign w:val="center"/>
            <w:hideMark/>
          </w:tcPr>
          <w:p w14:paraId="43F43F06"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20" w:type="pct"/>
            <w:tcBorders>
              <w:top w:val="nil"/>
              <w:left w:val="nil"/>
              <w:bottom w:val="single" w:sz="4" w:space="0" w:color="auto"/>
              <w:right w:val="single" w:sz="4" w:space="0" w:color="auto"/>
            </w:tcBorders>
            <w:shd w:val="clear" w:color="auto" w:fill="auto"/>
            <w:noWrap/>
            <w:vAlign w:val="center"/>
            <w:hideMark/>
          </w:tcPr>
          <w:p w14:paraId="0C229370"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bl>
    <w:p w14:paraId="5E958517" w14:textId="77777777" w:rsidR="00E967E0" w:rsidRPr="00FB1EC2" w:rsidRDefault="00E967E0" w:rsidP="00713312">
      <w:pPr>
        <w:spacing w:after="0" w:line="360" w:lineRule="auto"/>
        <w:ind w:firstLine="567"/>
        <w:contextualSpacing/>
        <w:jc w:val="both"/>
        <w:rPr>
          <w:rFonts w:ascii="Myriad Pro" w:hAnsi="Myriad Pro"/>
          <w:sz w:val="26"/>
          <w:szCs w:val="26"/>
        </w:rPr>
        <w:sectPr w:rsidR="00E967E0" w:rsidRPr="00FB1EC2" w:rsidSect="00FB1EC2">
          <w:type w:val="nextColumn"/>
          <w:pgSz w:w="16838" w:h="11906" w:orient="landscape"/>
          <w:pgMar w:top="1418" w:right="851" w:bottom="1701" w:left="1701" w:header="709" w:footer="709" w:gutter="0"/>
          <w:cols w:space="708"/>
          <w:docGrid w:linePitch="360"/>
        </w:sectPr>
      </w:pPr>
    </w:p>
    <w:p w14:paraId="06EA818E" w14:textId="52AD2F3F" w:rsidR="00713312" w:rsidRPr="00FB1EC2" w:rsidRDefault="00713312" w:rsidP="00713312">
      <w:pPr>
        <w:spacing w:after="0" w:line="360" w:lineRule="auto"/>
        <w:ind w:firstLine="567"/>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Таким образом, в соответствии с рассмотренными материалами, оценками и расчетам Исполнителя, а также в соответствии с вышеприведенными заключениями и нормативно-правовыми актами в отрасли, Исполнитель отмечает наличие рисков признания величины возврата инвестированного капитала и величины дохода на инвестированный капитал, учтенных </w:t>
      </w:r>
      <w:r w:rsidR="00BB6785" w:rsidRPr="00FB1EC2">
        <w:rPr>
          <w:rFonts w:ascii="Myriad Pro" w:eastAsia="Times New Roman" w:hAnsi="Myriad Pro"/>
          <w:sz w:val="26"/>
          <w:szCs w:val="26"/>
          <w:lang w:eastAsia="ru-RU"/>
        </w:rPr>
        <w:t>Госкомитетом</w:t>
      </w:r>
      <w:r w:rsidRPr="00FB1EC2">
        <w:rPr>
          <w:rFonts w:ascii="Myriad Pro" w:eastAsia="Times New Roman" w:hAnsi="Myriad Pro"/>
          <w:sz w:val="26"/>
          <w:szCs w:val="26"/>
          <w:lang w:eastAsia="ru-RU"/>
        </w:rPr>
        <w:t xml:space="preserve"> при утверждении тарифов </w:t>
      </w:r>
      <w:r w:rsidR="00BB6785" w:rsidRPr="00FB1EC2">
        <w:rPr>
          <w:rFonts w:ascii="Myriad Pro" w:eastAsia="Times New Roman" w:hAnsi="Myriad Pro"/>
          <w:sz w:val="26"/>
          <w:szCs w:val="26"/>
          <w:lang w:eastAsia="ru-RU"/>
        </w:rPr>
        <w:t xml:space="preserve">для </w:t>
      </w:r>
      <w:r w:rsidR="00BB6785"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BB6785" w:rsidRPr="00FB1EC2">
        <w:rPr>
          <w:rFonts w:ascii="Myriad Pro" w:hAnsi="Myriad Pro"/>
          <w:sz w:val="26"/>
          <w:szCs w:val="26"/>
        </w:rPr>
        <w:t xml:space="preserve"> </w:t>
      </w:r>
      <w:r w:rsidRPr="00FB1EC2">
        <w:rPr>
          <w:rFonts w:ascii="Myriad Pro" w:eastAsia="Times New Roman" w:hAnsi="Myriad Pro"/>
          <w:sz w:val="26"/>
          <w:szCs w:val="26"/>
          <w:lang w:eastAsia="ru-RU"/>
        </w:rPr>
        <w:t>на 201</w:t>
      </w:r>
      <w:r w:rsidR="00BB6785" w:rsidRPr="00FB1EC2">
        <w:rPr>
          <w:rFonts w:ascii="Myriad Pro" w:eastAsia="Times New Roman" w:hAnsi="Myriad Pro"/>
          <w:sz w:val="26"/>
          <w:szCs w:val="26"/>
          <w:lang w:eastAsia="ru-RU"/>
        </w:rPr>
        <w:t>7</w:t>
      </w:r>
      <w:r w:rsidRPr="00FB1EC2">
        <w:rPr>
          <w:rFonts w:ascii="Myriad Pro" w:eastAsia="Times New Roman" w:hAnsi="Myriad Pro"/>
          <w:sz w:val="26"/>
          <w:szCs w:val="26"/>
          <w:lang w:eastAsia="ru-RU"/>
        </w:rPr>
        <w:t xml:space="preserve"> г., экономически не обоснованными (в размере выявленного Исполнителем превышения).</w:t>
      </w:r>
    </w:p>
    <w:tbl>
      <w:tblPr>
        <w:tblW w:w="5000" w:type="pct"/>
        <w:tblLook w:val="04A0" w:firstRow="1" w:lastRow="0" w:firstColumn="1" w:lastColumn="0" w:noHBand="0" w:noVBand="1"/>
      </w:tblPr>
      <w:tblGrid>
        <w:gridCol w:w="2572"/>
        <w:gridCol w:w="934"/>
        <w:gridCol w:w="1363"/>
        <w:gridCol w:w="1326"/>
        <w:gridCol w:w="1497"/>
        <w:gridCol w:w="1652"/>
      </w:tblGrid>
      <w:tr w:rsidR="00E967E0" w:rsidRPr="00FB1EC2" w14:paraId="545C9CB0" w14:textId="77777777" w:rsidTr="00CE7982">
        <w:trPr>
          <w:trHeight w:val="724"/>
        </w:trPr>
        <w:tc>
          <w:tcPr>
            <w:tcW w:w="1386" w:type="pct"/>
            <w:tcBorders>
              <w:top w:val="single" w:sz="8" w:space="0" w:color="FFFFFF"/>
              <w:left w:val="nil"/>
              <w:bottom w:val="nil"/>
              <w:right w:val="single" w:sz="8" w:space="0" w:color="FFFFFF"/>
            </w:tcBorders>
            <w:shd w:val="clear" w:color="000000" w:fill="4F6228"/>
            <w:vAlign w:val="center"/>
            <w:hideMark/>
          </w:tcPr>
          <w:p w14:paraId="42E4405A"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p>
        </w:tc>
        <w:tc>
          <w:tcPr>
            <w:tcW w:w="471" w:type="pct"/>
            <w:tcBorders>
              <w:top w:val="single" w:sz="8" w:space="0" w:color="FFFFFF"/>
              <w:left w:val="nil"/>
              <w:bottom w:val="nil"/>
              <w:right w:val="single" w:sz="8" w:space="0" w:color="FFFFFF"/>
            </w:tcBorders>
            <w:shd w:val="clear" w:color="000000" w:fill="4F6228"/>
            <w:vAlign w:val="center"/>
            <w:hideMark/>
          </w:tcPr>
          <w:p w14:paraId="49858DD8"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739" w:type="pct"/>
            <w:tcBorders>
              <w:top w:val="single" w:sz="8" w:space="0" w:color="FFFFFF"/>
              <w:left w:val="nil"/>
              <w:bottom w:val="nil"/>
              <w:right w:val="single" w:sz="8" w:space="0" w:color="FFFFFF"/>
            </w:tcBorders>
            <w:shd w:val="clear" w:color="000000" w:fill="4F6228"/>
            <w:vAlign w:val="center"/>
            <w:hideMark/>
          </w:tcPr>
          <w:p w14:paraId="239F6672"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Предложение филиала на 2017 год</w:t>
            </w:r>
          </w:p>
        </w:tc>
        <w:tc>
          <w:tcPr>
            <w:tcW w:w="701" w:type="pct"/>
            <w:tcBorders>
              <w:top w:val="single" w:sz="8" w:space="0" w:color="FFFFFF"/>
              <w:left w:val="nil"/>
              <w:bottom w:val="nil"/>
              <w:right w:val="single" w:sz="8" w:space="0" w:color="FFFFFF"/>
            </w:tcBorders>
            <w:shd w:val="clear" w:color="000000" w:fill="4F6228"/>
            <w:vAlign w:val="center"/>
            <w:hideMark/>
          </w:tcPr>
          <w:p w14:paraId="3529E820"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810" w:type="pct"/>
            <w:tcBorders>
              <w:top w:val="single" w:sz="8" w:space="0" w:color="FFFFFF"/>
              <w:left w:val="nil"/>
              <w:bottom w:val="nil"/>
              <w:right w:val="single" w:sz="8" w:space="0" w:color="FFFFFF"/>
            </w:tcBorders>
            <w:shd w:val="clear" w:color="000000" w:fill="4F6228"/>
            <w:vAlign w:val="center"/>
            <w:hideMark/>
          </w:tcPr>
          <w:p w14:paraId="23BADCC2"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Предложение Исполнителя на 2017 год</w:t>
            </w:r>
          </w:p>
        </w:tc>
        <w:tc>
          <w:tcPr>
            <w:tcW w:w="892" w:type="pct"/>
            <w:tcBorders>
              <w:top w:val="single" w:sz="8" w:space="0" w:color="FFFFFF"/>
              <w:left w:val="nil"/>
              <w:bottom w:val="nil"/>
              <w:right w:val="single" w:sz="8" w:space="0" w:color="FFFFFF"/>
            </w:tcBorders>
            <w:shd w:val="clear" w:color="000000" w:fill="4F6228"/>
            <w:vAlign w:val="center"/>
            <w:hideMark/>
          </w:tcPr>
          <w:p w14:paraId="52B3BCBE"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Примечания</w:t>
            </w:r>
          </w:p>
        </w:tc>
      </w:tr>
      <w:tr w:rsidR="00E967E0" w:rsidRPr="00FB1EC2" w14:paraId="4DBF7290" w14:textId="77777777" w:rsidTr="00CE7982">
        <w:trPr>
          <w:trHeight w:val="606"/>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FF3F9B4"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дохода на капитал, инвестированный до перехода к регулированию тарифов с применением метода доходности инвестированного капитала («старый» капитал»)</w:t>
            </w:r>
          </w:p>
        </w:tc>
      </w:tr>
      <w:tr w:rsidR="00E967E0" w:rsidRPr="00FB1EC2" w14:paraId="7C03F4CC" w14:textId="77777777" w:rsidTr="00CE7982">
        <w:trPr>
          <w:trHeight w:val="371"/>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449AE809" w14:textId="77777777" w:rsidR="00E967E0" w:rsidRPr="00FB1EC2" w:rsidRDefault="00E967E0" w:rsidP="00E967E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ОРИК на 2017 год</w:t>
            </w:r>
          </w:p>
        </w:tc>
        <w:tc>
          <w:tcPr>
            <w:tcW w:w="471" w:type="pct"/>
            <w:tcBorders>
              <w:top w:val="nil"/>
              <w:left w:val="nil"/>
              <w:bottom w:val="single" w:sz="4" w:space="0" w:color="auto"/>
              <w:right w:val="single" w:sz="4" w:space="0" w:color="auto"/>
            </w:tcBorders>
            <w:shd w:val="clear" w:color="auto" w:fill="auto"/>
            <w:vAlign w:val="center"/>
            <w:hideMark/>
          </w:tcPr>
          <w:p w14:paraId="05C4866D" w14:textId="4664B6E6"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5F65BF50"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3 014 232,80</w:t>
            </w:r>
          </w:p>
        </w:tc>
        <w:tc>
          <w:tcPr>
            <w:tcW w:w="701" w:type="pct"/>
            <w:tcBorders>
              <w:top w:val="nil"/>
              <w:left w:val="nil"/>
              <w:bottom w:val="single" w:sz="4" w:space="0" w:color="auto"/>
              <w:right w:val="single" w:sz="4" w:space="0" w:color="auto"/>
            </w:tcBorders>
            <w:shd w:val="clear" w:color="auto" w:fill="auto"/>
            <w:vAlign w:val="center"/>
            <w:hideMark/>
          </w:tcPr>
          <w:p w14:paraId="5D695759"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2 866 640,14</w:t>
            </w:r>
          </w:p>
        </w:tc>
        <w:tc>
          <w:tcPr>
            <w:tcW w:w="810" w:type="pct"/>
            <w:tcBorders>
              <w:top w:val="nil"/>
              <w:left w:val="nil"/>
              <w:bottom w:val="single" w:sz="4" w:space="0" w:color="auto"/>
              <w:right w:val="single" w:sz="4" w:space="0" w:color="auto"/>
            </w:tcBorders>
            <w:shd w:val="clear" w:color="auto" w:fill="auto"/>
            <w:vAlign w:val="center"/>
            <w:hideMark/>
          </w:tcPr>
          <w:p w14:paraId="2D48D1C4"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2 764 296,42</w:t>
            </w:r>
          </w:p>
        </w:tc>
        <w:tc>
          <w:tcPr>
            <w:tcW w:w="892" w:type="pct"/>
            <w:tcBorders>
              <w:top w:val="nil"/>
              <w:left w:val="nil"/>
              <w:bottom w:val="single" w:sz="4" w:space="0" w:color="auto"/>
              <w:right w:val="single" w:sz="4" w:space="0" w:color="auto"/>
            </w:tcBorders>
            <w:shd w:val="clear" w:color="auto" w:fill="auto"/>
            <w:vAlign w:val="center"/>
            <w:hideMark/>
          </w:tcPr>
          <w:p w14:paraId="5DA41D46"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967E0" w:rsidRPr="00FB1EC2" w14:paraId="3EBDF312" w14:textId="77777777" w:rsidTr="00CE7982">
        <w:trPr>
          <w:trHeight w:val="625"/>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3ED3254E"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Норма доходности на «старый» капитал на 2017 год</w:t>
            </w:r>
          </w:p>
        </w:tc>
        <w:tc>
          <w:tcPr>
            <w:tcW w:w="471" w:type="pct"/>
            <w:tcBorders>
              <w:top w:val="nil"/>
              <w:left w:val="nil"/>
              <w:bottom w:val="single" w:sz="4" w:space="0" w:color="auto"/>
              <w:right w:val="single" w:sz="4" w:space="0" w:color="auto"/>
            </w:tcBorders>
            <w:shd w:val="clear" w:color="auto" w:fill="auto"/>
            <w:vAlign w:val="center"/>
            <w:hideMark/>
          </w:tcPr>
          <w:p w14:paraId="454AEA17"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739" w:type="pct"/>
            <w:tcBorders>
              <w:top w:val="nil"/>
              <w:left w:val="nil"/>
              <w:bottom w:val="single" w:sz="4" w:space="0" w:color="auto"/>
              <w:right w:val="single" w:sz="4" w:space="0" w:color="auto"/>
            </w:tcBorders>
            <w:shd w:val="clear" w:color="auto" w:fill="auto"/>
            <w:vAlign w:val="center"/>
            <w:hideMark/>
          </w:tcPr>
          <w:p w14:paraId="66035C81"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701" w:type="pct"/>
            <w:tcBorders>
              <w:top w:val="nil"/>
              <w:left w:val="nil"/>
              <w:bottom w:val="single" w:sz="4" w:space="0" w:color="auto"/>
              <w:right w:val="single" w:sz="4" w:space="0" w:color="auto"/>
            </w:tcBorders>
            <w:shd w:val="clear" w:color="auto" w:fill="auto"/>
            <w:vAlign w:val="center"/>
            <w:hideMark/>
          </w:tcPr>
          <w:p w14:paraId="2A00AD23"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810" w:type="pct"/>
            <w:tcBorders>
              <w:top w:val="nil"/>
              <w:left w:val="nil"/>
              <w:bottom w:val="single" w:sz="4" w:space="0" w:color="auto"/>
              <w:right w:val="single" w:sz="4" w:space="0" w:color="auto"/>
            </w:tcBorders>
            <w:shd w:val="clear" w:color="auto" w:fill="auto"/>
            <w:vAlign w:val="center"/>
            <w:hideMark/>
          </w:tcPr>
          <w:p w14:paraId="76FEDD3F"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111%</w:t>
            </w:r>
          </w:p>
        </w:tc>
        <w:tc>
          <w:tcPr>
            <w:tcW w:w="892" w:type="pct"/>
            <w:tcBorders>
              <w:top w:val="nil"/>
              <w:left w:val="nil"/>
              <w:bottom w:val="single" w:sz="4" w:space="0" w:color="auto"/>
              <w:right w:val="single" w:sz="4" w:space="0" w:color="auto"/>
            </w:tcBorders>
            <w:shd w:val="clear" w:color="auto" w:fill="auto"/>
            <w:vAlign w:val="center"/>
            <w:hideMark/>
          </w:tcPr>
          <w:p w14:paraId="2A7AA94F"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Утверждена в составе долгосрочных параметров</w:t>
            </w:r>
          </w:p>
        </w:tc>
      </w:tr>
      <w:tr w:rsidR="00E967E0" w:rsidRPr="00FB1EC2" w14:paraId="2702CF1A"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1822DC4C"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«старый» капитал на 2017 год</w:t>
            </w:r>
          </w:p>
        </w:tc>
        <w:tc>
          <w:tcPr>
            <w:tcW w:w="471" w:type="pct"/>
            <w:tcBorders>
              <w:top w:val="nil"/>
              <w:left w:val="nil"/>
              <w:bottom w:val="single" w:sz="4" w:space="0" w:color="auto"/>
              <w:right w:val="single" w:sz="4" w:space="0" w:color="auto"/>
            </w:tcBorders>
            <w:shd w:val="clear" w:color="auto" w:fill="auto"/>
            <w:vAlign w:val="center"/>
            <w:hideMark/>
          </w:tcPr>
          <w:p w14:paraId="0C6A1286" w14:textId="69D4B218" w:rsidR="00E967E0" w:rsidRPr="00FB1EC2" w:rsidRDefault="0062219C"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5C555A06"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331 565,61</w:t>
            </w:r>
          </w:p>
        </w:tc>
        <w:tc>
          <w:tcPr>
            <w:tcW w:w="701" w:type="pct"/>
            <w:tcBorders>
              <w:top w:val="nil"/>
              <w:left w:val="nil"/>
              <w:bottom w:val="single" w:sz="4" w:space="0" w:color="auto"/>
              <w:right w:val="single" w:sz="4" w:space="0" w:color="auto"/>
            </w:tcBorders>
            <w:shd w:val="clear" w:color="auto" w:fill="auto"/>
            <w:vAlign w:val="center"/>
            <w:hideMark/>
          </w:tcPr>
          <w:p w14:paraId="516B6CA0"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315 330,42</w:t>
            </w:r>
          </w:p>
        </w:tc>
        <w:tc>
          <w:tcPr>
            <w:tcW w:w="810" w:type="pct"/>
            <w:tcBorders>
              <w:top w:val="nil"/>
              <w:left w:val="nil"/>
              <w:bottom w:val="single" w:sz="4" w:space="0" w:color="auto"/>
              <w:right w:val="single" w:sz="4" w:space="0" w:color="auto"/>
            </w:tcBorders>
            <w:shd w:val="clear" w:color="auto" w:fill="auto"/>
            <w:vAlign w:val="center"/>
            <w:hideMark/>
          </w:tcPr>
          <w:p w14:paraId="213304CD"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315 330,43</w:t>
            </w:r>
          </w:p>
        </w:tc>
        <w:tc>
          <w:tcPr>
            <w:tcW w:w="892" w:type="pct"/>
            <w:tcBorders>
              <w:top w:val="nil"/>
              <w:left w:val="nil"/>
              <w:bottom w:val="single" w:sz="4" w:space="0" w:color="auto"/>
              <w:right w:val="single" w:sz="4" w:space="0" w:color="auto"/>
            </w:tcBorders>
            <w:shd w:val="clear" w:color="auto" w:fill="auto"/>
            <w:vAlign w:val="center"/>
            <w:hideMark/>
          </w:tcPr>
          <w:p w14:paraId="3D4BFBAC"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1.1. х стр. 1.2.</w:t>
            </w:r>
          </w:p>
        </w:tc>
      </w:tr>
      <w:tr w:rsidR="00E967E0" w:rsidRPr="00FB1EC2" w14:paraId="0D335E60" w14:textId="77777777" w:rsidTr="00CE7982">
        <w:trPr>
          <w:trHeight w:val="362"/>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31CFD537"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дохода на инвестированный капитал («новый» капитал)</w:t>
            </w:r>
          </w:p>
        </w:tc>
      </w:tr>
      <w:tr w:rsidR="00E967E0" w:rsidRPr="00FB1EC2" w14:paraId="5BD472C7"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06B82F9E" w14:textId="77777777" w:rsidR="00E967E0" w:rsidRPr="00FB1EC2" w:rsidRDefault="00E967E0" w:rsidP="00E967E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Фактические вводы 2012-2015</w:t>
            </w:r>
          </w:p>
        </w:tc>
        <w:tc>
          <w:tcPr>
            <w:tcW w:w="471" w:type="pct"/>
            <w:tcBorders>
              <w:top w:val="nil"/>
              <w:left w:val="nil"/>
              <w:bottom w:val="single" w:sz="4" w:space="0" w:color="auto"/>
              <w:right w:val="single" w:sz="4" w:space="0" w:color="auto"/>
            </w:tcBorders>
            <w:shd w:val="clear" w:color="auto" w:fill="auto"/>
            <w:vAlign w:val="center"/>
            <w:hideMark/>
          </w:tcPr>
          <w:p w14:paraId="6307705A" w14:textId="53A44FBE"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2F6E1020"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1 709 819,85</w:t>
            </w:r>
          </w:p>
        </w:tc>
        <w:tc>
          <w:tcPr>
            <w:tcW w:w="701" w:type="pct"/>
            <w:tcBorders>
              <w:top w:val="nil"/>
              <w:left w:val="nil"/>
              <w:bottom w:val="single" w:sz="4" w:space="0" w:color="auto"/>
              <w:right w:val="single" w:sz="4" w:space="0" w:color="auto"/>
            </w:tcBorders>
            <w:shd w:val="clear" w:color="auto" w:fill="auto"/>
            <w:vAlign w:val="center"/>
            <w:hideMark/>
          </w:tcPr>
          <w:p w14:paraId="2C6D76E4"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1 834 995,01</w:t>
            </w:r>
          </w:p>
        </w:tc>
        <w:tc>
          <w:tcPr>
            <w:tcW w:w="810" w:type="pct"/>
            <w:tcBorders>
              <w:top w:val="nil"/>
              <w:left w:val="nil"/>
              <w:bottom w:val="single" w:sz="4" w:space="0" w:color="auto"/>
              <w:right w:val="single" w:sz="4" w:space="0" w:color="auto"/>
            </w:tcBorders>
            <w:shd w:val="clear" w:color="auto" w:fill="auto"/>
            <w:vAlign w:val="center"/>
            <w:hideMark/>
          </w:tcPr>
          <w:p w14:paraId="7E76C571"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1 722 603,76</w:t>
            </w:r>
          </w:p>
        </w:tc>
        <w:tc>
          <w:tcPr>
            <w:tcW w:w="892" w:type="pct"/>
            <w:tcBorders>
              <w:top w:val="nil"/>
              <w:left w:val="nil"/>
              <w:bottom w:val="single" w:sz="4" w:space="0" w:color="auto"/>
              <w:right w:val="single" w:sz="4" w:space="0" w:color="auto"/>
            </w:tcBorders>
            <w:shd w:val="clear" w:color="auto" w:fill="auto"/>
            <w:vAlign w:val="center"/>
            <w:hideMark/>
          </w:tcPr>
          <w:p w14:paraId="2D817E3B" w14:textId="77777777" w:rsidR="00E967E0" w:rsidRPr="00FB1EC2" w:rsidRDefault="00E967E0" w:rsidP="00E967E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 по учету ИК</w:t>
            </w:r>
          </w:p>
        </w:tc>
      </w:tr>
      <w:tr w:rsidR="00E967E0" w:rsidRPr="00FB1EC2" w14:paraId="1C029996"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004411DE"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Плановые вводы 2016 год</w:t>
            </w:r>
          </w:p>
        </w:tc>
        <w:tc>
          <w:tcPr>
            <w:tcW w:w="471" w:type="pct"/>
            <w:tcBorders>
              <w:top w:val="nil"/>
              <w:left w:val="nil"/>
              <w:bottom w:val="single" w:sz="4" w:space="0" w:color="auto"/>
              <w:right w:val="single" w:sz="4" w:space="0" w:color="auto"/>
            </w:tcBorders>
            <w:shd w:val="clear" w:color="auto" w:fill="auto"/>
            <w:vAlign w:val="center"/>
            <w:hideMark/>
          </w:tcPr>
          <w:p w14:paraId="4E6E0F65" w14:textId="08249047"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6F5173CD"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185 780,08</w:t>
            </w:r>
          </w:p>
        </w:tc>
        <w:tc>
          <w:tcPr>
            <w:tcW w:w="701" w:type="pct"/>
            <w:tcBorders>
              <w:top w:val="nil"/>
              <w:left w:val="nil"/>
              <w:bottom w:val="single" w:sz="4" w:space="0" w:color="auto"/>
              <w:right w:val="single" w:sz="4" w:space="0" w:color="auto"/>
            </w:tcBorders>
            <w:shd w:val="clear" w:color="auto" w:fill="auto"/>
            <w:vAlign w:val="center"/>
            <w:hideMark/>
          </w:tcPr>
          <w:p w14:paraId="22D46D18"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116 972,95</w:t>
            </w:r>
          </w:p>
        </w:tc>
        <w:tc>
          <w:tcPr>
            <w:tcW w:w="810" w:type="pct"/>
            <w:tcBorders>
              <w:top w:val="nil"/>
              <w:left w:val="nil"/>
              <w:bottom w:val="single" w:sz="4" w:space="0" w:color="auto"/>
              <w:right w:val="single" w:sz="4" w:space="0" w:color="auto"/>
            </w:tcBorders>
            <w:shd w:val="clear" w:color="auto" w:fill="auto"/>
            <w:vAlign w:val="center"/>
            <w:hideMark/>
          </w:tcPr>
          <w:p w14:paraId="4A6A01AB"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136012,95</w:t>
            </w:r>
          </w:p>
        </w:tc>
        <w:tc>
          <w:tcPr>
            <w:tcW w:w="892" w:type="pct"/>
            <w:tcBorders>
              <w:top w:val="nil"/>
              <w:left w:val="nil"/>
              <w:bottom w:val="single" w:sz="4" w:space="0" w:color="auto"/>
              <w:right w:val="single" w:sz="4" w:space="0" w:color="auto"/>
            </w:tcBorders>
            <w:shd w:val="clear" w:color="auto" w:fill="auto"/>
            <w:vAlign w:val="center"/>
            <w:hideMark/>
          </w:tcPr>
          <w:p w14:paraId="5FCECFB1"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 соответствии с ИП 2016-2025</w:t>
            </w:r>
          </w:p>
        </w:tc>
      </w:tr>
      <w:tr w:rsidR="00E967E0" w:rsidRPr="00FB1EC2" w14:paraId="6D18DCA2" w14:textId="77777777" w:rsidTr="00CE7982">
        <w:trPr>
          <w:trHeight w:val="371"/>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2ACAD2A1"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Возврат нового капитала </w:t>
            </w:r>
          </w:p>
        </w:tc>
        <w:tc>
          <w:tcPr>
            <w:tcW w:w="471" w:type="pct"/>
            <w:tcBorders>
              <w:top w:val="nil"/>
              <w:left w:val="nil"/>
              <w:bottom w:val="single" w:sz="4" w:space="0" w:color="auto"/>
              <w:right w:val="single" w:sz="4" w:space="0" w:color="auto"/>
            </w:tcBorders>
            <w:shd w:val="clear" w:color="auto" w:fill="auto"/>
            <w:vAlign w:val="center"/>
            <w:hideMark/>
          </w:tcPr>
          <w:p w14:paraId="41FF3ABD" w14:textId="3D416B13"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777D2CBD"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01" w:type="pct"/>
            <w:tcBorders>
              <w:top w:val="nil"/>
              <w:left w:val="nil"/>
              <w:bottom w:val="single" w:sz="4" w:space="0" w:color="auto"/>
              <w:right w:val="single" w:sz="4" w:space="0" w:color="auto"/>
            </w:tcBorders>
            <w:shd w:val="clear" w:color="auto" w:fill="auto"/>
            <w:vAlign w:val="center"/>
            <w:hideMark/>
          </w:tcPr>
          <w:p w14:paraId="182A44D3"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150 239,81</w:t>
            </w:r>
          </w:p>
        </w:tc>
        <w:tc>
          <w:tcPr>
            <w:tcW w:w="810" w:type="pct"/>
            <w:tcBorders>
              <w:top w:val="nil"/>
              <w:left w:val="nil"/>
              <w:bottom w:val="single" w:sz="4" w:space="0" w:color="auto"/>
              <w:right w:val="single" w:sz="4" w:space="0" w:color="auto"/>
            </w:tcBorders>
            <w:shd w:val="clear" w:color="auto" w:fill="auto"/>
            <w:vAlign w:val="center"/>
            <w:hideMark/>
          </w:tcPr>
          <w:p w14:paraId="289F175D"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137 232,86</w:t>
            </w:r>
          </w:p>
        </w:tc>
        <w:tc>
          <w:tcPr>
            <w:tcW w:w="892" w:type="pct"/>
            <w:tcBorders>
              <w:top w:val="nil"/>
              <w:left w:val="nil"/>
              <w:bottom w:val="single" w:sz="4" w:space="0" w:color="auto"/>
              <w:right w:val="single" w:sz="4" w:space="0" w:color="auto"/>
            </w:tcBorders>
            <w:shd w:val="clear" w:color="auto" w:fill="auto"/>
            <w:vAlign w:val="center"/>
            <w:hideMark/>
          </w:tcPr>
          <w:p w14:paraId="7A5013E9"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Накопленный за 2013-2016 гг.</w:t>
            </w:r>
          </w:p>
        </w:tc>
      </w:tr>
      <w:tr w:rsidR="00E967E0" w:rsidRPr="00FB1EC2" w14:paraId="26287A91" w14:textId="77777777" w:rsidTr="00CE7982">
        <w:trPr>
          <w:trHeight w:val="371"/>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6DD530F4"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Выбытия нового капитала</w:t>
            </w:r>
          </w:p>
        </w:tc>
        <w:tc>
          <w:tcPr>
            <w:tcW w:w="471" w:type="pct"/>
            <w:tcBorders>
              <w:top w:val="nil"/>
              <w:left w:val="nil"/>
              <w:bottom w:val="single" w:sz="4" w:space="0" w:color="auto"/>
              <w:right w:val="single" w:sz="4" w:space="0" w:color="auto"/>
            </w:tcBorders>
            <w:shd w:val="clear" w:color="auto" w:fill="auto"/>
            <w:vAlign w:val="center"/>
            <w:hideMark/>
          </w:tcPr>
          <w:p w14:paraId="26C3F575" w14:textId="7C744567"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46AC43DF"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01" w:type="pct"/>
            <w:tcBorders>
              <w:top w:val="nil"/>
              <w:left w:val="nil"/>
              <w:bottom w:val="single" w:sz="4" w:space="0" w:color="auto"/>
              <w:right w:val="single" w:sz="4" w:space="0" w:color="auto"/>
            </w:tcBorders>
            <w:shd w:val="clear" w:color="auto" w:fill="auto"/>
            <w:vAlign w:val="center"/>
            <w:hideMark/>
          </w:tcPr>
          <w:p w14:paraId="59B4AEF5"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2 656,53</w:t>
            </w:r>
          </w:p>
        </w:tc>
        <w:tc>
          <w:tcPr>
            <w:tcW w:w="810" w:type="pct"/>
            <w:tcBorders>
              <w:top w:val="nil"/>
              <w:left w:val="nil"/>
              <w:bottom w:val="single" w:sz="4" w:space="0" w:color="auto"/>
              <w:right w:val="single" w:sz="4" w:space="0" w:color="auto"/>
            </w:tcBorders>
            <w:shd w:val="clear" w:color="auto" w:fill="auto"/>
            <w:vAlign w:val="center"/>
            <w:hideMark/>
          </w:tcPr>
          <w:p w14:paraId="03A8CAE5"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6 085,27</w:t>
            </w:r>
          </w:p>
        </w:tc>
        <w:tc>
          <w:tcPr>
            <w:tcW w:w="892" w:type="pct"/>
            <w:tcBorders>
              <w:top w:val="nil"/>
              <w:left w:val="nil"/>
              <w:bottom w:val="single" w:sz="4" w:space="0" w:color="auto"/>
              <w:right w:val="single" w:sz="4" w:space="0" w:color="auto"/>
            </w:tcBorders>
            <w:shd w:val="clear" w:color="auto" w:fill="auto"/>
            <w:vAlign w:val="center"/>
            <w:hideMark/>
          </w:tcPr>
          <w:p w14:paraId="7D7C5727"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967E0" w:rsidRPr="00FB1EC2" w14:paraId="0EDF8CFD" w14:textId="77777777" w:rsidTr="00CE7982">
        <w:trPr>
          <w:trHeight w:val="371"/>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79F2C8D7"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ЧОК на 2017 год</w:t>
            </w:r>
          </w:p>
        </w:tc>
        <w:tc>
          <w:tcPr>
            <w:tcW w:w="471" w:type="pct"/>
            <w:tcBorders>
              <w:top w:val="nil"/>
              <w:left w:val="nil"/>
              <w:bottom w:val="single" w:sz="4" w:space="0" w:color="auto"/>
              <w:right w:val="single" w:sz="4" w:space="0" w:color="auto"/>
            </w:tcBorders>
            <w:shd w:val="clear" w:color="auto" w:fill="auto"/>
            <w:vAlign w:val="center"/>
            <w:hideMark/>
          </w:tcPr>
          <w:p w14:paraId="720FDAD6" w14:textId="32964EE5"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654B31F6"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01" w:type="pct"/>
            <w:tcBorders>
              <w:top w:val="nil"/>
              <w:left w:val="nil"/>
              <w:bottom w:val="single" w:sz="4" w:space="0" w:color="auto"/>
              <w:right w:val="single" w:sz="4" w:space="0" w:color="auto"/>
            </w:tcBorders>
            <w:shd w:val="clear" w:color="auto" w:fill="auto"/>
            <w:vAlign w:val="center"/>
            <w:hideMark/>
          </w:tcPr>
          <w:p w14:paraId="10C88BB4"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185 780,08</w:t>
            </w:r>
          </w:p>
        </w:tc>
        <w:tc>
          <w:tcPr>
            <w:tcW w:w="810" w:type="pct"/>
            <w:tcBorders>
              <w:top w:val="nil"/>
              <w:left w:val="nil"/>
              <w:bottom w:val="single" w:sz="4" w:space="0" w:color="auto"/>
              <w:right w:val="single" w:sz="4" w:space="0" w:color="auto"/>
            </w:tcBorders>
            <w:shd w:val="clear" w:color="auto" w:fill="auto"/>
            <w:vAlign w:val="center"/>
            <w:hideMark/>
          </w:tcPr>
          <w:p w14:paraId="78A429FD"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185 780,09</w:t>
            </w:r>
          </w:p>
        </w:tc>
        <w:tc>
          <w:tcPr>
            <w:tcW w:w="892" w:type="pct"/>
            <w:tcBorders>
              <w:top w:val="nil"/>
              <w:left w:val="nil"/>
              <w:bottom w:val="single" w:sz="4" w:space="0" w:color="auto"/>
              <w:right w:val="single" w:sz="4" w:space="0" w:color="auto"/>
            </w:tcBorders>
            <w:shd w:val="clear" w:color="auto" w:fill="auto"/>
            <w:vAlign w:val="center"/>
            <w:hideMark/>
          </w:tcPr>
          <w:p w14:paraId="4CEBD88E"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 в составе долгосрочных параметров</w:t>
            </w:r>
          </w:p>
        </w:tc>
      </w:tr>
      <w:tr w:rsidR="00E967E0" w:rsidRPr="00FB1EC2" w14:paraId="11F6451D"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313091BD" w14:textId="77777777" w:rsidR="00E967E0" w:rsidRPr="00FB1EC2" w:rsidRDefault="00E967E0" w:rsidP="00E967E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Норма доходности на «новый» капитал</w:t>
            </w:r>
          </w:p>
        </w:tc>
        <w:tc>
          <w:tcPr>
            <w:tcW w:w="471" w:type="pct"/>
            <w:tcBorders>
              <w:top w:val="nil"/>
              <w:left w:val="nil"/>
              <w:bottom w:val="single" w:sz="4" w:space="0" w:color="auto"/>
              <w:right w:val="single" w:sz="4" w:space="0" w:color="auto"/>
            </w:tcBorders>
            <w:shd w:val="clear" w:color="auto" w:fill="auto"/>
            <w:vAlign w:val="center"/>
            <w:hideMark/>
          </w:tcPr>
          <w:p w14:paraId="2F53D29B"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739" w:type="pct"/>
            <w:tcBorders>
              <w:top w:val="nil"/>
              <w:left w:val="nil"/>
              <w:bottom w:val="single" w:sz="4" w:space="0" w:color="auto"/>
              <w:right w:val="single" w:sz="4" w:space="0" w:color="auto"/>
            </w:tcBorders>
            <w:shd w:val="clear" w:color="auto" w:fill="auto"/>
            <w:vAlign w:val="center"/>
            <w:hideMark/>
          </w:tcPr>
          <w:p w14:paraId="3DC36112"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701" w:type="pct"/>
            <w:tcBorders>
              <w:top w:val="nil"/>
              <w:left w:val="nil"/>
              <w:bottom w:val="single" w:sz="4" w:space="0" w:color="auto"/>
              <w:right w:val="single" w:sz="4" w:space="0" w:color="auto"/>
            </w:tcBorders>
            <w:shd w:val="clear" w:color="auto" w:fill="auto"/>
            <w:vAlign w:val="center"/>
            <w:hideMark/>
          </w:tcPr>
          <w:p w14:paraId="0B6FC470"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810" w:type="pct"/>
            <w:tcBorders>
              <w:top w:val="nil"/>
              <w:left w:val="nil"/>
              <w:bottom w:val="single" w:sz="4" w:space="0" w:color="auto"/>
              <w:right w:val="single" w:sz="4" w:space="0" w:color="auto"/>
            </w:tcBorders>
            <w:shd w:val="clear" w:color="auto" w:fill="auto"/>
            <w:vAlign w:val="center"/>
            <w:hideMark/>
          </w:tcPr>
          <w:p w14:paraId="59CFA872"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892" w:type="pct"/>
            <w:tcBorders>
              <w:top w:val="nil"/>
              <w:left w:val="nil"/>
              <w:bottom w:val="single" w:sz="4" w:space="0" w:color="auto"/>
              <w:right w:val="single" w:sz="4" w:space="0" w:color="auto"/>
            </w:tcBorders>
            <w:shd w:val="clear" w:color="auto" w:fill="auto"/>
            <w:vAlign w:val="center"/>
            <w:hideMark/>
          </w:tcPr>
          <w:p w14:paraId="0E7DFA41" w14:textId="349CD44A"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приказ ФСТ РФ от 17.02.2012 г.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98/1-э</w:t>
            </w:r>
          </w:p>
        </w:tc>
      </w:tr>
      <w:tr w:rsidR="00E967E0" w:rsidRPr="00FB1EC2" w14:paraId="76FF0437"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2FC63789"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«новый» капитал 2017 год</w:t>
            </w:r>
          </w:p>
        </w:tc>
        <w:tc>
          <w:tcPr>
            <w:tcW w:w="471" w:type="pct"/>
            <w:tcBorders>
              <w:top w:val="nil"/>
              <w:left w:val="nil"/>
              <w:bottom w:val="single" w:sz="4" w:space="0" w:color="auto"/>
              <w:right w:val="single" w:sz="4" w:space="0" w:color="auto"/>
            </w:tcBorders>
            <w:shd w:val="clear" w:color="auto" w:fill="auto"/>
            <w:vAlign w:val="center"/>
            <w:hideMark/>
          </w:tcPr>
          <w:p w14:paraId="624D5FFB" w14:textId="5A8E1FB6" w:rsidR="00E967E0" w:rsidRPr="00FB1EC2" w:rsidRDefault="0062219C"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4D67F886"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208 515,99</w:t>
            </w:r>
          </w:p>
        </w:tc>
        <w:tc>
          <w:tcPr>
            <w:tcW w:w="701" w:type="pct"/>
            <w:tcBorders>
              <w:top w:val="nil"/>
              <w:left w:val="nil"/>
              <w:bottom w:val="single" w:sz="4" w:space="0" w:color="auto"/>
              <w:right w:val="single" w:sz="4" w:space="0" w:color="auto"/>
            </w:tcBorders>
            <w:shd w:val="clear" w:color="auto" w:fill="auto"/>
            <w:vAlign w:val="center"/>
            <w:hideMark/>
          </w:tcPr>
          <w:p w14:paraId="28B60C71"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205 466,66</w:t>
            </w:r>
          </w:p>
        </w:tc>
        <w:tc>
          <w:tcPr>
            <w:tcW w:w="810" w:type="pct"/>
            <w:tcBorders>
              <w:top w:val="nil"/>
              <w:left w:val="nil"/>
              <w:bottom w:val="single" w:sz="4" w:space="0" w:color="auto"/>
              <w:right w:val="single" w:sz="4" w:space="0" w:color="auto"/>
            </w:tcBorders>
            <w:shd w:val="clear" w:color="auto" w:fill="auto"/>
            <w:vAlign w:val="center"/>
            <w:hideMark/>
          </w:tcPr>
          <w:p w14:paraId="6B0803C5"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209 118,65</w:t>
            </w:r>
          </w:p>
        </w:tc>
        <w:tc>
          <w:tcPr>
            <w:tcW w:w="892" w:type="pct"/>
            <w:tcBorders>
              <w:top w:val="nil"/>
              <w:left w:val="nil"/>
              <w:bottom w:val="single" w:sz="4" w:space="0" w:color="auto"/>
              <w:right w:val="single" w:sz="4" w:space="0" w:color="auto"/>
            </w:tcBorders>
            <w:shd w:val="clear" w:color="auto" w:fill="auto"/>
            <w:vAlign w:val="center"/>
            <w:hideMark/>
          </w:tcPr>
          <w:p w14:paraId="2D8589AA"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2.1.+стр. 2.2-стр. 2.3.- стр. 2.4.+стр. 2.5.). х стр. 2.6.</w:t>
            </w:r>
          </w:p>
        </w:tc>
      </w:tr>
      <w:tr w:rsidR="00E967E0" w:rsidRPr="00FB1EC2" w14:paraId="731933AF" w14:textId="77777777" w:rsidTr="00CE7982">
        <w:trPr>
          <w:trHeight w:val="55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30519A6F"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капитал на 2017 год, всего</w:t>
            </w:r>
          </w:p>
        </w:tc>
        <w:tc>
          <w:tcPr>
            <w:tcW w:w="471" w:type="pct"/>
            <w:tcBorders>
              <w:top w:val="nil"/>
              <w:left w:val="nil"/>
              <w:bottom w:val="single" w:sz="4" w:space="0" w:color="auto"/>
              <w:right w:val="single" w:sz="4" w:space="0" w:color="auto"/>
            </w:tcBorders>
            <w:shd w:val="clear" w:color="auto" w:fill="auto"/>
            <w:vAlign w:val="center"/>
            <w:hideMark/>
          </w:tcPr>
          <w:p w14:paraId="459E4FE4" w14:textId="14F20184" w:rsidR="00E967E0" w:rsidRPr="00FB1EC2" w:rsidRDefault="0062219C"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656BC72D"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540 081,60</w:t>
            </w:r>
          </w:p>
        </w:tc>
        <w:tc>
          <w:tcPr>
            <w:tcW w:w="701" w:type="pct"/>
            <w:tcBorders>
              <w:top w:val="nil"/>
              <w:left w:val="nil"/>
              <w:bottom w:val="single" w:sz="4" w:space="0" w:color="auto"/>
              <w:right w:val="single" w:sz="4" w:space="0" w:color="auto"/>
            </w:tcBorders>
            <w:shd w:val="clear" w:color="auto" w:fill="auto"/>
            <w:vAlign w:val="center"/>
            <w:hideMark/>
          </w:tcPr>
          <w:p w14:paraId="72C4F205"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520 797,08</w:t>
            </w:r>
          </w:p>
        </w:tc>
        <w:tc>
          <w:tcPr>
            <w:tcW w:w="810" w:type="pct"/>
            <w:tcBorders>
              <w:top w:val="nil"/>
              <w:left w:val="nil"/>
              <w:bottom w:val="single" w:sz="4" w:space="0" w:color="auto"/>
              <w:right w:val="single" w:sz="4" w:space="0" w:color="auto"/>
            </w:tcBorders>
            <w:shd w:val="clear" w:color="auto" w:fill="auto"/>
            <w:vAlign w:val="center"/>
            <w:hideMark/>
          </w:tcPr>
          <w:p w14:paraId="0885A082"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524 449,08</w:t>
            </w:r>
          </w:p>
        </w:tc>
        <w:tc>
          <w:tcPr>
            <w:tcW w:w="892" w:type="pct"/>
            <w:tcBorders>
              <w:top w:val="nil"/>
              <w:left w:val="nil"/>
              <w:bottom w:val="single" w:sz="4" w:space="0" w:color="auto"/>
              <w:right w:val="single" w:sz="4" w:space="0" w:color="auto"/>
            </w:tcBorders>
            <w:shd w:val="clear" w:color="auto" w:fill="auto"/>
            <w:vAlign w:val="center"/>
            <w:hideMark/>
          </w:tcPr>
          <w:p w14:paraId="096B43EB"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1.3. + стр. 2.7.</w:t>
            </w:r>
          </w:p>
        </w:tc>
      </w:tr>
    </w:tbl>
    <w:p w14:paraId="34FF704B" w14:textId="5761C381" w:rsidR="00713312" w:rsidRPr="00FB1EC2" w:rsidRDefault="00713312" w:rsidP="00713312">
      <w:pPr>
        <w:spacing w:line="360" w:lineRule="auto"/>
        <w:ind w:firstLine="567"/>
        <w:jc w:val="both"/>
        <w:rPr>
          <w:rFonts w:ascii="Myriad Pro" w:hAnsi="Myriad Pro"/>
          <w:sz w:val="26"/>
          <w:szCs w:val="26"/>
        </w:rPr>
      </w:pPr>
      <w:r w:rsidRPr="00FB1EC2">
        <w:rPr>
          <w:rFonts w:ascii="Myriad Pro" w:hAnsi="Myriad Pro"/>
          <w:sz w:val="26"/>
          <w:szCs w:val="26"/>
        </w:rPr>
        <w:t xml:space="preserve">Результаты экспертизы тарифно-балансового решения в отношении </w:t>
      </w:r>
      <w:r w:rsidR="00BB6785"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BB6785" w:rsidRPr="00FB1EC2">
        <w:rPr>
          <w:rFonts w:ascii="Myriad Pro" w:hAnsi="Myriad Pro"/>
          <w:sz w:val="26"/>
          <w:szCs w:val="26"/>
        </w:rPr>
        <w:t xml:space="preserve"> </w:t>
      </w:r>
      <w:r w:rsidRPr="00FB1EC2">
        <w:rPr>
          <w:rFonts w:ascii="Myriad Pro" w:hAnsi="Myriad Pro"/>
          <w:sz w:val="26"/>
          <w:szCs w:val="26"/>
        </w:rPr>
        <w:t>на 201</w:t>
      </w:r>
      <w:r w:rsidR="00BB6785" w:rsidRPr="00FB1EC2">
        <w:rPr>
          <w:rFonts w:ascii="Myriad Pro" w:hAnsi="Myriad Pro"/>
          <w:sz w:val="26"/>
          <w:szCs w:val="26"/>
        </w:rPr>
        <w:t>7</w:t>
      </w:r>
      <w:r w:rsidRPr="00FB1EC2">
        <w:rPr>
          <w:rFonts w:ascii="Myriad Pro" w:hAnsi="Myriad Pro"/>
          <w:sz w:val="26"/>
          <w:szCs w:val="26"/>
        </w:rPr>
        <w:t xml:space="preserve"> г. в части величины возврата инвестированного капитала и величины дохода на инвестированный капитал представлены в таблице ниже:</w:t>
      </w:r>
    </w:p>
    <w:p w14:paraId="004D1FE6" w14:textId="685E26BF" w:rsidR="00E967E0" w:rsidRPr="00FB1EC2" w:rsidRDefault="00E967E0" w:rsidP="00CE7982">
      <w:pPr>
        <w:spacing w:after="0" w:line="360" w:lineRule="auto"/>
        <w:ind w:firstLine="567"/>
        <w:jc w:val="right"/>
        <w:rPr>
          <w:rFonts w:ascii="Myriad Pro" w:hAnsi="Myriad Pro"/>
          <w:sz w:val="26"/>
          <w:szCs w:val="26"/>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CE7982" w:rsidRPr="00FB1EC2">
        <w:rPr>
          <w:rFonts w:ascii="Myriad Pro" w:hAnsi="Myriad Pro"/>
          <w:sz w:val="26"/>
          <w:szCs w:val="26"/>
        </w:rPr>
        <w:t>т</w:t>
      </w:r>
      <w:r w:rsidR="00250D5F" w:rsidRPr="00FB1EC2">
        <w:rPr>
          <w:rFonts w:ascii="Myriad Pro" w:hAnsi="Myriad Pro"/>
          <w:sz w:val="26"/>
          <w:szCs w:val="26"/>
        </w:rPr>
        <w:t>ыс. руб.</w:t>
      </w:r>
    </w:p>
    <w:tbl>
      <w:tblPr>
        <w:tblW w:w="5000" w:type="pct"/>
        <w:tblLook w:val="04A0" w:firstRow="1" w:lastRow="0" w:firstColumn="1" w:lastColumn="0" w:noHBand="0" w:noVBand="1"/>
      </w:tblPr>
      <w:tblGrid>
        <w:gridCol w:w="2013"/>
        <w:gridCol w:w="1443"/>
        <w:gridCol w:w="1490"/>
        <w:gridCol w:w="1404"/>
        <w:gridCol w:w="1449"/>
        <w:gridCol w:w="1535"/>
      </w:tblGrid>
      <w:tr w:rsidR="00E967E0" w:rsidRPr="00FB1EC2" w14:paraId="48A56DF3" w14:textId="77777777" w:rsidTr="00CE7982">
        <w:trPr>
          <w:trHeight w:val="572"/>
        </w:trPr>
        <w:tc>
          <w:tcPr>
            <w:tcW w:w="1079" w:type="pct"/>
            <w:tcBorders>
              <w:top w:val="single" w:sz="8" w:space="0" w:color="FFFFFF"/>
              <w:left w:val="single" w:sz="8" w:space="0" w:color="FFFFFF"/>
              <w:bottom w:val="nil"/>
              <w:right w:val="single" w:sz="8" w:space="0" w:color="FFFFFF"/>
            </w:tcBorders>
            <w:shd w:val="clear" w:color="000000" w:fill="4F6228"/>
            <w:vAlign w:val="center"/>
            <w:hideMark/>
          </w:tcPr>
          <w:p w14:paraId="1A5AA74E" w14:textId="77777777" w:rsidR="00E967E0" w:rsidRPr="00FB1EC2" w:rsidRDefault="00E967E0" w:rsidP="00E967E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показателя</w:t>
            </w:r>
          </w:p>
        </w:tc>
        <w:tc>
          <w:tcPr>
            <w:tcW w:w="773" w:type="pct"/>
            <w:tcBorders>
              <w:top w:val="single" w:sz="8" w:space="0" w:color="FFFFFF"/>
              <w:left w:val="nil"/>
              <w:bottom w:val="nil"/>
              <w:right w:val="single" w:sz="8" w:space="0" w:color="FFFFFF"/>
            </w:tcBorders>
            <w:shd w:val="clear" w:color="000000" w:fill="4F6228"/>
            <w:vAlign w:val="center"/>
            <w:hideMark/>
          </w:tcPr>
          <w:p w14:paraId="22D11DB9"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Заявлено филиалом на 2017 год </w:t>
            </w:r>
          </w:p>
        </w:tc>
        <w:tc>
          <w:tcPr>
            <w:tcW w:w="798" w:type="pct"/>
            <w:tcBorders>
              <w:top w:val="single" w:sz="8" w:space="0" w:color="FFFFFF"/>
              <w:left w:val="nil"/>
              <w:bottom w:val="nil"/>
              <w:right w:val="single" w:sz="8" w:space="0" w:color="FFFFFF"/>
            </w:tcBorders>
            <w:shd w:val="clear" w:color="000000" w:fill="4F6228"/>
            <w:vAlign w:val="center"/>
            <w:hideMark/>
          </w:tcPr>
          <w:p w14:paraId="4B6E1980" w14:textId="77777777" w:rsidR="00E967E0" w:rsidRPr="00FB1EC2" w:rsidRDefault="00E967E0" w:rsidP="00E967E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на 2017 год </w:t>
            </w:r>
          </w:p>
        </w:tc>
        <w:tc>
          <w:tcPr>
            <w:tcW w:w="752" w:type="pct"/>
            <w:tcBorders>
              <w:top w:val="single" w:sz="8" w:space="0" w:color="FFFFFF"/>
              <w:left w:val="nil"/>
              <w:bottom w:val="nil"/>
              <w:right w:val="single" w:sz="8" w:space="0" w:color="FFFFFF"/>
            </w:tcBorders>
            <w:shd w:val="clear" w:color="000000" w:fill="4F6228"/>
            <w:vAlign w:val="center"/>
            <w:hideMark/>
          </w:tcPr>
          <w:p w14:paraId="59D50E6D" w14:textId="77777777" w:rsidR="00E967E0" w:rsidRPr="00FB1EC2" w:rsidRDefault="00E967E0" w:rsidP="00E967E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Позиция Исполнителя на 2017 год </w:t>
            </w:r>
          </w:p>
        </w:tc>
        <w:tc>
          <w:tcPr>
            <w:tcW w:w="776" w:type="pct"/>
            <w:tcBorders>
              <w:top w:val="single" w:sz="8" w:space="0" w:color="FFFFFF"/>
              <w:left w:val="nil"/>
              <w:bottom w:val="nil"/>
              <w:right w:val="single" w:sz="8" w:space="0" w:color="FFFFFF"/>
            </w:tcBorders>
            <w:shd w:val="clear" w:color="000000" w:fill="4F6228"/>
            <w:vAlign w:val="center"/>
            <w:hideMark/>
          </w:tcPr>
          <w:p w14:paraId="5D975E03"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23" w:type="pct"/>
            <w:tcBorders>
              <w:top w:val="single" w:sz="8" w:space="0" w:color="FFFFFF"/>
              <w:left w:val="nil"/>
              <w:bottom w:val="nil"/>
              <w:right w:val="single" w:sz="8" w:space="0" w:color="FFFFFF"/>
            </w:tcBorders>
            <w:shd w:val="clear" w:color="000000" w:fill="4F6228"/>
            <w:vAlign w:val="center"/>
            <w:hideMark/>
          </w:tcPr>
          <w:p w14:paraId="12FE80F2"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E967E0" w:rsidRPr="00FB1EC2" w14:paraId="11EA2231" w14:textId="77777777" w:rsidTr="00CE7982">
        <w:trPr>
          <w:trHeight w:val="174"/>
        </w:trPr>
        <w:tc>
          <w:tcPr>
            <w:tcW w:w="10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77D94C" w14:textId="77777777" w:rsidR="00E967E0" w:rsidRPr="00FB1EC2" w:rsidRDefault="00E967E0" w:rsidP="00E967E0">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Возврат инвестированного капитала</w:t>
            </w:r>
          </w:p>
        </w:tc>
        <w:tc>
          <w:tcPr>
            <w:tcW w:w="773" w:type="pct"/>
            <w:tcBorders>
              <w:top w:val="single" w:sz="4" w:space="0" w:color="auto"/>
              <w:left w:val="nil"/>
              <w:bottom w:val="single" w:sz="4" w:space="0" w:color="auto"/>
              <w:right w:val="single" w:sz="4" w:space="0" w:color="auto"/>
            </w:tcBorders>
            <w:shd w:val="clear" w:color="auto" w:fill="auto"/>
            <w:vAlign w:val="center"/>
            <w:hideMark/>
          </w:tcPr>
          <w:p w14:paraId="49D8002A"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302 730,05</w:t>
            </w:r>
          </w:p>
        </w:tc>
        <w:tc>
          <w:tcPr>
            <w:tcW w:w="798" w:type="pct"/>
            <w:tcBorders>
              <w:top w:val="single" w:sz="4" w:space="0" w:color="auto"/>
              <w:left w:val="nil"/>
              <w:bottom w:val="single" w:sz="4" w:space="0" w:color="auto"/>
              <w:right w:val="single" w:sz="4" w:space="0" w:color="auto"/>
            </w:tcBorders>
            <w:shd w:val="clear" w:color="auto" w:fill="auto"/>
            <w:vAlign w:val="center"/>
            <w:hideMark/>
          </w:tcPr>
          <w:p w14:paraId="7E8B3700"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290 054,39</w:t>
            </w:r>
          </w:p>
        </w:tc>
        <w:tc>
          <w:tcPr>
            <w:tcW w:w="752" w:type="pct"/>
            <w:tcBorders>
              <w:top w:val="single" w:sz="4" w:space="0" w:color="auto"/>
              <w:left w:val="nil"/>
              <w:bottom w:val="single" w:sz="4" w:space="0" w:color="auto"/>
              <w:right w:val="single" w:sz="4" w:space="0" w:color="auto"/>
            </w:tcBorders>
            <w:shd w:val="clear" w:color="auto" w:fill="auto"/>
            <w:vAlign w:val="center"/>
            <w:hideMark/>
          </w:tcPr>
          <w:p w14:paraId="3DCA02D8"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282 217,57</w:t>
            </w:r>
          </w:p>
        </w:tc>
        <w:tc>
          <w:tcPr>
            <w:tcW w:w="776" w:type="pct"/>
            <w:tcBorders>
              <w:top w:val="single" w:sz="4" w:space="0" w:color="auto"/>
              <w:left w:val="nil"/>
              <w:bottom w:val="single" w:sz="4" w:space="0" w:color="auto"/>
              <w:right w:val="single" w:sz="4" w:space="0" w:color="auto"/>
            </w:tcBorders>
            <w:shd w:val="clear" w:color="auto" w:fill="auto"/>
            <w:vAlign w:val="center"/>
            <w:hideMark/>
          </w:tcPr>
          <w:p w14:paraId="09DBFE73"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-7 836,82</w:t>
            </w:r>
          </w:p>
        </w:tc>
        <w:tc>
          <w:tcPr>
            <w:tcW w:w="823" w:type="pct"/>
            <w:tcBorders>
              <w:top w:val="single" w:sz="4" w:space="0" w:color="auto"/>
              <w:left w:val="nil"/>
              <w:bottom w:val="single" w:sz="4" w:space="0" w:color="auto"/>
              <w:right w:val="single" w:sz="4" w:space="0" w:color="auto"/>
            </w:tcBorders>
            <w:shd w:val="clear" w:color="auto" w:fill="auto"/>
            <w:vAlign w:val="center"/>
            <w:hideMark/>
          </w:tcPr>
          <w:p w14:paraId="57BD3D6B"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-20 512,48</w:t>
            </w:r>
          </w:p>
        </w:tc>
      </w:tr>
      <w:tr w:rsidR="00E967E0" w:rsidRPr="00FB1EC2" w14:paraId="031EF245" w14:textId="77777777" w:rsidTr="00CE7982">
        <w:trPr>
          <w:trHeight w:val="174"/>
        </w:trPr>
        <w:tc>
          <w:tcPr>
            <w:tcW w:w="1079" w:type="pct"/>
            <w:tcBorders>
              <w:top w:val="nil"/>
              <w:left w:val="single" w:sz="4" w:space="0" w:color="auto"/>
              <w:bottom w:val="single" w:sz="4" w:space="0" w:color="auto"/>
              <w:right w:val="single" w:sz="4" w:space="0" w:color="auto"/>
            </w:tcBorders>
            <w:shd w:val="clear" w:color="auto" w:fill="auto"/>
            <w:vAlign w:val="center"/>
            <w:hideMark/>
          </w:tcPr>
          <w:p w14:paraId="5E2E6FFD" w14:textId="77777777" w:rsidR="00E967E0" w:rsidRPr="00FB1EC2" w:rsidRDefault="00E967E0" w:rsidP="00E967E0">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Доход на инвестированный капитал</w:t>
            </w:r>
          </w:p>
        </w:tc>
        <w:tc>
          <w:tcPr>
            <w:tcW w:w="773" w:type="pct"/>
            <w:tcBorders>
              <w:top w:val="nil"/>
              <w:left w:val="nil"/>
              <w:bottom w:val="single" w:sz="4" w:space="0" w:color="auto"/>
              <w:right w:val="single" w:sz="4" w:space="0" w:color="auto"/>
            </w:tcBorders>
            <w:shd w:val="clear" w:color="auto" w:fill="auto"/>
            <w:vAlign w:val="center"/>
            <w:hideMark/>
          </w:tcPr>
          <w:p w14:paraId="368B33F9"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540 081,60</w:t>
            </w:r>
          </w:p>
        </w:tc>
        <w:tc>
          <w:tcPr>
            <w:tcW w:w="798" w:type="pct"/>
            <w:tcBorders>
              <w:top w:val="nil"/>
              <w:left w:val="nil"/>
              <w:bottom w:val="single" w:sz="4" w:space="0" w:color="auto"/>
              <w:right w:val="single" w:sz="4" w:space="0" w:color="auto"/>
            </w:tcBorders>
            <w:shd w:val="clear" w:color="auto" w:fill="auto"/>
            <w:vAlign w:val="center"/>
            <w:hideMark/>
          </w:tcPr>
          <w:p w14:paraId="1555A2FD"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520 797,08</w:t>
            </w:r>
          </w:p>
        </w:tc>
        <w:tc>
          <w:tcPr>
            <w:tcW w:w="752" w:type="pct"/>
            <w:tcBorders>
              <w:top w:val="nil"/>
              <w:left w:val="nil"/>
              <w:bottom w:val="single" w:sz="4" w:space="0" w:color="auto"/>
              <w:right w:val="single" w:sz="4" w:space="0" w:color="auto"/>
            </w:tcBorders>
            <w:shd w:val="clear" w:color="auto" w:fill="auto"/>
            <w:vAlign w:val="center"/>
            <w:hideMark/>
          </w:tcPr>
          <w:p w14:paraId="115A7AFC"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524 449,08</w:t>
            </w:r>
          </w:p>
        </w:tc>
        <w:tc>
          <w:tcPr>
            <w:tcW w:w="776" w:type="pct"/>
            <w:tcBorders>
              <w:top w:val="nil"/>
              <w:left w:val="nil"/>
              <w:bottom w:val="single" w:sz="4" w:space="0" w:color="auto"/>
              <w:right w:val="single" w:sz="4" w:space="0" w:color="auto"/>
            </w:tcBorders>
            <w:shd w:val="clear" w:color="auto" w:fill="auto"/>
            <w:vAlign w:val="center"/>
            <w:hideMark/>
          </w:tcPr>
          <w:p w14:paraId="572CDC6E"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3 652,00</w:t>
            </w:r>
          </w:p>
        </w:tc>
        <w:tc>
          <w:tcPr>
            <w:tcW w:w="823" w:type="pct"/>
            <w:tcBorders>
              <w:top w:val="nil"/>
              <w:left w:val="nil"/>
              <w:bottom w:val="single" w:sz="4" w:space="0" w:color="auto"/>
              <w:right w:val="single" w:sz="4" w:space="0" w:color="auto"/>
            </w:tcBorders>
            <w:shd w:val="clear" w:color="auto" w:fill="auto"/>
            <w:vAlign w:val="center"/>
            <w:hideMark/>
          </w:tcPr>
          <w:p w14:paraId="6F113B5B"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-15 632,52</w:t>
            </w:r>
          </w:p>
        </w:tc>
      </w:tr>
      <w:tr w:rsidR="00E967E0" w:rsidRPr="00FB1EC2" w14:paraId="4E5C3218" w14:textId="77777777" w:rsidTr="00CE7982">
        <w:trPr>
          <w:trHeight w:val="545"/>
        </w:trPr>
        <w:tc>
          <w:tcPr>
            <w:tcW w:w="1079" w:type="pct"/>
            <w:tcBorders>
              <w:top w:val="nil"/>
              <w:left w:val="single" w:sz="4" w:space="0" w:color="auto"/>
              <w:bottom w:val="single" w:sz="4" w:space="0" w:color="auto"/>
              <w:right w:val="single" w:sz="4" w:space="0" w:color="auto"/>
            </w:tcBorders>
            <w:shd w:val="clear" w:color="auto" w:fill="auto"/>
            <w:vAlign w:val="center"/>
            <w:hideMark/>
          </w:tcPr>
          <w:p w14:paraId="5540FD3C" w14:textId="77777777" w:rsidR="00E967E0" w:rsidRPr="00FB1EC2" w:rsidRDefault="00E967E0" w:rsidP="00E967E0">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Итого</w:t>
            </w:r>
          </w:p>
        </w:tc>
        <w:tc>
          <w:tcPr>
            <w:tcW w:w="773" w:type="pct"/>
            <w:tcBorders>
              <w:top w:val="nil"/>
              <w:left w:val="nil"/>
              <w:bottom w:val="single" w:sz="4" w:space="0" w:color="auto"/>
              <w:right w:val="single" w:sz="4" w:space="0" w:color="auto"/>
            </w:tcBorders>
            <w:shd w:val="clear" w:color="auto" w:fill="auto"/>
            <w:vAlign w:val="center"/>
            <w:hideMark/>
          </w:tcPr>
          <w:p w14:paraId="393FBB2B"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842 811,65</w:t>
            </w:r>
          </w:p>
        </w:tc>
        <w:tc>
          <w:tcPr>
            <w:tcW w:w="798" w:type="pct"/>
            <w:tcBorders>
              <w:top w:val="nil"/>
              <w:left w:val="nil"/>
              <w:bottom w:val="single" w:sz="4" w:space="0" w:color="auto"/>
              <w:right w:val="single" w:sz="4" w:space="0" w:color="auto"/>
            </w:tcBorders>
            <w:shd w:val="clear" w:color="auto" w:fill="auto"/>
            <w:vAlign w:val="center"/>
            <w:hideMark/>
          </w:tcPr>
          <w:p w14:paraId="5CFC3F54"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810 851,47</w:t>
            </w:r>
          </w:p>
        </w:tc>
        <w:tc>
          <w:tcPr>
            <w:tcW w:w="752" w:type="pct"/>
            <w:tcBorders>
              <w:top w:val="nil"/>
              <w:left w:val="nil"/>
              <w:bottom w:val="single" w:sz="4" w:space="0" w:color="auto"/>
              <w:right w:val="single" w:sz="4" w:space="0" w:color="auto"/>
            </w:tcBorders>
            <w:shd w:val="clear" w:color="auto" w:fill="auto"/>
            <w:vAlign w:val="center"/>
            <w:hideMark/>
          </w:tcPr>
          <w:p w14:paraId="54166A22"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806 666,65</w:t>
            </w:r>
          </w:p>
        </w:tc>
        <w:tc>
          <w:tcPr>
            <w:tcW w:w="776" w:type="pct"/>
            <w:tcBorders>
              <w:top w:val="nil"/>
              <w:left w:val="nil"/>
              <w:bottom w:val="single" w:sz="4" w:space="0" w:color="auto"/>
              <w:right w:val="single" w:sz="4" w:space="0" w:color="auto"/>
            </w:tcBorders>
            <w:shd w:val="clear" w:color="auto" w:fill="auto"/>
            <w:vAlign w:val="center"/>
            <w:hideMark/>
          </w:tcPr>
          <w:p w14:paraId="7AF27469"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-4 184,82</w:t>
            </w:r>
          </w:p>
        </w:tc>
        <w:tc>
          <w:tcPr>
            <w:tcW w:w="823" w:type="pct"/>
            <w:tcBorders>
              <w:top w:val="nil"/>
              <w:left w:val="nil"/>
              <w:bottom w:val="single" w:sz="4" w:space="0" w:color="auto"/>
              <w:right w:val="single" w:sz="4" w:space="0" w:color="auto"/>
            </w:tcBorders>
            <w:shd w:val="clear" w:color="auto" w:fill="auto"/>
            <w:vAlign w:val="center"/>
            <w:hideMark/>
          </w:tcPr>
          <w:p w14:paraId="4268ED16"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-36 145,00</w:t>
            </w:r>
          </w:p>
        </w:tc>
      </w:tr>
    </w:tbl>
    <w:p w14:paraId="5E99A735" w14:textId="218CFE92" w:rsidR="00E967E0" w:rsidRPr="00FB1EC2" w:rsidRDefault="00E967E0" w:rsidP="00713312">
      <w:pPr>
        <w:spacing w:line="360" w:lineRule="auto"/>
        <w:ind w:firstLine="567"/>
        <w:jc w:val="both"/>
        <w:rPr>
          <w:rFonts w:ascii="Myriad Pro" w:hAnsi="Myriad Pro"/>
          <w:sz w:val="26"/>
          <w:szCs w:val="26"/>
        </w:rPr>
      </w:pPr>
    </w:p>
    <w:p w14:paraId="0CA21AEA" w14:textId="1006C337" w:rsidR="00C25A28" w:rsidRPr="00FB1EC2" w:rsidRDefault="00C25A28" w:rsidP="00713312">
      <w:pPr>
        <w:spacing w:line="360" w:lineRule="auto"/>
        <w:ind w:firstLine="567"/>
        <w:jc w:val="both"/>
        <w:rPr>
          <w:rFonts w:ascii="Myriad Pro" w:hAnsi="Myriad Pro"/>
          <w:sz w:val="26"/>
          <w:szCs w:val="26"/>
        </w:rPr>
      </w:pPr>
      <w:r w:rsidRPr="00FB1EC2">
        <w:rPr>
          <w:rFonts w:ascii="Myriad Pro" w:hAnsi="Myriad Pro"/>
          <w:sz w:val="26"/>
          <w:szCs w:val="26"/>
        </w:rPr>
        <w:br w:type="page"/>
      </w:r>
    </w:p>
    <w:p w14:paraId="2F77EF56" w14:textId="35616D1B" w:rsidR="00641146" w:rsidRPr="00FB1EC2" w:rsidRDefault="00641146" w:rsidP="00CE7982">
      <w:pPr>
        <w:pStyle w:val="1"/>
        <w:numPr>
          <w:ilvl w:val="0"/>
          <w:numId w:val="99"/>
        </w:numPr>
        <w:spacing w:before="0" w:line="360" w:lineRule="auto"/>
        <w:ind w:left="567" w:hanging="567"/>
        <w:contextualSpacing/>
        <w:jc w:val="both"/>
        <w:rPr>
          <w:rFonts w:ascii="Myriad Pro" w:hAnsi="Myriad Pro"/>
          <w:b/>
          <w:color w:val="4F6228"/>
          <w:sz w:val="28"/>
          <w:szCs w:val="28"/>
        </w:rPr>
      </w:pPr>
      <w:bookmarkStart w:id="151" w:name="_Toc50645289"/>
      <w:bookmarkStart w:id="152" w:name="_Toc53566123"/>
      <w:bookmarkStart w:id="153" w:name="_Toc36829675"/>
      <w:bookmarkStart w:id="154" w:name="_Toc41158941"/>
      <w:r w:rsidRPr="00FB1EC2">
        <w:rPr>
          <w:rFonts w:ascii="Myriad Pro" w:hAnsi="Myriad Pro"/>
          <w:b/>
          <w:color w:val="4F6228"/>
          <w:sz w:val="28"/>
          <w:szCs w:val="28"/>
        </w:rPr>
        <w:t xml:space="preserve">Экспертиза обоснованности расходов на компенсацию потерь, учтенных </w:t>
      </w:r>
      <w:r w:rsidR="003D2EF2" w:rsidRPr="00FB1EC2">
        <w:rPr>
          <w:rFonts w:ascii="Myriad Pro" w:hAnsi="Myriad Pro"/>
          <w:b/>
          <w:color w:val="4F6228"/>
          <w:sz w:val="28"/>
          <w:szCs w:val="28"/>
          <w:lang w:val="ru-RU"/>
        </w:rPr>
        <w:t>Государственным комитетом Республики Карелия по ценам и тарифам</w:t>
      </w:r>
      <w:r w:rsidR="001419ED" w:rsidRPr="00FB1EC2">
        <w:rPr>
          <w:rFonts w:ascii="Myriad Pro" w:hAnsi="Myriad Pro"/>
          <w:b/>
          <w:color w:val="4F6228"/>
          <w:sz w:val="28"/>
          <w:szCs w:val="28"/>
        </w:rPr>
        <w:t xml:space="preserve"> </w:t>
      </w:r>
      <w:r w:rsidRPr="00FB1EC2">
        <w:rPr>
          <w:rFonts w:ascii="Myriad Pro" w:hAnsi="Myriad Pro"/>
          <w:b/>
          <w:color w:val="4F6228"/>
          <w:sz w:val="28"/>
          <w:szCs w:val="28"/>
        </w:rPr>
        <w:t xml:space="preserve">в необходимой валовой выручке на 2017 и 2018 </w:t>
      </w:r>
      <w:bookmarkEnd w:id="151"/>
      <w:r w:rsidR="00CE7982" w:rsidRPr="00FB1EC2">
        <w:rPr>
          <w:rFonts w:ascii="Myriad Pro" w:hAnsi="Myriad Pro"/>
          <w:b/>
          <w:color w:val="4F6228"/>
          <w:sz w:val="28"/>
          <w:szCs w:val="28"/>
          <w:lang w:val="ru-RU"/>
        </w:rPr>
        <w:t>гг.</w:t>
      </w:r>
      <w:bookmarkEnd w:id="152"/>
      <w:r w:rsidRPr="00FB1EC2">
        <w:rPr>
          <w:rFonts w:ascii="Myriad Pro" w:hAnsi="Myriad Pro"/>
          <w:b/>
          <w:color w:val="4F6228"/>
          <w:sz w:val="28"/>
          <w:szCs w:val="28"/>
        </w:rPr>
        <w:t xml:space="preserve"> </w:t>
      </w:r>
      <w:bookmarkEnd w:id="153"/>
      <w:bookmarkEnd w:id="154"/>
    </w:p>
    <w:p w14:paraId="27259301" w14:textId="7EBBD44C" w:rsidR="001419ED" w:rsidRPr="00FB1EC2" w:rsidRDefault="001419ED" w:rsidP="00CE7982">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155" w:name="_Toc53566124"/>
      <w:bookmarkEnd w:id="148"/>
      <w:r w:rsidRPr="00FB1EC2">
        <w:rPr>
          <w:rFonts w:ascii="Myriad Pro" w:hAnsi="Myriad Pro"/>
          <w:b/>
          <w:color w:val="4F6228"/>
          <w:sz w:val="28"/>
          <w:szCs w:val="28"/>
        </w:rPr>
        <w:t xml:space="preserve">Экспертиза обоснованности расходов на компенсацию потерь, учтенных </w:t>
      </w:r>
      <w:r w:rsidR="003D2EF2" w:rsidRPr="00FB1EC2">
        <w:rPr>
          <w:rFonts w:ascii="Myriad Pro" w:hAnsi="Myriad Pro"/>
          <w:b/>
          <w:color w:val="4F6228"/>
          <w:sz w:val="28"/>
          <w:szCs w:val="28"/>
          <w:lang w:val="ru-RU"/>
        </w:rPr>
        <w:t>Государственным комитетом Республики Карелия по ценам и тарифам</w:t>
      </w:r>
      <w:r w:rsidRPr="00FB1EC2">
        <w:rPr>
          <w:rFonts w:ascii="Myriad Pro" w:hAnsi="Myriad Pro"/>
          <w:b/>
          <w:color w:val="4F6228"/>
          <w:sz w:val="28"/>
          <w:szCs w:val="28"/>
        </w:rPr>
        <w:t xml:space="preserve"> в необходимой валовой выручке на 2017 год</w:t>
      </w:r>
      <w:bookmarkEnd w:id="155"/>
      <w:r w:rsidRPr="00FB1EC2">
        <w:rPr>
          <w:rFonts w:ascii="Myriad Pro" w:hAnsi="Myriad Pro"/>
          <w:b/>
          <w:color w:val="4F6228"/>
          <w:sz w:val="28"/>
          <w:szCs w:val="28"/>
        </w:rPr>
        <w:t xml:space="preserve"> </w:t>
      </w:r>
    </w:p>
    <w:p w14:paraId="67856241" w14:textId="71A78119" w:rsidR="007253B8" w:rsidRPr="00FB1EC2" w:rsidRDefault="007253B8" w:rsidP="007253B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81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 стоимость потерь электрической энергии при ее передаче по электрическим сетям, включаемых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определяется:</w:t>
      </w:r>
    </w:p>
    <w:p w14:paraId="0317501A" w14:textId="77777777" w:rsidR="007253B8" w:rsidRPr="00FB1EC2" w:rsidRDefault="007253B8" w:rsidP="007253B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для субъектов Российской Федерации, расположенных на территориях ценовых зон оптового рынка, - на основании прогнозных рыночных цен на электрическую энергию (мощность), продаваемую на оптовом рынке, определяемых по субъектам Российской Федерации с учетом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 установленных для квалифицированных генерирующих объектов, функционирующих на основе использования возобновляемых источников энергии или торфа, и информации об основных макроэкономических показателях прогноза социально-экономического развития Российской Федерации, одобренного Правительством Российской Федерации на расчетный период регулирования;</w:t>
      </w:r>
    </w:p>
    <w:p w14:paraId="3068ABEB" w14:textId="77777777" w:rsidR="007253B8" w:rsidRPr="00FB1EC2" w:rsidRDefault="007253B8" w:rsidP="007253B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 учетом сбытовой надбавки 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w:t>
      </w:r>
    </w:p>
    <w:p w14:paraId="3A98323C" w14:textId="77777777" w:rsidR="007253B8" w:rsidRPr="00FB1EC2" w:rsidRDefault="007253B8" w:rsidP="007253B8">
      <w:pPr>
        <w:spacing w:after="0" w:line="360" w:lineRule="auto"/>
        <w:ind w:firstLine="567"/>
        <w:contextualSpacing/>
        <w:jc w:val="both"/>
        <w:rPr>
          <w:rFonts w:ascii="Myriad Pro" w:hAnsi="Myriad Pro"/>
          <w:color w:val="000000"/>
          <w:sz w:val="26"/>
          <w:szCs w:val="26"/>
        </w:rPr>
      </w:pPr>
    </w:p>
    <w:p w14:paraId="7BCC0CCC" w14:textId="77777777" w:rsidR="007253B8" w:rsidRPr="00FB1EC2" w:rsidRDefault="007253B8" w:rsidP="00CC583C">
      <w:pPr>
        <w:keepNext/>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5E13E89E" w14:textId="4FA9BCB2" w:rsidR="007253B8" w:rsidRPr="00FB1EC2" w:rsidRDefault="007253B8" w:rsidP="007253B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обосновывающих материалов по статье расходов на покупку электрической энергии в целях компенсации потерь на 2017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представлены:</w:t>
      </w:r>
    </w:p>
    <w:p w14:paraId="3CCFCEA3" w14:textId="785BFA6B" w:rsidR="007253B8" w:rsidRPr="00FB1EC2" w:rsidRDefault="007253B8" w:rsidP="00D77A1B">
      <w:pPr>
        <w:numPr>
          <w:ilvl w:val="0"/>
          <w:numId w:val="89"/>
        </w:numPr>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расчет цен (тарифов) на покупку потерь электрической энергии в сетях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2015-20</w:t>
      </w:r>
      <w:r w:rsidR="00944160" w:rsidRPr="00FB1EC2">
        <w:rPr>
          <w:rFonts w:ascii="Myriad Pro" w:hAnsi="Myriad Pro"/>
          <w:sz w:val="26"/>
          <w:szCs w:val="26"/>
        </w:rPr>
        <w:t>1</w:t>
      </w:r>
      <w:r w:rsidRPr="00FB1EC2">
        <w:rPr>
          <w:rFonts w:ascii="Myriad Pro" w:hAnsi="Myriad Pro"/>
          <w:sz w:val="26"/>
          <w:szCs w:val="26"/>
        </w:rPr>
        <w:t>7 гг.;</w:t>
      </w:r>
    </w:p>
    <w:p w14:paraId="0B3729DF" w14:textId="1117BBFA" w:rsidR="008A6C7D" w:rsidRPr="00FB1EC2" w:rsidRDefault="008A6C7D" w:rsidP="00D77A1B">
      <w:pPr>
        <w:numPr>
          <w:ilvl w:val="0"/>
          <w:numId w:val="89"/>
        </w:numPr>
        <w:tabs>
          <w:tab w:val="left" w:pos="1276"/>
        </w:tabs>
        <w:spacing w:after="0" w:line="360" w:lineRule="auto"/>
        <w:ind w:left="1276" w:hanging="425"/>
        <w:contextualSpacing/>
        <w:jc w:val="both"/>
        <w:rPr>
          <w:rFonts w:ascii="Myriad Pro" w:hAnsi="Myriad Pro"/>
          <w:sz w:val="26"/>
          <w:szCs w:val="26"/>
        </w:rPr>
      </w:pPr>
      <w:r w:rsidRPr="00FB1EC2">
        <w:rPr>
          <w:rFonts w:ascii="Myriad Pro" w:hAnsi="Myriad Pro"/>
          <w:sz w:val="26"/>
          <w:szCs w:val="26"/>
        </w:rPr>
        <w:t xml:space="preserve">Выписка из сводного прогнозного баланса производства и поставок электрической энергии, утвержденного приказом ФАС России от 17 ноября 2016 года </w:t>
      </w:r>
      <w:r w:rsidR="00C74384" w:rsidRPr="00FB1EC2">
        <w:rPr>
          <w:rFonts w:ascii="Myriad Pro" w:hAnsi="Myriad Pro"/>
          <w:sz w:val="26"/>
          <w:szCs w:val="26"/>
        </w:rPr>
        <w:t>№ </w:t>
      </w:r>
      <w:r w:rsidRPr="00FB1EC2">
        <w:rPr>
          <w:rFonts w:ascii="Myriad Pro" w:hAnsi="Myriad Pro"/>
          <w:sz w:val="26"/>
          <w:szCs w:val="26"/>
        </w:rPr>
        <w:t>1601/16-ДСП</w:t>
      </w:r>
    </w:p>
    <w:p w14:paraId="5E4DFDA4" w14:textId="6771856C" w:rsidR="007253B8" w:rsidRPr="00FB1EC2" w:rsidRDefault="007253B8" w:rsidP="00D77A1B">
      <w:pPr>
        <w:numPr>
          <w:ilvl w:val="0"/>
          <w:numId w:val="89"/>
        </w:numPr>
        <w:shd w:val="clear" w:color="auto" w:fill="FFFFFF"/>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письмо от </w:t>
      </w:r>
      <w:r w:rsidR="008A6C7D" w:rsidRPr="00FB1EC2">
        <w:rPr>
          <w:rFonts w:ascii="Myriad Pro" w:hAnsi="Myriad Pro"/>
          <w:sz w:val="26"/>
          <w:szCs w:val="26"/>
        </w:rPr>
        <w:t>17.11</w:t>
      </w:r>
      <w:r w:rsidRPr="00FB1EC2">
        <w:rPr>
          <w:rFonts w:ascii="Myriad Pro" w:hAnsi="Myriad Pro"/>
          <w:sz w:val="26"/>
          <w:szCs w:val="26"/>
        </w:rPr>
        <w:t>.201</w:t>
      </w:r>
      <w:r w:rsidR="008A6C7D" w:rsidRPr="00FB1EC2">
        <w:rPr>
          <w:rFonts w:ascii="Myriad Pro" w:hAnsi="Myriad Pro"/>
          <w:sz w:val="26"/>
          <w:szCs w:val="26"/>
        </w:rPr>
        <w:t>6</w:t>
      </w:r>
      <w:r w:rsidRPr="00FB1EC2">
        <w:rPr>
          <w:rFonts w:ascii="Myriad Pro" w:hAnsi="Myriad Pro"/>
          <w:sz w:val="26"/>
          <w:szCs w:val="26"/>
        </w:rPr>
        <w:t xml:space="preserve"> </w:t>
      </w:r>
      <w:r w:rsidR="00C74384" w:rsidRPr="00FB1EC2">
        <w:rPr>
          <w:rFonts w:ascii="Myriad Pro" w:hAnsi="Myriad Pro"/>
          <w:sz w:val="26"/>
          <w:szCs w:val="26"/>
        </w:rPr>
        <w:t>№ </w:t>
      </w:r>
      <w:r w:rsidR="008A6C7D" w:rsidRPr="00FB1EC2">
        <w:rPr>
          <w:rFonts w:ascii="Myriad Pro" w:hAnsi="Myriad Pro"/>
          <w:sz w:val="26"/>
          <w:szCs w:val="26"/>
        </w:rPr>
        <w:t>МР2/3/108-06/8528</w:t>
      </w:r>
      <w:r w:rsidRPr="00FB1EC2">
        <w:rPr>
          <w:rFonts w:ascii="Myriad Pro" w:hAnsi="Myriad Pro"/>
          <w:sz w:val="26"/>
          <w:szCs w:val="26"/>
        </w:rPr>
        <w:t xml:space="preserve"> «О </w:t>
      </w:r>
      <w:r w:rsidR="008A6C7D" w:rsidRPr="00FB1EC2">
        <w:rPr>
          <w:rFonts w:ascii="Myriad Pro" w:hAnsi="Myriad Pro"/>
          <w:sz w:val="26"/>
          <w:szCs w:val="26"/>
        </w:rPr>
        <w:t>корректировке предложений об установлени</w:t>
      </w:r>
      <w:r w:rsidR="00944160" w:rsidRPr="00FB1EC2">
        <w:rPr>
          <w:rFonts w:ascii="Myriad Pro" w:hAnsi="Myriad Pro"/>
          <w:sz w:val="26"/>
          <w:szCs w:val="26"/>
        </w:rPr>
        <w:t>и</w:t>
      </w:r>
      <w:r w:rsidR="008A6C7D" w:rsidRPr="00FB1EC2">
        <w:rPr>
          <w:rFonts w:ascii="Myriad Pro" w:hAnsi="Myriad Pro"/>
          <w:sz w:val="26"/>
          <w:szCs w:val="26"/>
        </w:rPr>
        <w:t xml:space="preserve"> НВВ на 2017 год</w:t>
      </w:r>
      <w:r w:rsidRPr="00FB1EC2">
        <w:rPr>
          <w:rFonts w:ascii="Myriad Pro" w:hAnsi="Myriad Pro"/>
          <w:sz w:val="26"/>
          <w:szCs w:val="26"/>
        </w:rPr>
        <w:t>»;</w:t>
      </w:r>
    </w:p>
    <w:p w14:paraId="71086E2B" w14:textId="2F8AB2CB" w:rsidR="007253B8" w:rsidRPr="00FB1EC2" w:rsidRDefault="007253B8" w:rsidP="00D77A1B">
      <w:pPr>
        <w:numPr>
          <w:ilvl w:val="0"/>
          <w:numId w:val="89"/>
        </w:numPr>
        <w:shd w:val="clear" w:color="auto" w:fill="FFFFFF"/>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форма 3.1 «Предложение сетевой компании по технологическому расходу электроэнергии (мощности) - потерям в электрических сетях </w:t>
      </w:r>
      <w:r w:rsidR="00E015D0"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E015D0" w:rsidRPr="00FB1EC2">
        <w:rPr>
          <w:rFonts w:ascii="Myriad Pro" w:hAnsi="Myriad Pro"/>
          <w:sz w:val="26"/>
          <w:szCs w:val="26"/>
        </w:rPr>
        <w:t xml:space="preserve"> </w:t>
      </w:r>
      <w:r w:rsidRPr="00FB1EC2">
        <w:rPr>
          <w:rFonts w:ascii="Myriad Pro" w:hAnsi="Myriad Pro"/>
          <w:sz w:val="26"/>
          <w:szCs w:val="26"/>
        </w:rPr>
        <w:t>на 201</w:t>
      </w:r>
      <w:r w:rsidR="00E015D0" w:rsidRPr="00FB1EC2">
        <w:rPr>
          <w:rFonts w:ascii="Myriad Pro" w:hAnsi="Myriad Pro"/>
          <w:sz w:val="26"/>
          <w:szCs w:val="26"/>
        </w:rPr>
        <w:t>7</w:t>
      </w:r>
      <w:r w:rsidRPr="00FB1EC2">
        <w:rPr>
          <w:rFonts w:ascii="Myriad Pro" w:hAnsi="Myriad Pro"/>
          <w:sz w:val="26"/>
          <w:szCs w:val="26"/>
        </w:rPr>
        <w:t xml:space="preserve"> год»;</w:t>
      </w:r>
    </w:p>
    <w:p w14:paraId="6B774F8B" w14:textId="6D0D234D" w:rsidR="007253B8" w:rsidRPr="00FB1EC2" w:rsidRDefault="007253B8" w:rsidP="00D77A1B">
      <w:pPr>
        <w:numPr>
          <w:ilvl w:val="0"/>
          <w:numId w:val="89"/>
        </w:numPr>
        <w:shd w:val="clear" w:color="auto" w:fill="FFFFFF"/>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таблица 1.4. «Баланс электрической энергии по сетям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5B33854D" w14:textId="0359D2DD" w:rsidR="007253B8" w:rsidRPr="00FB1EC2" w:rsidRDefault="007253B8" w:rsidP="00D77A1B">
      <w:pPr>
        <w:numPr>
          <w:ilvl w:val="0"/>
          <w:numId w:val="89"/>
        </w:numPr>
        <w:shd w:val="clear" w:color="auto" w:fill="FFFFFF"/>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таблица 1.5. «Баланс электрической мощности по сетям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628DB3E9" w14:textId="288972D3" w:rsidR="007253B8" w:rsidRPr="00FB1EC2" w:rsidRDefault="007253B8" w:rsidP="00D77A1B">
      <w:pPr>
        <w:numPr>
          <w:ilvl w:val="0"/>
          <w:numId w:val="89"/>
        </w:numPr>
        <w:shd w:val="clear" w:color="auto" w:fill="FFFFFF"/>
        <w:tabs>
          <w:tab w:val="left" w:pos="1276"/>
        </w:tabs>
        <w:spacing w:after="0" w:line="360" w:lineRule="auto"/>
        <w:ind w:left="1276" w:hanging="283"/>
        <w:contextualSpacing/>
        <w:jc w:val="both"/>
        <w:rPr>
          <w:rFonts w:ascii="Myriad Pro" w:hAnsi="Myriad Pro"/>
          <w:sz w:val="26"/>
          <w:szCs w:val="26"/>
        </w:rPr>
      </w:pPr>
      <w:r w:rsidRPr="00FB1EC2">
        <w:rPr>
          <w:rFonts w:ascii="Myriad Pro" w:hAnsi="Myriad Pro"/>
          <w:sz w:val="26"/>
          <w:szCs w:val="26"/>
        </w:rPr>
        <w:t xml:space="preserve">расчет объемов и стоимости электрической энергии на технологические нужды (потери) в сетях филиала </w:t>
      </w:r>
      <w:r w:rsidR="00AD2689" w:rsidRPr="00FB1EC2">
        <w:rPr>
          <w:rFonts w:ascii="Myriad Pro" w:hAnsi="Myriad Pro"/>
          <w:sz w:val="26"/>
          <w:szCs w:val="26"/>
        </w:rPr>
        <w:t>ПАО </w:t>
      </w:r>
      <w:r w:rsidRPr="00FB1EC2">
        <w:rPr>
          <w:rFonts w:ascii="Myriad Pro" w:hAnsi="Myriad Pro"/>
          <w:sz w:val="26"/>
          <w:szCs w:val="26"/>
        </w:rPr>
        <w:t>"МРСК Северо-Запада" "Карелэнерго" в 2015 г.</w:t>
      </w:r>
    </w:p>
    <w:p w14:paraId="713BE2C9" w14:textId="77777777" w:rsidR="00241862" w:rsidRPr="00FB1EC2" w:rsidRDefault="00241862" w:rsidP="00D77A1B">
      <w:pPr>
        <w:numPr>
          <w:ilvl w:val="0"/>
          <w:numId w:val="89"/>
        </w:numPr>
        <w:shd w:val="clear" w:color="auto" w:fill="FFFFFF"/>
        <w:tabs>
          <w:tab w:val="left" w:pos="1276"/>
        </w:tabs>
        <w:spacing w:after="0" w:line="360" w:lineRule="auto"/>
        <w:ind w:left="1276" w:hanging="425"/>
        <w:contextualSpacing/>
        <w:jc w:val="both"/>
        <w:rPr>
          <w:rFonts w:ascii="Myriad Pro" w:hAnsi="Myriad Pro"/>
          <w:sz w:val="26"/>
          <w:szCs w:val="26"/>
        </w:rPr>
      </w:pPr>
      <w:r w:rsidRPr="00FB1EC2">
        <w:rPr>
          <w:rFonts w:ascii="Myriad Pro" w:hAnsi="Myriad Pro"/>
          <w:sz w:val="26"/>
          <w:szCs w:val="26"/>
        </w:rPr>
        <w:t>Реестр счетов-фактур и актов приема-передачи электрической энергии, приобретаемой в целях компенсации технологических потерь за 2015 год,</w:t>
      </w:r>
    </w:p>
    <w:p w14:paraId="21781D80" w14:textId="77777777" w:rsidR="00241862" w:rsidRPr="00FB1EC2" w:rsidRDefault="00241862" w:rsidP="00D77A1B">
      <w:pPr>
        <w:numPr>
          <w:ilvl w:val="0"/>
          <w:numId w:val="89"/>
        </w:numPr>
        <w:shd w:val="clear" w:color="auto" w:fill="FFFFFF"/>
        <w:tabs>
          <w:tab w:val="left" w:pos="1276"/>
        </w:tabs>
        <w:spacing w:after="0" w:line="360" w:lineRule="auto"/>
        <w:ind w:left="1276" w:hanging="425"/>
        <w:contextualSpacing/>
        <w:jc w:val="both"/>
        <w:rPr>
          <w:rFonts w:ascii="Myriad Pro" w:hAnsi="Myriad Pro"/>
          <w:sz w:val="26"/>
          <w:szCs w:val="26"/>
        </w:rPr>
      </w:pPr>
      <w:r w:rsidRPr="00FB1EC2">
        <w:rPr>
          <w:rFonts w:ascii="Myriad Pro" w:hAnsi="Myriad Pro"/>
          <w:sz w:val="26"/>
          <w:szCs w:val="26"/>
        </w:rPr>
        <w:t>Счет-фактуры и Акты приема – передачи электрической энергии, приобретаемой в целях компенсации потерь электрической энергии в электрических сетях за 2015 год по месяцам,</w:t>
      </w:r>
    </w:p>
    <w:p w14:paraId="1810814F" w14:textId="77777777" w:rsidR="00241862" w:rsidRPr="00FB1EC2" w:rsidRDefault="00241862" w:rsidP="00D77A1B">
      <w:pPr>
        <w:numPr>
          <w:ilvl w:val="0"/>
          <w:numId w:val="89"/>
        </w:numPr>
        <w:shd w:val="clear" w:color="auto" w:fill="FFFFFF"/>
        <w:tabs>
          <w:tab w:val="left" w:pos="1276"/>
        </w:tabs>
        <w:spacing w:after="0" w:line="360" w:lineRule="auto"/>
        <w:ind w:left="1276" w:hanging="425"/>
        <w:contextualSpacing/>
        <w:jc w:val="both"/>
        <w:rPr>
          <w:rFonts w:ascii="Myriad Pro" w:hAnsi="Myriad Pro"/>
          <w:sz w:val="26"/>
          <w:szCs w:val="26"/>
        </w:rPr>
      </w:pPr>
      <w:r w:rsidRPr="00FB1EC2">
        <w:rPr>
          <w:rFonts w:ascii="Myriad Pro" w:hAnsi="Myriad Pro"/>
          <w:sz w:val="26"/>
          <w:szCs w:val="26"/>
        </w:rPr>
        <w:t>Прогноз свободных (нерегулируемых) цен на электрическую энергию (мощность) по субъектам РФ на 2016 год для построения прогнозов,</w:t>
      </w:r>
    </w:p>
    <w:p w14:paraId="4C3D63F4" w14:textId="64BB9829" w:rsidR="009D1C0A" w:rsidRPr="00FB1EC2" w:rsidRDefault="009D1C0A"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выполнен расчет затрат на покупку технологических потерь в электрических сетях на 2017 год в размере 731 262,47 </w:t>
      </w:r>
      <w:r w:rsidR="00250D5F" w:rsidRPr="00FB1EC2">
        <w:rPr>
          <w:rFonts w:ascii="Myriad Pro" w:hAnsi="Myriad Pro"/>
          <w:color w:val="000000"/>
          <w:sz w:val="26"/>
          <w:szCs w:val="26"/>
        </w:rPr>
        <w:t>тыс. руб.</w:t>
      </w:r>
    </w:p>
    <w:p w14:paraId="6A306094" w14:textId="43D7DE5A" w:rsidR="005E61E7" w:rsidRPr="00FB1EC2" w:rsidRDefault="009D1C0A"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При определении плановых затрат на покупку технологических потерь в 2017 году учтена величина технологических потерь </w:t>
      </w:r>
      <w:r w:rsidR="005E61E7" w:rsidRPr="00FB1EC2">
        <w:rPr>
          <w:rFonts w:ascii="Myriad Pro" w:hAnsi="Myriad Pro"/>
          <w:color w:val="000000"/>
          <w:sz w:val="26"/>
          <w:szCs w:val="26"/>
        </w:rPr>
        <w:t xml:space="preserve">в сетях филиала в объеме 285,58 млн.кВт*ч в соответствии с программой энергосбережения и повышения энергетической эффективности </w:t>
      </w:r>
      <w:r w:rsidR="00CE7982" w:rsidRPr="00FB1EC2">
        <w:rPr>
          <w:rFonts w:ascii="Myriad Pro" w:hAnsi="Myriad Pro"/>
          <w:color w:val="000000"/>
          <w:sz w:val="26"/>
          <w:szCs w:val="26"/>
        </w:rPr>
        <w:t>ПАО </w:t>
      </w:r>
      <w:r w:rsidR="005E61E7" w:rsidRPr="00FB1EC2">
        <w:rPr>
          <w:rFonts w:ascii="Myriad Pro" w:hAnsi="Myriad Pro"/>
          <w:color w:val="000000"/>
          <w:sz w:val="26"/>
          <w:szCs w:val="26"/>
        </w:rPr>
        <w:t>«МРСК Северо-Запада» на 2016 – 2020 гг. (279,29 млн.руб.) и принятием на баланс организации с 1 апреля 2016 года объектов электросетевого хозяйства на территории п.г.т.Пряжа и Пряжинского района (6,29 млн.кВт*ч – на уровне фактических потерь в 2015 году).</w:t>
      </w:r>
    </w:p>
    <w:p w14:paraId="5CF5FEE8" w14:textId="2415EBB5" w:rsidR="005E61E7" w:rsidRPr="00FB1EC2" w:rsidRDefault="005E61E7"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Тариф покупки технологических потерь, учтенный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при расчете затрат на 2017 год, составил 2 560,63 руб/МВт*ч, в том числе:</w:t>
      </w:r>
    </w:p>
    <w:p w14:paraId="6440EEC2" w14:textId="77777777" w:rsidR="005E61E7" w:rsidRPr="00FB1EC2" w:rsidRDefault="005E61E7"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первом полугодии 2017 года – 2 462,78 руб/МВт*ч,</w:t>
      </w:r>
    </w:p>
    <w:p w14:paraId="2A147892" w14:textId="77777777" w:rsidR="009D1C0A" w:rsidRPr="00FB1EC2" w:rsidRDefault="005E61E7"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во втором полугодии 2017 года – 2 659,18 руб/МВт*ч.</w:t>
      </w:r>
    </w:p>
    <w:p w14:paraId="4B8B6500" w14:textId="3E178AA0" w:rsidR="005E61E7" w:rsidRPr="00FB1EC2" w:rsidRDefault="005E61E7" w:rsidP="00D77A1B">
      <w:pPr>
        <w:pStyle w:val="affff5"/>
        <w:numPr>
          <w:ilvl w:val="0"/>
          <w:numId w:val="100"/>
        </w:numPr>
        <w:spacing w:after="0" w:line="360" w:lineRule="auto"/>
        <w:ind w:left="0" w:firstLine="567"/>
        <w:jc w:val="both"/>
        <w:rPr>
          <w:rFonts w:ascii="Myriad Pro" w:hAnsi="Myriad Pro"/>
          <w:b/>
          <w:bCs/>
          <w:color w:val="000000"/>
          <w:sz w:val="26"/>
          <w:szCs w:val="26"/>
        </w:rPr>
      </w:pPr>
      <w:r w:rsidRPr="00FB1EC2">
        <w:rPr>
          <w:rFonts w:ascii="Myriad Pro" w:hAnsi="Myriad Pro"/>
          <w:color w:val="000000"/>
          <w:sz w:val="26"/>
          <w:szCs w:val="26"/>
        </w:rPr>
        <w:t xml:space="preserve">В состав тарифа покупки технологических потерь на 2017 год филиалом </w:t>
      </w:r>
      <w:r w:rsidR="00EA3295" w:rsidRPr="00FB1EC2">
        <w:rPr>
          <w:rFonts w:ascii="Myriad Pro" w:hAnsi="Myriad Pro"/>
          <w:color w:val="000000"/>
          <w:sz w:val="26"/>
          <w:szCs w:val="26"/>
        </w:rPr>
        <w:br/>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учтены:</w:t>
      </w:r>
      <w:r w:rsidR="00E967E0" w:rsidRPr="00FB1EC2">
        <w:rPr>
          <w:rFonts w:ascii="Myriad Pro" w:hAnsi="Myriad Pro"/>
          <w:color w:val="000000"/>
          <w:sz w:val="26"/>
          <w:szCs w:val="26"/>
        </w:rPr>
        <w:t xml:space="preserve"> </w:t>
      </w:r>
      <w:r w:rsidRPr="00FB1EC2">
        <w:rPr>
          <w:rFonts w:ascii="Myriad Pro" w:hAnsi="Myriad Pro"/>
          <w:b/>
          <w:bCs/>
          <w:color w:val="000000"/>
          <w:sz w:val="26"/>
          <w:szCs w:val="26"/>
        </w:rPr>
        <w:t>Сбытовая надбавка АО «ТНС энерго Карелия»:</w:t>
      </w:r>
    </w:p>
    <w:p w14:paraId="3DAE7B8E" w14:textId="77777777" w:rsidR="005E61E7" w:rsidRPr="00FB1EC2" w:rsidRDefault="005E61E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В первом полугодии 2017 г. – 644 руб/МВт*ч (</w:t>
      </w:r>
      <w:r w:rsidR="005941A9" w:rsidRPr="00FB1EC2">
        <w:rPr>
          <w:rFonts w:ascii="Myriad Pro" w:hAnsi="Myriad Pro"/>
          <w:color w:val="000000"/>
          <w:sz w:val="26"/>
          <w:szCs w:val="26"/>
        </w:rPr>
        <w:t>в соответствии с Постановлением Государственного комитета Республики Карелия по ценам и тарифам от 23.12.2015 №304)</w:t>
      </w:r>
    </w:p>
    <w:p w14:paraId="69C6C628" w14:textId="77777777" w:rsidR="003C50B7" w:rsidRPr="00FB1EC2" w:rsidRDefault="005941A9"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 xml:space="preserve">Во втором полугодии 2017 г. – 685,86 руб/МВт*ч </w:t>
      </w:r>
      <w:r w:rsidR="008C781C" w:rsidRPr="00FB1EC2">
        <w:rPr>
          <w:rFonts w:ascii="Myriad Pro" w:hAnsi="Myriad Pro"/>
          <w:color w:val="000000"/>
          <w:sz w:val="26"/>
          <w:szCs w:val="26"/>
        </w:rPr>
        <w:t>(индексация на 6,5% в</w:t>
      </w:r>
      <w:r w:rsidR="009B1187" w:rsidRPr="00FB1EC2">
        <w:rPr>
          <w:rFonts w:ascii="Myriad Pro" w:hAnsi="Myriad Pro"/>
          <w:color w:val="000000"/>
          <w:sz w:val="26"/>
          <w:szCs w:val="26"/>
        </w:rPr>
        <w:t xml:space="preserve"> </w:t>
      </w:r>
      <w:r w:rsidR="003C50B7" w:rsidRPr="00FB1EC2">
        <w:rPr>
          <w:rFonts w:ascii="Myriad Pro" w:hAnsi="Myriad Pro"/>
          <w:color w:val="000000"/>
          <w:sz w:val="26"/>
          <w:szCs w:val="26"/>
        </w:rPr>
        <w:t>соответствии с Прогнозом социально-экономического развития Российской Федерации на 2016 год и плановый период 2017 и 2018 годов)</w:t>
      </w:r>
    </w:p>
    <w:p w14:paraId="09ACE8FE" w14:textId="77777777" w:rsidR="003C50B7" w:rsidRPr="00FB1EC2" w:rsidRDefault="003C50B7" w:rsidP="00D77A1B">
      <w:pPr>
        <w:pStyle w:val="affff5"/>
        <w:numPr>
          <w:ilvl w:val="0"/>
          <w:numId w:val="100"/>
        </w:numPr>
        <w:spacing w:after="0" w:line="360" w:lineRule="auto"/>
        <w:ind w:left="0" w:firstLine="567"/>
        <w:jc w:val="both"/>
        <w:rPr>
          <w:rFonts w:ascii="Myriad Pro" w:hAnsi="Myriad Pro"/>
          <w:b/>
          <w:bCs/>
          <w:color w:val="000000"/>
          <w:sz w:val="26"/>
          <w:szCs w:val="26"/>
        </w:rPr>
      </w:pPr>
      <w:r w:rsidRPr="00FB1EC2">
        <w:rPr>
          <w:rFonts w:ascii="Myriad Pro" w:hAnsi="Myriad Pro"/>
          <w:b/>
          <w:bCs/>
          <w:color w:val="000000"/>
          <w:sz w:val="26"/>
          <w:szCs w:val="26"/>
        </w:rPr>
        <w:t>Стоимость электрической энергии н оптовом рынке:</w:t>
      </w:r>
    </w:p>
    <w:p w14:paraId="4973006F" w14:textId="77777777" w:rsidR="003C50B7" w:rsidRPr="00FB1EC2" w:rsidRDefault="003C50B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В первом полугодии 2017 г. – 1 815,86 руб/МВт*ч (на уровне ожидаемой стоимости электрической энергии на оптовом рынке во втором полугодии 2016 года)</w:t>
      </w:r>
    </w:p>
    <w:p w14:paraId="5BE489F3" w14:textId="77777777" w:rsidR="003C50B7" w:rsidRPr="00FB1EC2" w:rsidRDefault="003C50B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Во втором полугодии 2017 г. – 1 970,21 руб/МВт*ч (индексация на 8,5% в соответствии с Прогнозом социально-экономического развития Российской Федерации на 2016 год и плановый период 2017 и 2018 годов)</w:t>
      </w:r>
    </w:p>
    <w:p w14:paraId="698D1122" w14:textId="77777777" w:rsidR="005941A9" w:rsidRPr="00FB1EC2" w:rsidRDefault="003C50B7" w:rsidP="00D77A1B">
      <w:pPr>
        <w:pStyle w:val="affff5"/>
        <w:numPr>
          <w:ilvl w:val="0"/>
          <w:numId w:val="100"/>
        </w:numPr>
        <w:spacing w:after="0" w:line="360" w:lineRule="auto"/>
        <w:ind w:left="0" w:firstLine="567"/>
        <w:jc w:val="both"/>
        <w:rPr>
          <w:rFonts w:ascii="Myriad Pro" w:hAnsi="Myriad Pro"/>
          <w:b/>
          <w:bCs/>
          <w:color w:val="000000"/>
          <w:sz w:val="26"/>
          <w:szCs w:val="26"/>
        </w:rPr>
      </w:pPr>
      <w:r w:rsidRPr="00FB1EC2">
        <w:rPr>
          <w:rFonts w:ascii="Myriad Pro" w:hAnsi="Myriad Pro"/>
          <w:b/>
          <w:bCs/>
          <w:color w:val="000000"/>
          <w:sz w:val="26"/>
          <w:szCs w:val="26"/>
        </w:rPr>
        <w:t xml:space="preserve"> Инфраструктурные платежи:</w:t>
      </w:r>
    </w:p>
    <w:p w14:paraId="63D727BB" w14:textId="77777777" w:rsidR="003C50B7" w:rsidRPr="00FB1EC2" w:rsidRDefault="003C50B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В первом полугодии 2017 г. – 2,92 руб/МВт*ч (на уровне тарифов во втором полугодии 2016 года)</w:t>
      </w:r>
    </w:p>
    <w:p w14:paraId="501C1DBB" w14:textId="77777777" w:rsidR="003C50B7" w:rsidRPr="00FB1EC2" w:rsidRDefault="003C50B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Во втором полугодии 2017 г. – 3,11 руб/МВт*ч (индексация на 6,5% в соответствии с Прогнозом социально-экономического развития Российской Федерации на 2016 год и плановый период 2017 и 2018 годов)</w:t>
      </w:r>
      <w:r w:rsidR="003D3C69" w:rsidRPr="00FB1EC2">
        <w:rPr>
          <w:rFonts w:ascii="Myriad Pro" w:hAnsi="Myriad Pro"/>
          <w:color w:val="000000"/>
          <w:sz w:val="26"/>
          <w:szCs w:val="26"/>
        </w:rPr>
        <w:t>.</w:t>
      </w:r>
    </w:p>
    <w:p w14:paraId="61AD5EE1" w14:textId="085E3E18" w:rsidR="003D3C69" w:rsidRPr="00FB1EC2" w:rsidRDefault="003D3C69" w:rsidP="00CE798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Таким образом, затраты на покупку технологических потерь в электрических сетях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2017 год составит 731 262,47 </w:t>
      </w:r>
      <w:r w:rsidR="00250D5F" w:rsidRPr="00FB1EC2">
        <w:rPr>
          <w:rFonts w:ascii="Myriad Pro" w:hAnsi="Myriad Pro"/>
          <w:color w:val="000000"/>
          <w:sz w:val="26"/>
          <w:szCs w:val="26"/>
        </w:rPr>
        <w:t>тыс. руб.</w:t>
      </w:r>
    </w:p>
    <w:tbl>
      <w:tblPr>
        <w:tblW w:w="5000" w:type="pct"/>
        <w:tblLook w:val="04A0" w:firstRow="1" w:lastRow="0" w:firstColumn="1" w:lastColumn="0" w:noHBand="0" w:noVBand="1"/>
      </w:tblPr>
      <w:tblGrid>
        <w:gridCol w:w="3966"/>
        <w:gridCol w:w="1600"/>
        <w:gridCol w:w="1260"/>
        <w:gridCol w:w="1260"/>
        <w:gridCol w:w="1258"/>
      </w:tblGrid>
      <w:tr w:rsidR="00EA3295" w:rsidRPr="00FB1EC2" w14:paraId="5B0E0F31" w14:textId="77777777" w:rsidTr="00CE7982">
        <w:trPr>
          <w:trHeight w:val="350"/>
        </w:trPr>
        <w:tc>
          <w:tcPr>
            <w:tcW w:w="21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1DD6AC"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w:t>
            </w:r>
          </w:p>
        </w:tc>
        <w:tc>
          <w:tcPr>
            <w:tcW w:w="8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C164C5"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Ед.изм.</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439CB4"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1 полугодие</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DF75A4"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xml:space="preserve">2 полугодие </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B0DCA9"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Год</w:t>
            </w:r>
          </w:p>
        </w:tc>
      </w:tr>
      <w:tr w:rsidR="00471D48" w:rsidRPr="00FB1EC2" w14:paraId="0403AA69" w14:textId="77777777" w:rsidTr="00CE7982">
        <w:trPr>
          <w:trHeight w:val="350"/>
        </w:trPr>
        <w:tc>
          <w:tcPr>
            <w:tcW w:w="212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569B5CC" w14:textId="77777777" w:rsidR="00471D48" w:rsidRPr="00FB1EC2" w:rsidRDefault="00471D48" w:rsidP="00471D48">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Объем потерь</w:t>
            </w:r>
          </w:p>
        </w:tc>
        <w:tc>
          <w:tcPr>
            <w:tcW w:w="85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703BA3"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млн.кВт*ч</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AC9E9B"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143,30</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04D513D"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142,28</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1325C18"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285,58</w:t>
            </w:r>
          </w:p>
        </w:tc>
      </w:tr>
      <w:tr w:rsidR="00471D48" w:rsidRPr="00FB1EC2" w14:paraId="022E1A69" w14:textId="77777777" w:rsidTr="00CE7982">
        <w:trPr>
          <w:trHeight w:val="350"/>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1BAD3FA3" w14:textId="77777777" w:rsidR="00471D48" w:rsidRPr="00FB1EC2" w:rsidRDefault="00471D48" w:rsidP="00471D48">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Тариф покупки потерь, в т.ч.</w:t>
            </w:r>
          </w:p>
        </w:tc>
        <w:tc>
          <w:tcPr>
            <w:tcW w:w="856" w:type="pct"/>
            <w:tcBorders>
              <w:top w:val="nil"/>
              <w:left w:val="nil"/>
              <w:bottom w:val="single" w:sz="4" w:space="0" w:color="auto"/>
              <w:right w:val="single" w:sz="4" w:space="0" w:color="auto"/>
            </w:tcBorders>
            <w:shd w:val="clear" w:color="auto" w:fill="auto"/>
            <w:vAlign w:val="center"/>
            <w:hideMark/>
          </w:tcPr>
          <w:p w14:paraId="606F05BF"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1E3C4D6A"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2 462,78</w:t>
            </w:r>
          </w:p>
        </w:tc>
        <w:tc>
          <w:tcPr>
            <w:tcW w:w="674" w:type="pct"/>
            <w:tcBorders>
              <w:top w:val="nil"/>
              <w:left w:val="nil"/>
              <w:bottom w:val="single" w:sz="4" w:space="0" w:color="auto"/>
              <w:right w:val="single" w:sz="4" w:space="0" w:color="auto"/>
            </w:tcBorders>
            <w:shd w:val="clear" w:color="auto" w:fill="auto"/>
            <w:vAlign w:val="center"/>
            <w:hideMark/>
          </w:tcPr>
          <w:p w14:paraId="0A728F36"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2 659,18</w:t>
            </w:r>
          </w:p>
        </w:tc>
        <w:tc>
          <w:tcPr>
            <w:tcW w:w="674" w:type="pct"/>
            <w:tcBorders>
              <w:top w:val="nil"/>
              <w:left w:val="nil"/>
              <w:bottom w:val="single" w:sz="4" w:space="0" w:color="auto"/>
              <w:right w:val="single" w:sz="4" w:space="0" w:color="auto"/>
            </w:tcBorders>
            <w:shd w:val="clear" w:color="auto" w:fill="auto"/>
            <w:vAlign w:val="center"/>
            <w:hideMark/>
          </w:tcPr>
          <w:p w14:paraId="67ECCAD4"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2 560,63</w:t>
            </w:r>
          </w:p>
        </w:tc>
      </w:tr>
      <w:tr w:rsidR="00471D48" w:rsidRPr="00FB1EC2" w14:paraId="1FF2308E" w14:textId="77777777" w:rsidTr="00CE7982">
        <w:trPr>
          <w:trHeight w:val="350"/>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3DB7D721" w14:textId="77777777" w:rsidR="00471D48" w:rsidRPr="00FB1EC2" w:rsidRDefault="00471D48" w:rsidP="00471D48">
            <w:pPr>
              <w:spacing w:after="0" w:line="240"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цена на покупку</w:t>
            </w:r>
          </w:p>
        </w:tc>
        <w:tc>
          <w:tcPr>
            <w:tcW w:w="856" w:type="pct"/>
            <w:tcBorders>
              <w:top w:val="nil"/>
              <w:left w:val="nil"/>
              <w:bottom w:val="single" w:sz="4" w:space="0" w:color="auto"/>
              <w:right w:val="single" w:sz="4" w:space="0" w:color="auto"/>
            </w:tcBorders>
            <w:shd w:val="clear" w:color="auto" w:fill="auto"/>
            <w:vAlign w:val="center"/>
            <w:hideMark/>
          </w:tcPr>
          <w:p w14:paraId="50C4F48A"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2EE64406"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1 815,86</w:t>
            </w:r>
          </w:p>
        </w:tc>
        <w:tc>
          <w:tcPr>
            <w:tcW w:w="674" w:type="pct"/>
            <w:tcBorders>
              <w:top w:val="nil"/>
              <w:left w:val="nil"/>
              <w:bottom w:val="single" w:sz="4" w:space="0" w:color="auto"/>
              <w:right w:val="single" w:sz="4" w:space="0" w:color="auto"/>
            </w:tcBorders>
            <w:shd w:val="clear" w:color="auto" w:fill="auto"/>
            <w:vAlign w:val="center"/>
            <w:hideMark/>
          </w:tcPr>
          <w:p w14:paraId="52CC779D"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1 970,21</w:t>
            </w:r>
          </w:p>
        </w:tc>
        <w:tc>
          <w:tcPr>
            <w:tcW w:w="674" w:type="pct"/>
            <w:tcBorders>
              <w:top w:val="nil"/>
              <w:left w:val="nil"/>
              <w:bottom w:val="single" w:sz="4" w:space="0" w:color="auto"/>
              <w:right w:val="single" w:sz="4" w:space="0" w:color="auto"/>
            </w:tcBorders>
            <w:shd w:val="clear" w:color="auto" w:fill="auto"/>
            <w:vAlign w:val="center"/>
            <w:hideMark/>
          </w:tcPr>
          <w:p w14:paraId="0915AF49"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1 892,76</w:t>
            </w:r>
          </w:p>
        </w:tc>
      </w:tr>
      <w:tr w:rsidR="00471D48" w:rsidRPr="00FB1EC2" w14:paraId="04AC09DE" w14:textId="77777777" w:rsidTr="00CE7982">
        <w:trPr>
          <w:trHeight w:val="350"/>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293D716F" w14:textId="77777777" w:rsidR="00471D48" w:rsidRPr="00FB1EC2" w:rsidRDefault="00471D48" w:rsidP="00471D48">
            <w:pPr>
              <w:spacing w:after="0" w:line="240"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сбытовая надбавка</w:t>
            </w:r>
          </w:p>
        </w:tc>
        <w:tc>
          <w:tcPr>
            <w:tcW w:w="856" w:type="pct"/>
            <w:tcBorders>
              <w:top w:val="nil"/>
              <w:left w:val="nil"/>
              <w:bottom w:val="single" w:sz="4" w:space="0" w:color="auto"/>
              <w:right w:val="single" w:sz="4" w:space="0" w:color="auto"/>
            </w:tcBorders>
            <w:shd w:val="clear" w:color="auto" w:fill="auto"/>
            <w:vAlign w:val="center"/>
            <w:hideMark/>
          </w:tcPr>
          <w:p w14:paraId="35356B7E"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5D699524"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644,00</w:t>
            </w:r>
          </w:p>
        </w:tc>
        <w:tc>
          <w:tcPr>
            <w:tcW w:w="674" w:type="pct"/>
            <w:tcBorders>
              <w:top w:val="nil"/>
              <w:left w:val="nil"/>
              <w:bottom w:val="single" w:sz="4" w:space="0" w:color="auto"/>
              <w:right w:val="single" w:sz="4" w:space="0" w:color="auto"/>
            </w:tcBorders>
            <w:shd w:val="clear" w:color="auto" w:fill="auto"/>
            <w:vAlign w:val="center"/>
            <w:hideMark/>
          </w:tcPr>
          <w:p w14:paraId="368B7426"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685,86</w:t>
            </w:r>
          </w:p>
        </w:tc>
        <w:tc>
          <w:tcPr>
            <w:tcW w:w="674" w:type="pct"/>
            <w:tcBorders>
              <w:top w:val="nil"/>
              <w:left w:val="nil"/>
              <w:bottom w:val="single" w:sz="4" w:space="0" w:color="auto"/>
              <w:right w:val="single" w:sz="4" w:space="0" w:color="auto"/>
            </w:tcBorders>
            <w:shd w:val="clear" w:color="auto" w:fill="auto"/>
            <w:vAlign w:val="center"/>
            <w:hideMark/>
          </w:tcPr>
          <w:p w14:paraId="1EF3A921"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664,86</w:t>
            </w:r>
          </w:p>
        </w:tc>
      </w:tr>
      <w:tr w:rsidR="00471D48" w:rsidRPr="00FB1EC2" w14:paraId="54509C80" w14:textId="77777777" w:rsidTr="00CE7982">
        <w:trPr>
          <w:trHeight w:val="350"/>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570349F0" w14:textId="77777777" w:rsidR="00471D48" w:rsidRPr="00FB1EC2" w:rsidRDefault="00471D48" w:rsidP="00471D48">
            <w:pPr>
              <w:spacing w:after="0" w:line="240"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инфраструктурные платежи</w:t>
            </w:r>
          </w:p>
        </w:tc>
        <w:tc>
          <w:tcPr>
            <w:tcW w:w="856" w:type="pct"/>
            <w:tcBorders>
              <w:top w:val="nil"/>
              <w:left w:val="nil"/>
              <w:bottom w:val="single" w:sz="4" w:space="0" w:color="auto"/>
              <w:right w:val="single" w:sz="4" w:space="0" w:color="auto"/>
            </w:tcBorders>
            <w:shd w:val="clear" w:color="auto" w:fill="auto"/>
            <w:vAlign w:val="center"/>
            <w:hideMark/>
          </w:tcPr>
          <w:p w14:paraId="3438502F"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6F68E64D"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2,92</w:t>
            </w:r>
          </w:p>
        </w:tc>
        <w:tc>
          <w:tcPr>
            <w:tcW w:w="674" w:type="pct"/>
            <w:tcBorders>
              <w:top w:val="nil"/>
              <w:left w:val="nil"/>
              <w:bottom w:val="single" w:sz="4" w:space="0" w:color="auto"/>
              <w:right w:val="single" w:sz="4" w:space="0" w:color="auto"/>
            </w:tcBorders>
            <w:shd w:val="clear" w:color="auto" w:fill="auto"/>
            <w:vAlign w:val="center"/>
            <w:hideMark/>
          </w:tcPr>
          <w:p w14:paraId="2657FFE6"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3,11</w:t>
            </w:r>
          </w:p>
        </w:tc>
        <w:tc>
          <w:tcPr>
            <w:tcW w:w="674" w:type="pct"/>
            <w:tcBorders>
              <w:top w:val="nil"/>
              <w:left w:val="nil"/>
              <w:bottom w:val="single" w:sz="4" w:space="0" w:color="auto"/>
              <w:right w:val="single" w:sz="4" w:space="0" w:color="auto"/>
            </w:tcBorders>
            <w:shd w:val="clear" w:color="auto" w:fill="auto"/>
            <w:vAlign w:val="center"/>
            <w:hideMark/>
          </w:tcPr>
          <w:p w14:paraId="1900F200"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3,01</w:t>
            </w:r>
          </w:p>
        </w:tc>
      </w:tr>
      <w:tr w:rsidR="00471D48" w:rsidRPr="00FB1EC2" w14:paraId="2FF9C73A" w14:textId="77777777" w:rsidTr="00CE7982">
        <w:trPr>
          <w:trHeight w:val="750"/>
        </w:trPr>
        <w:tc>
          <w:tcPr>
            <w:tcW w:w="2123"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390C4AD" w14:textId="77777777" w:rsidR="00471D48" w:rsidRPr="00FB1EC2" w:rsidRDefault="00471D48" w:rsidP="00471D48">
            <w:pPr>
              <w:spacing w:after="0" w:line="240" w:lineRule="auto"/>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Затраты на покупную электроэнергию, приобретаемую в целях компенсации потерь</w:t>
            </w:r>
          </w:p>
        </w:tc>
        <w:tc>
          <w:tcPr>
            <w:tcW w:w="856" w:type="pct"/>
            <w:tcBorders>
              <w:top w:val="nil"/>
              <w:left w:val="nil"/>
              <w:bottom w:val="single" w:sz="4" w:space="0" w:color="auto"/>
              <w:right w:val="single" w:sz="4" w:space="0" w:color="auto"/>
            </w:tcBorders>
            <w:shd w:val="clear" w:color="auto" w:fill="EAF1DD" w:themeFill="accent3" w:themeFillTint="33"/>
            <w:vAlign w:val="center"/>
            <w:hideMark/>
          </w:tcPr>
          <w:p w14:paraId="53D5E315" w14:textId="491AB9D9" w:rsidR="00471D48" w:rsidRPr="00FB1EC2" w:rsidRDefault="00250D5F" w:rsidP="00471D48">
            <w:pPr>
              <w:spacing w:after="0" w:line="240" w:lineRule="auto"/>
              <w:jc w:val="center"/>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тыс. руб.</w:t>
            </w:r>
          </w:p>
        </w:tc>
        <w:tc>
          <w:tcPr>
            <w:tcW w:w="674" w:type="pct"/>
            <w:tcBorders>
              <w:top w:val="nil"/>
              <w:left w:val="nil"/>
              <w:bottom w:val="single" w:sz="4" w:space="0" w:color="auto"/>
              <w:right w:val="single" w:sz="4" w:space="0" w:color="auto"/>
            </w:tcBorders>
            <w:shd w:val="clear" w:color="auto" w:fill="EAF1DD" w:themeFill="accent3" w:themeFillTint="33"/>
            <w:vAlign w:val="center"/>
            <w:hideMark/>
          </w:tcPr>
          <w:p w14:paraId="4F758C59" w14:textId="77777777" w:rsidR="00471D48" w:rsidRPr="00FB1EC2" w:rsidRDefault="00471D48" w:rsidP="00471D48">
            <w:pPr>
              <w:spacing w:after="0" w:line="240" w:lineRule="auto"/>
              <w:jc w:val="center"/>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352 916,37</w:t>
            </w:r>
          </w:p>
        </w:tc>
        <w:tc>
          <w:tcPr>
            <w:tcW w:w="674" w:type="pct"/>
            <w:tcBorders>
              <w:top w:val="nil"/>
              <w:left w:val="nil"/>
              <w:bottom w:val="single" w:sz="4" w:space="0" w:color="auto"/>
              <w:right w:val="single" w:sz="4" w:space="0" w:color="auto"/>
            </w:tcBorders>
            <w:shd w:val="clear" w:color="auto" w:fill="EAF1DD" w:themeFill="accent3" w:themeFillTint="33"/>
            <w:vAlign w:val="center"/>
            <w:hideMark/>
          </w:tcPr>
          <w:p w14:paraId="6B960580" w14:textId="77777777" w:rsidR="00471D48" w:rsidRPr="00FB1EC2" w:rsidRDefault="00471D48" w:rsidP="00471D48">
            <w:pPr>
              <w:spacing w:after="0" w:line="240" w:lineRule="auto"/>
              <w:jc w:val="center"/>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378 348,13</w:t>
            </w:r>
          </w:p>
        </w:tc>
        <w:tc>
          <w:tcPr>
            <w:tcW w:w="674" w:type="pct"/>
            <w:tcBorders>
              <w:top w:val="nil"/>
              <w:left w:val="nil"/>
              <w:bottom w:val="single" w:sz="4" w:space="0" w:color="auto"/>
              <w:right w:val="single" w:sz="4" w:space="0" w:color="auto"/>
            </w:tcBorders>
            <w:shd w:val="clear" w:color="auto" w:fill="EAF1DD" w:themeFill="accent3" w:themeFillTint="33"/>
            <w:vAlign w:val="center"/>
            <w:hideMark/>
          </w:tcPr>
          <w:p w14:paraId="755DF12A" w14:textId="77777777" w:rsidR="00471D48" w:rsidRPr="00FB1EC2" w:rsidRDefault="00471D48" w:rsidP="00471D48">
            <w:pPr>
              <w:spacing w:after="0" w:line="240" w:lineRule="auto"/>
              <w:jc w:val="center"/>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731 264,50</w:t>
            </w:r>
          </w:p>
        </w:tc>
      </w:tr>
    </w:tbl>
    <w:p w14:paraId="1C5CD65D" w14:textId="77777777" w:rsidR="003C50B7" w:rsidRPr="00FB1EC2" w:rsidRDefault="003C50B7" w:rsidP="003C50B7">
      <w:pPr>
        <w:spacing w:after="0" w:line="360" w:lineRule="auto"/>
        <w:ind w:left="928"/>
        <w:jc w:val="both"/>
        <w:rPr>
          <w:rFonts w:ascii="Myriad Pro" w:hAnsi="Myriad Pro"/>
          <w:b/>
          <w:color w:val="000000"/>
          <w:sz w:val="26"/>
          <w:szCs w:val="26"/>
        </w:rPr>
      </w:pPr>
    </w:p>
    <w:p w14:paraId="30985C8B" w14:textId="77777777" w:rsidR="00A24D6C" w:rsidRPr="00FB1EC2" w:rsidRDefault="00A24D6C" w:rsidP="00A24D6C">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60230128" w14:textId="41DBE78B" w:rsidR="00A24D6C" w:rsidRPr="00FB1EC2" w:rsidRDefault="00A24D6C" w:rsidP="00A24D6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Для учета в необходимой валовой выручке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величина расходов на покупку электроэнергии в целях компенсации потерь определена </w:t>
      </w:r>
      <w:r w:rsidR="00944160" w:rsidRPr="00FB1EC2">
        <w:rPr>
          <w:rFonts w:ascii="Myriad Pro" w:hAnsi="Myriad Pro"/>
          <w:sz w:val="26"/>
          <w:szCs w:val="26"/>
        </w:rPr>
        <w:t xml:space="preserve">Госкомитетом </w:t>
      </w:r>
      <w:r w:rsidRPr="00FB1EC2">
        <w:rPr>
          <w:rFonts w:ascii="Myriad Pro" w:hAnsi="Myriad Pro"/>
          <w:sz w:val="26"/>
          <w:szCs w:val="26"/>
        </w:rPr>
        <w:t xml:space="preserve">в размере 553 746,06 </w:t>
      </w:r>
      <w:r w:rsidR="0062219C" w:rsidRPr="00FB1EC2">
        <w:rPr>
          <w:rFonts w:ascii="Myriad Pro" w:hAnsi="Myriad Pro"/>
          <w:sz w:val="26"/>
          <w:szCs w:val="26"/>
        </w:rPr>
        <w:t>тыс. руб.</w:t>
      </w:r>
    </w:p>
    <w:p w14:paraId="39F0525E" w14:textId="77777777" w:rsidR="00A24D6C" w:rsidRPr="00FB1EC2" w:rsidRDefault="00A24D6C" w:rsidP="00A24D6C">
      <w:pPr>
        <w:spacing w:after="0" w:line="360" w:lineRule="auto"/>
        <w:ind w:firstLine="567"/>
        <w:contextualSpacing/>
        <w:jc w:val="both"/>
        <w:rPr>
          <w:rFonts w:ascii="Myriad Pro" w:hAnsi="Myriad Pro"/>
          <w:sz w:val="26"/>
          <w:szCs w:val="26"/>
        </w:rPr>
      </w:pPr>
      <w:r w:rsidRPr="00FB1EC2">
        <w:rPr>
          <w:rFonts w:ascii="Myriad Pro" w:hAnsi="Myriad Pro"/>
          <w:sz w:val="26"/>
          <w:szCs w:val="26"/>
        </w:rPr>
        <w:t>Принятая Госкомитетом в расчет необходимой валовой выручки величина расходов на покупку электроэнергии в целях компенсации потерь сформирована исходя из параметров, представленных в таблице ниже (в соответствии с материалами Экспертного заключения на 2017 год).</w:t>
      </w:r>
    </w:p>
    <w:tbl>
      <w:tblPr>
        <w:tblW w:w="0" w:type="auto"/>
        <w:tblLook w:val="04A0" w:firstRow="1" w:lastRow="0" w:firstColumn="1" w:lastColumn="0" w:noHBand="0" w:noVBand="1"/>
      </w:tblPr>
      <w:tblGrid>
        <w:gridCol w:w="2515"/>
        <w:gridCol w:w="1044"/>
        <w:gridCol w:w="1064"/>
        <w:gridCol w:w="1064"/>
        <w:gridCol w:w="809"/>
        <w:gridCol w:w="1045"/>
        <w:gridCol w:w="959"/>
        <w:gridCol w:w="844"/>
      </w:tblGrid>
      <w:tr w:rsidR="00A24D6C" w:rsidRPr="00FB1EC2" w14:paraId="1A4F4871" w14:textId="77777777" w:rsidTr="00A00449">
        <w:trPr>
          <w:trHeight w:val="350"/>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394BD22"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w:t>
            </w:r>
          </w:p>
        </w:tc>
        <w:tc>
          <w:tcPr>
            <w:tcW w:w="0" w:type="auto"/>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C28AB27"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Ед.изм.</w:t>
            </w:r>
          </w:p>
        </w:tc>
        <w:tc>
          <w:tcPr>
            <w:tcW w:w="0" w:type="auto"/>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F3ABCEE"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1 полугодие</w:t>
            </w:r>
          </w:p>
        </w:tc>
        <w:tc>
          <w:tcPr>
            <w:tcW w:w="0" w:type="auto"/>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B6EAE0E"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2 полугодие </w:t>
            </w:r>
          </w:p>
        </w:tc>
        <w:tc>
          <w:tcPr>
            <w:tcW w:w="2793" w:type="dxa"/>
            <w:gridSpan w:val="3"/>
            <w:tcBorders>
              <w:top w:val="single" w:sz="4" w:space="0" w:color="FFFFFF"/>
              <w:left w:val="nil"/>
              <w:bottom w:val="single" w:sz="4" w:space="0" w:color="FFFFFF"/>
              <w:right w:val="single" w:sz="4" w:space="0" w:color="FFFFFF"/>
            </w:tcBorders>
            <w:shd w:val="clear" w:color="000000" w:fill="4F6228"/>
            <w:vAlign w:val="center"/>
            <w:hideMark/>
          </w:tcPr>
          <w:p w14:paraId="401846BF"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 том числе:</w:t>
            </w:r>
          </w:p>
        </w:tc>
        <w:tc>
          <w:tcPr>
            <w:tcW w:w="844" w:type="dxa"/>
            <w:vMerge w:val="restart"/>
            <w:tcBorders>
              <w:top w:val="single" w:sz="4" w:space="0" w:color="FFFFFF"/>
              <w:left w:val="single" w:sz="4" w:space="0" w:color="FFFFFF"/>
              <w:right w:val="single" w:sz="4" w:space="0" w:color="FFFFFF"/>
            </w:tcBorders>
            <w:shd w:val="clear" w:color="000000" w:fill="4F6228"/>
            <w:vAlign w:val="center"/>
            <w:hideMark/>
          </w:tcPr>
          <w:p w14:paraId="7E5EEA4B"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Год</w:t>
            </w:r>
          </w:p>
        </w:tc>
      </w:tr>
      <w:tr w:rsidR="00A24D6C" w:rsidRPr="00FB1EC2" w14:paraId="6A7D85B8" w14:textId="77777777" w:rsidTr="00A00449">
        <w:trPr>
          <w:trHeight w:val="350"/>
          <w:tblHeader/>
        </w:trPr>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6E9AE101"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46B6C7EB"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6D205337"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0C2564D0"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c>
          <w:tcPr>
            <w:tcW w:w="0" w:type="auto"/>
            <w:tcBorders>
              <w:top w:val="nil"/>
              <w:left w:val="nil"/>
              <w:bottom w:val="single" w:sz="4" w:space="0" w:color="FFFFFF"/>
              <w:right w:val="single" w:sz="4" w:space="0" w:color="FFFFFF"/>
            </w:tcBorders>
            <w:shd w:val="clear" w:color="000000" w:fill="4F6228"/>
            <w:vAlign w:val="center"/>
            <w:hideMark/>
          </w:tcPr>
          <w:p w14:paraId="11992E8C"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июль 2017 г.</w:t>
            </w:r>
          </w:p>
        </w:tc>
        <w:tc>
          <w:tcPr>
            <w:tcW w:w="0" w:type="auto"/>
            <w:tcBorders>
              <w:top w:val="nil"/>
              <w:left w:val="nil"/>
              <w:bottom w:val="single" w:sz="4" w:space="0" w:color="FFFFFF"/>
              <w:right w:val="single" w:sz="4" w:space="0" w:color="FFFFFF"/>
            </w:tcBorders>
            <w:shd w:val="clear" w:color="000000" w:fill="4F6228"/>
            <w:vAlign w:val="center"/>
            <w:hideMark/>
          </w:tcPr>
          <w:p w14:paraId="3C9B6011"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август - октябрь 2017 г.</w:t>
            </w:r>
          </w:p>
        </w:tc>
        <w:tc>
          <w:tcPr>
            <w:tcW w:w="959" w:type="dxa"/>
            <w:tcBorders>
              <w:top w:val="nil"/>
              <w:left w:val="nil"/>
              <w:bottom w:val="single" w:sz="4" w:space="0" w:color="FFFFFF"/>
              <w:right w:val="single" w:sz="4" w:space="0" w:color="FFFFFF"/>
            </w:tcBorders>
            <w:shd w:val="clear" w:color="000000" w:fill="4F6228"/>
            <w:vAlign w:val="center"/>
            <w:hideMark/>
          </w:tcPr>
          <w:p w14:paraId="2FC13049"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ноябрь - декабрь 2017 г.</w:t>
            </w:r>
          </w:p>
        </w:tc>
        <w:tc>
          <w:tcPr>
            <w:tcW w:w="844" w:type="dxa"/>
            <w:vMerge/>
            <w:tcBorders>
              <w:left w:val="single" w:sz="4" w:space="0" w:color="FFFFFF"/>
              <w:bottom w:val="single" w:sz="4" w:space="0" w:color="FFFFFF"/>
              <w:right w:val="single" w:sz="4" w:space="0" w:color="FFFFFF"/>
            </w:tcBorders>
            <w:vAlign w:val="center"/>
            <w:hideMark/>
          </w:tcPr>
          <w:p w14:paraId="21663EA2"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r>
      <w:tr w:rsidR="00A24D6C" w:rsidRPr="00FB1EC2" w14:paraId="400A2B53"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7FDEE0" w14:textId="77777777" w:rsidR="00A24D6C" w:rsidRPr="00FB1EC2" w:rsidRDefault="00A24D6C" w:rsidP="00A24D6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Объем потерь</w:t>
            </w:r>
          </w:p>
        </w:tc>
        <w:tc>
          <w:tcPr>
            <w:tcW w:w="0" w:type="auto"/>
            <w:tcBorders>
              <w:top w:val="nil"/>
              <w:left w:val="nil"/>
              <w:bottom w:val="single" w:sz="4" w:space="0" w:color="auto"/>
              <w:right w:val="single" w:sz="4" w:space="0" w:color="auto"/>
            </w:tcBorders>
            <w:shd w:val="clear" w:color="auto" w:fill="auto"/>
            <w:vAlign w:val="center"/>
            <w:hideMark/>
          </w:tcPr>
          <w:p w14:paraId="00961AF5" w14:textId="77777777" w:rsidR="00A24D6C" w:rsidRPr="00FB1EC2" w:rsidRDefault="00A24D6C"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млн.кВт*ч</w:t>
            </w:r>
          </w:p>
        </w:tc>
        <w:tc>
          <w:tcPr>
            <w:tcW w:w="0" w:type="auto"/>
            <w:tcBorders>
              <w:top w:val="nil"/>
              <w:left w:val="nil"/>
              <w:bottom w:val="single" w:sz="4" w:space="0" w:color="auto"/>
              <w:right w:val="single" w:sz="4" w:space="0" w:color="auto"/>
            </w:tcBorders>
            <w:shd w:val="clear" w:color="auto" w:fill="auto"/>
            <w:vAlign w:val="center"/>
            <w:hideMark/>
          </w:tcPr>
          <w:p w14:paraId="1994EBEB"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143,31</w:t>
            </w:r>
          </w:p>
        </w:tc>
        <w:tc>
          <w:tcPr>
            <w:tcW w:w="0" w:type="auto"/>
            <w:tcBorders>
              <w:top w:val="nil"/>
              <w:left w:val="nil"/>
              <w:bottom w:val="single" w:sz="4" w:space="0" w:color="auto"/>
              <w:right w:val="single" w:sz="4" w:space="0" w:color="auto"/>
            </w:tcBorders>
            <w:shd w:val="clear" w:color="auto" w:fill="auto"/>
            <w:vAlign w:val="center"/>
            <w:hideMark/>
          </w:tcPr>
          <w:p w14:paraId="012B51B8"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142,27</w:t>
            </w:r>
          </w:p>
        </w:tc>
        <w:tc>
          <w:tcPr>
            <w:tcW w:w="0" w:type="auto"/>
            <w:tcBorders>
              <w:top w:val="nil"/>
              <w:left w:val="nil"/>
              <w:bottom w:val="single" w:sz="4" w:space="0" w:color="auto"/>
              <w:right w:val="single" w:sz="4" w:space="0" w:color="auto"/>
            </w:tcBorders>
            <w:shd w:val="clear" w:color="auto" w:fill="auto"/>
            <w:vAlign w:val="center"/>
            <w:hideMark/>
          </w:tcPr>
          <w:p w14:paraId="75EAB96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23,71</w:t>
            </w:r>
          </w:p>
        </w:tc>
        <w:tc>
          <w:tcPr>
            <w:tcW w:w="0" w:type="auto"/>
            <w:tcBorders>
              <w:top w:val="nil"/>
              <w:left w:val="nil"/>
              <w:bottom w:val="single" w:sz="4" w:space="0" w:color="auto"/>
              <w:right w:val="single" w:sz="4" w:space="0" w:color="auto"/>
            </w:tcBorders>
            <w:shd w:val="clear" w:color="auto" w:fill="auto"/>
            <w:vAlign w:val="center"/>
            <w:hideMark/>
          </w:tcPr>
          <w:p w14:paraId="48D867E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71,13</w:t>
            </w:r>
          </w:p>
        </w:tc>
        <w:tc>
          <w:tcPr>
            <w:tcW w:w="959" w:type="dxa"/>
            <w:tcBorders>
              <w:top w:val="nil"/>
              <w:left w:val="nil"/>
              <w:bottom w:val="single" w:sz="4" w:space="0" w:color="auto"/>
              <w:right w:val="single" w:sz="4" w:space="0" w:color="auto"/>
            </w:tcBorders>
            <w:shd w:val="clear" w:color="auto" w:fill="auto"/>
            <w:vAlign w:val="center"/>
            <w:hideMark/>
          </w:tcPr>
          <w:p w14:paraId="3117A3E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47,42</w:t>
            </w:r>
          </w:p>
        </w:tc>
        <w:tc>
          <w:tcPr>
            <w:tcW w:w="844" w:type="dxa"/>
            <w:tcBorders>
              <w:top w:val="nil"/>
              <w:left w:val="nil"/>
              <w:bottom w:val="single" w:sz="4" w:space="0" w:color="auto"/>
              <w:right w:val="single" w:sz="4" w:space="0" w:color="auto"/>
            </w:tcBorders>
            <w:shd w:val="clear" w:color="auto" w:fill="auto"/>
            <w:vAlign w:val="center"/>
            <w:hideMark/>
          </w:tcPr>
          <w:p w14:paraId="72F870B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285,58</w:t>
            </w:r>
          </w:p>
        </w:tc>
      </w:tr>
      <w:tr w:rsidR="00A24D6C" w:rsidRPr="00FB1EC2" w14:paraId="1E407950"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2CE432" w14:textId="77777777" w:rsidR="00A24D6C" w:rsidRPr="00FB1EC2" w:rsidRDefault="00A24D6C"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АО "ТНС энерго Карелия"</w:t>
            </w:r>
          </w:p>
        </w:tc>
        <w:tc>
          <w:tcPr>
            <w:tcW w:w="0" w:type="auto"/>
            <w:tcBorders>
              <w:top w:val="nil"/>
              <w:left w:val="nil"/>
              <w:bottom w:val="single" w:sz="4" w:space="0" w:color="auto"/>
              <w:right w:val="single" w:sz="4" w:space="0" w:color="auto"/>
            </w:tcBorders>
            <w:shd w:val="clear" w:color="auto" w:fill="auto"/>
            <w:vAlign w:val="center"/>
            <w:hideMark/>
          </w:tcPr>
          <w:p w14:paraId="123B323A" w14:textId="77777777" w:rsidR="00A24D6C" w:rsidRPr="00FB1EC2" w:rsidRDefault="00A24D6C"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млн.кВт*ч</w:t>
            </w:r>
          </w:p>
        </w:tc>
        <w:tc>
          <w:tcPr>
            <w:tcW w:w="0" w:type="auto"/>
            <w:tcBorders>
              <w:top w:val="nil"/>
              <w:left w:val="nil"/>
              <w:bottom w:val="single" w:sz="4" w:space="0" w:color="auto"/>
              <w:right w:val="single" w:sz="4" w:space="0" w:color="auto"/>
            </w:tcBorders>
            <w:shd w:val="clear" w:color="auto" w:fill="auto"/>
            <w:vAlign w:val="center"/>
            <w:hideMark/>
          </w:tcPr>
          <w:p w14:paraId="0402894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142,89</w:t>
            </w:r>
          </w:p>
        </w:tc>
        <w:tc>
          <w:tcPr>
            <w:tcW w:w="0" w:type="auto"/>
            <w:tcBorders>
              <w:top w:val="nil"/>
              <w:left w:val="nil"/>
              <w:bottom w:val="single" w:sz="4" w:space="0" w:color="auto"/>
              <w:right w:val="single" w:sz="4" w:space="0" w:color="auto"/>
            </w:tcBorders>
            <w:shd w:val="clear" w:color="auto" w:fill="auto"/>
            <w:vAlign w:val="center"/>
            <w:hideMark/>
          </w:tcPr>
          <w:p w14:paraId="705A2B95"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141,79</w:t>
            </w:r>
          </w:p>
        </w:tc>
        <w:tc>
          <w:tcPr>
            <w:tcW w:w="0" w:type="auto"/>
            <w:tcBorders>
              <w:top w:val="nil"/>
              <w:left w:val="nil"/>
              <w:bottom w:val="single" w:sz="4" w:space="0" w:color="auto"/>
              <w:right w:val="single" w:sz="4" w:space="0" w:color="auto"/>
            </w:tcBorders>
            <w:shd w:val="clear" w:color="auto" w:fill="auto"/>
            <w:vAlign w:val="center"/>
            <w:hideMark/>
          </w:tcPr>
          <w:p w14:paraId="4E46E073"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23,63</w:t>
            </w:r>
          </w:p>
        </w:tc>
        <w:tc>
          <w:tcPr>
            <w:tcW w:w="0" w:type="auto"/>
            <w:tcBorders>
              <w:top w:val="nil"/>
              <w:left w:val="nil"/>
              <w:bottom w:val="single" w:sz="4" w:space="0" w:color="auto"/>
              <w:right w:val="single" w:sz="4" w:space="0" w:color="auto"/>
            </w:tcBorders>
            <w:shd w:val="clear" w:color="auto" w:fill="auto"/>
            <w:vAlign w:val="center"/>
            <w:hideMark/>
          </w:tcPr>
          <w:p w14:paraId="101D7638"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70,89</w:t>
            </w:r>
          </w:p>
        </w:tc>
        <w:tc>
          <w:tcPr>
            <w:tcW w:w="959" w:type="dxa"/>
            <w:tcBorders>
              <w:top w:val="nil"/>
              <w:left w:val="nil"/>
              <w:bottom w:val="single" w:sz="4" w:space="0" w:color="auto"/>
              <w:right w:val="single" w:sz="4" w:space="0" w:color="auto"/>
            </w:tcBorders>
            <w:shd w:val="clear" w:color="auto" w:fill="auto"/>
            <w:vAlign w:val="center"/>
            <w:hideMark/>
          </w:tcPr>
          <w:p w14:paraId="554CFF09"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47,26</w:t>
            </w:r>
          </w:p>
        </w:tc>
        <w:tc>
          <w:tcPr>
            <w:tcW w:w="844" w:type="dxa"/>
            <w:tcBorders>
              <w:top w:val="nil"/>
              <w:left w:val="nil"/>
              <w:bottom w:val="single" w:sz="4" w:space="0" w:color="auto"/>
              <w:right w:val="single" w:sz="4" w:space="0" w:color="auto"/>
            </w:tcBorders>
            <w:shd w:val="clear" w:color="auto" w:fill="auto"/>
            <w:vAlign w:val="center"/>
            <w:hideMark/>
          </w:tcPr>
          <w:p w14:paraId="05E0DB0F"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284,68</w:t>
            </w:r>
          </w:p>
        </w:tc>
      </w:tr>
      <w:tr w:rsidR="00A24D6C" w:rsidRPr="00FB1EC2" w14:paraId="70F4A2B9"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A7AA1A5" w14:textId="77777777" w:rsidR="00A24D6C" w:rsidRPr="00FB1EC2" w:rsidRDefault="00A24D6C"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"Энергокомфорт" Карелия</w:t>
            </w:r>
          </w:p>
        </w:tc>
        <w:tc>
          <w:tcPr>
            <w:tcW w:w="0" w:type="auto"/>
            <w:tcBorders>
              <w:top w:val="nil"/>
              <w:left w:val="nil"/>
              <w:bottom w:val="single" w:sz="4" w:space="0" w:color="auto"/>
              <w:right w:val="single" w:sz="4" w:space="0" w:color="auto"/>
            </w:tcBorders>
            <w:shd w:val="clear" w:color="auto" w:fill="auto"/>
            <w:vAlign w:val="center"/>
            <w:hideMark/>
          </w:tcPr>
          <w:p w14:paraId="3D97F788" w14:textId="77777777" w:rsidR="00A24D6C" w:rsidRPr="00FB1EC2" w:rsidRDefault="00A24D6C"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млн.кВт*ч</w:t>
            </w:r>
          </w:p>
        </w:tc>
        <w:tc>
          <w:tcPr>
            <w:tcW w:w="0" w:type="auto"/>
            <w:tcBorders>
              <w:top w:val="nil"/>
              <w:left w:val="nil"/>
              <w:bottom w:val="single" w:sz="4" w:space="0" w:color="auto"/>
              <w:right w:val="single" w:sz="4" w:space="0" w:color="auto"/>
            </w:tcBorders>
            <w:shd w:val="clear" w:color="auto" w:fill="auto"/>
            <w:vAlign w:val="center"/>
            <w:hideMark/>
          </w:tcPr>
          <w:p w14:paraId="09FFE5EA"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0,42</w:t>
            </w:r>
          </w:p>
        </w:tc>
        <w:tc>
          <w:tcPr>
            <w:tcW w:w="0" w:type="auto"/>
            <w:tcBorders>
              <w:top w:val="nil"/>
              <w:left w:val="nil"/>
              <w:bottom w:val="single" w:sz="4" w:space="0" w:color="auto"/>
              <w:right w:val="single" w:sz="4" w:space="0" w:color="auto"/>
            </w:tcBorders>
            <w:shd w:val="clear" w:color="auto" w:fill="auto"/>
            <w:vAlign w:val="center"/>
            <w:hideMark/>
          </w:tcPr>
          <w:p w14:paraId="3923FCC1"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0,48</w:t>
            </w:r>
          </w:p>
        </w:tc>
        <w:tc>
          <w:tcPr>
            <w:tcW w:w="0" w:type="auto"/>
            <w:tcBorders>
              <w:top w:val="nil"/>
              <w:left w:val="nil"/>
              <w:bottom w:val="single" w:sz="4" w:space="0" w:color="auto"/>
              <w:right w:val="single" w:sz="4" w:space="0" w:color="auto"/>
            </w:tcBorders>
            <w:shd w:val="clear" w:color="auto" w:fill="auto"/>
            <w:vAlign w:val="center"/>
            <w:hideMark/>
          </w:tcPr>
          <w:p w14:paraId="34A43B2D"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0,08</w:t>
            </w:r>
          </w:p>
        </w:tc>
        <w:tc>
          <w:tcPr>
            <w:tcW w:w="0" w:type="auto"/>
            <w:tcBorders>
              <w:top w:val="nil"/>
              <w:left w:val="nil"/>
              <w:bottom w:val="single" w:sz="4" w:space="0" w:color="auto"/>
              <w:right w:val="single" w:sz="4" w:space="0" w:color="auto"/>
            </w:tcBorders>
            <w:shd w:val="clear" w:color="auto" w:fill="auto"/>
            <w:vAlign w:val="center"/>
            <w:hideMark/>
          </w:tcPr>
          <w:p w14:paraId="1B7EF6A1"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0,24</w:t>
            </w:r>
          </w:p>
        </w:tc>
        <w:tc>
          <w:tcPr>
            <w:tcW w:w="959" w:type="dxa"/>
            <w:tcBorders>
              <w:top w:val="nil"/>
              <w:left w:val="nil"/>
              <w:bottom w:val="single" w:sz="4" w:space="0" w:color="auto"/>
              <w:right w:val="single" w:sz="4" w:space="0" w:color="auto"/>
            </w:tcBorders>
            <w:shd w:val="clear" w:color="auto" w:fill="auto"/>
            <w:vAlign w:val="center"/>
            <w:hideMark/>
          </w:tcPr>
          <w:p w14:paraId="70C84AB0"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0,16</w:t>
            </w:r>
          </w:p>
        </w:tc>
        <w:tc>
          <w:tcPr>
            <w:tcW w:w="844" w:type="dxa"/>
            <w:tcBorders>
              <w:top w:val="nil"/>
              <w:left w:val="nil"/>
              <w:bottom w:val="single" w:sz="4" w:space="0" w:color="auto"/>
              <w:right w:val="single" w:sz="4" w:space="0" w:color="auto"/>
            </w:tcBorders>
            <w:shd w:val="clear" w:color="auto" w:fill="auto"/>
            <w:vAlign w:val="center"/>
            <w:hideMark/>
          </w:tcPr>
          <w:p w14:paraId="4EE637B9"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0,90</w:t>
            </w:r>
          </w:p>
        </w:tc>
      </w:tr>
      <w:tr w:rsidR="00A24D6C" w:rsidRPr="00FB1EC2" w14:paraId="138F5DC1"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4139056" w14:textId="77777777" w:rsidR="00A24D6C" w:rsidRPr="00FB1EC2" w:rsidRDefault="00A24D6C" w:rsidP="00A24D6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Тариф покупки потерь, в т.ч.</w:t>
            </w:r>
          </w:p>
        </w:tc>
        <w:tc>
          <w:tcPr>
            <w:tcW w:w="0" w:type="auto"/>
            <w:tcBorders>
              <w:top w:val="nil"/>
              <w:left w:val="nil"/>
              <w:bottom w:val="single" w:sz="4" w:space="0" w:color="auto"/>
              <w:right w:val="single" w:sz="4" w:space="0" w:color="auto"/>
            </w:tcBorders>
            <w:shd w:val="clear" w:color="auto" w:fill="auto"/>
            <w:vAlign w:val="center"/>
            <w:hideMark/>
          </w:tcPr>
          <w:p w14:paraId="2D951A45" w14:textId="77777777" w:rsidR="00A24D6C" w:rsidRPr="00FB1EC2" w:rsidRDefault="00A24D6C"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0" w:type="auto"/>
            <w:tcBorders>
              <w:top w:val="nil"/>
              <w:left w:val="nil"/>
              <w:bottom w:val="single" w:sz="4" w:space="0" w:color="auto"/>
              <w:right w:val="single" w:sz="4" w:space="0" w:color="auto"/>
            </w:tcBorders>
            <w:shd w:val="clear" w:color="auto" w:fill="auto"/>
            <w:vAlign w:val="center"/>
            <w:hideMark/>
          </w:tcPr>
          <w:p w14:paraId="4C1D999D"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2 023,34</w:t>
            </w:r>
          </w:p>
        </w:tc>
        <w:tc>
          <w:tcPr>
            <w:tcW w:w="0" w:type="auto"/>
            <w:tcBorders>
              <w:top w:val="nil"/>
              <w:left w:val="nil"/>
              <w:bottom w:val="single" w:sz="4" w:space="0" w:color="auto"/>
              <w:right w:val="single" w:sz="4" w:space="0" w:color="auto"/>
            </w:tcBorders>
            <w:shd w:val="clear" w:color="auto" w:fill="auto"/>
            <w:vAlign w:val="center"/>
            <w:hideMark/>
          </w:tcPr>
          <w:p w14:paraId="269AFFF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1 854,10</w:t>
            </w:r>
          </w:p>
        </w:tc>
        <w:tc>
          <w:tcPr>
            <w:tcW w:w="0" w:type="auto"/>
            <w:tcBorders>
              <w:top w:val="nil"/>
              <w:left w:val="nil"/>
              <w:bottom w:val="single" w:sz="4" w:space="0" w:color="auto"/>
              <w:right w:val="single" w:sz="4" w:space="0" w:color="auto"/>
            </w:tcBorders>
            <w:shd w:val="clear" w:color="auto" w:fill="auto"/>
            <w:vAlign w:val="center"/>
            <w:hideMark/>
          </w:tcPr>
          <w:p w14:paraId="235B7297"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2 003,50</w:t>
            </w:r>
          </w:p>
        </w:tc>
        <w:tc>
          <w:tcPr>
            <w:tcW w:w="0" w:type="auto"/>
            <w:tcBorders>
              <w:top w:val="nil"/>
              <w:left w:val="nil"/>
              <w:bottom w:val="single" w:sz="4" w:space="0" w:color="auto"/>
              <w:right w:val="single" w:sz="4" w:space="0" w:color="auto"/>
            </w:tcBorders>
            <w:shd w:val="clear" w:color="auto" w:fill="auto"/>
            <w:vAlign w:val="center"/>
            <w:hideMark/>
          </w:tcPr>
          <w:p w14:paraId="0647D0F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1 824,22</w:t>
            </w:r>
          </w:p>
        </w:tc>
        <w:tc>
          <w:tcPr>
            <w:tcW w:w="959" w:type="dxa"/>
            <w:tcBorders>
              <w:top w:val="nil"/>
              <w:left w:val="nil"/>
              <w:bottom w:val="single" w:sz="4" w:space="0" w:color="auto"/>
              <w:right w:val="single" w:sz="4" w:space="0" w:color="auto"/>
            </w:tcBorders>
            <w:shd w:val="clear" w:color="auto" w:fill="auto"/>
            <w:vAlign w:val="center"/>
            <w:hideMark/>
          </w:tcPr>
          <w:p w14:paraId="0C29545A"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1 824,22</w:t>
            </w:r>
          </w:p>
        </w:tc>
        <w:tc>
          <w:tcPr>
            <w:tcW w:w="844" w:type="dxa"/>
            <w:tcBorders>
              <w:top w:val="nil"/>
              <w:left w:val="nil"/>
              <w:bottom w:val="single" w:sz="4" w:space="0" w:color="auto"/>
              <w:right w:val="single" w:sz="4" w:space="0" w:color="auto"/>
            </w:tcBorders>
            <w:shd w:val="clear" w:color="auto" w:fill="auto"/>
            <w:vAlign w:val="center"/>
            <w:hideMark/>
          </w:tcPr>
          <w:p w14:paraId="2895BD64"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1 939,03</w:t>
            </w:r>
          </w:p>
        </w:tc>
      </w:tr>
      <w:tr w:rsidR="00944160" w:rsidRPr="00FB1EC2" w14:paraId="5CA9B4FA"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E0C5FF8" w14:textId="77777777" w:rsidR="00944160" w:rsidRPr="00FB1EC2" w:rsidRDefault="00944160"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АО "ТНС энерго Карелия"</w:t>
            </w:r>
          </w:p>
        </w:tc>
        <w:tc>
          <w:tcPr>
            <w:tcW w:w="0" w:type="auto"/>
            <w:tcBorders>
              <w:top w:val="nil"/>
              <w:left w:val="nil"/>
              <w:bottom w:val="single" w:sz="4" w:space="0" w:color="auto"/>
              <w:right w:val="single" w:sz="4" w:space="0" w:color="auto"/>
            </w:tcBorders>
            <w:shd w:val="clear" w:color="auto" w:fill="auto"/>
            <w:vAlign w:val="center"/>
            <w:hideMark/>
          </w:tcPr>
          <w:p w14:paraId="3BCAA966" w14:textId="77777777" w:rsidR="00944160" w:rsidRPr="00FB1EC2" w:rsidRDefault="00944160" w:rsidP="009441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0" w:type="auto"/>
            <w:tcBorders>
              <w:top w:val="nil"/>
              <w:left w:val="nil"/>
              <w:bottom w:val="single" w:sz="4" w:space="0" w:color="auto"/>
              <w:right w:val="single" w:sz="4" w:space="0" w:color="auto"/>
            </w:tcBorders>
            <w:shd w:val="clear" w:color="auto" w:fill="auto"/>
            <w:vAlign w:val="center"/>
            <w:hideMark/>
          </w:tcPr>
          <w:p w14:paraId="68D19514"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2 024,74</w:t>
            </w:r>
          </w:p>
        </w:tc>
        <w:tc>
          <w:tcPr>
            <w:tcW w:w="0" w:type="auto"/>
            <w:tcBorders>
              <w:top w:val="nil"/>
              <w:left w:val="nil"/>
              <w:bottom w:val="single" w:sz="4" w:space="0" w:color="auto"/>
              <w:right w:val="single" w:sz="4" w:space="0" w:color="auto"/>
            </w:tcBorders>
            <w:shd w:val="clear" w:color="auto" w:fill="auto"/>
            <w:vAlign w:val="center"/>
            <w:hideMark/>
          </w:tcPr>
          <w:p w14:paraId="4B51171A"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1 855,95</w:t>
            </w:r>
          </w:p>
        </w:tc>
        <w:tc>
          <w:tcPr>
            <w:tcW w:w="0" w:type="auto"/>
            <w:tcBorders>
              <w:top w:val="nil"/>
              <w:left w:val="nil"/>
              <w:bottom w:val="single" w:sz="4" w:space="0" w:color="auto"/>
              <w:right w:val="single" w:sz="4" w:space="0" w:color="auto"/>
            </w:tcBorders>
            <w:shd w:val="clear" w:color="auto" w:fill="auto"/>
            <w:vAlign w:val="center"/>
            <w:hideMark/>
          </w:tcPr>
          <w:p w14:paraId="00F01D6F"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2 006,27</w:t>
            </w:r>
          </w:p>
        </w:tc>
        <w:tc>
          <w:tcPr>
            <w:tcW w:w="0" w:type="auto"/>
            <w:tcBorders>
              <w:top w:val="nil"/>
              <w:left w:val="nil"/>
              <w:bottom w:val="single" w:sz="4" w:space="0" w:color="auto"/>
              <w:right w:val="single" w:sz="4" w:space="0" w:color="auto"/>
            </w:tcBorders>
            <w:shd w:val="clear" w:color="auto" w:fill="auto"/>
            <w:vAlign w:val="center"/>
            <w:hideMark/>
          </w:tcPr>
          <w:p w14:paraId="16A5EEC3"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1 825,89</w:t>
            </w:r>
          </w:p>
        </w:tc>
        <w:tc>
          <w:tcPr>
            <w:tcW w:w="959" w:type="dxa"/>
            <w:tcBorders>
              <w:top w:val="nil"/>
              <w:left w:val="nil"/>
              <w:bottom w:val="single" w:sz="4" w:space="0" w:color="auto"/>
              <w:right w:val="single" w:sz="4" w:space="0" w:color="auto"/>
            </w:tcBorders>
            <w:shd w:val="clear" w:color="auto" w:fill="auto"/>
            <w:vAlign w:val="center"/>
            <w:hideMark/>
          </w:tcPr>
          <w:p w14:paraId="76C57499"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1 825,89</w:t>
            </w:r>
          </w:p>
        </w:tc>
        <w:tc>
          <w:tcPr>
            <w:tcW w:w="844" w:type="dxa"/>
            <w:tcBorders>
              <w:top w:val="nil"/>
              <w:left w:val="nil"/>
              <w:bottom w:val="single" w:sz="4" w:space="0" w:color="auto"/>
              <w:right w:val="single" w:sz="4" w:space="0" w:color="auto"/>
            </w:tcBorders>
            <w:shd w:val="clear" w:color="auto" w:fill="auto"/>
            <w:vAlign w:val="center"/>
            <w:hideMark/>
          </w:tcPr>
          <w:p w14:paraId="1016FB0C"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1 940,67</w:t>
            </w:r>
          </w:p>
        </w:tc>
      </w:tr>
      <w:tr w:rsidR="00944160" w:rsidRPr="00FB1EC2" w14:paraId="0D2FF076"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90CECE" w14:textId="77777777" w:rsidR="00944160" w:rsidRPr="00FB1EC2" w:rsidRDefault="00944160"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"Энергокомфорт" Карелия</w:t>
            </w:r>
          </w:p>
        </w:tc>
        <w:tc>
          <w:tcPr>
            <w:tcW w:w="0" w:type="auto"/>
            <w:tcBorders>
              <w:top w:val="nil"/>
              <w:left w:val="nil"/>
              <w:bottom w:val="single" w:sz="4" w:space="0" w:color="auto"/>
              <w:right w:val="single" w:sz="4" w:space="0" w:color="auto"/>
            </w:tcBorders>
            <w:shd w:val="clear" w:color="auto" w:fill="auto"/>
            <w:vAlign w:val="center"/>
            <w:hideMark/>
          </w:tcPr>
          <w:p w14:paraId="4F5ABBEE" w14:textId="77777777" w:rsidR="00944160" w:rsidRPr="00FB1EC2" w:rsidRDefault="00944160" w:rsidP="009441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0" w:type="auto"/>
            <w:tcBorders>
              <w:top w:val="nil"/>
              <w:left w:val="nil"/>
              <w:bottom w:val="single" w:sz="4" w:space="0" w:color="auto"/>
              <w:right w:val="single" w:sz="4" w:space="0" w:color="auto"/>
            </w:tcBorders>
            <w:shd w:val="clear" w:color="auto" w:fill="auto"/>
            <w:vAlign w:val="center"/>
            <w:hideMark/>
          </w:tcPr>
          <w:p w14:paraId="66E8867B"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1 546,74</w:t>
            </w:r>
          </w:p>
        </w:tc>
        <w:tc>
          <w:tcPr>
            <w:tcW w:w="0" w:type="auto"/>
            <w:tcBorders>
              <w:top w:val="nil"/>
              <w:left w:val="nil"/>
              <w:bottom w:val="single" w:sz="4" w:space="0" w:color="auto"/>
              <w:right w:val="single" w:sz="4" w:space="0" w:color="auto"/>
            </w:tcBorders>
            <w:shd w:val="clear" w:color="auto" w:fill="auto"/>
            <w:vAlign w:val="center"/>
            <w:hideMark/>
          </w:tcPr>
          <w:p w14:paraId="017C018B"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1 308,08</w:t>
            </w:r>
          </w:p>
        </w:tc>
        <w:tc>
          <w:tcPr>
            <w:tcW w:w="0" w:type="auto"/>
            <w:tcBorders>
              <w:top w:val="nil"/>
              <w:left w:val="nil"/>
              <w:bottom w:val="single" w:sz="4" w:space="0" w:color="auto"/>
              <w:right w:val="single" w:sz="4" w:space="0" w:color="auto"/>
            </w:tcBorders>
            <w:shd w:val="clear" w:color="auto" w:fill="auto"/>
            <w:vAlign w:val="center"/>
            <w:hideMark/>
          </w:tcPr>
          <w:p w14:paraId="0D53D158"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1 186,94</w:t>
            </w:r>
          </w:p>
        </w:tc>
        <w:tc>
          <w:tcPr>
            <w:tcW w:w="0" w:type="auto"/>
            <w:tcBorders>
              <w:top w:val="nil"/>
              <w:left w:val="nil"/>
              <w:bottom w:val="single" w:sz="4" w:space="0" w:color="auto"/>
              <w:right w:val="single" w:sz="4" w:space="0" w:color="auto"/>
            </w:tcBorders>
            <w:shd w:val="clear" w:color="auto" w:fill="auto"/>
            <w:vAlign w:val="center"/>
            <w:hideMark/>
          </w:tcPr>
          <w:p w14:paraId="6392D803"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1 332,31</w:t>
            </w:r>
          </w:p>
        </w:tc>
        <w:tc>
          <w:tcPr>
            <w:tcW w:w="959" w:type="dxa"/>
            <w:tcBorders>
              <w:top w:val="nil"/>
              <w:left w:val="nil"/>
              <w:bottom w:val="single" w:sz="4" w:space="0" w:color="auto"/>
              <w:right w:val="single" w:sz="4" w:space="0" w:color="auto"/>
            </w:tcBorders>
            <w:shd w:val="clear" w:color="auto" w:fill="auto"/>
            <w:vAlign w:val="center"/>
            <w:hideMark/>
          </w:tcPr>
          <w:p w14:paraId="1375D587"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1 332,31</w:t>
            </w:r>
          </w:p>
        </w:tc>
        <w:tc>
          <w:tcPr>
            <w:tcW w:w="844" w:type="dxa"/>
            <w:tcBorders>
              <w:top w:val="nil"/>
              <w:left w:val="nil"/>
              <w:bottom w:val="single" w:sz="4" w:space="0" w:color="auto"/>
              <w:right w:val="single" w:sz="4" w:space="0" w:color="auto"/>
            </w:tcBorders>
            <w:shd w:val="clear" w:color="auto" w:fill="auto"/>
            <w:vAlign w:val="center"/>
            <w:hideMark/>
          </w:tcPr>
          <w:p w14:paraId="2A8D6387"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1 419,31</w:t>
            </w:r>
          </w:p>
        </w:tc>
      </w:tr>
      <w:tr w:rsidR="00A24D6C" w:rsidRPr="00FB1EC2" w14:paraId="723C384D" w14:textId="77777777" w:rsidTr="00A00449">
        <w:trPr>
          <w:trHeight w:val="7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3289E1C" w14:textId="77777777" w:rsidR="00A24D6C" w:rsidRPr="00FB1EC2" w:rsidRDefault="00A24D6C" w:rsidP="00A24D6C">
            <w:pPr>
              <w:spacing w:after="0" w:line="240" w:lineRule="auto"/>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Затраты на покупную электроэнергию, приобретаемую в целях компенсации потерь</w:t>
            </w:r>
          </w:p>
        </w:tc>
        <w:tc>
          <w:tcPr>
            <w:tcW w:w="0" w:type="auto"/>
            <w:tcBorders>
              <w:top w:val="nil"/>
              <w:left w:val="nil"/>
              <w:bottom w:val="single" w:sz="4" w:space="0" w:color="auto"/>
              <w:right w:val="single" w:sz="4" w:space="0" w:color="auto"/>
            </w:tcBorders>
            <w:shd w:val="clear" w:color="auto" w:fill="auto"/>
            <w:vAlign w:val="center"/>
            <w:hideMark/>
          </w:tcPr>
          <w:p w14:paraId="48465756" w14:textId="5D400980" w:rsidR="00A24D6C" w:rsidRPr="00FB1EC2" w:rsidRDefault="00250D5F" w:rsidP="00A24D6C">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тыс. руб.</w:t>
            </w:r>
          </w:p>
        </w:tc>
        <w:tc>
          <w:tcPr>
            <w:tcW w:w="0" w:type="auto"/>
            <w:tcBorders>
              <w:top w:val="nil"/>
              <w:left w:val="nil"/>
              <w:bottom w:val="single" w:sz="4" w:space="0" w:color="auto"/>
              <w:right w:val="single" w:sz="4" w:space="0" w:color="auto"/>
            </w:tcBorders>
            <w:shd w:val="clear" w:color="auto" w:fill="auto"/>
            <w:vAlign w:val="center"/>
            <w:hideMark/>
          </w:tcPr>
          <w:p w14:paraId="4D915CCE"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289 963,73</w:t>
            </w:r>
          </w:p>
        </w:tc>
        <w:tc>
          <w:tcPr>
            <w:tcW w:w="0" w:type="auto"/>
            <w:tcBorders>
              <w:top w:val="nil"/>
              <w:left w:val="nil"/>
              <w:bottom w:val="single" w:sz="4" w:space="0" w:color="auto"/>
              <w:right w:val="single" w:sz="4" w:space="0" w:color="auto"/>
            </w:tcBorders>
            <w:shd w:val="clear" w:color="auto" w:fill="auto"/>
            <w:vAlign w:val="center"/>
            <w:hideMark/>
          </w:tcPr>
          <w:p w14:paraId="5CA21E28"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263 782,34</w:t>
            </w:r>
          </w:p>
        </w:tc>
        <w:tc>
          <w:tcPr>
            <w:tcW w:w="0" w:type="auto"/>
            <w:tcBorders>
              <w:top w:val="nil"/>
              <w:left w:val="nil"/>
              <w:bottom w:val="single" w:sz="4" w:space="0" w:color="auto"/>
              <w:right w:val="single" w:sz="4" w:space="0" w:color="auto"/>
            </w:tcBorders>
            <w:shd w:val="clear" w:color="auto" w:fill="auto"/>
            <w:vAlign w:val="center"/>
            <w:hideMark/>
          </w:tcPr>
          <w:p w14:paraId="526BBDC5"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47 506,01</w:t>
            </w:r>
          </w:p>
        </w:tc>
        <w:tc>
          <w:tcPr>
            <w:tcW w:w="0" w:type="auto"/>
            <w:tcBorders>
              <w:top w:val="nil"/>
              <w:left w:val="nil"/>
              <w:bottom w:val="single" w:sz="4" w:space="0" w:color="auto"/>
              <w:right w:val="single" w:sz="4" w:space="0" w:color="auto"/>
            </w:tcBorders>
            <w:shd w:val="clear" w:color="auto" w:fill="auto"/>
            <w:vAlign w:val="center"/>
            <w:hideMark/>
          </w:tcPr>
          <w:p w14:paraId="0A5C1539"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129 765,79</w:t>
            </w:r>
          </w:p>
        </w:tc>
        <w:tc>
          <w:tcPr>
            <w:tcW w:w="959" w:type="dxa"/>
            <w:tcBorders>
              <w:top w:val="nil"/>
              <w:left w:val="nil"/>
              <w:bottom w:val="single" w:sz="4" w:space="0" w:color="auto"/>
              <w:right w:val="single" w:sz="4" w:space="0" w:color="auto"/>
            </w:tcBorders>
            <w:shd w:val="clear" w:color="auto" w:fill="auto"/>
            <w:vAlign w:val="center"/>
            <w:hideMark/>
          </w:tcPr>
          <w:p w14:paraId="09A6D958"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86 510,53</w:t>
            </w:r>
          </w:p>
        </w:tc>
        <w:tc>
          <w:tcPr>
            <w:tcW w:w="844" w:type="dxa"/>
            <w:tcBorders>
              <w:top w:val="nil"/>
              <w:left w:val="nil"/>
              <w:bottom w:val="single" w:sz="4" w:space="0" w:color="auto"/>
              <w:right w:val="single" w:sz="4" w:space="0" w:color="auto"/>
            </w:tcBorders>
            <w:shd w:val="clear" w:color="auto" w:fill="auto"/>
            <w:vAlign w:val="center"/>
            <w:hideMark/>
          </w:tcPr>
          <w:p w14:paraId="60ECA9D5" w14:textId="0001FF59" w:rsidR="00A24D6C" w:rsidRPr="00FB1EC2" w:rsidRDefault="00A24D6C" w:rsidP="00B6646E">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553 74</w:t>
            </w:r>
            <w:r w:rsidR="00B6646E" w:rsidRPr="00FB1EC2">
              <w:rPr>
                <w:rFonts w:ascii="Myriad Pro" w:eastAsia="Times New Roman" w:hAnsi="Myriad Pro" w:cs="Arial"/>
                <w:b/>
                <w:sz w:val="18"/>
                <w:szCs w:val="18"/>
                <w:lang w:eastAsia="ru-RU"/>
              </w:rPr>
              <w:t>8</w:t>
            </w:r>
            <w:r w:rsidRPr="00FB1EC2">
              <w:rPr>
                <w:rFonts w:ascii="Myriad Pro" w:eastAsia="Times New Roman" w:hAnsi="Myriad Pro" w:cs="Arial"/>
                <w:b/>
                <w:sz w:val="18"/>
                <w:szCs w:val="18"/>
                <w:lang w:eastAsia="ru-RU"/>
              </w:rPr>
              <w:t>,06</w:t>
            </w:r>
          </w:p>
        </w:tc>
      </w:tr>
      <w:tr w:rsidR="00A24D6C" w:rsidRPr="00FB1EC2" w14:paraId="0C81B53F"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B48DFB5" w14:textId="77777777" w:rsidR="00A24D6C" w:rsidRPr="00FB1EC2" w:rsidRDefault="00A24D6C"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АО "ТНС энерго Карелия"</w:t>
            </w:r>
          </w:p>
        </w:tc>
        <w:tc>
          <w:tcPr>
            <w:tcW w:w="0" w:type="auto"/>
            <w:tcBorders>
              <w:top w:val="nil"/>
              <w:left w:val="nil"/>
              <w:bottom w:val="single" w:sz="4" w:space="0" w:color="auto"/>
              <w:right w:val="single" w:sz="4" w:space="0" w:color="auto"/>
            </w:tcBorders>
            <w:shd w:val="clear" w:color="auto" w:fill="auto"/>
            <w:vAlign w:val="center"/>
            <w:hideMark/>
          </w:tcPr>
          <w:p w14:paraId="05BACE71" w14:textId="6F316DBC" w:rsidR="00A24D6C" w:rsidRPr="00FB1EC2" w:rsidRDefault="00250D5F"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0" w:type="auto"/>
            <w:tcBorders>
              <w:top w:val="nil"/>
              <w:left w:val="nil"/>
              <w:bottom w:val="single" w:sz="4" w:space="0" w:color="auto"/>
              <w:right w:val="single" w:sz="4" w:space="0" w:color="auto"/>
            </w:tcBorders>
            <w:shd w:val="clear" w:color="auto" w:fill="auto"/>
            <w:vAlign w:val="center"/>
            <w:hideMark/>
          </w:tcPr>
          <w:p w14:paraId="6A8E748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289 313,94</w:t>
            </w:r>
          </w:p>
        </w:tc>
        <w:tc>
          <w:tcPr>
            <w:tcW w:w="0" w:type="auto"/>
            <w:tcBorders>
              <w:top w:val="nil"/>
              <w:left w:val="nil"/>
              <w:bottom w:val="single" w:sz="4" w:space="0" w:color="auto"/>
              <w:right w:val="single" w:sz="4" w:space="0" w:color="auto"/>
            </w:tcBorders>
            <w:shd w:val="clear" w:color="auto" w:fill="auto"/>
            <w:vAlign w:val="center"/>
            <w:hideMark/>
          </w:tcPr>
          <w:p w14:paraId="761A4B91"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263 152,81</w:t>
            </w:r>
          </w:p>
        </w:tc>
        <w:tc>
          <w:tcPr>
            <w:tcW w:w="0" w:type="auto"/>
            <w:tcBorders>
              <w:top w:val="nil"/>
              <w:left w:val="nil"/>
              <w:bottom w:val="single" w:sz="4" w:space="0" w:color="auto"/>
              <w:right w:val="single" w:sz="4" w:space="0" w:color="auto"/>
            </w:tcBorders>
            <w:shd w:val="clear" w:color="auto" w:fill="auto"/>
            <w:vAlign w:val="center"/>
            <w:hideMark/>
          </w:tcPr>
          <w:p w14:paraId="69D1EDAA"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47 410,81</w:t>
            </w:r>
          </w:p>
        </w:tc>
        <w:tc>
          <w:tcPr>
            <w:tcW w:w="0" w:type="auto"/>
            <w:tcBorders>
              <w:top w:val="nil"/>
              <w:left w:val="nil"/>
              <w:bottom w:val="single" w:sz="4" w:space="0" w:color="auto"/>
              <w:right w:val="single" w:sz="4" w:space="0" w:color="auto"/>
            </w:tcBorders>
            <w:shd w:val="clear" w:color="auto" w:fill="auto"/>
            <w:vAlign w:val="center"/>
            <w:hideMark/>
          </w:tcPr>
          <w:p w14:paraId="3597737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129 445,20</w:t>
            </w:r>
          </w:p>
        </w:tc>
        <w:tc>
          <w:tcPr>
            <w:tcW w:w="959" w:type="dxa"/>
            <w:tcBorders>
              <w:top w:val="nil"/>
              <w:left w:val="nil"/>
              <w:bottom w:val="single" w:sz="4" w:space="0" w:color="auto"/>
              <w:right w:val="single" w:sz="4" w:space="0" w:color="auto"/>
            </w:tcBorders>
            <w:shd w:val="clear" w:color="auto" w:fill="auto"/>
            <w:vAlign w:val="center"/>
            <w:hideMark/>
          </w:tcPr>
          <w:p w14:paraId="0E366F5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86 296,80</w:t>
            </w:r>
          </w:p>
        </w:tc>
        <w:tc>
          <w:tcPr>
            <w:tcW w:w="844" w:type="dxa"/>
            <w:tcBorders>
              <w:top w:val="nil"/>
              <w:left w:val="nil"/>
              <w:bottom w:val="single" w:sz="4" w:space="0" w:color="auto"/>
              <w:right w:val="single" w:sz="4" w:space="0" w:color="auto"/>
            </w:tcBorders>
            <w:shd w:val="clear" w:color="auto" w:fill="auto"/>
            <w:vAlign w:val="center"/>
            <w:hideMark/>
          </w:tcPr>
          <w:p w14:paraId="595AD3F1"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552 466,75</w:t>
            </w:r>
          </w:p>
        </w:tc>
      </w:tr>
      <w:tr w:rsidR="00A24D6C" w:rsidRPr="00FB1EC2" w14:paraId="386940A5"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712EC8E" w14:textId="77777777" w:rsidR="00A24D6C" w:rsidRPr="00FB1EC2" w:rsidRDefault="00A24D6C"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"Энергокомфорт" Карелия</w:t>
            </w:r>
          </w:p>
        </w:tc>
        <w:tc>
          <w:tcPr>
            <w:tcW w:w="0" w:type="auto"/>
            <w:tcBorders>
              <w:top w:val="nil"/>
              <w:left w:val="nil"/>
              <w:bottom w:val="single" w:sz="4" w:space="0" w:color="auto"/>
              <w:right w:val="single" w:sz="4" w:space="0" w:color="auto"/>
            </w:tcBorders>
            <w:shd w:val="clear" w:color="auto" w:fill="auto"/>
            <w:vAlign w:val="center"/>
            <w:hideMark/>
          </w:tcPr>
          <w:p w14:paraId="5C09E60A" w14:textId="33C212CD" w:rsidR="00A24D6C" w:rsidRPr="00FB1EC2" w:rsidRDefault="00250D5F"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0" w:type="auto"/>
            <w:tcBorders>
              <w:top w:val="nil"/>
              <w:left w:val="nil"/>
              <w:bottom w:val="single" w:sz="4" w:space="0" w:color="auto"/>
              <w:right w:val="single" w:sz="4" w:space="0" w:color="auto"/>
            </w:tcBorders>
            <w:shd w:val="clear" w:color="auto" w:fill="auto"/>
            <w:vAlign w:val="center"/>
            <w:hideMark/>
          </w:tcPr>
          <w:p w14:paraId="02CB0167"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649,79</w:t>
            </w:r>
          </w:p>
        </w:tc>
        <w:tc>
          <w:tcPr>
            <w:tcW w:w="0" w:type="auto"/>
            <w:tcBorders>
              <w:top w:val="nil"/>
              <w:left w:val="nil"/>
              <w:bottom w:val="single" w:sz="4" w:space="0" w:color="auto"/>
              <w:right w:val="single" w:sz="4" w:space="0" w:color="auto"/>
            </w:tcBorders>
            <w:shd w:val="clear" w:color="auto" w:fill="auto"/>
            <w:vAlign w:val="center"/>
            <w:hideMark/>
          </w:tcPr>
          <w:p w14:paraId="410171E2"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629,53</w:t>
            </w:r>
          </w:p>
        </w:tc>
        <w:tc>
          <w:tcPr>
            <w:tcW w:w="0" w:type="auto"/>
            <w:tcBorders>
              <w:top w:val="nil"/>
              <w:left w:val="nil"/>
              <w:bottom w:val="single" w:sz="4" w:space="0" w:color="auto"/>
              <w:right w:val="single" w:sz="4" w:space="0" w:color="auto"/>
            </w:tcBorders>
            <w:shd w:val="clear" w:color="auto" w:fill="auto"/>
            <w:vAlign w:val="center"/>
            <w:hideMark/>
          </w:tcPr>
          <w:p w14:paraId="6F7ABE0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95,20</w:t>
            </w:r>
          </w:p>
        </w:tc>
        <w:tc>
          <w:tcPr>
            <w:tcW w:w="0" w:type="auto"/>
            <w:tcBorders>
              <w:top w:val="nil"/>
              <w:left w:val="nil"/>
              <w:bottom w:val="single" w:sz="4" w:space="0" w:color="auto"/>
              <w:right w:val="single" w:sz="4" w:space="0" w:color="auto"/>
            </w:tcBorders>
            <w:shd w:val="clear" w:color="auto" w:fill="auto"/>
            <w:vAlign w:val="center"/>
            <w:hideMark/>
          </w:tcPr>
          <w:p w14:paraId="52D9C61F"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320,59</w:t>
            </w:r>
          </w:p>
        </w:tc>
        <w:tc>
          <w:tcPr>
            <w:tcW w:w="959" w:type="dxa"/>
            <w:tcBorders>
              <w:top w:val="nil"/>
              <w:left w:val="nil"/>
              <w:bottom w:val="single" w:sz="4" w:space="0" w:color="auto"/>
              <w:right w:val="single" w:sz="4" w:space="0" w:color="auto"/>
            </w:tcBorders>
            <w:shd w:val="clear" w:color="auto" w:fill="auto"/>
            <w:vAlign w:val="center"/>
            <w:hideMark/>
          </w:tcPr>
          <w:p w14:paraId="07928588"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213,73</w:t>
            </w:r>
          </w:p>
        </w:tc>
        <w:tc>
          <w:tcPr>
            <w:tcW w:w="844" w:type="dxa"/>
            <w:tcBorders>
              <w:top w:val="nil"/>
              <w:left w:val="nil"/>
              <w:bottom w:val="single" w:sz="4" w:space="0" w:color="auto"/>
              <w:right w:val="single" w:sz="4" w:space="0" w:color="auto"/>
            </w:tcBorders>
            <w:shd w:val="clear" w:color="auto" w:fill="auto"/>
            <w:vAlign w:val="center"/>
            <w:hideMark/>
          </w:tcPr>
          <w:p w14:paraId="1B1965F6"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1 279,31</w:t>
            </w:r>
          </w:p>
        </w:tc>
      </w:tr>
    </w:tbl>
    <w:p w14:paraId="38E1CF36" w14:textId="77777777" w:rsidR="009D1C0A" w:rsidRPr="00FB1EC2" w:rsidRDefault="009D1C0A" w:rsidP="009D1C0A">
      <w:pPr>
        <w:spacing w:after="0" w:line="360" w:lineRule="auto"/>
        <w:ind w:firstLine="567"/>
        <w:jc w:val="both"/>
        <w:rPr>
          <w:rFonts w:ascii="Myriad Pro" w:hAnsi="Myriad Pro"/>
          <w:color w:val="000000"/>
          <w:sz w:val="26"/>
          <w:szCs w:val="26"/>
          <w:highlight w:val="yellow"/>
        </w:rPr>
      </w:pPr>
    </w:p>
    <w:p w14:paraId="49D71937" w14:textId="77777777" w:rsidR="004A5DE5" w:rsidRPr="00FB1EC2" w:rsidRDefault="004A5DE5" w:rsidP="004A5DE5">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 xml:space="preserve">ПОЗИЦИЯ </w:t>
      </w:r>
      <w:r w:rsidR="00580F73" w:rsidRPr="00FB1EC2">
        <w:rPr>
          <w:rFonts w:ascii="Myriad Pro" w:hAnsi="Myriad Pro"/>
          <w:b/>
          <w:color w:val="000000"/>
          <w:sz w:val="26"/>
          <w:szCs w:val="26"/>
        </w:rPr>
        <w:t>ИСПОЛНИТЕЛЯ</w:t>
      </w:r>
    </w:p>
    <w:p w14:paraId="5BEF4193" w14:textId="75E13FBB"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Рассмотрев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обосновывающие материалы и расчеты, а также принятое Госкомитетом решение в части величины расходов на покупку электроэнергии в целях компенсации потерь, подлежащих учету в составе необходимой валовой выручки на 2017 год, Исполнитель отмечает различие позиций регулируемой организации (скорректированного предложения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и органа регулирования только в части прогнозной цены покупки электроэнергии в целях компенсации потерь в электрических сетях, а именно: 1 939,03 руб./МВт*ч в соответствии с расчетом Госкомитета и 2</w:t>
      </w:r>
      <w:r w:rsidR="00422172" w:rsidRPr="00FB1EC2">
        <w:rPr>
          <w:rFonts w:ascii="Myriad Pro" w:hAnsi="Myriad Pro"/>
          <w:sz w:val="26"/>
          <w:szCs w:val="26"/>
        </w:rPr>
        <w:t> </w:t>
      </w:r>
      <w:r w:rsidRPr="00FB1EC2">
        <w:rPr>
          <w:rFonts w:ascii="Myriad Pro" w:hAnsi="Myriad Pro"/>
          <w:sz w:val="26"/>
          <w:szCs w:val="26"/>
        </w:rPr>
        <w:t xml:space="preserve">560,63 руб./МВт*ч – в соответствии с заявленной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величиной.</w:t>
      </w:r>
    </w:p>
    <w:p w14:paraId="04B38224" w14:textId="68BC66BC"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Ввиду данных расхождений величина расходов на покупку электроэнергии в целях компенсации потерь, учитываемая Госкомитетом в составе необходимой валовой выручки </w:t>
      </w:r>
      <w:r w:rsidR="00E015D0" w:rsidRPr="00FB1EC2">
        <w:rPr>
          <w:rFonts w:ascii="Myriad Pro" w:hAnsi="Myriad Pro"/>
          <w:sz w:val="26"/>
          <w:szCs w:val="26"/>
        </w:rPr>
        <w:t>филиала</w:t>
      </w:r>
      <w:r w:rsidRPr="00FB1EC2">
        <w:rPr>
          <w:rFonts w:ascii="Myriad Pro" w:hAnsi="Myriad Pro"/>
          <w:sz w:val="26"/>
          <w:szCs w:val="26"/>
        </w:rPr>
        <w:t xml:space="preserve"> на 201</w:t>
      </w:r>
      <w:r w:rsidR="00E015D0" w:rsidRPr="00FB1EC2">
        <w:rPr>
          <w:rFonts w:ascii="Myriad Pro" w:hAnsi="Myriad Pro"/>
          <w:sz w:val="26"/>
          <w:szCs w:val="26"/>
        </w:rPr>
        <w:t>7</w:t>
      </w:r>
      <w:r w:rsidRPr="00FB1EC2">
        <w:rPr>
          <w:rFonts w:ascii="Myriad Pro" w:hAnsi="Myriad Pro"/>
          <w:sz w:val="26"/>
          <w:szCs w:val="26"/>
        </w:rPr>
        <w:t xml:space="preserve"> г., на </w:t>
      </w:r>
      <w:r w:rsidR="00E015D0" w:rsidRPr="00FB1EC2">
        <w:rPr>
          <w:rFonts w:ascii="Myriad Pro" w:hAnsi="Myriad Pro"/>
          <w:sz w:val="26"/>
          <w:szCs w:val="26"/>
        </w:rPr>
        <w:t>177 518,44</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меньше уровня, заявляемого </w:t>
      </w:r>
      <w:r w:rsidR="00E015D0"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75945B78" w14:textId="00C34A1A" w:rsidR="00944160" w:rsidRPr="00FB1EC2" w:rsidRDefault="00580F73"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Р</w:t>
      </w:r>
      <w:r w:rsidR="00944160" w:rsidRPr="00FB1EC2">
        <w:rPr>
          <w:rFonts w:ascii="Myriad Pro" w:hAnsi="Myriad Pro"/>
          <w:sz w:val="26"/>
          <w:szCs w:val="26"/>
        </w:rPr>
        <w:t xml:space="preserve">асчет расходов на оплату потерь </w:t>
      </w:r>
      <w:r w:rsidR="00E015D0"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944160" w:rsidRPr="00FB1EC2">
        <w:rPr>
          <w:rFonts w:ascii="Myriad Pro" w:hAnsi="Myriad Pro"/>
          <w:sz w:val="26"/>
          <w:szCs w:val="26"/>
        </w:rPr>
        <w:t xml:space="preserve"> на 201</w:t>
      </w:r>
      <w:r w:rsidR="00E015D0" w:rsidRPr="00FB1EC2">
        <w:rPr>
          <w:rFonts w:ascii="Myriad Pro" w:hAnsi="Myriad Pro"/>
          <w:sz w:val="26"/>
          <w:szCs w:val="26"/>
        </w:rPr>
        <w:t>7</w:t>
      </w:r>
      <w:r w:rsidR="00944160" w:rsidRPr="00FB1EC2">
        <w:rPr>
          <w:rFonts w:ascii="Myriad Pro" w:hAnsi="Myriad Pro"/>
          <w:sz w:val="26"/>
          <w:szCs w:val="26"/>
        </w:rPr>
        <w:t xml:space="preserve"> г. выполнен Исполнителем с учетом расчета стоимости объемов электрической энергии и мощности, приобретаемых с оптового рынка электрической энергии и мощности, согласно формуле 15.21 Методических указаний </w:t>
      </w:r>
      <w:r w:rsidR="00C74384" w:rsidRPr="00FB1EC2">
        <w:rPr>
          <w:rFonts w:ascii="Myriad Pro" w:hAnsi="Myriad Pro"/>
          <w:sz w:val="26"/>
          <w:szCs w:val="26"/>
        </w:rPr>
        <w:t>№ </w:t>
      </w:r>
      <w:r w:rsidR="00944160" w:rsidRPr="00FB1EC2">
        <w:rPr>
          <w:rFonts w:ascii="Myriad Pro" w:hAnsi="Myriad Pro"/>
          <w:sz w:val="26"/>
          <w:szCs w:val="26"/>
        </w:rPr>
        <w:t xml:space="preserve">20-э/2. </w:t>
      </w:r>
    </w:p>
    <w:p w14:paraId="5785F3DE" w14:textId="77777777"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Расчет Исполнителем выполнен исходя из:</w:t>
      </w:r>
    </w:p>
    <w:p w14:paraId="48E96D6E" w14:textId="77777777" w:rsidR="00944160" w:rsidRPr="00FB1EC2" w:rsidRDefault="00944160" w:rsidP="00D77A1B">
      <w:pPr>
        <w:numPr>
          <w:ilvl w:val="1"/>
          <w:numId w:val="90"/>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стоимости единицы электрической энергии за 1 МВт*ч; </w:t>
      </w:r>
    </w:p>
    <w:p w14:paraId="3E17F060" w14:textId="77777777" w:rsidR="00944160" w:rsidRPr="00FB1EC2" w:rsidRDefault="00944160" w:rsidP="00D77A1B">
      <w:pPr>
        <w:numPr>
          <w:ilvl w:val="1"/>
          <w:numId w:val="90"/>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стоимости единицы электрической расчетной мощности; </w:t>
      </w:r>
    </w:p>
    <w:p w14:paraId="376D5D6E" w14:textId="77777777" w:rsidR="00944160" w:rsidRPr="00FB1EC2" w:rsidRDefault="00944160" w:rsidP="00D77A1B">
      <w:pPr>
        <w:numPr>
          <w:ilvl w:val="1"/>
          <w:numId w:val="90"/>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сбытовой надбавки гарантирующего поставщика;</w:t>
      </w:r>
    </w:p>
    <w:p w14:paraId="79A61488" w14:textId="77777777" w:rsidR="00944160" w:rsidRPr="00FB1EC2" w:rsidRDefault="00944160" w:rsidP="00D77A1B">
      <w:pPr>
        <w:numPr>
          <w:ilvl w:val="1"/>
          <w:numId w:val="90"/>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стоимости услуг, оказание которых является неотъемлемой частью процесса снабжения электрической энергией потребителей. </w:t>
      </w:r>
    </w:p>
    <w:p w14:paraId="736EA1DC" w14:textId="219EACB4"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рамках расчета Исполнител</w:t>
      </w:r>
      <w:r w:rsidR="00E015D0" w:rsidRPr="00FB1EC2">
        <w:rPr>
          <w:rFonts w:ascii="Myriad Pro" w:hAnsi="Myriad Pro"/>
          <w:sz w:val="26"/>
          <w:szCs w:val="26"/>
        </w:rPr>
        <w:t>ем принят</w:t>
      </w:r>
      <w:r w:rsidRPr="00FB1EC2">
        <w:rPr>
          <w:rFonts w:ascii="Myriad Pro" w:hAnsi="Myriad Pro"/>
          <w:sz w:val="26"/>
          <w:szCs w:val="26"/>
        </w:rPr>
        <w:t xml:space="preserve"> объем потерь электрической энергии и мощности в электрических сетях </w:t>
      </w:r>
      <w:r w:rsidR="00E015D0" w:rsidRPr="00FB1EC2">
        <w:rPr>
          <w:rFonts w:ascii="Myriad Pro" w:hAnsi="Myriad Pro"/>
          <w:sz w:val="26"/>
          <w:szCs w:val="26"/>
        </w:rPr>
        <w:t xml:space="preserve">филиала </w:t>
      </w:r>
      <w:r w:rsidRPr="00FB1EC2">
        <w:rPr>
          <w:rFonts w:ascii="Myriad Pro" w:hAnsi="Myriad Pro"/>
          <w:sz w:val="26"/>
          <w:szCs w:val="26"/>
        </w:rPr>
        <w:t>согласно параметрам Сводного прогнозного баланса электрической энергии (мощности)</w:t>
      </w:r>
      <w:r w:rsidR="00580F73" w:rsidRPr="00FB1EC2">
        <w:rPr>
          <w:rFonts w:ascii="Myriad Pro" w:hAnsi="Myriad Pro"/>
          <w:sz w:val="26"/>
          <w:szCs w:val="26"/>
        </w:rPr>
        <w:t xml:space="preserve"> на 2017 год</w:t>
      </w:r>
      <w:r w:rsidRPr="00FB1EC2">
        <w:rPr>
          <w:rFonts w:ascii="Myriad Pro" w:hAnsi="Myriad Pro"/>
          <w:sz w:val="26"/>
          <w:szCs w:val="26"/>
        </w:rPr>
        <w:t xml:space="preserve">, утвержденного приказом ФАС России от </w:t>
      </w:r>
      <w:r w:rsidR="00E015D0" w:rsidRPr="00FB1EC2">
        <w:rPr>
          <w:rFonts w:ascii="Myriad Pro" w:hAnsi="Myriad Pro"/>
          <w:sz w:val="26"/>
          <w:szCs w:val="26"/>
        </w:rPr>
        <w:t xml:space="preserve">17 ноября 2016 года </w:t>
      </w:r>
      <w:r w:rsidR="00C74384" w:rsidRPr="00FB1EC2">
        <w:rPr>
          <w:rFonts w:ascii="Myriad Pro" w:hAnsi="Myriad Pro"/>
          <w:sz w:val="26"/>
          <w:szCs w:val="26"/>
        </w:rPr>
        <w:t>№ </w:t>
      </w:r>
      <w:r w:rsidR="00E015D0" w:rsidRPr="00FB1EC2">
        <w:rPr>
          <w:rFonts w:ascii="Myriad Pro" w:hAnsi="Myriad Pro"/>
          <w:sz w:val="26"/>
          <w:szCs w:val="26"/>
        </w:rPr>
        <w:t>1601/16-ДСП</w:t>
      </w:r>
      <w:r w:rsidRPr="00FB1EC2">
        <w:rPr>
          <w:rFonts w:ascii="Myriad Pro" w:hAnsi="Myriad Pro"/>
          <w:sz w:val="26"/>
          <w:szCs w:val="26"/>
        </w:rPr>
        <w:t>.</w:t>
      </w:r>
    </w:p>
    <w:p w14:paraId="764469E2" w14:textId="77777777"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Стоимость электрической энергии и мощности рассчитана Исполнителем исходя из прогнозных уровней цен на электрическую энергию и мощность согласно прогнозу свободных (нерегулируемых) цен на электрическую энергию (мощность) по субъектам Российской Федерации на 201</w:t>
      </w:r>
      <w:r w:rsidR="00E015D0" w:rsidRPr="00FB1EC2">
        <w:rPr>
          <w:rFonts w:ascii="Myriad Pro" w:hAnsi="Myriad Pro"/>
          <w:sz w:val="26"/>
          <w:szCs w:val="26"/>
        </w:rPr>
        <w:t>7</w:t>
      </w:r>
      <w:r w:rsidRPr="00FB1EC2">
        <w:rPr>
          <w:rFonts w:ascii="Myriad Pro" w:hAnsi="Myriad Pro"/>
          <w:sz w:val="26"/>
          <w:szCs w:val="26"/>
        </w:rPr>
        <w:t xml:space="preserve"> год, опубликованному на сайте Ассоциации «НП Совет рынка» от </w:t>
      </w:r>
      <w:r w:rsidR="006B40B2" w:rsidRPr="00FB1EC2">
        <w:rPr>
          <w:rFonts w:ascii="Myriad Pro" w:hAnsi="Myriad Pro"/>
          <w:sz w:val="26"/>
          <w:szCs w:val="26"/>
        </w:rPr>
        <w:t>01.11.2016</w:t>
      </w:r>
      <w:r w:rsidRPr="00FB1EC2">
        <w:rPr>
          <w:rFonts w:ascii="Myriad Pro" w:hAnsi="Myriad Pro"/>
          <w:sz w:val="26"/>
          <w:szCs w:val="26"/>
        </w:rPr>
        <w:t xml:space="preserve"> года.</w:t>
      </w:r>
    </w:p>
    <w:tbl>
      <w:tblPr>
        <w:tblW w:w="5000" w:type="pct"/>
        <w:tblLook w:val="04A0" w:firstRow="1" w:lastRow="0" w:firstColumn="1" w:lastColumn="0" w:noHBand="0" w:noVBand="1"/>
      </w:tblPr>
      <w:tblGrid>
        <w:gridCol w:w="748"/>
        <w:gridCol w:w="3203"/>
        <w:gridCol w:w="1301"/>
        <w:gridCol w:w="2046"/>
        <w:gridCol w:w="2046"/>
      </w:tblGrid>
      <w:tr w:rsidR="00944160" w:rsidRPr="00FB1EC2" w14:paraId="7A81D73B" w14:textId="77777777" w:rsidTr="00CE7982">
        <w:trPr>
          <w:trHeight w:val="20"/>
          <w:tblHeader/>
        </w:trPr>
        <w:tc>
          <w:tcPr>
            <w:tcW w:w="4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9EF1C5" w14:textId="3B4337BA" w:rsidR="00944160" w:rsidRPr="00FB1EC2" w:rsidRDefault="00C74384"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 </w:t>
            </w:r>
            <w:r w:rsidR="00944160" w:rsidRPr="00FB1EC2">
              <w:rPr>
                <w:rFonts w:ascii="Myriad Pro" w:eastAsia="Times New Roman" w:hAnsi="Myriad Pro"/>
                <w:b/>
                <w:bCs/>
                <w:color w:val="FFFFFF"/>
                <w:sz w:val="20"/>
                <w:szCs w:val="20"/>
                <w:lang w:eastAsia="ru-RU"/>
              </w:rPr>
              <w:t>п/п</w:t>
            </w:r>
          </w:p>
        </w:tc>
        <w:tc>
          <w:tcPr>
            <w:tcW w:w="171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ADF759"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Показатель</w:t>
            </w:r>
          </w:p>
        </w:tc>
        <w:tc>
          <w:tcPr>
            <w:tcW w:w="69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F6D093"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Ед. изм.</w:t>
            </w:r>
          </w:p>
        </w:tc>
        <w:tc>
          <w:tcPr>
            <w:tcW w:w="219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AC5690" w14:textId="77777777" w:rsidR="00944160" w:rsidRPr="00FB1EC2" w:rsidRDefault="00944160" w:rsidP="006B40B2">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201</w:t>
            </w:r>
            <w:r w:rsidR="006B40B2" w:rsidRPr="00FB1EC2">
              <w:rPr>
                <w:rFonts w:ascii="Myriad Pro" w:eastAsia="Times New Roman" w:hAnsi="Myriad Pro"/>
                <w:b/>
                <w:bCs/>
                <w:color w:val="FFFFFF"/>
                <w:sz w:val="20"/>
                <w:szCs w:val="20"/>
                <w:lang w:eastAsia="ru-RU"/>
              </w:rPr>
              <w:t>7</w:t>
            </w:r>
            <w:r w:rsidRPr="00FB1EC2">
              <w:rPr>
                <w:rFonts w:ascii="Myriad Pro" w:eastAsia="Times New Roman" w:hAnsi="Myriad Pro"/>
                <w:b/>
                <w:bCs/>
                <w:color w:val="FFFFFF"/>
                <w:sz w:val="20"/>
                <w:szCs w:val="20"/>
                <w:lang w:eastAsia="ru-RU"/>
              </w:rPr>
              <w:t xml:space="preserve"> год </w:t>
            </w:r>
          </w:p>
        </w:tc>
      </w:tr>
      <w:tr w:rsidR="00944160" w:rsidRPr="00FB1EC2" w14:paraId="0DA87E0D" w14:textId="77777777" w:rsidTr="00CE7982">
        <w:trPr>
          <w:trHeight w:val="20"/>
          <w:tblHeader/>
        </w:trPr>
        <w:tc>
          <w:tcPr>
            <w:tcW w:w="4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2AFBA0"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p>
        </w:tc>
        <w:tc>
          <w:tcPr>
            <w:tcW w:w="171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041972"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p>
        </w:tc>
        <w:tc>
          <w:tcPr>
            <w:tcW w:w="69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50E89C"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p>
        </w:tc>
        <w:tc>
          <w:tcPr>
            <w:tcW w:w="10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F85301"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 xml:space="preserve">1 полугодие </w:t>
            </w:r>
          </w:p>
        </w:tc>
        <w:tc>
          <w:tcPr>
            <w:tcW w:w="10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953F42"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2 полугодие</w:t>
            </w:r>
          </w:p>
        </w:tc>
      </w:tr>
      <w:tr w:rsidR="00944160" w:rsidRPr="00FB1EC2" w14:paraId="06ED44FE" w14:textId="77777777" w:rsidTr="00CE7982">
        <w:trPr>
          <w:trHeight w:val="20"/>
        </w:trPr>
        <w:tc>
          <w:tcPr>
            <w:tcW w:w="40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3F87F9C" w14:textId="77777777" w:rsidR="00944160" w:rsidRPr="00FB1EC2" w:rsidRDefault="00944160"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w:t>
            </w:r>
          </w:p>
        </w:tc>
        <w:tc>
          <w:tcPr>
            <w:tcW w:w="17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F4430B4" w14:textId="77777777" w:rsidR="00944160" w:rsidRPr="00FB1EC2" w:rsidRDefault="00944160" w:rsidP="00944160">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Свободная (нерегулируемая) цена на электрическую энергию</w:t>
            </w:r>
          </w:p>
        </w:tc>
        <w:tc>
          <w:tcPr>
            <w:tcW w:w="69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60D4999" w14:textId="77777777" w:rsidR="00944160" w:rsidRPr="00FB1EC2" w:rsidRDefault="00944160"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Руб./МВт*ч</w:t>
            </w:r>
          </w:p>
        </w:tc>
        <w:tc>
          <w:tcPr>
            <w:tcW w:w="10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6CD551D" w14:textId="77777777" w:rsidR="00944160" w:rsidRPr="00FB1EC2" w:rsidRDefault="006B40B2"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1 022</w:t>
            </w:r>
          </w:p>
        </w:tc>
        <w:tc>
          <w:tcPr>
            <w:tcW w:w="10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470DE7" w14:textId="77777777" w:rsidR="00944160" w:rsidRPr="00FB1EC2" w:rsidRDefault="006B40B2"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1 032</w:t>
            </w:r>
          </w:p>
        </w:tc>
      </w:tr>
      <w:tr w:rsidR="00944160" w:rsidRPr="00FB1EC2" w14:paraId="15B3178C" w14:textId="77777777" w:rsidTr="00CE7982">
        <w:trPr>
          <w:trHeight w:val="673"/>
        </w:trPr>
        <w:tc>
          <w:tcPr>
            <w:tcW w:w="400" w:type="pct"/>
            <w:tcBorders>
              <w:top w:val="nil"/>
              <w:left w:val="single" w:sz="4" w:space="0" w:color="auto"/>
              <w:bottom w:val="single" w:sz="4" w:space="0" w:color="auto"/>
              <w:right w:val="single" w:sz="4" w:space="0" w:color="auto"/>
            </w:tcBorders>
            <w:shd w:val="clear" w:color="auto" w:fill="auto"/>
            <w:noWrap/>
            <w:vAlign w:val="center"/>
            <w:hideMark/>
          </w:tcPr>
          <w:p w14:paraId="577C714E" w14:textId="77777777" w:rsidR="00944160" w:rsidRPr="00FB1EC2" w:rsidRDefault="00944160"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w:t>
            </w:r>
          </w:p>
        </w:tc>
        <w:tc>
          <w:tcPr>
            <w:tcW w:w="1714" w:type="pct"/>
            <w:tcBorders>
              <w:top w:val="nil"/>
              <w:left w:val="nil"/>
              <w:bottom w:val="single" w:sz="4" w:space="0" w:color="auto"/>
              <w:right w:val="single" w:sz="4" w:space="0" w:color="auto"/>
            </w:tcBorders>
            <w:shd w:val="clear" w:color="auto" w:fill="auto"/>
            <w:vAlign w:val="center"/>
            <w:hideMark/>
          </w:tcPr>
          <w:p w14:paraId="5C139D8B" w14:textId="77777777" w:rsidR="00944160" w:rsidRPr="00FB1EC2" w:rsidRDefault="00944160" w:rsidP="00944160">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Свободная (нерегулируемая) цена на мощность</w:t>
            </w:r>
          </w:p>
        </w:tc>
        <w:tc>
          <w:tcPr>
            <w:tcW w:w="696" w:type="pct"/>
            <w:tcBorders>
              <w:top w:val="nil"/>
              <w:left w:val="nil"/>
              <w:bottom w:val="single" w:sz="4" w:space="0" w:color="auto"/>
              <w:right w:val="single" w:sz="4" w:space="0" w:color="auto"/>
            </w:tcBorders>
            <w:shd w:val="clear" w:color="auto" w:fill="auto"/>
            <w:vAlign w:val="center"/>
            <w:hideMark/>
          </w:tcPr>
          <w:p w14:paraId="778FC006" w14:textId="77777777" w:rsidR="00944160" w:rsidRPr="00FB1EC2" w:rsidRDefault="00944160"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Руб. /МВт в месяц</w:t>
            </w:r>
          </w:p>
        </w:tc>
        <w:tc>
          <w:tcPr>
            <w:tcW w:w="1095" w:type="pct"/>
            <w:tcBorders>
              <w:top w:val="nil"/>
              <w:left w:val="nil"/>
              <w:bottom w:val="single" w:sz="4" w:space="0" w:color="auto"/>
              <w:right w:val="single" w:sz="4" w:space="0" w:color="auto"/>
            </w:tcBorders>
            <w:shd w:val="clear" w:color="auto" w:fill="auto"/>
            <w:noWrap/>
            <w:vAlign w:val="center"/>
            <w:hideMark/>
          </w:tcPr>
          <w:p w14:paraId="60C6A0E9" w14:textId="77777777" w:rsidR="00944160" w:rsidRPr="00FB1EC2" w:rsidRDefault="006B40B2"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535 402</w:t>
            </w:r>
          </w:p>
        </w:tc>
        <w:tc>
          <w:tcPr>
            <w:tcW w:w="1095" w:type="pct"/>
            <w:tcBorders>
              <w:top w:val="nil"/>
              <w:left w:val="nil"/>
              <w:bottom w:val="single" w:sz="4" w:space="0" w:color="auto"/>
              <w:right w:val="single" w:sz="4" w:space="0" w:color="auto"/>
            </w:tcBorders>
            <w:shd w:val="clear" w:color="auto" w:fill="auto"/>
            <w:noWrap/>
            <w:vAlign w:val="center"/>
            <w:hideMark/>
          </w:tcPr>
          <w:p w14:paraId="3F17F8DD" w14:textId="77777777" w:rsidR="00944160" w:rsidRPr="00FB1EC2" w:rsidRDefault="006B40B2"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555 637</w:t>
            </w:r>
          </w:p>
        </w:tc>
      </w:tr>
    </w:tbl>
    <w:p w14:paraId="5F6EC92C" w14:textId="31ED7247" w:rsidR="00580F73"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Величина сбытовой надбавки принята в соответствии с </w:t>
      </w:r>
      <w:r w:rsidR="00580F73" w:rsidRPr="00FB1EC2">
        <w:rPr>
          <w:rFonts w:ascii="Myriad Pro" w:hAnsi="Myriad Pro"/>
          <w:sz w:val="26"/>
          <w:szCs w:val="26"/>
        </w:rPr>
        <w:t>Постановлением Государственного к</w:t>
      </w:r>
      <w:r w:rsidRPr="00FB1EC2">
        <w:rPr>
          <w:rFonts w:ascii="Myriad Pro" w:hAnsi="Myriad Pro"/>
          <w:sz w:val="26"/>
          <w:szCs w:val="26"/>
        </w:rPr>
        <w:t xml:space="preserve">омитета </w:t>
      </w:r>
      <w:r w:rsidR="00580F73" w:rsidRPr="00FB1EC2">
        <w:rPr>
          <w:rFonts w:ascii="Myriad Pro" w:hAnsi="Myriad Pro"/>
          <w:sz w:val="26"/>
          <w:szCs w:val="26"/>
        </w:rPr>
        <w:t xml:space="preserve">Республики Карелия </w:t>
      </w:r>
      <w:r w:rsidRPr="00FB1EC2">
        <w:rPr>
          <w:rFonts w:ascii="Myriad Pro" w:hAnsi="Myriad Pro"/>
          <w:sz w:val="26"/>
          <w:szCs w:val="26"/>
        </w:rPr>
        <w:t>по</w:t>
      </w:r>
      <w:r w:rsidR="00580F73" w:rsidRPr="00FB1EC2">
        <w:rPr>
          <w:rFonts w:ascii="Myriad Pro" w:hAnsi="Myriad Pro"/>
          <w:sz w:val="26"/>
          <w:szCs w:val="26"/>
        </w:rPr>
        <w:t xml:space="preserve"> ценам и</w:t>
      </w:r>
      <w:r w:rsidRPr="00FB1EC2">
        <w:rPr>
          <w:rFonts w:ascii="Myriad Pro" w:hAnsi="Myriad Pro"/>
          <w:sz w:val="26"/>
          <w:szCs w:val="26"/>
        </w:rPr>
        <w:t xml:space="preserve"> тарифам от 2</w:t>
      </w:r>
      <w:r w:rsidR="00580F73" w:rsidRPr="00FB1EC2">
        <w:rPr>
          <w:rFonts w:ascii="Myriad Pro" w:hAnsi="Myriad Pro"/>
          <w:sz w:val="26"/>
          <w:szCs w:val="26"/>
        </w:rPr>
        <w:t>6</w:t>
      </w:r>
      <w:r w:rsidRPr="00FB1EC2">
        <w:rPr>
          <w:rFonts w:ascii="Myriad Pro" w:hAnsi="Myriad Pro"/>
          <w:sz w:val="26"/>
          <w:szCs w:val="26"/>
        </w:rPr>
        <w:t>.12.201</w:t>
      </w:r>
      <w:r w:rsidR="00580F73" w:rsidRPr="00FB1EC2">
        <w:rPr>
          <w:rFonts w:ascii="Myriad Pro" w:hAnsi="Myriad Pro"/>
          <w:sz w:val="26"/>
          <w:szCs w:val="26"/>
        </w:rPr>
        <w:t>6</w:t>
      </w:r>
      <w:r w:rsidRPr="00FB1EC2">
        <w:rPr>
          <w:rFonts w:ascii="Myriad Pro" w:hAnsi="Myriad Pro"/>
          <w:sz w:val="26"/>
          <w:szCs w:val="26"/>
        </w:rPr>
        <w:t xml:space="preserve"> </w:t>
      </w:r>
      <w:r w:rsidR="00C74384" w:rsidRPr="00FB1EC2">
        <w:rPr>
          <w:rFonts w:ascii="Myriad Pro" w:hAnsi="Myriad Pro"/>
          <w:sz w:val="26"/>
          <w:szCs w:val="26"/>
        </w:rPr>
        <w:t>№ </w:t>
      </w:r>
      <w:r w:rsidR="00580F73" w:rsidRPr="00FB1EC2">
        <w:rPr>
          <w:rFonts w:ascii="Myriad Pro" w:hAnsi="Myriad Pro"/>
          <w:sz w:val="26"/>
          <w:szCs w:val="26"/>
        </w:rPr>
        <w:t>238</w:t>
      </w:r>
      <w:r w:rsidRPr="00FB1EC2">
        <w:rPr>
          <w:rFonts w:ascii="Myriad Pro" w:hAnsi="Myriad Pro"/>
          <w:sz w:val="26"/>
          <w:szCs w:val="26"/>
        </w:rPr>
        <w:t xml:space="preserve"> «Об установлении сбытовых надбавок гарантирующих поставщиков электрической энергии</w:t>
      </w:r>
      <w:r w:rsidR="00580F73" w:rsidRPr="00FB1EC2">
        <w:rPr>
          <w:rFonts w:ascii="Myriad Pro" w:hAnsi="Myriad Pro"/>
          <w:sz w:val="26"/>
          <w:szCs w:val="26"/>
        </w:rPr>
        <w:t>, поставляющих электрическую энергию (мощность) на розничном рынке на территории Республики Карелия</w:t>
      </w:r>
      <w:r w:rsidRPr="00FB1EC2">
        <w:rPr>
          <w:rFonts w:ascii="Myriad Pro" w:hAnsi="Myriad Pro"/>
          <w:sz w:val="26"/>
          <w:szCs w:val="26"/>
        </w:rPr>
        <w:t xml:space="preserve"> на 201</w:t>
      </w:r>
      <w:r w:rsidR="00580F73" w:rsidRPr="00FB1EC2">
        <w:rPr>
          <w:rFonts w:ascii="Myriad Pro" w:hAnsi="Myriad Pro"/>
          <w:sz w:val="26"/>
          <w:szCs w:val="26"/>
        </w:rPr>
        <w:t>7</w:t>
      </w:r>
      <w:r w:rsidRPr="00FB1EC2">
        <w:rPr>
          <w:rFonts w:ascii="Myriad Pro" w:hAnsi="Myriad Pro"/>
          <w:sz w:val="26"/>
          <w:szCs w:val="26"/>
        </w:rPr>
        <w:t xml:space="preserve"> г.» </w:t>
      </w:r>
    </w:p>
    <w:p w14:paraId="3828904D" w14:textId="7D8C26C1" w:rsidR="00FE54B4" w:rsidRPr="00FB1EC2" w:rsidRDefault="00FE54B4" w:rsidP="00FE54B4">
      <w:pPr>
        <w:tabs>
          <w:tab w:val="left" w:pos="1134"/>
          <w:tab w:val="left" w:pos="1276"/>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t xml:space="preserve">- в первом полугодии 2017 года – 479,00 руб/МВт*ч (в соответствии с приложением №1 к Постановлению Государственного комитета Республики Карелия по ценам и тарифам от 26.12.2016 </w:t>
      </w:r>
      <w:r w:rsidR="00C74384" w:rsidRPr="00FB1EC2">
        <w:rPr>
          <w:rFonts w:ascii="Myriad Pro" w:hAnsi="Myriad Pro"/>
          <w:sz w:val="26"/>
          <w:szCs w:val="26"/>
        </w:rPr>
        <w:t>№ </w:t>
      </w:r>
      <w:r w:rsidRPr="00FB1EC2">
        <w:rPr>
          <w:rFonts w:ascii="Myriad Pro" w:hAnsi="Myriad Pro"/>
          <w:sz w:val="26"/>
          <w:szCs w:val="26"/>
        </w:rPr>
        <w:t>238)</w:t>
      </w:r>
    </w:p>
    <w:p w14:paraId="0734A25B" w14:textId="15965CA5" w:rsidR="00FE54B4" w:rsidRPr="00FB1EC2" w:rsidRDefault="00FE54B4" w:rsidP="00FE54B4">
      <w:pPr>
        <w:tabs>
          <w:tab w:val="left" w:pos="567"/>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t xml:space="preserve">- во втором полугодии 2017 года – 829,33 руб/МВт*ч (в соответствии с приложением №2 к Постановлению Государственного комитета Республики Карелия по ценам и тарифам от 26.12.2016 </w:t>
      </w:r>
      <w:r w:rsidR="00C74384" w:rsidRPr="00FB1EC2">
        <w:rPr>
          <w:rFonts w:ascii="Myriad Pro" w:hAnsi="Myriad Pro"/>
          <w:sz w:val="26"/>
          <w:szCs w:val="26"/>
        </w:rPr>
        <w:t>№ </w:t>
      </w:r>
      <w:r w:rsidRPr="00FB1EC2">
        <w:rPr>
          <w:rFonts w:ascii="Myriad Pro" w:hAnsi="Myriad Pro"/>
          <w:sz w:val="26"/>
          <w:szCs w:val="26"/>
        </w:rPr>
        <w:t>238)</w:t>
      </w:r>
    </w:p>
    <w:p w14:paraId="0945425F" w14:textId="1EE08F6A" w:rsidR="00437962" w:rsidRPr="00FB1EC2" w:rsidRDefault="00437962" w:rsidP="00437962">
      <w:pPr>
        <w:tabs>
          <w:tab w:val="left" w:pos="720"/>
          <w:tab w:val="left" w:pos="993"/>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Стоимости услуг АО «АТС», утвержденная Приказом Федеральной антимонопольной службы (ФАС России) </w:t>
      </w:r>
      <w:r w:rsidR="001651AA" w:rsidRPr="00FB1EC2">
        <w:rPr>
          <w:rFonts w:ascii="Myriad Pro" w:hAnsi="Myriad Pro"/>
          <w:sz w:val="26"/>
          <w:szCs w:val="26"/>
        </w:rPr>
        <w:t xml:space="preserve">29.12.2016 </w:t>
      </w:r>
      <w:r w:rsidR="00C74384" w:rsidRPr="00FB1EC2">
        <w:rPr>
          <w:rFonts w:ascii="Myriad Pro" w:hAnsi="Myriad Pro"/>
          <w:sz w:val="26"/>
          <w:szCs w:val="26"/>
        </w:rPr>
        <w:t>№ </w:t>
      </w:r>
      <w:r w:rsidR="001651AA" w:rsidRPr="00FB1EC2">
        <w:rPr>
          <w:rFonts w:ascii="Myriad Pro" w:hAnsi="Myriad Pro"/>
          <w:sz w:val="26"/>
          <w:szCs w:val="26"/>
        </w:rPr>
        <w:t>1908/16</w:t>
      </w:r>
      <w:r w:rsidR="00422172" w:rsidRPr="00FB1EC2">
        <w:rPr>
          <w:rFonts w:ascii="Myriad Pro" w:hAnsi="Myriad Pro" w:cs="Myriad Pro"/>
          <w:sz w:val="26"/>
          <w:szCs w:val="26"/>
        </w:rPr>
        <w:br/>
      </w:r>
      <w:r w:rsidRPr="00FB1EC2">
        <w:rPr>
          <w:rFonts w:ascii="Myriad Pro" w:hAnsi="Myriad Pro" w:cs="Myriad Pro"/>
          <w:sz w:val="26"/>
          <w:szCs w:val="26"/>
        </w:rPr>
        <w:t xml:space="preserve">«Об утверждении тарифа на услуги коммерческого оператора, оказываемые </w:t>
      </w:r>
      <w:r w:rsidR="00422172" w:rsidRPr="00FB1EC2">
        <w:rPr>
          <w:rFonts w:ascii="Myriad Pro" w:hAnsi="Myriad Pro" w:cs="Myriad Pro"/>
          <w:sz w:val="26"/>
          <w:szCs w:val="26"/>
        </w:rPr>
        <w:br/>
      </w:r>
      <w:r w:rsidRPr="00FB1EC2">
        <w:rPr>
          <w:rFonts w:ascii="Myriad Pro" w:hAnsi="Myriad Pro" w:cs="Myriad Pro"/>
          <w:sz w:val="26"/>
          <w:szCs w:val="26"/>
        </w:rPr>
        <w:t>АО «АТС», на 201</w:t>
      </w:r>
      <w:r w:rsidR="001651AA" w:rsidRPr="00FB1EC2">
        <w:rPr>
          <w:rFonts w:ascii="Myriad Pro" w:hAnsi="Myriad Pro" w:cs="Myriad Pro"/>
          <w:sz w:val="26"/>
          <w:szCs w:val="26"/>
        </w:rPr>
        <w:t>7</w:t>
      </w:r>
      <w:r w:rsidRPr="00FB1EC2">
        <w:rPr>
          <w:rFonts w:ascii="Myriad Pro" w:hAnsi="Myriad Pro" w:cs="Myriad Pro"/>
          <w:sz w:val="26"/>
          <w:szCs w:val="26"/>
        </w:rPr>
        <w:t xml:space="preserve"> год»</w:t>
      </w:r>
    </w:p>
    <w:p w14:paraId="410FEAA9" w14:textId="77777777" w:rsidR="00437962" w:rsidRPr="00FB1EC2" w:rsidRDefault="00437962" w:rsidP="00437962">
      <w:pPr>
        <w:tabs>
          <w:tab w:val="left" w:pos="720"/>
          <w:tab w:val="left" w:pos="993"/>
          <w:tab w:val="left" w:pos="1134"/>
        </w:tabs>
        <w:spacing w:after="0" w:line="360" w:lineRule="auto"/>
        <w:ind w:left="426" w:firstLine="567"/>
        <w:jc w:val="both"/>
        <w:rPr>
          <w:rFonts w:ascii="Myriad Pro" w:hAnsi="Myriad Pro" w:cs="Myriad Pro"/>
          <w:sz w:val="26"/>
          <w:szCs w:val="26"/>
        </w:rPr>
      </w:pPr>
      <w:r w:rsidRPr="00FB1EC2">
        <w:rPr>
          <w:rFonts w:ascii="Myriad Pro" w:hAnsi="Myriad Pro" w:cs="Myriad Pro"/>
          <w:sz w:val="26"/>
          <w:szCs w:val="26"/>
        </w:rPr>
        <w:t>в следующих размерах:</w:t>
      </w:r>
    </w:p>
    <w:p w14:paraId="1AAA3F6C" w14:textId="77777777" w:rsidR="00437962" w:rsidRPr="00FB1EC2" w:rsidRDefault="00437962" w:rsidP="00D77A1B">
      <w:pPr>
        <w:numPr>
          <w:ilvl w:val="0"/>
          <w:numId w:val="86"/>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01.01.201</w:t>
      </w:r>
      <w:r w:rsidR="00FE54B4" w:rsidRPr="00FB1EC2">
        <w:rPr>
          <w:rFonts w:ascii="Myriad Pro" w:hAnsi="Myriad Pro" w:cs="Myriad Pro"/>
          <w:sz w:val="26"/>
          <w:szCs w:val="26"/>
        </w:rPr>
        <w:t>7</w:t>
      </w:r>
      <w:r w:rsidRPr="00FB1EC2">
        <w:rPr>
          <w:rFonts w:ascii="Myriad Pro" w:hAnsi="Myriad Pro" w:cs="Myriad Pro"/>
          <w:sz w:val="26"/>
          <w:szCs w:val="26"/>
        </w:rPr>
        <w:t xml:space="preserve"> г.  по 30.06.201</w:t>
      </w:r>
      <w:r w:rsidR="00FE54B4" w:rsidRPr="00FB1EC2">
        <w:rPr>
          <w:rFonts w:ascii="Myriad Pro" w:hAnsi="Myriad Pro" w:cs="Myriad Pro"/>
          <w:sz w:val="26"/>
          <w:szCs w:val="26"/>
        </w:rPr>
        <w:t>7</w:t>
      </w:r>
      <w:r w:rsidRPr="00FB1EC2">
        <w:rPr>
          <w:rFonts w:ascii="Myriad Pro" w:hAnsi="Myriad Pro" w:cs="Myriad Pro"/>
          <w:sz w:val="26"/>
          <w:szCs w:val="26"/>
        </w:rPr>
        <w:t xml:space="preserve"> г. – 1,</w:t>
      </w:r>
      <w:r w:rsidR="00FE54B4" w:rsidRPr="00FB1EC2">
        <w:rPr>
          <w:rFonts w:ascii="Myriad Pro" w:hAnsi="Myriad Pro" w:cs="Myriad Pro"/>
          <w:sz w:val="26"/>
          <w:szCs w:val="26"/>
        </w:rPr>
        <w:t>110</w:t>
      </w:r>
      <w:r w:rsidRPr="00FB1EC2">
        <w:rPr>
          <w:rFonts w:ascii="Myriad Pro" w:hAnsi="Myriad Pro" w:cs="Myriad Pro"/>
          <w:sz w:val="26"/>
          <w:szCs w:val="26"/>
        </w:rPr>
        <w:t xml:space="preserve"> руб./МВт*ч.;</w:t>
      </w:r>
    </w:p>
    <w:p w14:paraId="104FC68A" w14:textId="77777777" w:rsidR="00437962" w:rsidRPr="00FB1EC2" w:rsidRDefault="00437962" w:rsidP="00D77A1B">
      <w:pPr>
        <w:numPr>
          <w:ilvl w:val="0"/>
          <w:numId w:val="86"/>
        </w:numPr>
        <w:tabs>
          <w:tab w:val="left" w:pos="993"/>
          <w:tab w:val="left" w:pos="1134"/>
        </w:tabs>
        <w:autoSpaceDE w:val="0"/>
        <w:autoSpaceDN w:val="0"/>
        <w:adjustRightInd w:val="0"/>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01.07.201</w:t>
      </w:r>
      <w:r w:rsidR="00FE54B4" w:rsidRPr="00FB1EC2">
        <w:rPr>
          <w:rFonts w:ascii="Myriad Pro" w:hAnsi="Myriad Pro" w:cs="Myriad Pro"/>
          <w:sz w:val="26"/>
          <w:szCs w:val="26"/>
        </w:rPr>
        <w:t>7</w:t>
      </w:r>
      <w:r w:rsidRPr="00FB1EC2">
        <w:rPr>
          <w:rFonts w:ascii="Myriad Pro" w:hAnsi="Myriad Pro" w:cs="Myriad Pro"/>
          <w:sz w:val="26"/>
          <w:szCs w:val="26"/>
        </w:rPr>
        <w:t xml:space="preserve"> г. по 31.12.201</w:t>
      </w:r>
      <w:r w:rsidR="00FE54B4" w:rsidRPr="00FB1EC2">
        <w:rPr>
          <w:rFonts w:ascii="Myriad Pro" w:hAnsi="Myriad Pro" w:cs="Myriad Pro"/>
          <w:sz w:val="26"/>
          <w:szCs w:val="26"/>
        </w:rPr>
        <w:t>7</w:t>
      </w:r>
      <w:r w:rsidRPr="00FB1EC2">
        <w:rPr>
          <w:rFonts w:ascii="Myriad Pro" w:hAnsi="Myriad Pro" w:cs="Myriad Pro"/>
          <w:sz w:val="26"/>
          <w:szCs w:val="26"/>
        </w:rPr>
        <w:t xml:space="preserve"> г. – 1,</w:t>
      </w:r>
      <w:r w:rsidR="00FE54B4" w:rsidRPr="00FB1EC2">
        <w:rPr>
          <w:rFonts w:ascii="Myriad Pro" w:hAnsi="Myriad Pro" w:cs="Myriad Pro"/>
          <w:sz w:val="26"/>
          <w:szCs w:val="26"/>
        </w:rPr>
        <w:t>154</w:t>
      </w:r>
      <w:r w:rsidRPr="00FB1EC2">
        <w:rPr>
          <w:rFonts w:ascii="Myriad Pro" w:hAnsi="Myriad Pro" w:cs="Myriad Pro"/>
          <w:sz w:val="26"/>
          <w:szCs w:val="26"/>
        </w:rPr>
        <w:t xml:space="preserve"> руб./МВт*ч. (с учетом ИПЦ на второе полугодие)</w:t>
      </w:r>
    </w:p>
    <w:p w14:paraId="5F80475D" w14:textId="62F26A96" w:rsidR="00437962" w:rsidRPr="00FB1EC2" w:rsidRDefault="00437962" w:rsidP="00437962">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Приказ ФАС России от </w:t>
      </w:r>
      <w:r w:rsidR="001651AA" w:rsidRPr="00FB1EC2">
        <w:rPr>
          <w:rFonts w:ascii="Myriad Pro" w:hAnsi="Myriad Pro"/>
          <w:sz w:val="26"/>
          <w:szCs w:val="26"/>
        </w:rPr>
        <w:t xml:space="preserve">12.12.2017 </w:t>
      </w:r>
      <w:r w:rsidR="00C74384" w:rsidRPr="00FB1EC2">
        <w:rPr>
          <w:rFonts w:ascii="Myriad Pro" w:hAnsi="Myriad Pro"/>
          <w:sz w:val="26"/>
          <w:szCs w:val="26"/>
        </w:rPr>
        <w:t>№ </w:t>
      </w:r>
      <w:r w:rsidR="001651AA" w:rsidRPr="00FB1EC2">
        <w:rPr>
          <w:rFonts w:ascii="Myriad Pro" w:hAnsi="Myriad Pro"/>
          <w:sz w:val="26"/>
          <w:szCs w:val="26"/>
        </w:rPr>
        <w:t xml:space="preserve">1671/17 </w:t>
      </w:r>
      <w:r w:rsidRPr="00FB1EC2">
        <w:rPr>
          <w:rFonts w:ascii="Myriad Pro" w:hAnsi="Myriad Pro" w:cs="Myriad Pro"/>
          <w:sz w:val="26"/>
          <w:szCs w:val="26"/>
        </w:rPr>
        <w:t>«Об утверждении тарифа на услуги коммерческого оператора, оказываемые АО «АТС» на 2018 год» не может быть использован в расчетах по причине ег</w:t>
      </w:r>
      <w:r w:rsidR="00FE54B4" w:rsidRPr="00FB1EC2">
        <w:rPr>
          <w:rFonts w:ascii="Myriad Pro" w:hAnsi="Myriad Pro" w:cs="Myriad Pro"/>
          <w:sz w:val="26"/>
          <w:szCs w:val="26"/>
        </w:rPr>
        <w:t>о регистрации в Минюсте России 30</w:t>
      </w:r>
      <w:r w:rsidRPr="00FB1EC2">
        <w:rPr>
          <w:rFonts w:ascii="Myriad Pro" w:hAnsi="Myriad Pro" w:cs="Myriad Pro"/>
          <w:sz w:val="26"/>
          <w:szCs w:val="26"/>
        </w:rPr>
        <w:t>.12.201</w:t>
      </w:r>
      <w:r w:rsidR="00FE54B4" w:rsidRPr="00FB1EC2">
        <w:rPr>
          <w:rFonts w:ascii="Myriad Pro" w:hAnsi="Myriad Pro" w:cs="Myriad Pro"/>
          <w:sz w:val="26"/>
          <w:szCs w:val="26"/>
        </w:rPr>
        <w:t>6</w:t>
      </w:r>
      <w:r w:rsidRPr="00FB1EC2">
        <w:rPr>
          <w:rFonts w:ascii="Myriad Pro" w:hAnsi="Myriad Pro" w:cs="Myriad Pro"/>
          <w:sz w:val="26"/>
          <w:szCs w:val="26"/>
        </w:rPr>
        <w:t xml:space="preserve"> №</w:t>
      </w:r>
      <w:r w:rsidR="00FE54B4" w:rsidRPr="00FB1EC2">
        <w:rPr>
          <w:rFonts w:ascii="Myriad Pro" w:hAnsi="Myriad Pro" w:cs="Myriad Pro"/>
          <w:sz w:val="26"/>
          <w:szCs w:val="26"/>
        </w:rPr>
        <w:t>45083</w:t>
      </w:r>
      <w:r w:rsidRPr="00FB1EC2">
        <w:rPr>
          <w:rFonts w:ascii="Myriad Pro" w:hAnsi="Myriad Pro" w:cs="Myriad Pro"/>
          <w:sz w:val="26"/>
          <w:szCs w:val="26"/>
        </w:rPr>
        <w:t xml:space="preserve"> и его публикации на официальном интернет – портале правовой информации (</w:t>
      </w:r>
      <w:r w:rsidR="00FE54B4" w:rsidRPr="00FB1EC2">
        <w:rPr>
          <w:rFonts w:ascii="Myriad Pro" w:hAnsi="Myriad Pro" w:cs="Myriad Pro"/>
          <w:sz w:val="26"/>
          <w:szCs w:val="26"/>
        </w:rPr>
        <w:t>30</w:t>
      </w:r>
      <w:r w:rsidRPr="00FB1EC2">
        <w:rPr>
          <w:rFonts w:ascii="Myriad Pro" w:hAnsi="Myriad Pro" w:cs="Myriad Pro"/>
          <w:sz w:val="26"/>
          <w:szCs w:val="26"/>
        </w:rPr>
        <w:t>.12.201</w:t>
      </w:r>
      <w:r w:rsidR="00FE54B4" w:rsidRPr="00FB1EC2">
        <w:rPr>
          <w:rFonts w:ascii="Myriad Pro" w:hAnsi="Myriad Pro" w:cs="Myriad Pro"/>
          <w:sz w:val="26"/>
          <w:szCs w:val="26"/>
        </w:rPr>
        <w:t>6</w:t>
      </w:r>
      <w:r w:rsidRPr="00FB1EC2">
        <w:rPr>
          <w:rFonts w:ascii="Myriad Pro" w:hAnsi="Myriad Pro" w:cs="Myriad Pro"/>
          <w:sz w:val="26"/>
          <w:szCs w:val="26"/>
        </w:rPr>
        <w:t xml:space="preserve"> г.) - после даты принятия постановления об установлении тарифов на услуги по передаче электрической энергии, оказываемые филиалом </w:t>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00FE54B4" w:rsidRPr="00FB1EC2">
        <w:rPr>
          <w:rFonts w:ascii="Myriad Pro" w:hAnsi="Myriad Pro" w:cs="Myriad Pro"/>
          <w:sz w:val="26"/>
          <w:szCs w:val="26"/>
        </w:rPr>
        <w:t>.</w:t>
      </w:r>
    </w:p>
    <w:p w14:paraId="573EB392" w14:textId="044C4BAB" w:rsidR="00437962" w:rsidRPr="00FB1EC2" w:rsidRDefault="00FE54B4" w:rsidP="00FE54B4">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С</w:t>
      </w:r>
      <w:r w:rsidR="00437962" w:rsidRPr="00FB1EC2">
        <w:rPr>
          <w:rFonts w:ascii="Myriad Pro" w:hAnsi="Myriad Pro" w:cs="Myriad Pro"/>
          <w:sz w:val="26"/>
          <w:szCs w:val="26"/>
        </w:rPr>
        <w:t xml:space="preserve">тоимости услуг </w:t>
      </w:r>
      <w:r w:rsidR="00C74384" w:rsidRPr="00FB1EC2">
        <w:rPr>
          <w:rFonts w:ascii="Myriad Pro" w:hAnsi="Myriad Pro" w:cs="Myriad Pro"/>
          <w:sz w:val="26"/>
          <w:szCs w:val="26"/>
        </w:rPr>
        <w:t>ОАО </w:t>
      </w:r>
      <w:r w:rsidR="00437962" w:rsidRPr="00FB1EC2">
        <w:rPr>
          <w:rFonts w:ascii="Myriad Pro" w:hAnsi="Myriad Pro" w:cs="Myriad Pro"/>
          <w:sz w:val="26"/>
          <w:szCs w:val="26"/>
        </w:rPr>
        <w:t xml:space="preserve">«ЦФР», которая утверждена Наблюдательным советом НП «Совет Рынка» при определении окончательной стоимости комплексной услуги </w:t>
      </w:r>
      <w:r w:rsidR="00C74384" w:rsidRPr="00FB1EC2">
        <w:rPr>
          <w:rFonts w:ascii="Myriad Pro" w:hAnsi="Myriad Pro" w:cs="Myriad Pro"/>
          <w:sz w:val="26"/>
          <w:szCs w:val="26"/>
        </w:rPr>
        <w:t>ОАО </w:t>
      </w:r>
      <w:r w:rsidR="00437962" w:rsidRPr="00FB1EC2">
        <w:rPr>
          <w:rFonts w:ascii="Myriad Pro" w:hAnsi="Myriad Pro" w:cs="Myriad Pro"/>
          <w:sz w:val="26"/>
          <w:szCs w:val="26"/>
        </w:rPr>
        <w:t>«ЦФР», оплачиваемой участниками оптового рынка – покупателями и продавцами электрической энергии в порядке и сроки, установленные Регламентом финансовых расчетов на оптовом рынке электроэнергии</w:t>
      </w:r>
    </w:p>
    <w:p w14:paraId="1B7BBA63" w14:textId="717B2FBD" w:rsidR="00437962" w:rsidRPr="00FB1EC2" w:rsidRDefault="00437962" w:rsidP="00437962">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C 1 января 201</w:t>
      </w:r>
      <w:r w:rsidR="00F95FB0" w:rsidRPr="00FB1EC2">
        <w:rPr>
          <w:rFonts w:ascii="Myriad Pro" w:hAnsi="Myriad Pro" w:cs="Myriad Pro"/>
          <w:sz w:val="26"/>
          <w:szCs w:val="26"/>
        </w:rPr>
        <w:t>7</w:t>
      </w:r>
      <w:r w:rsidRPr="00FB1EC2">
        <w:rPr>
          <w:rFonts w:ascii="Myriad Pro" w:hAnsi="Myriad Pro" w:cs="Myriad Pro"/>
          <w:sz w:val="26"/>
          <w:szCs w:val="26"/>
        </w:rPr>
        <w:t xml:space="preserve"> года по </w:t>
      </w:r>
      <w:r w:rsidR="00F95FB0" w:rsidRPr="00FB1EC2">
        <w:rPr>
          <w:rFonts w:ascii="Myriad Pro" w:hAnsi="Myriad Pro" w:cs="Myriad Pro"/>
          <w:sz w:val="26"/>
          <w:szCs w:val="26"/>
        </w:rPr>
        <w:t xml:space="preserve">30 июня 2017 </w:t>
      </w:r>
      <w:r w:rsidRPr="00FB1EC2">
        <w:rPr>
          <w:rFonts w:ascii="Myriad Pro" w:hAnsi="Myriad Pro" w:cs="Myriad Pro"/>
          <w:sz w:val="26"/>
          <w:szCs w:val="26"/>
        </w:rPr>
        <w:t xml:space="preserve">действует размер платы за комплексную услугу </w:t>
      </w:r>
      <w:r w:rsidR="00C74384" w:rsidRPr="00FB1EC2">
        <w:rPr>
          <w:rFonts w:ascii="Myriad Pro" w:hAnsi="Myriad Pro" w:cs="Myriad Pro"/>
          <w:sz w:val="26"/>
          <w:szCs w:val="26"/>
        </w:rPr>
        <w:t>ОАО </w:t>
      </w:r>
      <w:r w:rsidRPr="00FB1EC2">
        <w:rPr>
          <w:rFonts w:ascii="Myriad Pro" w:hAnsi="Myriad Pro" w:cs="Myriad Pro"/>
          <w:sz w:val="26"/>
          <w:szCs w:val="26"/>
        </w:rPr>
        <w:t>«ЦФР», равный 0,3</w:t>
      </w:r>
      <w:r w:rsidR="00F95FB0" w:rsidRPr="00FB1EC2">
        <w:rPr>
          <w:rFonts w:ascii="Myriad Pro" w:hAnsi="Myriad Pro" w:cs="Myriad Pro"/>
          <w:sz w:val="26"/>
          <w:szCs w:val="26"/>
        </w:rPr>
        <w:t>18</w:t>
      </w:r>
      <w:r w:rsidRPr="00FB1EC2">
        <w:rPr>
          <w:rFonts w:ascii="Myriad Pro" w:hAnsi="Myriad Pro" w:cs="Myriad Pro"/>
          <w:sz w:val="26"/>
          <w:szCs w:val="26"/>
        </w:rPr>
        <w:t xml:space="preserve"> руб./МВт*ч</w:t>
      </w:r>
      <w:r w:rsidR="00F95FB0" w:rsidRPr="00FB1EC2">
        <w:rPr>
          <w:rFonts w:ascii="Myriad Pro" w:hAnsi="Myriad Pro" w:cs="Myriad Pro"/>
          <w:sz w:val="26"/>
          <w:szCs w:val="26"/>
        </w:rPr>
        <w:t xml:space="preserve">, с 1 июля 2017 года по 31 декабря 2017 действует размер платы за комплексную услугу </w:t>
      </w:r>
      <w:r w:rsidR="00C74384" w:rsidRPr="00FB1EC2">
        <w:rPr>
          <w:rFonts w:ascii="Myriad Pro" w:hAnsi="Myriad Pro" w:cs="Myriad Pro"/>
          <w:sz w:val="26"/>
          <w:szCs w:val="26"/>
        </w:rPr>
        <w:t>ОАО </w:t>
      </w:r>
      <w:r w:rsidR="00F95FB0" w:rsidRPr="00FB1EC2">
        <w:rPr>
          <w:rFonts w:ascii="Myriad Pro" w:hAnsi="Myriad Pro" w:cs="Myriad Pro"/>
          <w:sz w:val="26"/>
          <w:szCs w:val="26"/>
        </w:rPr>
        <w:t xml:space="preserve">«ЦФР», равный 0,333 руб./МВт*ч </w:t>
      </w:r>
      <w:r w:rsidRPr="00FB1EC2">
        <w:rPr>
          <w:rFonts w:ascii="Myriad Pro" w:hAnsi="Myriad Pro" w:cs="Myriad Pro"/>
          <w:sz w:val="26"/>
          <w:szCs w:val="26"/>
        </w:rPr>
        <w:t xml:space="preserve">(утвержден Наблюдательным советом НП «Совет рынка» 17 апреля 2017 года протокол </w:t>
      </w:r>
      <w:r w:rsidR="00C74384" w:rsidRPr="00FB1EC2">
        <w:rPr>
          <w:rFonts w:ascii="Myriad Pro" w:hAnsi="Myriad Pro" w:cs="Myriad Pro"/>
          <w:sz w:val="26"/>
          <w:szCs w:val="26"/>
        </w:rPr>
        <w:t>№ </w:t>
      </w:r>
      <w:r w:rsidRPr="00FB1EC2">
        <w:rPr>
          <w:rFonts w:ascii="Myriad Pro" w:hAnsi="Myriad Pro" w:cs="Myriad Pro"/>
          <w:sz w:val="26"/>
          <w:szCs w:val="26"/>
        </w:rPr>
        <w:t xml:space="preserve">7/2017). </w:t>
      </w:r>
    </w:p>
    <w:p w14:paraId="74AA3357" w14:textId="3185B51C" w:rsidR="00437962" w:rsidRPr="00FB1EC2" w:rsidRDefault="00F95FB0" w:rsidP="00437962">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С</w:t>
      </w:r>
      <w:r w:rsidR="00437962" w:rsidRPr="00FB1EC2">
        <w:rPr>
          <w:rFonts w:ascii="Myriad Pro" w:hAnsi="Myriad Pro" w:cs="Myriad Pro"/>
          <w:sz w:val="26"/>
          <w:szCs w:val="26"/>
        </w:rPr>
        <w:t xml:space="preserve">тоимости услуг Системного оператора по оперативно-диспетчерскому управлению в электроэнергетике в части организации отбора исполнителей и оплаты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мощностей, оказываемые АО «Системный оператор Единой энергетической системы», утвержденной Приказом Федеральной антимонопольной службы (ФАС России) от </w:t>
      </w:r>
      <w:r w:rsidRPr="00FB1EC2">
        <w:rPr>
          <w:rFonts w:ascii="Myriad Pro" w:hAnsi="Myriad Pro" w:cs="Myriad Pro"/>
          <w:sz w:val="26"/>
          <w:szCs w:val="26"/>
        </w:rPr>
        <w:t>25</w:t>
      </w:r>
      <w:r w:rsidR="00437962" w:rsidRPr="00FB1EC2">
        <w:rPr>
          <w:rFonts w:ascii="Myriad Pro" w:hAnsi="Myriad Pro" w:cs="Myriad Pro"/>
          <w:sz w:val="26"/>
          <w:szCs w:val="26"/>
        </w:rPr>
        <w:t xml:space="preserve"> декабря 201</w:t>
      </w:r>
      <w:r w:rsidRPr="00FB1EC2">
        <w:rPr>
          <w:rFonts w:ascii="Myriad Pro" w:hAnsi="Myriad Pro" w:cs="Myriad Pro"/>
          <w:sz w:val="26"/>
          <w:szCs w:val="26"/>
        </w:rPr>
        <w:t>5</w:t>
      </w:r>
      <w:r w:rsidR="00437962" w:rsidRPr="00FB1EC2">
        <w:rPr>
          <w:rFonts w:ascii="Myriad Pro" w:hAnsi="Myriad Pro" w:cs="Myriad Pro"/>
          <w:sz w:val="26"/>
          <w:szCs w:val="26"/>
        </w:rPr>
        <w:t xml:space="preserve"> г. </w:t>
      </w:r>
      <w:r w:rsidR="00C74384" w:rsidRPr="00FB1EC2">
        <w:rPr>
          <w:rFonts w:ascii="Myriad Pro" w:hAnsi="Myriad Pro" w:cs="Myriad Pro"/>
          <w:sz w:val="26"/>
          <w:szCs w:val="26"/>
        </w:rPr>
        <w:t>№ </w:t>
      </w:r>
      <w:r w:rsidR="00437962" w:rsidRPr="00FB1EC2">
        <w:rPr>
          <w:rFonts w:ascii="Myriad Pro" w:hAnsi="Myriad Pro" w:cs="Myriad Pro"/>
          <w:sz w:val="26"/>
          <w:szCs w:val="26"/>
        </w:rPr>
        <w:t>1</w:t>
      </w:r>
      <w:r w:rsidRPr="00FB1EC2">
        <w:rPr>
          <w:rFonts w:ascii="Myriad Pro" w:hAnsi="Myriad Pro" w:cs="Myriad Pro"/>
          <w:sz w:val="26"/>
          <w:szCs w:val="26"/>
        </w:rPr>
        <w:t>348</w:t>
      </w:r>
      <w:r w:rsidR="00437962" w:rsidRPr="00FB1EC2">
        <w:rPr>
          <w:rFonts w:ascii="Myriad Pro" w:hAnsi="Myriad Pro" w:cs="Myriad Pro"/>
          <w:sz w:val="26"/>
          <w:szCs w:val="26"/>
        </w:rPr>
        <w:t>/1</w:t>
      </w:r>
      <w:r w:rsidRPr="00FB1EC2">
        <w:rPr>
          <w:rFonts w:ascii="Myriad Pro" w:hAnsi="Myriad Pro" w:cs="Myriad Pro"/>
          <w:sz w:val="26"/>
          <w:szCs w:val="26"/>
        </w:rPr>
        <w:t>5</w:t>
      </w:r>
      <w:r w:rsidR="00437962" w:rsidRPr="00FB1EC2">
        <w:rPr>
          <w:rFonts w:ascii="Myriad Pro" w:hAnsi="Myriad Pro" w:cs="Myriad Pro"/>
          <w:sz w:val="26"/>
          <w:szCs w:val="26"/>
        </w:rPr>
        <w:t xml:space="preserve"> в размере:</w:t>
      </w:r>
    </w:p>
    <w:p w14:paraId="40808678" w14:textId="77777777" w:rsidR="00437962" w:rsidRPr="00FB1EC2" w:rsidRDefault="00437962" w:rsidP="00D77A1B">
      <w:pPr>
        <w:numPr>
          <w:ilvl w:val="0"/>
          <w:numId w:val="85"/>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на 1-ое полугодие 201</w:t>
      </w:r>
      <w:r w:rsidR="00F95FB0" w:rsidRPr="00FB1EC2">
        <w:rPr>
          <w:rFonts w:ascii="Myriad Pro" w:hAnsi="Myriad Pro" w:cs="Myriad Pro"/>
          <w:sz w:val="26"/>
          <w:szCs w:val="26"/>
        </w:rPr>
        <w:t>7</w:t>
      </w:r>
      <w:r w:rsidRPr="00FB1EC2">
        <w:rPr>
          <w:rFonts w:ascii="Myriad Pro" w:hAnsi="Myriad Pro" w:cs="Myriad Pro"/>
          <w:sz w:val="26"/>
          <w:szCs w:val="26"/>
        </w:rPr>
        <w:t xml:space="preserve"> года – 1,63</w:t>
      </w:r>
      <w:r w:rsidR="00F95FB0" w:rsidRPr="00FB1EC2">
        <w:rPr>
          <w:rFonts w:ascii="Myriad Pro" w:hAnsi="Myriad Pro" w:cs="Myriad Pro"/>
          <w:sz w:val="26"/>
          <w:szCs w:val="26"/>
        </w:rPr>
        <w:t>9</w:t>
      </w:r>
      <w:r w:rsidRPr="00FB1EC2">
        <w:rPr>
          <w:rFonts w:ascii="Myriad Pro" w:hAnsi="Myriad Pro" w:cs="Myriad Pro"/>
          <w:sz w:val="26"/>
          <w:szCs w:val="26"/>
        </w:rPr>
        <w:t xml:space="preserve"> руб./МВт*ч;</w:t>
      </w:r>
    </w:p>
    <w:p w14:paraId="1DB378CC" w14:textId="77777777" w:rsidR="00437962" w:rsidRPr="00FB1EC2" w:rsidRDefault="00437962" w:rsidP="00D77A1B">
      <w:pPr>
        <w:numPr>
          <w:ilvl w:val="0"/>
          <w:numId w:val="85"/>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на 2-ое полугодие 201</w:t>
      </w:r>
      <w:r w:rsidR="00F95FB0" w:rsidRPr="00FB1EC2">
        <w:rPr>
          <w:rFonts w:ascii="Myriad Pro" w:hAnsi="Myriad Pro" w:cs="Myriad Pro"/>
          <w:sz w:val="26"/>
          <w:szCs w:val="26"/>
        </w:rPr>
        <w:t>7</w:t>
      </w:r>
      <w:r w:rsidRPr="00FB1EC2">
        <w:rPr>
          <w:rFonts w:ascii="Myriad Pro" w:hAnsi="Myriad Pro" w:cs="Myriad Pro"/>
          <w:sz w:val="26"/>
          <w:szCs w:val="26"/>
        </w:rPr>
        <w:t xml:space="preserve"> года – 1,63</w:t>
      </w:r>
      <w:r w:rsidR="00F95FB0" w:rsidRPr="00FB1EC2">
        <w:rPr>
          <w:rFonts w:ascii="Myriad Pro" w:hAnsi="Myriad Pro" w:cs="Myriad Pro"/>
          <w:sz w:val="26"/>
          <w:szCs w:val="26"/>
        </w:rPr>
        <w:t>9</w:t>
      </w:r>
      <w:r w:rsidRPr="00FB1EC2">
        <w:rPr>
          <w:rFonts w:ascii="Myriad Pro" w:hAnsi="Myriad Pro" w:cs="Myriad Pro"/>
          <w:sz w:val="26"/>
          <w:szCs w:val="26"/>
        </w:rPr>
        <w:t xml:space="preserve"> руб./МВт*ч.</w:t>
      </w:r>
    </w:p>
    <w:p w14:paraId="092DDD5D" w14:textId="793F9006" w:rsidR="00437962" w:rsidRPr="00FB1EC2" w:rsidRDefault="00437962" w:rsidP="00437962">
      <w:pPr>
        <w:widowControl w:val="0"/>
        <w:tabs>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Приказ ФАС России от </w:t>
      </w:r>
      <w:r w:rsidR="00F95FB0" w:rsidRPr="00FB1EC2">
        <w:rPr>
          <w:rFonts w:ascii="Myriad Pro" w:hAnsi="Myriad Pro" w:cs="Myriad Pro"/>
          <w:sz w:val="26"/>
          <w:szCs w:val="26"/>
        </w:rPr>
        <w:t>23</w:t>
      </w:r>
      <w:r w:rsidRPr="00FB1EC2">
        <w:rPr>
          <w:rFonts w:ascii="Myriad Pro" w:hAnsi="Myriad Pro" w:cs="Myriad Pro"/>
          <w:sz w:val="26"/>
          <w:szCs w:val="26"/>
        </w:rPr>
        <w:t>.12.201</w:t>
      </w:r>
      <w:r w:rsidR="00F95FB0" w:rsidRPr="00FB1EC2">
        <w:rPr>
          <w:rFonts w:ascii="Myriad Pro" w:hAnsi="Myriad Pro" w:cs="Myriad Pro"/>
          <w:sz w:val="26"/>
          <w:szCs w:val="26"/>
        </w:rPr>
        <w:t>6</w:t>
      </w:r>
      <w:r w:rsidRPr="00FB1EC2">
        <w:rPr>
          <w:rFonts w:ascii="Myriad Pro" w:hAnsi="Myriad Pro" w:cs="Myriad Pro"/>
          <w:sz w:val="26"/>
          <w:szCs w:val="26"/>
        </w:rPr>
        <w:t xml:space="preserve"> года </w:t>
      </w:r>
      <w:r w:rsidR="00C74384" w:rsidRPr="00FB1EC2">
        <w:rPr>
          <w:rFonts w:ascii="Myriad Pro" w:hAnsi="Myriad Pro" w:cs="Myriad Pro"/>
          <w:sz w:val="26"/>
          <w:szCs w:val="26"/>
        </w:rPr>
        <w:t>№ </w:t>
      </w:r>
      <w:r w:rsidRPr="00FB1EC2">
        <w:rPr>
          <w:rFonts w:ascii="Myriad Pro" w:hAnsi="Myriad Pro" w:cs="Myriad Pro"/>
          <w:sz w:val="26"/>
          <w:szCs w:val="26"/>
        </w:rPr>
        <w:t>1</w:t>
      </w:r>
      <w:r w:rsidR="00F95FB0" w:rsidRPr="00FB1EC2">
        <w:rPr>
          <w:rFonts w:ascii="Myriad Pro" w:hAnsi="Myriad Pro" w:cs="Myriad Pro"/>
          <w:sz w:val="26"/>
          <w:szCs w:val="26"/>
        </w:rPr>
        <w:t>826</w:t>
      </w:r>
      <w:r w:rsidRPr="00FB1EC2">
        <w:rPr>
          <w:rFonts w:ascii="Myriad Pro" w:hAnsi="Myriad Pro" w:cs="Myriad Pro"/>
          <w:sz w:val="26"/>
          <w:szCs w:val="26"/>
        </w:rPr>
        <w:t>/1</w:t>
      </w:r>
      <w:r w:rsidR="00F95FB0" w:rsidRPr="00FB1EC2">
        <w:rPr>
          <w:rFonts w:ascii="Myriad Pro" w:hAnsi="Myriad Pro" w:cs="Myriad Pro"/>
          <w:sz w:val="26"/>
          <w:szCs w:val="26"/>
        </w:rPr>
        <w:t>6</w:t>
      </w:r>
      <w:r w:rsidRPr="00FB1EC2">
        <w:rPr>
          <w:rFonts w:ascii="Myriad Pro" w:hAnsi="Myriad Pro" w:cs="Myriad Pro"/>
          <w:sz w:val="26"/>
          <w:szCs w:val="26"/>
        </w:rPr>
        <w:t xml:space="preserve"> «Об утверждении тарифа на услуги по оперативно-диспетчерскому управлению, оказываемые АО «ЕЭС» на 201</w:t>
      </w:r>
      <w:r w:rsidR="00F95FB0" w:rsidRPr="00FB1EC2">
        <w:rPr>
          <w:rFonts w:ascii="Myriad Pro" w:hAnsi="Myriad Pro" w:cs="Myriad Pro"/>
          <w:sz w:val="26"/>
          <w:szCs w:val="26"/>
        </w:rPr>
        <w:t>7</w:t>
      </w:r>
      <w:r w:rsidRPr="00FB1EC2">
        <w:rPr>
          <w:rFonts w:ascii="Myriad Pro" w:hAnsi="Myriad Pro" w:cs="Myriad Pro"/>
          <w:sz w:val="26"/>
          <w:szCs w:val="26"/>
        </w:rPr>
        <w:t xml:space="preserve"> год» не может быть использован в расчетах по причине регистрации в Минюсте России (</w:t>
      </w:r>
      <w:r w:rsidR="00F95FB0" w:rsidRPr="00FB1EC2">
        <w:rPr>
          <w:rFonts w:ascii="Myriad Pro" w:hAnsi="Myriad Pro" w:cs="Myriad Pro"/>
          <w:sz w:val="26"/>
          <w:szCs w:val="26"/>
        </w:rPr>
        <w:t>30</w:t>
      </w:r>
      <w:r w:rsidRPr="00FB1EC2">
        <w:rPr>
          <w:rFonts w:ascii="Myriad Pro" w:hAnsi="Myriad Pro" w:cs="Myriad Pro"/>
          <w:sz w:val="26"/>
          <w:szCs w:val="26"/>
        </w:rPr>
        <w:t>.12.201</w:t>
      </w:r>
      <w:r w:rsidR="00F95FB0" w:rsidRPr="00FB1EC2">
        <w:rPr>
          <w:rFonts w:ascii="Myriad Pro" w:hAnsi="Myriad Pro" w:cs="Myriad Pro"/>
          <w:sz w:val="26"/>
          <w:szCs w:val="26"/>
        </w:rPr>
        <w:t>6</w:t>
      </w:r>
      <w:r w:rsidRPr="00FB1EC2">
        <w:rPr>
          <w:rFonts w:ascii="Myriad Pro" w:hAnsi="Myriad Pro" w:cs="Myriad Pro"/>
          <w:sz w:val="26"/>
          <w:szCs w:val="26"/>
        </w:rPr>
        <w:t>) и его публикации на официальном интернет – портале правовой информации (3</w:t>
      </w:r>
      <w:r w:rsidR="00F95FB0" w:rsidRPr="00FB1EC2">
        <w:rPr>
          <w:rFonts w:ascii="Myriad Pro" w:hAnsi="Myriad Pro" w:cs="Myriad Pro"/>
          <w:sz w:val="26"/>
          <w:szCs w:val="26"/>
        </w:rPr>
        <w:t>1</w:t>
      </w:r>
      <w:r w:rsidRPr="00FB1EC2">
        <w:rPr>
          <w:rFonts w:ascii="Myriad Pro" w:hAnsi="Myriad Pro" w:cs="Myriad Pro"/>
          <w:sz w:val="26"/>
          <w:szCs w:val="26"/>
        </w:rPr>
        <w:t>.12.201</w:t>
      </w:r>
      <w:r w:rsidR="00F95FB0" w:rsidRPr="00FB1EC2">
        <w:rPr>
          <w:rFonts w:ascii="Myriad Pro" w:hAnsi="Myriad Pro" w:cs="Myriad Pro"/>
          <w:sz w:val="26"/>
          <w:szCs w:val="26"/>
        </w:rPr>
        <w:t>6</w:t>
      </w:r>
      <w:r w:rsidRPr="00FB1EC2">
        <w:rPr>
          <w:rFonts w:ascii="Myriad Pro" w:hAnsi="Myriad Pro" w:cs="Myriad Pro"/>
          <w:sz w:val="26"/>
          <w:szCs w:val="26"/>
        </w:rPr>
        <w:t xml:space="preserve">г.), т. е. после даты принятия постановления об установлении тарифов на услуги по передаче электрической энергии, оказываемые филиалом </w:t>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Pr="00FB1EC2">
        <w:rPr>
          <w:rFonts w:ascii="Myriad Pro" w:hAnsi="Myriad Pro" w:cs="Myriad Pro"/>
          <w:sz w:val="26"/>
          <w:szCs w:val="26"/>
        </w:rPr>
        <w:t>.</w:t>
      </w:r>
    </w:p>
    <w:p w14:paraId="3F91F58D" w14:textId="58526256" w:rsidR="00437962" w:rsidRPr="00FB1EC2" w:rsidRDefault="00437962" w:rsidP="0043796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основании положений п. 81 Основ ценообразования </w:t>
      </w:r>
      <w:r w:rsidR="00C74384" w:rsidRPr="00FB1EC2">
        <w:rPr>
          <w:rFonts w:ascii="Myriad Pro" w:hAnsi="Myriad Pro"/>
          <w:sz w:val="26"/>
          <w:szCs w:val="26"/>
        </w:rPr>
        <w:t>№ </w:t>
      </w:r>
      <w:r w:rsidRPr="00FB1EC2">
        <w:rPr>
          <w:rFonts w:ascii="Myriad Pro" w:hAnsi="Myriad Pro"/>
          <w:sz w:val="26"/>
          <w:szCs w:val="26"/>
        </w:rPr>
        <w:t>1178 Исполнителем произведен расчет расходов на компенсацию потерь на 201</w:t>
      </w:r>
      <w:r w:rsidR="00F95FB0" w:rsidRPr="00FB1EC2">
        <w:rPr>
          <w:rFonts w:ascii="Myriad Pro" w:hAnsi="Myriad Pro"/>
          <w:sz w:val="26"/>
          <w:szCs w:val="26"/>
        </w:rPr>
        <w:t>7</w:t>
      </w:r>
      <w:r w:rsidRPr="00FB1EC2">
        <w:rPr>
          <w:rFonts w:ascii="Myriad Pro" w:hAnsi="Myriad Pro"/>
          <w:sz w:val="26"/>
          <w:szCs w:val="26"/>
        </w:rPr>
        <w:t xml:space="preserve"> год.</w:t>
      </w:r>
    </w:p>
    <w:tbl>
      <w:tblPr>
        <w:tblW w:w="5000" w:type="pct"/>
        <w:tblLook w:val="04A0" w:firstRow="1" w:lastRow="0" w:firstColumn="1" w:lastColumn="0" w:noHBand="0" w:noVBand="1"/>
      </w:tblPr>
      <w:tblGrid>
        <w:gridCol w:w="1930"/>
        <w:gridCol w:w="1205"/>
        <w:gridCol w:w="959"/>
        <w:gridCol w:w="989"/>
        <w:gridCol w:w="1129"/>
        <w:gridCol w:w="3132"/>
      </w:tblGrid>
      <w:tr w:rsidR="00422172" w:rsidRPr="00FB1EC2" w14:paraId="0B074B6F" w14:textId="77777777" w:rsidTr="00CE7982">
        <w:trPr>
          <w:trHeight w:val="20"/>
          <w:tblHeader/>
        </w:trPr>
        <w:tc>
          <w:tcPr>
            <w:tcW w:w="103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8607F9"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показателей</w:t>
            </w:r>
          </w:p>
        </w:tc>
        <w:tc>
          <w:tcPr>
            <w:tcW w:w="6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ECCEEB"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164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CB0A0E"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2017 год</w:t>
            </w:r>
          </w:p>
        </w:tc>
        <w:tc>
          <w:tcPr>
            <w:tcW w:w="167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4D7827"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Обоснование</w:t>
            </w:r>
          </w:p>
        </w:tc>
      </w:tr>
      <w:tr w:rsidR="00422172" w:rsidRPr="00FB1EC2" w14:paraId="593F2573" w14:textId="77777777" w:rsidTr="00CE7982">
        <w:trPr>
          <w:trHeight w:val="20"/>
          <w:tblHeader/>
        </w:trPr>
        <w:tc>
          <w:tcPr>
            <w:tcW w:w="103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E59DF1"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6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E8FE5E"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5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73317F"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Всего за год</w:t>
            </w:r>
          </w:p>
        </w:tc>
        <w:tc>
          <w:tcPr>
            <w:tcW w:w="11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3E8457"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 том числе:</w:t>
            </w:r>
          </w:p>
        </w:tc>
        <w:tc>
          <w:tcPr>
            <w:tcW w:w="167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67E815"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r>
      <w:tr w:rsidR="00422172" w:rsidRPr="00FB1EC2" w14:paraId="0962672A" w14:textId="77777777" w:rsidTr="00CE7982">
        <w:trPr>
          <w:trHeight w:val="20"/>
          <w:tblHeader/>
        </w:trPr>
        <w:tc>
          <w:tcPr>
            <w:tcW w:w="103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8C92FA"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6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EF77BB"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5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D124E4"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5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80FE25"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1 полуг.</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A29794"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2 полуг.</w:t>
            </w:r>
          </w:p>
        </w:tc>
        <w:tc>
          <w:tcPr>
            <w:tcW w:w="167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9DBCD7"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r>
      <w:tr w:rsidR="00F95FB0" w:rsidRPr="00FB1EC2" w14:paraId="458A85AB" w14:textId="77777777" w:rsidTr="00CE7982">
        <w:trPr>
          <w:trHeight w:val="20"/>
        </w:trPr>
        <w:tc>
          <w:tcPr>
            <w:tcW w:w="103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F1C6EAE"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Объём потерь</w:t>
            </w:r>
          </w:p>
        </w:tc>
        <w:tc>
          <w:tcPr>
            <w:tcW w:w="64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0CEDA6F"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млн.кВтч</w:t>
            </w:r>
          </w:p>
        </w:tc>
        <w:tc>
          <w:tcPr>
            <w:tcW w:w="51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A9EAA45"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285,58</w:t>
            </w:r>
          </w:p>
        </w:tc>
        <w:tc>
          <w:tcPr>
            <w:tcW w:w="52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3F6D9A7"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143,31</w:t>
            </w:r>
          </w:p>
        </w:tc>
        <w:tc>
          <w:tcPr>
            <w:tcW w:w="60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008CB89"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142,27</w:t>
            </w:r>
          </w:p>
        </w:tc>
        <w:tc>
          <w:tcPr>
            <w:tcW w:w="1677"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C7527F3" w14:textId="0DF0D8C5"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Сводный прогнозный баланс электрической энергии (мощности), утвержденный приказом ФАС России от 30 ноября 2017 года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 xml:space="preserve">1613/17-ДСП </w:t>
            </w:r>
          </w:p>
        </w:tc>
      </w:tr>
      <w:tr w:rsidR="00F95FB0" w:rsidRPr="00FB1EC2" w14:paraId="72458D75"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6E36DCA4" w14:textId="77777777" w:rsidR="00F95FB0" w:rsidRPr="00FB1EC2" w:rsidRDefault="00F95FB0" w:rsidP="00F95FB0">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АО "ТНС энерго Карелия"</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49BB7285" w14:textId="77777777" w:rsidR="00F95FB0" w:rsidRPr="00FB1EC2" w:rsidRDefault="00F95FB0" w:rsidP="00F95FB0">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млн.кВтч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3725245F" w14:textId="77777777" w:rsidR="00F95FB0" w:rsidRPr="00FB1EC2" w:rsidRDefault="00F95FB0" w:rsidP="00F95FB0">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285,58</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26F11200" w14:textId="77777777" w:rsidR="00F95FB0" w:rsidRPr="00FB1EC2" w:rsidRDefault="00F95FB0" w:rsidP="00F95FB0">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143,31</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094C5A67" w14:textId="77777777" w:rsidR="00F95FB0" w:rsidRPr="00FB1EC2" w:rsidRDefault="00F95FB0" w:rsidP="00F95FB0">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142,27</w:t>
            </w:r>
          </w:p>
        </w:tc>
        <w:tc>
          <w:tcPr>
            <w:tcW w:w="1677" w:type="pct"/>
            <w:vMerge/>
            <w:tcBorders>
              <w:top w:val="nil"/>
              <w:left w:val="single" w:sz="4" w:space="0" w:color="auto"/>
              <w:bottom w:val="single" w:sz="4" w:space="0" w:color="auto"/>
              <w:right w:val="single" w:sz="4" w:space="0" w:color="auto"/>
            </w:tcBorders>
            <w:vAlign w:val="center"/>
            <w:hideMark/>
          </w:tcPr>
          <w:p w14:paraId="5134D112" w14:textId="77777777" w:rsidR="00F95FB0" w:rsidRPr="00FB1EC2" w:rsidRDefault="00F95FB0" w:rsidP="00F95FB0">
            <w:pPr>
              <w:spacing w:after="0" w:line="240" w:lineRule="auto"/>
              <w:rPr>
                <w:rFonts w:ascii="Myriad Pro" w:eastAsia="Times New Roman" w:hAnsi="Myriad Pro" w:cs="Arial"/>
                <w:sz w:val="18"/>
                <w:szCs w:val="18"/>
                <w:lang w:eastAsia="ru-RU"/>
              </w:rPr>
            </w:pPr>
          </w:p>
        </w:tc>
      </w:tr>
      <w:tr w:rsidR="00F95FB0" w:rsidRPr="00FB1EC2" w14:paraId="0F6E75F1"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7150AD40"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Мощность потерь</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3F1351E2"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МВт</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633918A7"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2073986F"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37,08</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0DABA508"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36,81</w:t>
            </w:r>
          </w:p>
        </w:tc>
        <w:tc>
          <w:tcPr>
            <w:tcW w:w="1677" w:type="pct"/>
            <w:vMerge/>
            <w:tcBorders>
              <w:top w:val="nil"/>
              <w:left w:val="single" w:sz="4" w:space="0" w:color="auto"/>
              <w:bottom w:val="single" w:sz="4" w:space="0" w:color="auto"/>
              <w:right w:val="single" w:sz="4" w:space="0" w:color="auto"/>
            </w:tcBorders>
            <w:vAlign w:val="center"/>
            <w:hideMark/>
          </w:tcPr>
          <w:p w14:paraId="0CE6DB0F" w14:textId="77777777" w:rsidR="00F95FB0" w:rsidRPr="00FB1EC2" w:rsidRDefault="00F95FB0" w:rsidP="00F95FB0">
            <w:pPr>
              <w:spacing w:after="0" w:line="240" w:lineRule="auto"/>
              <w:rPr>
                <w:rFonts w:ascii="Myriad Pro" w:eastAsia="Times New Roman" w:hAnsi="Myriad Pro" w:cs="Arial"/>
                <w:sz w:val="18"/>
                <w:szCs w:val="18"/>
                <w:lang w:eastAsia="ru-RU"/>
              </w:rPr>
            </w:pPr>
          </w:p>
        </w:tc>
      </w:tr>
      <w:tr w:rsidR="00F95FB0" w:rsidRPr="00FB1EC2" w14:paraId="39D2A4E5"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1BAF4777"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Прогнозная нерегулируемая цена на мощность на оптовом рынке</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2E555A73"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 в мес.</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1B7BCCCA"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776C2125"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535 402,00</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0A407863"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555 637,00</w:t>
            </w:r>
          </w:p>
        </w:tc>
        <w:tc>
          <w:tcPr>
            <w:tcW w:w="1677" w:type="pct"/>
            <w:vMerge w:val="restart"/>
            <w:tcBorders>
              <w:top w:val="nil"/>
              <w:left w:val="single" w:sz="4" w:space="0" w:color="auto"/>
              <w:bottom w:val="single" w:sz="4" w:space="0" w:color="000000"/>
              <w:right w:val="single" w:sz="4" w:space="0" w:color="auto"/>
            </w:tcBorders>
            <w:shd w:val="clear" w:color="auto" w:fill="auto"/>
            <w:vAlign w:val="center"/>
            <w:hideMark/>
          </w:tcPr>
          <w:p w14:paraId="66572FD3"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 свободных (нерегулируемых) цен на электрическую энергию (мощность) по субъектам Российской Федерации на 2018 год от 01.11.2017, опубликованный на официальном сайте Ассоциации «НП Совет рынка».</w:t>
            </w:r>
          </w:p>
        </w:tc>
      </w:tr>
      <w:tr w:rsidR="00F95FB0" w:rsidRPr="00FB1EC2" w14:paraId="64037DAC"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610CA69A"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Прогнозная нерегулируемая цена на электрическую энергию на оптовом рынке</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3D6051BD"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332C99CD"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511514A7"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1 022,00</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30C639F0"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1 032,00</w:t>
            </w:r>
          </w:p>
        </w:tc>
        <w:tc>
          <w:tcPr>
            <w:tcW w:w="1677" w:type="pct"/>
            <w:vMerge/>
            <w:tcBorders>
              <w:top w:val="nil"/>
              <w:left w:val="single" w:sz="4" w:space="0" w:color="auto"/>
              <w:bottom w:val="single" w:sz="4" w:space="0" w:color="000000"/>
              <w:right w:val="single" w:sz="4" w:space="0" w:color="auto"/>
            </w:tcBorders>
            <w:vAlign w:val="center"/>
            <w:hideMark/>
          </w:tcPr>
          <w:p w14:paraId="3FA97BE9" w14:textId="77777777" w:rsidR="00F95FB0" w:rsidRPr="00FB1EC2" w:rsidRDefault="00F95FB0" w:rsidP="00F95FB0">
            <w:pPr>
              <w:spacing w:after="0" w:line="240" w:lineRule="auto"/>
              <w:rPr>
                <w:rFonts w:ascii="Myriad Pro" w:eastAsia="Times New Roman" w:hAnsi="Myriad Pro" w:cs="Arial"/>
                <w:sz w:val="18"/>
                <w:szCs w:val="18"/>
                <w:lang w:eastAsia="ru-RU"/>
              </w:rPr>
            </w:pPr>
          </w:p>
        </w:tc>
      </w:tr>
      <w:tr w:rsidR="00F95FB0" w:rsidRPr="00FB1EC2" w14:paraId="1FD37F5D"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74F91C21"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Одноставочная цена </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13B9065E"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3C35F8AC"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7D91C4FC"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1 853,15</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5C3EE3F7"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1 894,56</w:t>
            </w:r>
          </w:p>
        </w:tc>
        <w:tc>
          <w:tcPr>
            <w:tcW w:w="1677" w:type="pct"/>
            <w:tcBorders>
              <w:top w:val="single" w:sz="4" w:space="0" w:color="auto"/>
              <w:left w:val="single" w:sz="4" w:space="0" w:color="auto"/>
              <w:bottom w:val="nil"/>
              <w:right w:val="single" w:sz="4" w:space="0" w:color="auto"/>
            </w:tcBorders>
            <w:shd w:val="clear" w:color="auto" w:fill="auto"/>
            <w:vAlign w:val="center"/>
            <w:hideMark/>
          </w:tcPr>
          <w:p w14:paraId="73BC74A3"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r w:rsidR="00F95FB0" w:rsidRPr="00FB1EC2" w14:paraId="6515B5E5"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0FC9C6DD"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Сбытовая надбавка АО "ТНС энерго Карелия"</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4ADEC8FA"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5FD0FD9A"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6F9DF487"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479,00</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19BADB5A"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829,33</w:t>
            </w:r>
          </w:p>
        </w:tc>
        <w:tc>
          <w:tcPr>
            <w:tcW w:w="1677" w:type="pct"/>
            <w:tcBorders>
              <w:top w:val="single" w:sz="4" w:space="0" w:color="auto"/>
              <w:left w:val="single" w:sz="4" w:space="0" w:color="auto"/>
              <w:bottom w:val="nil"/>
              <w:right w:val="single" w:sz="4" w:space="0" w:color="auto"/>
            </w:tcBorders>
            <w:shd w:val="clear" w:color="auto" w:fill="auto"/>
            <w:vAlign w:val="center"/>
            <w:hideMark/>
          </w:tcPr>
          <w:p w14:paraId="307DCC5C" w14:textId="297DACE0"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Постановление Комитета от 26.12.2016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238 ««Об установлении сбытовых надбавок гарантирующих поставщиков электрической энергии, поставляющих электрическую энергию (мощность) на розничном рынке на территории Республика Карелия на 2017 год»</w:t>
            </w:r>
          </w:p>
        </w:tc>
      </w:tr>
      <w:tr w:rsidR="00F95FB0" w:rsidRPr="00FB1EC2" w14:paraId="022CB57B"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0CEFEF2E"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АО «АТС»</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6BB77B25"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78FC268F"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7C604058"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1,11</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13916EAD"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1,154</w:t>
            </w:r>
          </w:p>
        </w:tc>
        <w:tc>
          <w:tcPr>
            <w:tcW w:w="1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4F9C51" w14:textId="0A09ADDE"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Приказ ФАС России от 28.12.2015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1349/15, ИПЦ 104,0% на 2 полугодие 2017</w:t>
            </w:r>
          </w:p>
        </w:tc>
      </w:tr>
      <w:tr w:rsidR="00F95FB0" w:rsidRPr="00FB1EC2" w14:paraId="41A2B3BC"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083AF24C"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АО «СО ЕЭС»</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586E1372"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11ECD1FA"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454018A5"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46FE4DF4"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w:t>
            </w:r>
          </w:p>
        </w:tc>
        <w:tc>
          <w:tcPr>
            <w:tcW w:w="1677" w:type="pct"/>
            <w:tcBorders>
              <w:top w:val="nil"/>
              <w:left w:val="single" w:sz="4" w:space="0" w:color="auto"/>
              <w:bottom w:val="single" w:sz="4" w:space="0" w:color="auto"/>
              <w:right w:val="single" w:sz="4" w:space="0" w:color="auto"/>
            </w:tcBorders>
            <w:shd w:val="clear" w:color="auto" w:fill="auto"/>
            <w:vAlign w:val="center"/>
            <w:hideMark/>
          </w:tcPr>
          <w:p w14:paraId="25016594"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Приказ ФАС России от 25.12.2015 №1348/15</w:t>
            </w:r>
          </w:p>
        </w:tc>
      </w:tr>
      <w:tr w:rsidR="00F95FB0" w:rsidRPr="00FB1EC2" w14:paraId="04C63F1F"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19D60C64"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услуг АО «ЦФР»</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43A60AAE"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53F49172"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687CB341"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0,32</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12F5B396"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0,33</w:t>
            </w:r>
          </w:p>
        </w:tc>
        <w:tc>
          <w:tcPr>
            <w:tcW w:w="1677" w:type="pct"/>
            <w:tcBorders>
              <w:top w:val="nil"/>
              <w:left w:val="single" w:sz="4" w:space="0" w:color="auto"/>
              <w:bottom w:val="single" w:sz="4" w:space="0" w:color="auto"/>
              <w:right w:val="single" w:sz="4" w:space="0" w:color="auto"/>
            </w:tcBorders>
            <w:shd w:val="clear" w:color="auto" w:fill="auto"/>
            <w:vAlign w:val="center"/>
            <w:hideMark/>
          </w:tcPr>
          <w:p w14:paraId="76F73557"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платы за комплексную услугу АО «ЦФР», утвержденный Наблюдательным советом Ассоциации «НП Совет рынка» 17.04.2017 года</w:t>
            </w:r>
          </w:p>
        </w:tc>
      </w:tr>
      <w:tr w:rsidR="00F95FB0" w:rsidRPr="00FB1EC2" w14:paraId="3B547168"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44704D1F"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Прогнозная цена покупки потерь</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234B7555"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20E0F3E8"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2 530,40</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70F9BD55"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2 335,22</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37E14C9B"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2 727,02</w:t>
            </w:r>
          </w:p>
        </w:tc>
        <w:tc>
          <w:tcPr>
            <w:tcW w:w="1677" w:type="pct"/>
            <w:tcBorders>
              <w:top w:val="nil"/>
              <w:left w:val="single" w:sz="4" w:space="0" w:color="auto"/>
              <w:bottom w:val="single" w:sz="4" w:space="0" w:color="auto"/>
              <w:right w:val="single" w:sz="4" w:space="0" w:color="auto"/>
            </w:tcBorders>
            <w:shd w:val="clear" w:color="auto" w:fill="auto"/>
            <w:vAlign w:val="center"/>
            <w:hideMark/>
          </w:tcPr>
          <w:p w14:paraId="5944B158"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r w:rsidR="00F95FB0" w:rsidRPr="00FB1EC2" w14:paraId="63E1F916" w14:textId="77777777" w:rsidTr="00CE7982">
        <w:trPr>
          <w:trHeight w:val="20"/>
        </w:trPr>
        <w:tc>
          <w:tcPr>
            <w:tcW w:w="1033" w:type="pct"/>
            <w:tcBorders>
              <w:top w:val="nil"/>
              <w:left w:val="single" w:sz="4" w:space="0" w:color="auto"/>
              <w:bottom w:val="single" w:sz="4" w:space="0" w:color="auto"/>
              <w:right w:val="single" w:sz="4" w:space="0" w:color="auto"/>
            </w:tcBorders>
            <w:shd w:val="clear" w:color="000000" w:fill="FFFFFF"/>
            <w:vAlign w:val="center"/>
            <w:hideMark/>
          </w:tcPr>
          <w:p w14:paraId="318F86F6"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Расходы на покупку потерь </w:t>
            </w:r>
          </w:p>
        </w:tc>
        <w:tc>
          <w:tcPr>
            <w:tcW w:w="645" w:type="pct"/>
            <w:tcBorders>
              <w:top w:val="nil"/>
              <w:left w:val="single" w:sz="4" w:space="0" w:color="auto"/>
              <w:bottom w:val="single" w:sz="4" w:space="0" w:color="auto"/>
              <w:right w:val="single" w:sz="4" w:space="0" w:color="auto"/>
            </w:tcBorders>
            <w:shd w:val="clear" w:color="000000" w:fill="FFFFFF"/>
            <w:vAlign w:val="center"/>
            <w:hideMark/>
          </w:tcPr>
          <w:p w14:paraId="6A395F96" w14:textId="7BA14D05" w:rsidR="00F95FB0" w:rsidRPr="00FB1EC2" w:rsidRDefault="0062219C"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513" w:type="pct"/>
            <w:tcBorders>
              <w:top w:val="nil"/>
              <w:left w:val="single" w:sz="4" w:space="0" w:color="auto"/>
              <w:bottom w:val="single" w:sz="4" w:space="0" w:color="auto"/>
              <w:right w:val="single" w:sz="4" w:space="0" w:color="auto"/>
            </w:tcBorders>
            <w:shd w:val="clear" w:color="000000" w:fill="FFFFFF"/>
            <w:vAlign w:val="center"/>
            <w:hideMark/>
          </w:tcPr>
          <w:p w14:paraId="3614DDA0"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722 631</w:t>
            </w:r>
          </w:p>
        </w:tc>
        <w:tc>
          <w:tcPr>
            <w:tcW w:w="529" w:type="pct"/>
            <w:tcBorders>
              <w:top w:val="nil"/>
              <w:left w:val="single" w:sz="4" w:space="0" w:color="auto"/>
              <w:bottom w:val="single" w:sz="4" w:space="0" w:color="auto"/>
              <w:right w:val="single" w:sz="4" w:space="0" w:color="auto"/>
            </w:tcBorders>
            <w:shd w:val="clear" w:color="000000" w:fill="FFFFFF"/>
            <w:vAlign w:val="center"/>
            <w:hideMark/>
          </w:tcPr>
          <w:p w14:paraId="59871EB0"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334 659</w:t>
            </w:r>
          </w:p>
        </w:tc>
        <w:tc>
          <w:tcPr>
            <w:tcW w:w="604" w:type="pct"/>
            <w:tcBorders>
              <w:top w:val="nil"/>
              <w:left w:val="single" w:sz="4" w:space="0" w:color="auto"/>
              <w:bottom w:val="single" w:sz="4" w:space="0" w:color="auto"/>
              <w:right w:val="single" w:sz="4" w:space="0" w:color="auto"/>
            </w:tcBorders>
            <w:shd w:val="clear" w:color="000000" w:fill="FFFFFF"/>
            <w:vAlign w:val="center"/>
            <w:hideMark/>
          </w:tcPr>
          <w:p w14:paraId="2FB11E6E"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387 972</w:t>
            </w:r>
          </w:p>
        </w:tc>
        <w:tc>
          <w:tcPr>
            <w:tcW w:w="1677" w:type="pct"/>
            <w:tcBorders>
              <w:top w:val="nil"/>
              <w:left w:val="single" w:sz="4" w:space="0" w:color="auto"/>
              <w:bottom w:val="single" w:sz="4" w:space="0" w:color="auto"/>
              <w:right w:val="single" w:sz="4" w:space="0" w:color="auto"/>
            </w:tcBorders>
            <w:shd w:val="clear" w:color="auto" w:fill="auto"/>
            <w:vAlign w:val="center"/>
            <w:hideMark/>
          </w:tcPr>
          <w:p w14:paraId="38E9294B"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bl>
    <w:p w14:paraId="6F1DAED6" w14:textId="0DE0723C" w:rsidR="004A5DE5" w:rsidRPr="00FB1EC2" w:rsidRDefault="00580600" w:rsidP="009D1C0A">
      <w:pPr>
        <w:spacing w:after="0" w:line="360" w:lineRule="auto"/>
        <w:ind w:firstLine="567"/>
        <w:jc w:val="both"/>
        <w:rPr>
          <w:rFonts w:ascii="Myriad Pro" w:hAnsi="Myriad Pro"/>
          <w:color w:val="000000"/>
          <w:sz w:val="26"/>
          <w:szCs w:val="26"/>
          <w:highlight w:val="yellow"/>
        </w:rPr>
      </w:pPr>
      <w:r w:rsidRPr="00FB1EC2">
        <w:rPr>
          <w:rFonts w:ascii="Myriad Pro" w:hAnsi="Myriad Pro"/>
          <w:color w:val="000000"/>
          <w:sz w:val="26"/>
          <w:szCs w:val="26"/>
        </w:rPr>
        <w:t xml:space="preserve">По расчету Исполнителя затраты на покупку электроэнергии в целях компенсации потерь в электрических сетях </w:t>
      </w:r>
      <w:r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r w:rsidRPr="00FB1EC2">
        <w:rPr>
          <w:rFonts w:ascii="Myriad Pro" w:hAnsi="Myriad Pro"/>
          <w:color w:val="000000"/>
          <w:sz w:val="26"/>
          <w:szCs w:val="26"/>
        </w:rPr>
        <w:t xml:space="preserve">на 2017 г. составляют 722 631 </w:t>
      </w:r>
      <w:r w:rsidR="0062219C" w:rsidRPr="00FB1EC2">
        <w:rPr>
          <w:rFonts w:ascii="Myriad Pro" w:hAnsi="Myriad Pro"/>
          <w:color w:val="000000"/>
          <w:sz w:val="26"/>
          <w:szCs w:val="26"/>
        </w:rPr>
        <w:t>тыс. руб.</w:t>
      </w:r>
      <w:r w:rsidRPr="00FB1EC2">
        <w:rPr>
          <w:rFonts w:ascii="Myriad Pro" w:hAnsi="Myriad Pro"/>
          <w:color w:val="000000"/>
          <w:sz w:val="26"/>
          <w:szCs w:val="26"/>
        </w:rPr>
        <w:t>, что на 168 884,</w:t>
      </w:r>
      <w:r w:rsidR="007D3ED7" w:rsidRPr="00FB1EC2">
        <w:rPr>
          <w:rFonts w:ascii="Myriad Pro" w:hAnsi="Myriad Pro"/>
          <w:color w:val="000000"/>
          <w:sz w:val="26"/>
          <w:szCs w:val="26"/>
        </w:rPr>
        <w:t>88</w:t>
      </w:r>
      <w:r w:rsidRPr="00FB1EC2">
        <w:rPr>
          <w:rFonts w:ascii="Myriad Pro" w:hAnsi="Myriad Pro"/>
          <w:color w:val="000000"/>
          <w:sz w:val="26"/>
          <w:szCs w:val="26"/>
        </w:rPr>
        <w:t xml:space="preserve">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выше установленной величины.</w:t>
      </w:r>
    </w:p>
    <w:p w14:paraId="60C92C85" w14:textId="27BD68C4" w:rsidR="009D1C0A" w:rsidRPr="00FB1EC2" w:rsidRDefault="00580600" w:rsidP="0058060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результатам выполненного анализа Исполнитель отмечает, что утверждаемый Госкомитетом уровень расходов </w:t>
      </w:r>
      <w:bookmarkStart w:id="156" w:name="_Hlk37509782"/>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оплату электроэнергии, приобретаемой в целях компенсации потерь в электрических сетях</w:t>
      </w:r>
      <w:bookmarkEnd w:id="156"/>
      <w:r w:rsidRPr="00FB1EC2">
        <w:rPr>
          <w:rFonts w:ascii="Myriad Pro" w:hAnsi="Myriad Pro"/>
          <w:sz w:val="26"/>
          <w:szCs w:val="26"/>
        </w:rPr>
        <w:t xml:space="preserve">, существенно (более 5%) ниже экономически обоснованной величины соответствующих затрат, что приводит к возникновению выпадающих доходов (расходов, не обеспеченных источником компенсации/покрытия) 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tbl>
      <w:tblPr>
        <w:tblW w:w="5000" w:type="pct"/>
        <w:tblLook w:val="04A0" w:firstRow="1" w:lastRow="0" w:firstColumn="1" w:lastColumn="0" w:noHBand="0" w:noVBand="1"/>
      </w:tblPr>
      <w:tblGrid>
        <w:gridCol w:w="1888"/>
        <w:gridCol w:w="1198"/>
        <w:gridCol w:w="1521"/>
        <w:gridCol w:w="1579"/>
        <w:gridCol w:w="1579"/>
        <w:gridCol w:w="1579"/>
      </w:tblGrid>
      <w:tr w:rsidR="00422172" w:rsidRPr="00FB1EC2" w14:paraId="4D52488E" w14:textId="77777777" w:rsidTr="00CE7982">
        <w:trPr>
          <w:trHeight w:val="309"/>
        </w:trPr>
        <w:tc>
          <w:tcPr>
            <w:tcW w:w="10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BDCFFF"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статьи расходов</w:t>
            </w:r>
          </w:p>
        </w:tc>
        <w:tc>
          <w:tcPr>
            <w:tcW w:w="6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E12FC5"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F27301"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8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32D06B"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8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7277A8"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653941"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580600" w:rsidRPr="00FB1EC2" w14:paraId="145F88D0" w14:textId="77777777" w:rsidTr="00CE7982">
        <w:trPr>
          <w:trHeight w:val="309"/>
        </w:trPr>
        <w:tc>
          <w:tcPr>
            <w:tcW w:w="101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8B65689" w14:textId="77777777" w:rsidR="00580600" w:rsidRPr="00FB1EC2" w:rsidRDefault="00580600" w:rsidP="0058060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на оплату нормативных (технологических) потерь электрической энергии (мощности)</w:t>
            </w:r>
          </w:p>
        </w:tc>
        <w:tc>
          <w:tcPr>
            <w:tcW w:w="64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622B5A3" w14:textId="77777777" w:rsidR="00580600" w:rsidRPr="00FB1EC2" w:rsidRDefault="00580600"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731 264,50</w:t>
            </w:r>
          </w:p>
        </w:tc>
        <w:tc>
          <w:tcPr>
            <w:tcW w:w="8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C9F0F52" w14:textId="7CE5E670" w:rsidR="00580600" w:rsidRPr="00FB1EC2" w:rsidRDefault="00B6646E"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553 748</w:t>
            </w:r>
            <w:r w:rsidR="00580600" w:rsidRPr="00FB1EC2">
              <w:rPr>
                <w:rFonts w:ascii="Myriad Pro" w:eastAsia="Times New Roman" w:hAnsi="Myriad Pro" w:cs="Arial"/>
                <w:sz w:val="18"/>
                <w:szCs w:val="18"/>
                <w:lang w:eastAsia="ru-RU"/>
              </w:rPr>
              <w:t>,06</w:t>
            </w:r>
          </w:p>
        </w:tc>
        <w:tc>
          <w:tcPr>
            <w:tcW w:w="84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D1BA637" w14:textId="77777777" w:rsidR="00580600" w:rsidRPr="00FB1EC2" w:rsidRDefault="00580600"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722 630,94</w:t>
            </w:r>
          </w:p>
        </w:tc>
        <w:tc>
          <w:tcPr>
            <w:tcW w:w="84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8C45557" w14:textId="77777777" w:rsidR="00580600" w:rsidRPr="00FB1EC2" w:rsidRDefault="00580600"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168 884,88</w:t>
            </w:r>
          </w:p>
        </w:tc>
        <w:tc>
          <w:tcPr>
            <w:tcW w:w="84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F0A976A" w14:textId="77777777" w:rsidR="00580600" w:rsidRPr="00FB1EC2" w:rsidRDefault="00580600"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-8 633,56</w:t>
            </w:r>
          </w:p>
        </w:tc>
      </w:tr>
    </w:tbl>
    <w:p w14:paraId="30105C18" w14:textId="2702451F" w:rsidR="00BD2EF7" w:rsidRPr="00FB1EC2" w:rsidRDefault="00BD2EF7" w:rsidP="00580600">
      <w:pPr>
        <w:spacing w:after="0" w:line="360" w:lineRule="auto"/>
        <w:ind w:firstLine="567"/>
        <w:contextualSpacing/>
        <w:jc w:val="both"/>
        <w:rPr>
          <w:rFonts w:ascii="Myriad Pro" w:hAnsi="Myriad Pro"/>
          <w:sz w:val="26"/>
          <w:szCs w:val="26"/>
        </w:rPr>
      </w:pPr>
      <w:r w:rsidRPr="00FB1EC2">
        <w:rPr>
          <w:rFonts w:ascii="Myriad Pro" w:hAnsi="Myriad Pro"/>
          <w:sz w:val="26"/>
          <w:szCs w:val="26"/>
        </w:rPr>
        <w:br w:type="page"/>
      </w:r>
    </w:p>
    <w:p w14:paraId="54CEF100" w14:textId="77777777" w:rsidR="001419ED" w:rsidRPr="00FB1EC2" w:rsidRDefault="001419ED" w:rsidP="00BD2EF7">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157" w:name="_Toc53566125"/>
      <w:r w:rsidRPr="00FB1EC2">
        <w:rPr>
          <w:rFonts w:ascii="Myriad Pro" w:hAnsi="Myriad Pro"/>
          <w:b/>
          <w:color w:val="4F6228"/>
          <w:sz w:val="28"/>
          <w:szCs w:val="28"/>
        </w:rPr>
        <w:t xml:space="preserve">Экспертиза обоснованности расходов на компенсацию потерь, учтенных </w:t>
      </w:r>
      <w:r w:rsidR="003D2EF2" w:rsidRPr="00FB1EC2">
        <w:rPr>
          <w:rFonts w:ascii="Myriad Pro" w:hAnsi="Myriad Pro"/>
          <w:b/>
          <w:color w:val="4F6228"/>
          <w:sz w:val="28"/>
          <w:szCs w:val="28"/>
          <w:lang w:val="ru-RU"/>
        </w:rPr>
        <w:t>Государственным комитетом Республики Карелия по ценам и тарифам</w:t>
      </w:r>
      <w:r w:rsidRPr="00FB1EC2">
        <w:rPr>
          <w:rFonts w:ascii="Myriad Pro" w:hAnsi="Myriad Pro"/>
          <w:b/>
          <w:color w:val="4F6228"/>
          <w:sz w:val="28"/>
          <w:szCs w:val="28"/>
        </w:rPr>
        <w:t xml:space="preserve"> в необходимой валовой выручке на 2018 год</w:t>
      </w:r>
      <w:bookmarkEnd w:id="157"/>
    </w:p>
    <w:p w14:paraId="220077ED"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Постановлением Правительства РФ от 27.12.2010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Республика Карелия на период с 1 апреля 2018 г. до 1 января 2023 г. включена в перечень территорий ценовых зон оптового рынка, для которых устанавливаются особенности функционирования оптового и розничных рынков.</w:t>
      </w:r>
    </w:p>
    <w:p w14:paraId="07057A4B" w14:textId="69EEA760"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 81 Основ ценообразования </w:t>
      </w:r>
      <w:r w:rsidR="00C74384" w:rsidRPr="00FB1EC2">
        <w:rPr>
          <w:rFonts w:ascii="Myriad Pro" w:hAnsi="Myriad Pro"/>
          <w:sz w:val="26"/>
          <w:szCs w:val="26"/>
        </w:rPr>
        <w:t>№ </w:t>
      </w:r>
      <w:r w:rsidRPr="00FB1EC2">
        <w:rPr>
          <w:rFonts w:ascii="Myriad Pro" w:hAnsi="Myriad Pro"/>
          <w:sz w:val="26"/>
          <w:szCs w:val="26"/>
        </w:rPr>
        <w:t>1178 стоимость потерь электрической энергии при ее передаче по электрическим сетям, включаемых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определяется:</w:t>
      </w:r>
    </w:p>
    <w:p w14:paraId="783155C0"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для субъектов Российской Федерации, расположенных в отдельных частях ценовых зон оптового рынка, для которых Правительством РФ установлены особенности функционирования оптового и розничных рынков, - на основании индикативных цен на электрическую энергию (мощность)  для потребителей, не относящихся к населению и (или) приравненных к нему категориям потребителей, установленных Федеральной антимонопольной службой для соответствующего субъекта РФ, а так же с учетом доли, указанной в п.8 статьи 36 Федерального закона «Об электроэнергетике», по прогнозным рыночным ценам на электрическую энергию (мощность), продаваемую на оптовом рынке, определяемым по субъектам Российской Федерации исходя из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w:t>
      </w:r>
    </w:p>
    <w:p w14:paraId="17B3A408"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с учетом сбытовой надбавки 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w:t>
      </w:r>
    </w:p>
    <w:p w14:paraId="61A8955B"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Пункт 8 статьи 36 Федерального закона «Об электроэнергетике» указывает, что с 1 января 2015 года субъектами оптового рынка - покупателями электрической энергии (мощности), функционирующими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электрическая энергия (мощность) для обеспечения потребителей, не относящихся к населению и (или) приравненным к нему категориям потребителей, покупается в следующих долях от указанного в сводном прогнозном балансе производства и поставок электрической энергии (мощности) в рамках Единой энергетической системы России на год, в котором осуществляются поставки электрической энергии (мощности), объема потребления электрической энергии каждым из таких покупателей электрической энергии (мощности), уменьшенного на объем потребления электрической энергии (мощности) населением и (или) приравненными к нему категориями потребителей, указанный в сводном прогнозном балансе производства и поставок электрической энергии (мощности) в рамках Единой энергетической системы России на год, в котором осуществляются поставки электрической энергии (мощности):</w:t>
      </w:r>
    </w:p>
    <w:p w14:paraId="1B76A4B8"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с 1 января 2015 года по 31 декабря 2022 года - 100 процентов.</w:t>
      </w:r>
    </w:p>
    <w:p w14:paraId="3199E676" w14:textId="77777777" w:rsidR="00AB6DD8" w:rsidRPr="00FB1EC2" w:rsidRDefault="00AB6DD8" w:rsidP="00AB6DD8">
      <w:pPr>
        <w:spacing w:after="0" w:line="360" w:lineRule="auto"/>
        <w:ind w:firstLine="567"/>
        <w:jc w:val="both"/>
        <w:rPr>
          <w:rFonts w:ascii="Myriad Pro" w:hAnsi="Myriad Pro"/>
          <w:b/>
          <w:sz w:val="26"/>
          <w:szCs w:val="26"/>
        </w:rPr>
      </w:pPr>
    </w:p>
    <w:p w14:paraId="782AF882" w14:textId="77777777" w:rsidR="00AB6DD8" w:rsidRPr="00FB1EC2" w:rsidRDefault="00AB6DD8" w:rsidP="00AB6DD8">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238C838C" w14:textId="5E76BEE2"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выполнен расчет затрат на покупку технологических потерь в электрических сетях на 201</w:t>
      </w:r>
      <w:r w:rsidR="004F6347" w:rsidRPr="00FB1EC2">
        <w:rPr>
          <w:rFonts w:ascii="Myriad Pro" w:hAnsi="Myriad Pro"/>
          <w:sz w:val="26"/>
          <w:szCs w:val="26"/>
        </w:rPr>
        <w:t>8</w:t>
      </w:r>
      <w:r w:rsidRPr="00FB1EC2">
        <w:rPr>
          <w:rFonts w:ascii="Myriad Pro" w:hAnsi="Myriad Pro"/>
          <w:sz w:val="26"/>
          <w:szCs w:val="26"/>
        </w:rPr>
        <w:t xml:space="preserve"> год в размере </w:t>
      </w:r>
      <w:r w:rsidR="004F6347" w:rsidRPr="00FB1EC2">
        <w:rPr>
          <w:rFonts w:ascii="Myriad Pro" w:hAnsi="Myriad Pro"/>
          <w:sz w:val="26"/>
          <w:szCs w:val="26"/>
        </w:rPr>
        <w:t>775 592,28</w:t>
      </w:r>
      <w:r w:rsidRPr="00FB1EC2">
        <w:rPr>
          <w:rFonts w:ascii="Myriad Pro" w:hAnsi="Myriad Pro"/>
          <w:sz w:val="26"/>
          <w:szCs w:val="26"/>
        </w:rPr>
        <w:t xml:space="preserve"> </w:t>
      </w:r>
      <w:r w:rsidR="0062219C" w:rsidRPr="00FB1EC2">
        <w:rPr>
          <w:rFonts w:ascii="Myriad Pro" w:hAnsi="Myriad Pro"/>
          <w:sz w:val="26"/>
          <w:szCs w:val="26"/>
        </w:rPr>
        <w:t>тыс. руб.</w:t>
      </w:r>
    </w:p>
    <w:p w14:paraId="609F5020" w14:textId="0C415A95"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При определении плановых затрат на покупку технологических потерь в 201</w:t>
      </w:r>
      <w:r w:rsidR="004F6347" w:rsidRPr="00FB1EC2">
        <w:rPr>
          <w:rFonts w:ascii="Myriad Pro" w:hAnsi="Myriad Pro"/>
          <w:sz w:val="26"/>
          <w:szCs w:val="26"/>
        </w:rPr>
        <w:t>8</w:t>
      </w:r>
      <w:r w:rsidRPr="00FB1EC2">
        <w:rPr>
          <w:rFonts w:ascii="Myriad Pro" w:hAnsi="Myriad Pro"/>
          <w:sz w:val="26"/>
          <w:szCs w:val="26"/>
        </w:rPr>
        <w:t xml:space="preserve"> году была учтена величина технологиче</w:t>
      </w:r>
      <w:r w:rsidR="004F6347" w:rsidRPr="00FB1EC2">
        <w:rPr>
          <w:rFonts w:ascii="Myriad Pro" w:hAnsi="Myriad Pro"/>
          <w:sz w:val="26"/>
          <w:szCs w:val="26"/>
        </w:rPr>
        <w:t xml:space="preserve">ских потерь в сетях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объеме </w:t>
      </w:r>
      <w:r w:rsidR="004F6347" w:rsidRPr="00FB1EC2">
        <w:rPr>
          <w:rFonts w:ascii="Myriad Pro" w:hAnsi="Myriad Pro"/>
          <w:sz w:val="26"/>
          <w:szCs w:val="26"/>
        </w:rPr>
        <w:t>276,7</w:t>
      </w:r>
      <w:r w:rsidRPr="00FB1EC2">
        <w:rPr>
          <w:rFonts w:ascii="Myriad Pro" w:hAnsi="Myriad Pro"/>
          <w:sz w:val="26"/>
          <w:szCs w:val="26"/>
        </w:rPr>
        <w:t xml:space="preserve"> млн.кВт*ч в соответствии с программой энергосбережения и повышения э</w:t>
      </w:r>
      <w:r w:rsidR="004F6347" w:rsidRPr="00FB1EC2">
        <w:rPr>
          <w:rFonts w:ascii="Myriad Pro" w:hAnsi="Myriad Pro"/>
          <w:sz w:val="26"/>
          <w:szCs w:val="26"/>
        </w:rPr>
        <w:t xml:space="preserve">нергетической эффективности </w:t>
      </w:r>
      <w:r w:rsidR="00CE7982" w:rsidRPr="00FB1EC2">
        <w:rPr>
          <w:rFonts w:ascii="Myriad Pro" w:hAnsi="Myriad Pro"/>
          <w:sz w:val="26"/>
          <w:szCs w:val="26"/>
        </w:rPr>
        <w:t>ПАО </w:t>
      </w:r>
      <w:r w:rsidRPr="00FB1EC2">
        <w:rPr>
          <w:rFonts w:ascii="Myriad Pro" w:hAnsi="Myriad Pro"/>
          <w:sz w:val="26"/>
          <w:szCs w:val="26"/>
        </w:rPr>
        <w:t>«МРСК Северо-Запада» на 201</w:t>
      </w:r>
      <w:r w:rsidR="004F6347" w:rsidRPr="00FB1EC2">
        <w:rPr>
          <w:rFonts w:ascii="Myriad Pro" w:hAnsi="Myriad Pro"/>
          <w:sz w:val="26"/>
          <w:szCs w:val="26"/>
        </w:rPr>
        <w:t>7</w:t>
      </w:r>
      <w:r w:rsidRPr="00FB1EC2">
        <w:rPr>
          <w:rFonts w:ascii="Myriad Pro" w:hAnsi="Myriad Pro"/>
          <w:sz w:val="26"/>
          <w:szCs w:val="26"/>
        </w:rPr>
        <w:t>-202</w:t>
      </w:r>
      <w:r w:rsidR="004F6347" w:rsidRPr="00FB1EC2">
        <w:rPr>
          <w:rFonts w:ascii="Myriad Pro" w:hAnsi="Myriad Pro"/>
          <w:sz w:val="26"/>
          <w:szCs w:val="26"/>
        </w:rPr>
        <w:t>2</w:t>
      </w:r>
      <w:r w:rsidRPr="00FB1EC2">
        <w:rPr>
          <w:rFonts w:ascii="Myriad Pro" w:hAnsi="Myriad Pro"/>
          <w:sz w:val="26"/>
          <w:szCs w:val="26"/>
        </w:rPr>
        <w:t xml:space="preserve"> годы и утвержденным процентом потерь в соответствии с долгосрочными параметрами регулирования на второй долгосрочный период 2018-2022 гг., в том числе:</w:t>
      </w:r>
    </w:p>
    <w:p w14:paraId="5AD1B34A" w14:textId="77777777" w:rsidR="00AB6DD8" w:rsidRPr="00FB1EC2" w:rsidRDefault="00AB6DD8" w:rsidP="00D77A1B">
      <w:pPr>
        <w:numPr>
          <w:ilvl w:val="0"/>
          <w:numId w:val="6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 первом полугодии 201</w:t>
      </w:r>
      <w:r w:rsidR="004F6347" w:rsidRPr="00FB1EC2">
        <w:rPr>
          <w:rFonts w:ascii="Myriad Pro" w:hAnsi="Myriad Pro"/>
          <w:sz w:val="26"/>
          <w:szCs w:val="26"/>
        </w:rPr>
        <w:t>8</w:t>
      </w:r>
      <w:r w:rsidRPr="00FB1EC2">
        <w:rPr>
          <w:rFonts w:ascii="Myriad Pro" w:hAnsi="Myriad Pro"/>
          <w:sz w:val="26"/>
          <w:szCs w:val="26"/>
        </w:rPr>
        <w:t xml:space="preserve"> года – 13</w:t>
      </w:r>
      <w:r w:rsidR="004F6347" w:rsidRPr="00FB1EC2">
        <w:rPr>
          <w:rFonts w:ascii="Myriad Pro" w:hAnsi="Myriad Pro"/>
          <w:sz w:val="26"/>
          <w:szCs w:val="26"/>
        </w:rPr>
        <w:t>8,8</w:t>
      </w:r>
      <w:r w:rsidRPr="00FB1EC2">
        <w:rPr>
          <w:rFonts w:ascii="Myriad Pro" w:hAnsi="Myriad Pro"/>
          <w:sz w:val="26"/>
          <w:szCs w:val="26"/>
        </w:rPr>
        <w:t xml:space="preserve"> млн.кВт*ч;</w:t>
      </w:r>
    </w:p>
    <w:p w14:paraId="39D80BA7" w14:textId="77777777" w:rsidR="00AB6DD8" w:rsidRPr="00FB1EC2" w:rsidRDefault="00AB6DD8" w:rsidP="00D77A1B">
      <w:pPr>
        <w:numPr>
          <w:ilvl w:val="0"/>
          <w:numId w:val="6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во</w:t>
      </w:r>
      <w:r w:rsidR="004F6347" w:rsidRPr="00FB1EC2">
        <w:rPr>
          <w:rFonts w:ascii="Myriad Pro" w:hAnsi="Myriad Pro"/>
          <w:sz w:val="26"/>
          <w:szCs w:val="26"/>
        </w:rPr>
        <w:t xml:space="preserve"> втором полугодии 2018 года – 137</w:t>
      </w:r>
      <w:r w:rsidRPr="00FB1EC2">
        <w:rPr>
          <w:rFonts w:ascii="Myriad Pro" w:hAnsi="Myriad Pro"/>
          <w:sz w:val="26"/>
          <w:szCs w:val="26"/>
        </w:rPr>
        <w:t>,</w:t>
      </w:r>
      <w:r w:rsidR="004F6347" w:rsidRPr="00FB1EC2">
        <w:rPr>
          <w:rFonts w:ascii="Myriad Pro" w:hAnsi="Myriad Pro"/>
          <w:sz w:val="26"/>
          <w:szCs w:val="26"/>
        </w:rPr>
        <w:t>90</w:t>
      </w:r>
      <w:r w:rsidRPr="00FB1EC2">
        <w:rPr>
          <w:rFonts w:ascii="Myriad Pro" w:hAnsi="Myriad Pro"/>
          <w:sz w:val="26"/>
          <w:szCs w:val="26"/>
        </w:rPr>
        <w:t xml:space="preserve"> млн.кВт*ч.</w:t>
      </w:r>
    </w:p>
    <w:p w14:paraId="3043E37B" w14:textId="308956E3" w:rsidR="004F6347" w:rsidRPr="00FB1EC2" w:rsidRDefault="004F6347" w:rsidP="004F6347">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Тариф покупки технологических потерь, учтенный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при расчете затрат на 2018 год, составил 2 803,01 руб/МВт*ч, в том числе:</w:t>
      </w:r>
    </w:p>
    <w:p w14:paraId="377AA90C" w14:textId="77777777" w:rsidR="004F6347" w:rsidRPr="00FB1EC2" w:rsidRDefault="004F6347" w:rsidP="00903947">
      <w:pPr>
        <w:tabs>
          <w:tab w:val="num" w:pos="1134"/>
        </w:tabs>
        <w:spacing w:after="0" w:line="360" w:lineRule="auto"/>
        <w:ind w:left="-1385" w:firstLine="1952"/>
        <w:jc w:val="both"/>
        <w:rPr>
          <w:rFonts w:ascii="Myriad Pro" w:hAnsi="Myriad Pro"/>
          <w:sz w:val="26"/>
          <w:szCs w:val="26"/>
        </w:rPr>
      </w:pPr>
      <w:r w:rsidRPr="00FB1EC2">
        <w:rPr>
          <w:rFonts w:ascii="Myriad Pro" w:hAnsi="Myriad Pro"/>
          <w:sz w:val="26"/>
          <w:szCs w:val="26"/>
        </w:rPr>
        <w:t>в первом полугодии 2018 года – 2 726,93 руб/МВт*ч,</w:t>
      </w:r>
    </w:p>
    <w:p w14:paraId="77B3F025" w14:textId="77777777" w:rsidR="004F6347" w:rsidRPr="00FB1EC2" w:rsidRDefault="004F6347" w:rsidP="00903947">
      <w:pPr>
        <w:tabs>
          <w:tab w:val="left" w:pos="1134"/>
          <w:tab w:val="left" w:pos="1276"/>
          <w:tab w:val="left" w:pos="1560"/>
          <w:tab w:val="left" w:pos="1843"/>
        </w:tabs>
        <w:spacing w:after="0" w:line="360" w:lineRule="auto"/>
        <w:ind w:left="-1385" w:firstLine="1952"/>
        <w:jc w:val="both"/>
        <w:rPr>
          <w:rFonts w:ascii="Myriad Pro" w:hAnsi="Myriad Pro"/>
          <w:sz w:val="26"/>
          <w:szCs w:val="26"/>
        </w:rPr>
      </w:pPr>
      <w:r w:rsidRPr="00FB1EC2">
        <w:rPr>
          <w:rFonts w:ascii="Myriad Pro" w:hAnsi="Myriad Pro"/>
          <w:sz w:val="26"/>
          <w:szCs w:val="26"/>
        </w:rPr>
        <w:t>во втором полугодии 2018 года – 2 879,58 руб/МВт*ч</w:t>
      </w:r>
      <w:r w:rsidR="000212F6" w:rsidRPr="00FB1EC2">
        <w:rPr>
          <w:rFonts w:ascii="Myriad Pro" w:hAnsi="Myriad Pro"/>
          <w:sz w:val="26"/>
          <w:szCs w:val="26"/>
        </w:rPr>
        <w:t>.</w:t>
      </w:r>
    </w:p>
    <w:p w14:paraId="4D10C3E3" w14:textId="172133A5" w:rsidR="000212F6" w:rsidRPr="00FB1EC2" w:rsidRDefault="000212F6" w:rsidP="000212F6">
      <w:pPr>
        <w:tabs>
          <w:tab w:val="left" w:pos="1134"/>
          <w:tab w:val="left" w:pos="1276"/>
          <w:tab w:val="left" w:pos="1560"/>
          <w:tab w:val="left" w:pos="1843"/>
        </w:tabs>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тарифа покупки технологических потерь на 2018 год филиалом </w:t>
      </w:r>
      <w:r w:rsidR="00422172"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учтены:</w:t>
      </w:r>
    </w:p>
    <w:p w14:paraId="1737AC77" w14:textId="77777777" w:rsidR="000212F6" w:rsidRPr="00FB1EC2" w:rsidRDefault="00F10DF7" w:rsidP="00D77A1B">
      <w:pPr>
        <w:numPr>
          <w:ilvl w:val="6"/>
          <w:numId w:val="36"/>
        </w:numPr>
        <w:tabs>
          <w:tab w:val="left" w:pos="1134"/>
          <w:tab w:val="left" w:pos="1276"/>
          <w:tab w:val="left" w:pos="1560"/>
          <w:tab w:val="left" w:pos="1843"/>
        </w:tabs>
        <w:spacing w:after="0" w:line="360" w:lineRule="auto"/>
        <w:ind w:left="0" w:firstLine="567"/>
        <w:jc w:val="both"/>
        <w:rPr>
          <w:rFonts w:ascii="Myriad Pro" w:hAnsi="Myriad Pro"/>
          <w:sz w:val="26"/>
          <w:szCs w:val="26"/>
        </w:rPr>
      </w:pPr>
      <w:r w:rsidRPr="00FB1EC2">
        <w:rPr>
          <w:rFonts w:ascii="Myriad Pro" w:hAnsi="Myriad Pro"/>
          <w:sz w:val="26"/>
          <w:szCs w:val="26"/>
        </w:rPr>
        <w:t>Сбытовая надбавка АО «ТНС энерго Карелия»</w:t>
      </w:r>
    </w:p>
    <w:p w14:paraId="4DE01245" w14:textId="77777777" w:rsidR="00F10DF7" w:rsidRPr="00FB1EC2" w:rsidRDefault="00F10DF7" w:rsidP="00F10DF7">
      <w:pPr>
        <w:tabs>
          <w:tab w:val="left" w:pos="1134"/>
          <w:tab w:val="left" w:pos="1276"/>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tab/>
        <w:t>- в первом полугодии 201</w:t>
      </w:r>
      <w:r w:rsidR="00437962" w:rsidRPr="00FB1EC2">
        <w:rPr>
          <w:rFonts w:ascii="Myriad Pro" w:hAnsi="Myriad Pro"/>
          <w:sz w:val="26"/>
          <w:szCs w:val="26"/>
        </w:rPr>
        <w:t>8</w:t>
      </w:r>
      <w:r w:rsidRPr="00FB1EC2">
        <w:rPr>
          <w:rFonts w:ascii="Myriad Pro" w:hAnsi="Myriad Pro"/>
          <w:sz w:val="26"/>
          <w:szCs w:val="26"/>
        </w:rPr>
        <w:t xml:space="preserve"> года – </w:t>
      </w:r>
      <w:r w:rsidR="00437962" w:rsidRPr="00FB1EC2">
        <w:rPr>
          <w:rFonts w:ascii="Myriad Pro" w:hAnsi="Myriad Pro"/>
          <w:sz w:val="26"/>
          <w:szCs w:val="26"/>
        </w:rPr>
        <w:t>503,58</w:t>
      </w:r>
      <w:r w:rsidRPr="00FB1EC2">
        <w:rPr>
          <w:rFonts w:ascii="Myriad Pro" w:hAnsi="Myriad Pro"/>
          <w:sz w:val="26"/>
          <w:szCs w:val="26"/>
        </w:rPr>
        <w:t xml:space="preserve"> руб/МВт*ч (в соответствии с приложением №</w:t>
      </w:r>
      <w:r w:rsidR="00437962" w:rsidRPr="00FB1EC2">
        <w:rPr>
          <w:rFonts w:ascii="Myriad Pro" w:hAnsi="Myriad Pro"/>
          <w:sz w:val="26"/>
          <w:szCs w:val="26"/>
        </w:rPr>
        <w:t>1</w:t>
      </w:r>
      <w:r w:rsidRPr="00FB1EC2">
        <w:rPr>
          <w:rFonts w:ascii="Myriad Pro" w:hAnsi="Myriad Pro"/>
          <w:sz w:val="26"/>
          <w:szCs w:val="26"/>
        </w:rPr>
        <w:t xml:space="preserve"> к Постановлению Государственного комитета Республики Карелия по ценам и тарифам от 2</w:t>
      </w:r>
      <w:r w:rsidR="00437962" w:rsidRPr="00FB1EC2">
        <w:rPr>
          <w:rFonts w:ascii="Myriad Pro" w:hAnsi="Myriad Pro"/>
          <w:sz w:val="26"/>
          <w:szCs w:val="26"/>
        </w:rPr>
        <w:t>8</w:t>
      </w:r>
      <w:r w:rsidRPr="00FB1EC2">
        <w:rPr>
          <w:rFonts w:ascii="Myriad Pro" w:hAnsi="Myriad Pro"/>
          <w:sz w:val="26"/>
          <w:szCs w:val="26"/>
        </w:rPr>
        <w:t>.12.201</w:t>
      </w:r>
      <w:r w:rsidR="00437962" w:rsidRPr="00FB1EC2">
        <w:rPr>
          <w:rFonts w:ascii="Myriad Pro" w:hAnsi="Myriad Pro"/>
          <w:sz w:val="26"/>
          <w:szCs w:val="26"/>
        </w:rPr>
        <w:t>7</w:t>
      </w:r>
      <w:r w:rsidRPr="00FB1EC2">
        <w:rPr>
          <w:rFonts w:ascii="Myriad Pro" w:hAnsi="Myriad Pro"/>
          <w:sz w:val="26"/>
          <w:szCs w:val="26"/>
        </w:rPr>
        <w:t xml:space="preserve"> №</w:t>
      </w:r>
      <w:r w:rsidR="00437962" w:rsidRPr="00FB1EC2">
        <w:rPr>
          <w:rFonts w:ascii="Myriad Pro" w:hAnsi="Myriad Pro"/>
          <w:sz w:val="26"/>
          <w:szCs w:val="26"/>
        </w:rPr>
        <w:t>220</w:t>
      </w:r>
      <w:r w:rsidRPr="00FB1EC2">
        <w:rPr>
          <w:rFonts w:ascii="Myriad Pro" w:hAnsi="Myriad Pro"/>
          <w:sz w:val="26"/>
          <w:szCs w:val="26"/>
        </w:rPr>
        <w:t>)</w:t>
      </w:r>
    </w:p>
    <w:p w14:paraId="2829AE05" w14:textId="77777777" w:rsidR="00437962" w:rsidRPr="00FB1EC2" w:rsidRDefault="00F10DF7" w:rsidP="00437962">
      <w:pPr>
        <w:tabs>
          <w:tab w:val="left" w:pos="1134"/>
          <w:tab w:val="left" w:pos="1276"/>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tab/>
        <w:t xml:space="preserve">- во втором полугодии 2018 года – </w:t>
      </w:r>
      <w:r w:rsidR="00437962" w:rsidRPr="00FB1EC2">
        <w:rPr>
          <w:rFonts w:ascii="Myriad Pro" w:hAnsi="Myriad Pro"/>
          <w:sz w:val="26"/>
          <w:szCs w:val="26"/>
        </w:rPr>
        <w:t>596,09</w:t>
      </w:r>
      <w:r w:rsidRPr="00FB1EC2">
        <w:rPr>
          <w:rFonts w:ascii="Myriad Pro" w:hAnsi="Myriad Pro"/>
          <w:sz w:val="26"/>
          <w:szCs w:val="26"/>
        </w:rPr>
        <w:t xml:space="preserve"> руб/МВт*ч (</w:t>
      </w:r>
      <w:r w:rsidR="00437962" w:rsidRPr="00FB1EC2">
        <w:rPr>
          <w:rFonts w:ascii="Myriad Pro" w:hAnsi="Myriad Pro"/>
          <w:sz w:val="26"/>
          <w:szCs w:val="26"/>
        </w:rPr>
        <w:t>в соответствии с приложением №2 к Постановлению Государственного комитета Республики Карелия по ценам и тарифам от 28.12.2017 №220)</w:t>
      </w:r>
    </w:p>
    <w:p w14:paraId="6205BE32" w14:textId="77777777" w:rsidR="00F10DF7" w:rsidRPr="00FB1EC2" w:rsidRDefault="00F10DF7" w:rsidP="00437962">
      <w:pPr>
        <w:tabs>
          <w:tab w:val="left" w:pos="1134"/>
          <w:tab w:val="left" w:pos="1276"/>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t>2. Стоимость электрической энергии на оптовом рынке:</w:t>
      </w:r>
    </w:p>
    <w:p w14:paraId="115E6FD7" w14:textId="77777777" w:rsidR="00F10DF7" w:rsidRPr="00FB1EC2" w:rsidRDefault="00F10DF7" w:rsidP="00F10DF7">
      <w:pPr>
        <w:tabs>
          <w:tab w:val="left" w:pos="1134"/>
          <w:tab w:val="left" w:pos="1276"/>
          <w:tab w:val="left" w:pos="1560"/>
          <w:tab w:val="left" w:pos="1843"/>
        </w:tabs>
        <w:spacing w:after="0" w:line="360" w:lineRule="auto"/>
        <w:ind w:left="1359" w:hanging="792"/>
        <w:jc w:val="both"/>
        <w:rPr>
          <w:rFonts w:ascii="Myriad Pro" w:hAnsi="Myriad Pro"/>
          <w:sz w:val="26"/>
          <w:szCs w:val="26"/>
        </w:rPr>
      </w:pPr>
      <w:r w:rsidRPr="00FB1EC2">
        <w:rPr>
          <w:rFonts w:ascii="Myriad Pro" w:hAnsi="Myriad Pro"/>
          <w:sz w:val="26"/>
          <w:szCs w:val="26"/>
        </w:rPr>
        <w:tab/>
        <w:t>- в первом полугодии 2018 года – 1 894,89 руб/МВт*ч (на уровне ожидаемой стоимости электрической энергии на оптовом рынке во втором полугодии 2017 года)</w:t>
      </w:r>
    </w:p>
    <w:p w14:paraId="6EF53F41" w14:textId="77777777" w:rsidR="00F10DF7" w:rsidRPr="00FB1EC2" w:rsidRDefault="00F10DF7" w:rsidP="00F10DF7">
      <w:pPr>
        <w:tabs>
          <w:tab w:val="left" w:pos="1134"/>
          <w:tab w:val="left" w:pos="1276"/>
          <w:tab w:val="left" w:pos="1560"/>
          <w:tab w:val="left" w:pos="1843"/>
        </w:tabs>
        <w:spacing w:after="0" w:line="360" w:lineRule="auto"/>
        <w:ind w:left="1359" w:hanging="792"/>
        <w:jc w:val="both"/>
        <w:rPr>
          <w:rFonts w:ascii="Myriad Pro" w:hAnsi="Myriad Pro"/>
          <w:sz w:val="26"/>
          <w:szCs w:val="26"/>
        </w:rPr>
      </w:pPr>
      <w:r w:rsidRPr="00FB1EC2">
        <w:rPr>
          <w:rFonts w:ascii="Myriad Pro" w:hAnsi="Myriad Pro"/>
          <w:sz w:val="26"/>
          <w:szCs w:val="26"/>
        </w:rPr>
        <w:tab/>
        <w:t>- во втором полугодии 2018 года – 2 014,26 руб/МВт*ч (индексация на 6,3% в соответствии с Прогнозом социально-экономического развития Российской Федерации на 2017 год и плановый период 2018 и 2019 годов),</w:t>
      </w:r>
    </w:p>
    <w:p w14:paraId="51888AA3" w14:textId="77777777" w:rsidR="00F10DF7" w:rsidRPr="00FB1EC2" w:rsidRDefault="00F10DF7" w:rsidP="00F10DF7">
      <w:pPr>
        <w:tabs>
          <w:tab w:val="left" w:pos="1134"/>
          <w:tab w:val="left" w:pos="1276"/>
          <w:tab w:val="left" w:pos="1560"/>
          <w:tab w:val="left" w:pos="1843"/>
        </w:tabs>
        <w:spacing w:after="0" w:line="360" w:lineRule="auto"/>
        <w:ind w:left="1359" w:hanging="792"/>
        <w:jc w:val="both"/>
        <w:rPr>
          <w:rFonts w:ascii="Myriad Pro" w:hAnsi="Myriad Pro"/>
          <w:sz w:val="26"/>
          <w:szCs w:val="26"/>
        </w:rPr>
      </w:pPr>
      <w:r w:rsidRPr="00FB1EC2">
        <w:rPr>
          <w:rFonts w:ascii="Myriad Pro" w:hAnsi="Myriad Pro"/>
          <w:sz w:val="26"/>
          <w:szCs w:val="26"/>
        </w:rPr>
        <w:t>3. Инфраструктурные платежи:</w:t>
      </w:r>
    </w:p>
    <w:p w14:paraId="7E3B69F3" w14:textId="77777777" w:rsidR="00F10DF7" w:rsidRPr="00FB1EC2" w:rsidRDefault="00F10DF7" w:rsidP="00F10DF7">
      <w:pPr>
        <w:tabs>
          <w:tab w:val="left" w:pos="1134"/>
          <w:tab w:val="left" w:pos="1276"/>
          <w:tab w:val="left" w:pos="1560"/>
          <w:tab w:val="left" w:pos="1843"/>
        </w:tabs>
        <w:spacing w:after="0" w:line="360" w:lineRule="auto"/>
        <w:ind w:left="1359" w:hanging="225"/>
        <w:jc w:val="both"/>
        <w:rPr>
          <w:rFonts w:ascii="Myriad Pro" w:hAnsi="Myriad Pro"/>
          <w:sz w:val="26"/>
          <w:szCs w:val="26"/>
        </w:rPr>
      </w:pPr>
      <w:r w:rsidRPr="00FB1EC2">
        <w:rPr>
          <w:rFonts w:ascii="Myriad Pro" w:hAnsi="Myriad Pro"/>
          <w:sz w:val="26"/>
          <w:szCs w:val="26"/>
        </w:rPr>
        <w:t>- в первом полугодии 2018 года – 2,71 руб/МВт*ч (на уровне тарифов во втором полугодии 2017 года)</w:t>
      </w:r>
    </w:p>
    <w:p w14:paraId="485C8E35" w14:textId="77777777" w:rsidR="00F10DF7" w:rsidRPr="00FB1EC2" w:rsidRDefault="00F10DF7" w:rsidP="00F10DF7">
      <w:pPr>
        <w:tabs>
          <w:tab w:val="left" w:pos="1134"/>
          <w:tab w:val="left" w:pos="1276"/>
          <w:tab w:val="left" w:pos="1560"/>
          <w:tab w:val="left" w:pos="1843"/>
        </w:tabs>
        <w:spacing w:after="0" w:line="360" w:lineRule="auto"/>
        <w:ind w:left="1359" w:hanging="792"/>
        <w:jc w:val="both"/>
        <w:rPr>
          <w:rFonts w:ascii="Myriad Pro" w:hAnsi="Myriad Pro"/>
          <w:sz w:val="26"/>
          <w:szCs w:val="26"/>
        </w:rPr>
      </w:pPr>
      <w:r w:rsidRPr="00FB1EC2">
        <w:rPr>
          <w:rFonts w:ascii="Myriad Pro" w:hAnsi="Myriad Pro"/>
          <w:sz w:val="26"/>
          <w:szCs w:val="26"/>
        </w:rPr>
        <w:tab/>
        <w:t>- во втором полугодии 2018 года – 2,82 руб/МВт*ч (индексация на 4,0% в соответствии с Прогнозом социально-экономического развития Российской Федерации на 2017 год и плановый период 2018 и 2019 годов).</w:t>
      </w:r>
    </w:p>
    <w:p w14:paraId="21C855B5" w14:textId="40088E1E" w:rsidR="00F10DF7" w:rsidRPr="00FB1EC2" w:rsidRDefault="00F10DF7" w:rsidP="00F10DF7">
      <w:pPr>
        <w:tabs>
          <w:tab w:val="left" w:pos="851"/>
          <w:tab w:val="left" w:pos="1134"/>
          <w:tab w:val="left" w:pos="1560"/>
          <w:tab w:val="left" w:pos="1843"/>
        </w:tabs>
        <w:spacing w:after="0" w:line="360" w:lineRule="auto"/>
        <w:ind w:firstLine="567"/>
        <w:jc w:val="both"/>
        <w:rPr>
          <w:rFonts w:ascii="Myriad Pro" w:hAnsi="Myriad Pro"/>
          <w:sz w:val="26"/>
          <w:szCs w:val="26"/>
        </w:rPr>
      </w:pPr>
      <w:r w:rsidRPr="00FB1EC2">
        <w:rPr>
          <w:rFonts w:ascii="Myriad Pro" w:hAnsi="Myriad Pro"/>
          <w:sz w:val="26"/>
          <w:szCs w:val="26"/>
        </w:rPr>
        <w:t xml:space="preserve">Затраты на покупку технологических потерь в электрических сетях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составят 775 592,28 </w:t>
      </w:r>
      <w:r w:rsidR="00250D5F" w:rsidRPr="00FB1EC2">
        <w:rPr>
          <w:rFonts w:ascii="Myriad Pro" w:hAnsi="Myriad Pro"/>
          <w:sz w:val="26"/>
          <w:szCs w:val="26"/>
        </w:rPr>
        <w:t>тыс. руб.</w:t>
      </w:r>
      <w:r w:rsidRPr="00FB1EC2">
        <w:rPr>
          <w:rFonts w:ascii="Myriad Pro" w:hAnsi="Myriad Pro"/>
          <w:sz w:val="26"/>
          <w:szCs w:val="26"/>
        </w:rPr>
        <w:t>:</w:t>
      </w:r>
    </w:p>
    <w:tbl>
      <w:tblPr>
        <w:tblW w:w="5000" w:type="pct"/>
        <w:tblLook w:val="04A0" w:firstRow="1" w:lastRow="0" w:firstColumn="1" w:lastColumn="0" w:noHBand="0" w:noVBand="1"/>
      </w:tblPr>
      <w:tblGrid>
        <w:gridCol w:w="3966"/>
        <w:gridCol w:w="1600"/>
        <w:gridCol w:w="1260"/>
        <w:gridCol w:w="1260"/>
        <w:gridCol w:w="1258"/>
      </w:tblGrid>
      <w:tr w:rsidR="00422172" w:rsidRPr="00FB1EC2" w14:paraId="446DEC1D" w14:textId="77777777" w:rsidTr="00BD2EF7">
        <w:trPr>
          <w:trHeight w:val="238"/>
          <w:tblHeader/>
        </w:trPr>
        <w:tc>
          <w:tcPr>
            <w:tcW w:w="21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CBB0D"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w:t>
            </w:r>
          </w:p>
        </w:tc>
        <w:tc>
          <w:tcPr>
            <w:tcW w:w="8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F0A156"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Ед.изм.</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6A4240"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1 полугодие</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7C5B34"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xml:space="preserve">2 полугодие </w:t>
            </w:r>
          </w:p>
        </w:tc>
        <w:tc>
          <w:tcPr>
            <w:tcW w:w="6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C3BE71"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Год</w:t>
            </w:r>
          </w:p>
        </w:tc>
      </w:tr>
      <w:tr w:rsidR="00F10DF7" w:rsidRPr="00FB1EC2" w14:paraId="1D430CAF" w14:textId="77777777" w:rsidTr="00BD2EF7">
        <w:trPr>
          <w:trHeight w:val="226"/>
        </w:trPr>
        <w:tc>
          <w:tcPr>
            <w:tcW w:w="212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807E010" w14:textId="77777777" w:rsidR="00F10DF7" w:rsidRPr="00FB1EC2" w:rsidRDefault="00F10DF7" w:rsidP="007A44E2">
            <w:pPr>
              <w:spacing w:after="0" w:line="276"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Объем потерь</w:t>
            </w:r>
          </w:p>
        </w:tc>
        <w:tc>
          <w:tcPr>
            <w:tcW w:w="85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12BA33F"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млн.кВт*ч</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2229522"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138,80</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3C00CE5"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137,90</w:t>
            </w:r>
          </w:p>
        </w:tc>
        <w:tc>
          <w:tcPr>
            <w:tcW w:w="67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9BB9B56"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276,70</w:t>
            </w:r>
          </w:p>
        </w:tc>
      </w:tr>
      <w:tr w:rsidR="00F10DF7" w:rsidRPr="00FB1EC2" w14:paraId="5CBF4788" w14:textId="77777777" w:rsidTr="00BD2EF7">
        <w:trPr>
          <w:trHeight w:val="226"/>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304A5244" w14:textId="77777777" w:rsidR="00F10DF7" w:rsidRPr="00FB1EC2" w:rsidRDefault="00F10DF7" w:rsidP="007A44E2">
            <w:pPr>
              <w:spacing w:after="0" w:line="276"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Тариф покупки потерь, в т.ч.</w:t>
            </w:r>
          </w:p>
        </w:tc>
        <w:tc>
          <w:tcPr>
            <w:tcW w:w="856" w:type="pct"/>
            <w:tcBorders>
              <w:top w:val="nil"/>
              <w:left w:val="nil"/>
              <w:bottom w:val="single" w:sz="4" w:space="0" w:color="auto"/>
              <w:right w:val="single" w:sz="4" w:space="0" w:color="auto"/>
            </w:tcBorders>
            <w:shd w:val="clear" w:color="auto" w:fill="auto"/>
            <w:vAlign w:val="center"/>
            <w:hideMark/>
          </w:tcPr>
          <w:p w14:paraId="2E42D97D"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559E61A2"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2 726,93</w:t>
            </w:r>
          </w:p>
        </w:tc>
        <w:tc>
          <w:tcPr>
            <w:tcW w:w="674" w:type="pct"/>
            <w:tcBorders>
              <w:top w:val="nil"/>
              <w:left w:val="nil"/>
              <w:bottom w:val="single" w:sz="4" w:space="0" w:color="auto"/>
              <w:right w:val="single" w:sz="4" w:space="0" w:color="auto"/>
            </w:tcBorders>
            <w:shd w:val="clear" w:color="auto" w:fill="auto"/>
            <w:vAlign w:val="center"/>
            <w:hideMark/>
          </w:tcPr>
          <w:p w14:paraId="381459CC"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2 879,58</w:t>
            </w:r>
          </w:p>
        </w:tc>
        <w:tc>
          <w:tcPr>
            <w:tcW w:w="673" w:type="pct"/>
            <w:tcBorders>
              <w:top w:val="nil"/>
              <w:left w:val="nil"/>
              <w:bottom w:val="single" w:sz="4" w:space="0" w:color="auto"/>
              <w:right w:val="single" w:sz="4" w:space="0" w:color="auto"/>
            </w:tcBorders>
            <w:shd w:val="clear" w:color="auto" w:fill="auto"/>
            <w:vAlign w:val="center"/>
            <w:hideMark/>
          </w:tcPr>
          <w:p w14:paraId="7FC5A7B2"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2 803,01</w:t>
            </w:r>
          </w:p>
        </w:tc>
      </w:tr>
      <w:tr w:rsidR="00F10DF7" w:rsidRPr="00FB1EC2" w14:paraId="38F79E3C" w14:textId="77777777" w:rsidTr="00BD2EF7">
        <w:trPr>
          <w:trHeight w:val="226"/>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31280D97" w14:textId="77777777" w:rsidR="00F10DF7" w:rsidRPr="00FB1EC2" w:rsidRDefault="00F10DF7" w:rsidP="007A44E2">
            <w:pPr>
              <w:spacing w:after="0" w:line="276"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цена на покупку</w:t>
            </w:r>
          </w:p>
        </w:tc>
        <w:tc>
          <w:tcPr>
            <w:tcW w:w="856" w:type="pct"/>
            <w:tcBorders>
              <w:top w:val="nil"/>
              <w:left w:val="nil"/>
              <w:bottom w:val="single" w:sz="4" w:space="0" w:color="auto"/>
              <w:right w:val="single" w:sz="4" w:space="0" w:color="auto"/>
            </w:tcBorders>
            <w:shd w:val="clear" w:color="auto" w:fill="auto"/>
            <w:vAlign w:val="center"/>
            <w:hideMark/>
          </w:tcPr>
          <w:p w14:paraId="689E23E2"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15D380A0"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1 894,89</w:t>
            </w:r>
          </w:p>
        </w:tc>
        <w:tc>
          <w:tcPr>
            <w:tcW w:w="674" w:type="pct"/>
            <w:tcBorders>
              <w:top w:val="nil"/>
              <w:left w:val="nil"/>
              <w:bottom w:val="single" w:sz="4" w:space="0" w:color="auto"/>
              <w:right w:val="single" w:sz="4" w:space="0" w:color="auto"/>
            </w:tcBorders>
            <w:shd w:val="clear" w:color="auto" w:fill="auto"/>
            <w:vAlign w:val="center"/>
            <w:hideMark/>
          </w:tcPr>
          <w:p w14:paraId="6DFA46B3"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2 014,26</w:t>
            </w:r>
          </w:p>
        </w:tc>
        <w:tc>
          <w:tcPr>
            <w:tcW w:w="673" w:type="pct"/>
            <w:tcBorders>
              <w:top w:val="nil"/>
              <w:left w:val="nil"/>
              <w:bottom w:val="single" w:sz="4" w:space="0" w:color="auto"/>
              <w:right w:val="single" w:sz="4" w:space="0" w:color="auto"/>
            </w:tcBorders>
            <w:shd w:val="clear" w:color="auto" w:fill="auto"/>
            <w:vAlign w:val="center"/>
            <w:hideMark/>
          </w:tcPr>
          <w:p w14:paraId="3577334B"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1 954,38</w:t>
            </w:r>
          </w:p>
        </w:tc>
      </w:tr>
      <w:tr w:rsidR="00F10DF7" w:rsidRPr="00FB1EC2" w14:paraId="0C0AD8B5" w14:textId="77777777" w:rsidTr="00BD2EF7">
        <w:trPr>
          <w:trHeight w:val="226"/>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0E7E4369" w14:textId="77777777" w:rsidR="00F10DF7" w:rsidRPr="00FB1EC2" w:rsidRDefault="00F10DF7" w:rsidP="007A44E2">
            <w:pPr>
              <w:spacing w:after="0" w:line="276"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сбытовая надбавка</w:t>
            </w:r>
          </w:p>
        </w:tc>
        <w:tc>
          <w:tcPr>
            <w:tcW w:w="856" w:type="pct"/>
            <w:tcBorders>
              <w:top w:val="nil"/>
              <w:left w:val="nil"/>
              <w:bottom w:val="single" w:sz="4" w:space="0" w:color="auto"/>
              <w:right w:val="single" w:sz="4" w:space="0" w:color="auto"/>
            </w:tcBorders>
            <w:shd w:val="clear" w:color="auto" w:fill="auto"/>
            <w:vAlign w:val="center"/>
            <w:hideMark/>
          </w:tcPr>
          <w:p w14:paraId="1CECBDEE"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413F2270"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829,33</w:t>
            </w:r>
          </w:p>
        </w:tc>
        <w:tc>
          <w:tcPr>
            <w:tcW w:w="674" w:type="pct"/>
            <w:tcBorders>
              <w:top w:val="nil"/>
              <w:left w:val="nil"/>
              <w:bottom w:val="single" w:sz="4" w:space="0" w:color="auto"/>
              <w:right w:val="single" w:sz="4" w:space="0" w:color="auto"/>
            </w:tcBorders>
            <w:shd w:val="clear" w:color="auto" w:fill="auto"/>
            <w:vAlign w:val="center"/>
            <w:hideMark/>
          </w:tcPr>
          <w:p w14:paraId="2E18E766"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862,50</w:t>
            </w:r>
          </w:p>
        </w:tc>
        <w:tc>
          <w:tcPr>
            <w:tcW w:w="673" w:type="pct"/>
            <w:tcBorders>
              <w:top w:val="nil"/>
              <w:left w:val="nil"/>
              <w:bottom w:val="single" w:sz="4" w:space="0" w:color="auto"/>
              <w:right w:val="single" w:sz="4" w:space="0" w:color="auto"/>
            </w:tcBorders>
            <w:shd w:val="clear" w:color="auto" w:fill="auto"/>
            <w:vAlign w:val="center"/>
            <w:hideMark/>
          </w:tcPr>
          <w:p w14:paraId="0C71FD30"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845,86</w:t>
            </w:r>
          </w:p>
        </w:tc>
      </w:tr>
      <w:tr w:rsidR="00F10DF7" w:rsidRPr="00FB1EC2" w14:paraId="4E6D5A57" w14:textId="77777777" w:rsidTr="00BD2EF7">
        <w:trPr>
          <w:trHeight w:val="226"/>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1728490F" w14:textId="77777777" w:rsidR="00F10DF7" w:rsidRPr="00FB1EC2" w:rsidRDefault="00F10DF7" w:rsidP="007A44E2">
            <w:pPr>
              <w:spacing w:after="0" w:line="276"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инфраструктурные платежи</w:t>
            </w:r>
          </w:p>
        </w:tc>
        <w:tc>
          <w:tcPr>
            <w:tcW w:w="856" w:type="pct"/>
            <w:tcBorders>
              <w:top w:val="nil"/>
              <w:left w:val="nil"/>
              <w:bottom w:val="single" w:sz="4" w:space="0" w:color="auto"/>
              <w:right w:val="single" w:sz="4" w:space="0" w:color="auto"/>
            </w:tcBorders>
            <w:shd w:val="clear" w:color="auto" w:fill="auto"/>
            <w:vAlign w:val="center"/>
            <w:hideMark/>
          </w:tcPr>
          <w:p w14:paraId="7F878BDA"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0E0D2E5F"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2,71</w:t>
            </w:r>
          </w:p>
        </w:tc>
        <w:tc>
          <w:tcPr>
            <w:tcW w:w="674" w:type="pct"/>
            <w:tcBorders>
              <w:top w:val="nil"/>
              <w:left w:val="nil"/>
              <w:bottom w:val="single" w:sz="4" w:space="0" w:color="auto"/>
              <w:right w:val="single" w:sz="4" w:space="0" w:color="auto"/>
            </w:tcBorders>
            <w:shd w:val="clear" w:color="auto" w:fill="auto"/>
            <w:vAlign w:val="center"/>
            <w:hideMark/>
          </w:tcPr>
          <w:p w14:paraId="2AB8B5E0"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2,82</w:t>
            </w:r>
          </w:p>
        </w:tc>
        <w:tc>
          <w:tcPr>
            <w:tcW w:w="673" w:type="pct"/>
            <w:tcBorders>
              <w:top w:val="nil"/>
              <w:left w:val="nil"/>
              <w:bottom w:val="single" w:sz="4" w:space="0" w:color="auto"/>
              <w:right w:val="single" w:sz="4" w:space="0" w:color="auto"/>
            </w:tcBorders>
            <w:shd w:val="clear" w:color="auto" w:fill="auto"/>
            <w:vAlign w:val="center"/>
            <w:hideMark/>
          </w:tcPr>
          <w:p w14:paraId="0B26112B"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2,76</w:t>
            </w:r>
          </w:p>
        </w:tc>
      </w:tr>
      <w:tr w:rsidR="00F10DF7" w:rsidRPr="00FB1EC2" w14:paraId="1D1BEDAE" w14:textId="77777777" w:rsidTr="00BD2EF7">
        <w:trPr>
          <w:trHeight w:val="483"/>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542F8C87" w14:textId="77777777" w:rsidR="00F10DF7" w:rsidRPr="00FB1EC2" w:rsidRDefault="00F10DF7" w:rsidP="007A44E2">
            <w:pPr>
              <w:spacing w:after="0" w:line="276"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Затраты на покупную электроэнергию, приобретаемую в целях компенсации потерь</w:t>
            </w:r>
          </w:p>
        </w:tc>
        <w:tc>
          <w:tcPr>
            <w:tcW w:w="856" w:type="pct"/>
            <w:tcBorders>
              <w:top w:val="nil"/>
              <w:left w:val="nil"/>
              <w:bottom w:val="single" w:sz="4" w:space="0" w:color="auto"/>
              <w:right w:val="single" w:sz="4" w:space="0" w:color="auto"/>
            </w:tcBorders>
            <w:shd w:val="clear" w:color="auto" w:fill="auto"/>
            <w:vAlign w:val="center"/>
            <w:hideMark/>
          </w:tcPr>
          <w:p w14:paraId="3F2EF77A" w14:textId="456180FF" w:rsidR="00F10DF7" w:rsidRPr="00FB1EC2" w:rsidRDefault="00250D5F"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674" w:type="pct"/>
            <w:tcBorders>
              <w:top w:val="nil"/>
              <w:left w:val="nil"/>
              <w:bottom w:val="single" w:sz="4" w:space="0" w:color="auto"/>
              <w:right w:val="single" w:sz="4" w:space="0" w:color="auto"/>
            </w:tcBorders>
            <w:shd w:val="clear" w:color="auto" w:fill="auto"/>
            <w:vAlign w:val="center"/>
            <w:hideMark/>
          </w:tcPr>
          <w:p w14:paraId="07D8D465"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378 497,88</w:t>
            </w:r>
          </w:p>
        </w:tc>
        <w:tc>
          <w:tcPr>
            <w:tcW w:w="674" w:type="pct"/>
            <w:tcBorders>
              <w:top w:val="nil"/>
              <w:left w:val="nil"/>
              <w:bottom w:val="single" w:sz="4" w:space="0" w:color="auto"/>
              <w:right w:val="single" w:sz="4" w:space="0" w:color="auto"/>
            </w:tcBorders>
            <w:shd w:val="clear" w:color="auto" w:fill="auto"/>
            <w:vAlign w:val="center"/>
            <w:hideMark/>
          </w:tcPr>
          <w:p w14:paraId="2458EEB3"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397 094,08</w:t>
            </w:r>
          </w:p>
        </w:tc>
        <w:tc>
          <w:tcPr>
            <w:tcW w:w="673" w:type="pct"/>
            <w:tcBorders>
              <w:top w:val="nil"/>
              <w:left w:val="nil"/>
              <w:bottom w:val="single" w:sz="4" w:space="0" w:color="auto"/>
              <w:right w:val="single" w:sz="4" w:space="0" w:color="auto"/>
            </w:tcBorders>
            <w:shd w:val="clear" w:color="auto" w:fill="auto"/>
            <w:vAlign w:val="center"/>
            <w:hideMark/>
          </w:tcPr>
          <w:p w14:paraId="02CA11DD"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775 591,97</w:t>
            </w:r>
          </w:p>
        </w:tc>
      </w:tr>
    </w:tbl>
    <w:p w14:paraId="0689667B" w14:textId="77777777" w:rsidR="007A44E2" w:rsidRDefault="007A44E2" w:rsidP="00297DDD">
      <w:pPr>
        <w:tabs>
          <w:tab w:val="left" w:pos="1134"/>
        </w:tabs>
        <w:spacing w:after="0" w:line="360" w:lineRule="auto"/>
        <w:ind w:firstLine="567"/>
        <w:jc w:val="both"/>
        <w:rPr>
          <w:rFonts w:ascii="Myriad Pro" w:hAnsi="Myriad Pro"/>
          <w:sz w:val="26"/>
          <w:szCs w:val="26"/>
        </w:rPr>
      </w:pPr>
    </w:p>
    <w:p w14:paraId="07AC52EA" w14:textId="61B8B876" w:rsidR="00AB6DD8" w:rsidRPr="00FB1EC2" w:rsidRDefault="00AB6DD8" w:rsidP="00297DDD">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Порядок определения стоимости потерь по индикативным ценам принят в отношении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во 2-м квартале 2018 года, в связи с включением Республики Карелия в перечень территорий ценовых зон оптового рынка, для которых устанавливаются особенности функционирования оптового и розничных рынков.</w:t>
      </w:r>
    </w:p>
    <w:p w14:paraId="78F59779" w14:textId="77777777" w:rsidR="00AB6DD8" w:rsidRPr="00FB1EC2" w:rsidRDefault="00AB6DD8" w:rsidP="00AB6DD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1-м квартале 2018 года приобретение всего объема потерь было запланировано по нерегулируемой цене. По регулируемой цене запланировано во 2-м квартале приобретение всего объема потерь, во 2-м полугодии - 90% объема потерь. </w:t>
      </w:r>
    </w:p>
    <w:p w14:paraId="00C0ED34" w14:textId="2DCC5163"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заявленных объемов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04589B44" w14:textId="77777777" w:rsidR="00AB6DD8" w:rsidRPr="00FB1EC2" w:rsidRDefault="00AB6DD8"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56493C18" w14:textId="77777777" w:rsidR="00AB6DD8" w:rsidRPr="00FB1EC2" w:rsidRDefault="00AB6DD8" w:rsidP="00D77A1B">
      <w:pPr>
        <w:numPr>
          <w:ilvl w:val="0"/>
          <w:numId w:val="46"/>
        </w:numPr>
        <w:tabs>
          <w:tab w:val="left" w:pos="1134"/>
        </w:tabs>
        <w:autoSpaceDE w:val="0"/>
        <w:autoSpaceDN w:val="0"/>
        <w:adjustRightInd w:val="0"/>
        <w:spacing w:after="0" w:line="360" w:lineRule="auto"/>
        <w:ind w:left="0" w:firstLine="567"/>
        <w:jc w:val="both"/>
        <w:rPr>
          <w:rFonts w:ascii="Myriad Pro" w:hAnsi="Myriad Pro"/>
          <w:sz w:val="26"/>
          <w:szCs w:val="26"/>
        </w:rPr>
      </w:pPr>
      <w:r w:rsidRPr="00FB1EC2">
        <w:rPr>
          <w:rFonts w:ascii="Myriad Pro" w:hAnsi="Myriad Pro"/>
          <w:sz w:val="26"/>
          <w:szCs w:val="26"/>
        </w:rPr>
        <w:t>Форма 46-ЭЭ «Сведения об отпуске (передаче) электроэнергии распределительными сетевыми организациями отдельным категориям потребителей» за 201</w:t>
      </w:r>
      <w:r w:rsidR="00297DDD" w:rsidRPr="00FB1EC2">
        <w:rPr>
          <w:rFonts w:ascii="Myriad Pro" w:hAnsi="Myriad Pro"/>
          <w:sz w:val="26"/>
          <w:szCs w:val="26"/>
        </w:rPr>
        <w:t>6</w:t>
      </w:r>
      <w:r w:rsidRPr="00FB1EC2">
        <w:rPr>
          <w:rFonts w:ascii="Myriad Pro" w:hAnsi="Myriad Pro"/>
          <w:sz w:val="26"/>
          <w:szCs w:val="26"/>
        </w:rPr>
        <w:t xml:space="preserve"> год (годовая);</w:t>
      </w:r>
    </w:p>
    <w:p w14:paraId="5293597D" w14:textId="48620B11" w:rsidR="00AB6DD8" w:rsidRPr="00FB1EC2" w:rsidRDefault="00AB6DD8" w:rsidP="00D77A1B">
      <w:pPr>
        <w:numPr>
          <w:ilvl w:val="0"/>
          <w:numId w:val="46"/>
        </w:numPr>
        <w:tabs>
          <w:tab w:val="left" w:pos="1134"/>
        </w:tabs>
        <w:autoSpaceDE w:val="0"/>
        <w:autoSpaceDN w:val="0"/>
        <w:adjustRightInd w:val="0"/>
        <w:spacing w:after="0" w:line="360" w:lineRule="auto"/>
        <w:ind w:left="0" w:firstLine="567"/>
        <w:jc w:val="both"/>
        <w:rPr>
          <w:rFonts w:ascii="Myriad Pro" w:hAnsi="Myriad Pro"/>
          <w:sz w:val="26"/>
          <w:szCs w:val="26"/>
        </w:rPr>
      </w:pPr>
      <w:r w:rsidRPr="00FB1EC2">
        <w:rPr>
          <w:rFonts w:ascii="Myriad Pro" w:hAnsi="Myriad Pro"/>
          <w:sz w:val="26"/>
          <w:szCs w:val="26"/>
        </w:rPr>
        <w:t xml:space="preserve">Таблица </w:t>
      </w:r>
      <w:r w:rsidR="00C74384" w:rsidRPr="00FB1EC2">
        <w:rPr>
          <w:rFonts w:ascii="Myriad Pro" w:hAnsi="Myriad Pro"/>
          <w:sz w:val="26"/>
          <w:szCs w:val="26"/>
        </w:rPr>
        <w:t>№ </w:t>
      </w:r>
      <w:r w:rsidRPr="00FB1EC2">
        <w:rPr>
          <w:rFonts w:ascii="Myriad Pro" w:hAnsi="Myriad Pro"/>
          <w:sz w:val="26"/>
          <w:szCs w:val="26"/>
        </w:rPr>
        <w:t xml:space="preserve">1.3. «Расчет технологического расхода электрической энергии (потерь) в электрических сетях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79DCF928" w14:textId="77777777" w:rsidR="00AB6DD8" w:rsidRPr="00FB1EC2" w:rsidRDefault="00AB6DD8"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Таблица 1.4 «Баланс электрической энергии по сетям ВН, СН1, СН11 и НН» (в формате приложений Методических указаний 20-э);</w:t>
      </w:r>
    </w:p>
    <w:p w14:paraId="2D4F7130" w14:textId="77777777" w:rsidR="00AB6DD8" w:rsidRPr="00FB1EC2" w:rsidRDefault="00AB6DD8" w:rsidP="00D77A1B">
      <w:pPr>
        <w:numPr>
          <w:ilvl w:val="0"/>
          <w:numId w:val="46"/>
        </w:numPr>
        <w:tabs>
          <w:tab w:val="left" w:pos="1134"/>
        </w:tabs>
        <w:autoSpaceDE w:val="0"/>
        <w:autoSpaceDN w:val="0"/>
        <w:adjustRightInd w:val="0"/>
        <w:spacing w:after="0" w:line="360" w:lineRule="auto"/>
        <w:ind w:left="0" w:firstLine="567"/>
        <w:jc w:val="both"/>
        <w:rPr>
          <w:rFonts w:ascii="Myriad Pro" w:hAnsi="Myriad Pro"/>
          <w:sz w:val="26"/>
          <w:szCs w:val="26"/>
        </w:rPr>
      </w:pPr>
      <w:r w:rsidRPr="00FB1EC2">
        <w:rPr>
          <w:rFonts w:ascii="Myriad Pro" w:hAnsi="Myriad Pro"/>
          <w:sz w:val="26"/>
          <w:szCs w:val="26"/>
        </w:rPr>
        <w:t>Таблица 1.5 «Электрическая мощность по диапазонам напряжения ЭСО» (в формате приложений Методических указаний 20-э);</w:t>
      </w:r>
    </w:p>
    <w:p w14:paraId="5BB60970" w14:textId="22EEF2A1" w:rsidR="00AB6DD8" w:rsidRPr="00FB1EC2" w:rsidRDefault="00AB6DD8" w:rsidP="00D77A1B">
      <w:pPr>
        <w:numPr>
          <w:ilvl w:val="0"/>
          <w:numId w:val="46"/>
        </w:numPr>
        <w:tabs>
          <w:tab w:val="left" w:pos="1134"/>
        </w:tabs>
        <w:autoSpaceDE w:val="0"/>
        <w:autoSpaceDN w:val="0"/>
        <w:adjustRightInd w:val="0"/>
        <w:spacing w:after="0" w:line="360" w:lineRule="auto"/>
        <w:ind w:left="0" w:firstLine="567"/>
        <w:jc w:val="both"/>
        <w:rPr>
          <w:rFonts w:ascii="Myriad Pro" w:hAnsi="Myriad Pro"/>
          <w:sz w:val="26"/>
          <w:szCs w:val="26"/>
        </w:rPr>
      </w:pPr>
      <w:r w:rsidRPr="00FB1EC2">
        <w:rPr>
          <w:rFonts w:ascii="Myriad Pro" w:hAnsi="Myriad Pro"/>
          <w:sz w:val="26"/>
          <w:szCs w:val="26"/>
        </w:rPr>
        <w:t xml:space="preserve">Таблица </w:t>
      </w:r>
      <w:r w:rsidR="00C74384" w:rsidRPr="00FB1EC2">
        <w:rPr>
          <w:rFonts w:ascii="Myriad Pro" w:hAnsi="Myriad Pro"/>
          <w:sz w:val="26"/>
          <w:szCs w:val="26"/>
        </w:rPr>
        <w:t>№ </w:t>
      </w:r>
      <w:r w:rsidRPr="00FB1EC2">
        <w:rPr>
          <w:rFonts w:ascii="Myriad Pro" w:hAnsi="Myriad Pro"/>
          <w:sz w:val="26"/>
          <w:szCs w:val="26"/>
        </w:rPr>
        <w:t xml:space="preserve">П 1.30 «Отпуск (передача) электроэнергии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w:t>
      </w:r>
      <w:r w:rsidR="008624E2" w:rsidRPr="00FB1EC2">
        <w:rPr>
          <w:rFonts w:ascii="Myriad Pro" w:hAnsi="Myriad Pro"/>
          <w:sz w:val="26"/>
          <w:szCs w:val="26"/>
        </w:rPr>
        <w:t>8</w:t>
      </w:r>
      <w:r w:rsidRPr="00FB1EC2">
        <w:rPr>
          <w:rFonts w:ascii="Myriad Pro" w:hAnsi="Myriad Pro"/>
          <w:sz w:val="26"/>
          <w:szCs w:val="26"/>
        </w:rPr>
        <w:t xml:space="preserve"> год (в формате приложений Методических указаний 20-э);</w:t>
      </w:r>
    </w:p>
    <w:p w14:paraId="71950712" w14:textId="77777777" w:rsidR="00AB6DD8" w:rsidRPr="00FB1EC2" w:rsidRDefault="00AB6DD8"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Анализ приобретения электрической энергии и (мощности) с целью компенсации нормативных технологических потерь за 201</w:t>
      </w:r>
      <w:r w:rsidR="008624E2" w:rsidRPr="00FB1EC2">
        <w:rPr>
          <w:rFonts w:ascii="Myriad Pro" w:hAnsi="Myriad Pro"/>
          <w:sz w:val="26"/>
          <w:szCs w:val="26"/>
        </w:rPr>
        <w:t>6</w:t>
      </w:r>
      <w:r w:rsidRPr="00FB1EC2">
        <w:rPr>
          <w:rFonts w:ascii="Myriad Pro" w:hAnsi="Myriad Pro"/>
          <w:sz w:val="26"/>
          <w:szCs w:val="26"/>
        </w:rPr>
        <w:t xml:space="preserve"> г.;</w:t>
      </w:r>
    </w:p>
    <w:p w14:paraId="7D3D2144" w14:textId="77777777" w:rsidR="00297DDD" w:rsidRPr="00FB1EC2" w:rsidRDefault="00297DDD"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Реестр счетов-фактур и актов приема-передачи электрической энергии, приобретаемой в целях компенсации технологических потерь за 2016 год</w:t>
      </w:r>
    </w:p>
    <w:p w14:paraId="2D3224EA" w14:textId="5712D165" w:rsidR="00AB6DD8" w:rsidRPr="00FB1EC2" w:rsidRDefault="00AB6DD8"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Предложения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технологическому расходу электроэнергии (мощности) – потерям в электрических сетях на 201</w:t>
      </w:r>
      <w:r w:rsidR="008624E2" w:rsidRPr="00FB1EC2">
        <w:rPr>
          <w:rFonts w:ascii="Myriad Pro" w:hAnsi="Myriad Pro"/>
          <w:sz w:val="26"/>
          <w:szCs w:val="26"/>
        </w:rPr>
        <w:t>8</w:t>
      </w:r>
      <w:r w:rsidRPr="00FB1EC2">
        <w:rPr>
          <w:rFonts w:ascii="Myriad Pro" w:hAnsi="Myriad Pro"/>
          <w:sz w:val="26"/>
          <w:szCs w:val="26"/>
        </w:rPr>
        <w:t xml:space="preserve"> год.</w:t>
      </w:r>
    </w:p>
    <w:p w14:paraId="77BEFE8B" w14:textId="77777777" w:rsidR="00AB6DD8" w:rsidRPr="00FB1EC2" w:rsidRDefault="00AB6DD8" w:rsidP="00AB6DD8">
      <w:pPr>
        <w:spacing w:after="0" w:line="360" w:lineRule="auto"/>
        <w:ind w:left="1287" w:firstLine="567"/>
        <w:jc w:val="both"/>
        <w:rPr>
          <w:rFonts w:ascii="Myriad Pro" w:hAnsi="Myriad Pro"/>
          <w:color w:val="000000"/>
          <w:sz w:val="26"/>
          <w:szCs w:val="26"/>
        </w:rPr>
      </w:pPr>
    </w:p>
    <w:p w14:paraId="75381D05" w14:textId="77777777" w:rsidR="00AB6DD8" w:rsidRPr="00FB1EC2" w:rsidRDefault="00AB6DD8" w:rsidP="00AB6DD8">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04BE32D8" w14:textId="5041EFFD" w:rsidR="00AB6DD8" w:rsidRPr="00FB1EC2" w:rsidRDefault="00AB6DD8" w:rsidP="00AB6DD8">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Экспертным заключением ГК РК по ценам и тарифам расходы на оплату технологического расхода (потерь) электрической энергии на 201</w:t>
      </w:r>
      <w:r w:rsidR="00BD4FDF" w:rsidRPr="00FB1EC2">
        <w:rPr>
          <w:rFonts w:ascii="Myriad Pro" w:hAnsi="Myriad Pro"/>
          <w:sz w:val="26"/>
          <w:szCs w:val="26"/>
        </w:rPr>
        <w:t>8</w:t>
      </w:r>
      <w:r w:rsidRPr="00FB1EC2">
        <w:rPr>
          <w:rFonts w:ascii="Myriad Pro" w:hAnsi="Myriad Pro"/>
          <w:sz w:val="26"/>
          <w:szCs w:val="26"/>
        </w:rPr>
        <w:t xml:space="preserve"> год для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учтены в объеме </w:t>
      </w:r>
      <w:r w:rsidR="00B340F4" w:rsidRPr="00FB1EC2">
        <w:rPr>
          <w:rFonts w:ascii="Myriad Pro" w:hAnsi="Myriad Pro"/>
          <w:sz w:val="26"/>
          <w:szCs w:val="26"/>
        </w:rPr>
        <w:t>265,44</w:t>
      </w:r>
      <w:r w:rsidRPr="00FB1EC2">
        <w:rPr>
          <w:rFonts w:ascii="Myriad Pro" w:hAnsi="Myriad Pro"/>
          <w:sz w:val="26"/>
          <w:szCs w:val="26"/>
        </w:rPr>
        <w:t xml:space="preserve"> млн. кВт*ч на сумму </w:t>
      </w:r>
      <w:r w:rsidR="00B340F4" w:rsidRPr="00FB1EC2">
        <w:rPr>
          <w:rFonts w:ascii="Myriad Pro" w:hAnsi="Myriad Pro"/>
          <w:sz w:val="26"/>
          <w:szCs w:val="26"/>
        </w:rPr>
        <w:t>614 854,56</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565"/>
        <w:gridCol w:w="679"/>
        <w:gridCol w:w="679"/>
        <w:gridCol w:w="684"/>
        <w:gridCol w:w="835"/>
        <w:gridCol w:w="974"/>
        <w:gridCol w:w="975"/>
        <w:gridCol w:w="981"/>
        <w:gridCol w:w="998"/>
        <w:gridCol w:w="974"/>
      </w:tblGrid>
      <w:tr w:rsidR="001710CC" w:rsidRPr="00FB1EC2" w14:paraId="35EEB5B2" w14:textId="77777777" w:rsidTr="00BD2EF7">
        <w:trPr>
          <w:cantSplit/>
          <w:tblHeader/>
        </w:trPr>
        <w:tc>
          <w:tcPr>
            <w:tcW w:w="83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B13CD9"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Покупка потерь от:</w:t>
            </w:r>
          </w:p>
        </w:tc>
        <w:tc>
          <w:tcPr>
            <w:tcW w:w="108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780309"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Потери, млн.кВт.ч.</w:t>
            </w:r>
          </w:p>
        </w:tc>
        <w:tc>
          <w:tcPr>
            <w:tcW w:w="149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193E92"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Тариф покупки потерь, руб./МВт.ч.</w:t>
            </w:r>
          </w:p>
        </w:tc>
        <w:tc>
          <w:tcPr>
            <w:tcW w:w="158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8239C4" w14:textId="13A45FD3"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 xml:space="preserve">Затраты на покупку потерь, </w:t>
            </w:r>
            <w:r w:rsidR="0062219C" w:rsidRPr="00FB1EC2">
              <w:rPr>
                <w:rFonts w:ascii="Myriad Pro" w:hAnsi="Myriad Pro"/>
                <w:b/>
                <w:bCs/>
                <w:color w:val="FFFFFF"/>
                <w:sz w:val="16"/>
                <w:szCs w:val="16"/>
              </w:rPr>
              <w:t>тыс. руб.</w:t>
            </w:r>
          </w:p>
        </w:tc>
      </w:tr>
      <w:tr w:rsidR="001710CC" w:rsidRPr="00FB1EC2" w14:paraId="329E3D19" w14:textId="77777777" w:rsidTr="00BD2EF7">
        <w:trPr>
          <w:cantSplit/>
        </w:trPr>
        <w:tc>
          <w:tcPr>
            <w:tcW w:w="8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BD4EEC" w14:textId="77777777" w:rsidR="00AB6DD8" w:rsidRPr="00FB1EC2" w:rsidRDefault="00AB6DD8" w:rsidP="007A44E2">
            <w:pPr>
              <w:spacing w:after="0" w:line="276" w:lineRule="auto"/>
              <w:rPr>
                <w:rFonts w:ascii="Myriad Pro" w:hAnsi="Myriad Pro"/>
                <w:b/>
                <w:bCs/>
                <w:color w:val="FFFFFF"/>
                <w:sz w:val="16"/>
                <w:szCs w:val="16"/>
              </w:rPr>
            </w:pPr>
          </w:p>
        </w:tc>
        <w:tc>
          <w:tcPr>
            <w:tcW w:w="3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8984BB"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Год</w:t>
            </w:r>
          </w:p>
        </w:tc>
        <w:tc>
          <w:tcPr>
            <w:tcW w:w="3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B5E156"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1 пол. 2019г.</w:t>
            </w:r>
          </w:p>
        </w:tc>
        <w:tc>
          <w:tcPr>
            <w:tcW w:w="3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926D32"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2 пол. 2019г.</w:t>
            </w:r>
          </w:p>
        </w:tc>
        <w:tc>
          <w:tcPr>
            <w:tcW w:w="4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73DF8C"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Год</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53C32A"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1 пол. 2019г.</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732322"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2 пол. 2019г.</w:t>
            </w:r>
          </w:p>
        </w:tc>
        <w:tc>
          <w:tcPr>
            <w:tcW w:w="5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17B95F"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Год</w:t>
            </w:r>
          </w:p>
        </w:tc>
        <w:tc>
          <w:tcPr>
            <w:tcW w:w="5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2F728A"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1 пол. 2019г.</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49E9E1"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2 пол. 2019г.</w:t>
            </w:r>
          </w:p>
        </w:tc>
      </w:tr>
      <w:tr w:rsidR="001710CC" w:rsidRPr="00FB1EC2" w14:paraId="6B58224A" w14:textId="77777777" w:rsidTr="00BD2EF7">
        <w:trPr>
          <w:cantSplit/>
        </w:trPr>
        <w:tc>
          <w:tcPr>
            <w:tcW w:w="839" w:type="pct"/>
            <w:tcBorders>
              <w:top w:val="single" w:sz="4" w:space="0" w:color="FFFFFF" w:themeColor="background1"/>
            </w:tcBorders>
            <w:shd w:val="clear" w:color="auto" w:fill="auto"/>
            <w:vAlign w:val="center"/>
            <w:hideMark/>
          </w:tcPr>
          <w:p w14:paraId="7B9AB22F" w14:textId="77777777" w:rsidR="00AB6DD8" w:rsidRPr="00FB1EC2" w:rsidRDefault="00AB6DD8" w:rsidP="007A44E2">
            <w:pPr>
              <w:spacing w:after="0" w:line="276" w:lineRule="auto"/>
              <w:rPr>
                <w:rFonts w:ascii="Myriad Pro" w:hAnsi="Myriad Pro"/>
                <w:sz w:val="18"/>
                <w:szCs w:val="18"/>
              </w:rPr>
            </w:pPr>
            <w:r w:rsidRPr="00FB1EC2">
              <w:rPr>
                <w:rFonts w:ascii="Myriad Pro" w:hAnsi="Myriad Pro"/>
                <w:sz w:val="18"/>
                <w:szCs w:val="18"/>
              </w:rPr>
              <w:t>АО «ТНС энерго Карелия»</w:t>
            </w:r>
          </w:p>
        </w:tc>
        <w:tc>
          <w:tcPr>
            <w:tcW w:w="358" w:type="pct"/>
            <w:tcBorders>
              <w:top w:val="single" w:sz="4" w:space="0" w:color="FFFFFF" w:themeColor="background1"/>
            </w:tcBorders>
            <w:shd w:val="clear" w:color="auto" w:fill="auto"/>
            <w:vAlign w:val="center"/>
            <w:hideMark/>
          </w:tcPr>
          <w:p w14:paraId="78B2A790"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265,44</w:t>
            </w:r>
          </w:p>
        </w:tc>
        <w:tc>
          <w:tcPr>
            <w:tcW w:w="360" w:type="pct"/>
            <w:tcBorders>
              <w:top w:val="single" w:sz="4" w:space="0" w:color="FFFFFF" w:themeColor="background1"/>
            </w:tcBorders>
            <w:shd w:val="clear" w:color="auto" w:fill="auto"/>
            <w:vAlign w:val="center"/>
            <w:hideMark/>
          </w:tcPr>
          <w:p w14:paraId="78D32E21"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142,78</w:t>
            </w:r>
          </w:p>
        </w:tc>
        <w:tc>
          <w:tcPr>
            <w:tcW w:w="367" w:type="pct"/>
            <w:tcBorders>
              <w:top w:val="single" w:sz="4" w:space="0" w:color="FFFFFF" w:themeColor="background1"/>
            </w:tcBorders>
            <w:shd w:val="clear" w:color="auto" w:fill="auto"/>
            <w:vAlign w:val="center"/>
            <w:hideMark/>
          </w:tcPr>
          <w:p w14:paraId="589D9AB4"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122,65</w:t>
            </w:r>
          </w:p>
        </w:tc>
        <w:tc>
          <w:tcPr>
            <w:tcW w:w="448" w:type="pct"/>
            <w:tcBorders>
              <w:top w:val="single" w:sz="4" w:space="0" w:color="FFFFFF" w:themeColor="background1"/>
            </w:tcBorders>
            <w:shd w:val="clear" w:color="auto" w:fill="auto"/>
            <w:vAlign w:val="center"/>
            <w:hideMark/>
          </w:tcPr>
          <w:p w14:paraId="3144C8D4" w14:textId="77777777" w:rsidR="00AB6DD8" w:rsidRPr="00FB1EC2" w:rsidRDefault="00AB6DD8" w:rsidP="007A44E2">
            <w:pPr>
              <w:spacing w:after="0" w:line="276" w:lineRule="auto"/>
              <w:jc w:val="center"/>
              <w:rPr>
                <w:rFonts w:ascii="Myriad Pro" w:hAnsi="Myriad Pro"/>
                <w:sz w:val="16"/>
                <w:szCs w:val="16"/>
              </w:rPr>
            </w:pPr>
            <w:r w:rsidRPr="00FB1EC2">
              <w:rPr>
                <w:rFonts w:ascii="Myriad Pro" w:hAnsi="Myriad Pro"/>
                <w:sz w:val="16"/>
                <w:szCs w:val="16"/>
              </w:rPr>
              <w:t>1 258,07</w:t>
            </w:r>
          </w:p>
        </w:tc>
        <w:tc>
          <w:tcPr>
            <w:tcW w:w="522" w:type="pct"/>
            <w:tcBorders>
              <w:top w:val="single" w:sz="4" w:space="0" w:color="FFFFFF" w:themeColor="background1"/>
            </w:tcBorders>
            <w:shd w:val="clear" w:color="auto" w:fill="auto"/>
            <w:vAlign w:val="center"/>
            <w:hideMark/>
          </w:tcPr>
          <w:p w14:paraId="36D933E6"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2 252,81</w:t>
            </w:r>
          </w:p>
        </w:tc>
        <w:tc>
          <w:tcPr>
            <w:tcW w:w="522" w:type="pct"/>
            <w:tcBorders>
              <w:top w:val="single" w:sz="4" w:space="0" w:color="FFFFFF" w:themeColor="background1"/>
            </w:tcBorders>
            <w:shd w:val="clear" w:color="auto" w:fill="auto"/>
            <w:vAlign w:val="center"/>
            <w:hideMark/>
          </w:tcPr>
          <w:p w14:paraId="45A8D1F3"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2 390,42</w:t>
            </w:r>
          </w:p>
        </w:tc>
        <w:tc>
          <w:tcPr>
            <w:tcW w:w="526" w:type="pct"/>
            <w:tcBorders>
              <w:top w:val="single" w:sz="4" w:space="0" w:color="FFFFFF" w:themeColor="background1"/>
            </w:tcBorders>
            <w:shd w:val="clear" w:color="auto" w:fill="auto"/>
            <w:vAlign w:val="center"/>
            <w:hideMark/>
          </w:tcPr>
          <w:p w14:paraId="788B377B"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614 854,29</w:t>
            </w:r>
          </w:p>
        </w:tc>
        <w:tc>
          <w:tcPr>
            <w:tcW w:w="535" w:type="pct"/>
            <w:tcBorders>
              <w:top w:val="single" w:sz="4" w:space="0" w:color="FFFFFF" w:themeColor="background1"/>
            </w:tcBorders>
            <w:shd w:val="clear" w:color="auto" w:fill="auto"/>
            <w:vAlign w:val="center"/>
            <w:hideMark/>
          </w:tcPr>
          <w:p w14:paraId="0FDC7295"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321 659,56</w:t>
            </w:r>
          </w:p>
        </w:tc>
        <w:tc>
          <w:tcPr>
            <w:tcW w:w="522" w:type="pct"/>
            <w:tcBorders>
              <w:top w:val="single" w:sz="4" w:space="0" w:color="FFFFFF" w:themeColor="background1"/>
            </w:tcBorders>
            <w:shd w:val="clear" w:color="auto" w:fill="auto"/>
            <w:vAlign w:val="center"/>
            <w:hideMark/>
          </w:tcPr>
          <w:p w14:paraId="17246C36"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293 194,73</w:t>
            </w:r>
          </w:p>
        </w:tc>
      </w:tr>
      <w:tr w:rsidR="001710CC" w:rsidRPr="00FB1EC2" w14:paraId="62A2D3D5" w14:textId="77777777" w:rsidTr="00BD2EF7">
        <w:trPr>
          <w:cantSplit/>
        </w:trPr>
        <w:tc>
          <w:tcPr>
            <w:tcW w:w="839" w:type="pct"/>
            <w:shd w:val="clear" w:color="auto" w:fill="auto"/>
            <w:vAlign w:val="center"/>
            <w:hideMark/>
          </w:tcPr>
          <w:p w14:paraId="2F286672" w14:textId="77777777" w:rsidR="00B340F4" w:rsidRPr="00FB1EC2" w:rsidRDefault="00B340F4" w:rsidP="007A44E2">
            <w:pPr>
              <w:spacing w:after="0" w:line="276" w:lineRule="auto"/>
              <w:rPr>
                <w:rFonts w:ascii="Myriad Pro" w:hAnsi="Myriad Pro"/>
                <w:b/>
                <w:sz w:val="18"/>
                <w:szCs w:val="18"/>
              </w:rPr>
            </w:pPr>
            <w:r w:rsidRPr="00FB1EC2">
              <w:rPr>
                <w:rFonts w:ascii="Myriad Pro" w:hAnsi="Myriad Pro"/>
                <w:b/>
                <w:sz w:val="18"/>
                <w:szCs w:val="18"/>
              </w:rPr>
              <w:t>Итого:</w:t>
            </w:r>
          </w:p>
        </w:tc>
        <w:tc>
          <w:tcPr>
            <w:tcW w:w="358" w:type="pct"/>
            <w:tcBorders>
              <w:top w:val="single" w:sz="4" w:space="0" w:color="FFFFFF"/>
            </w:tcBorders>
            <w:shd w:val="clear" w:color="auto" w:fill="auto"/>
            <w:vAlign w:val="center"/>
            <w:hideMark/>
          </w:tcPr>
          <w:p w14:paraId="3BEEFD1B"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265,44</w:t>
            </w:r>
          </w:p>
        </w:tc>
        <w:tc>
          <w:tcPr>
            <w:tcW w:w="360" w:type="pct"/>
            <w:tcBorders>
              <w:top w:val="single" w:sz="4" w:space="0" w:color="FFFFFF"/>
            </w:tcBorders>
            <w:shd w:val="clear" w:color="auto" w:fill="auto"/>
            <w:vAlign w:val="center"/>
            <w:hideMark/>
          </w:tcPr>
          <w:p w14:paraId="5A70B88B"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142,78</w:t>
            </w:r>
          </w:p>
        </w:tc>
        <w:tc>
          <w:tcPr>
            <w:tcW w:w="367" w:type="pct"/>
            <w:tcBorders>
              <w:top w:val="single" w:sz="4" w:space="0" w:color="FFFFFF"/>
            </w:tcBorders>
            <w:shd w:val="clear" w:color="auto" w:fill="auto"/>
            <w:vAlign w:val="center"/>
            <w:hideMark/>
          </w:tcPr>
          <w:p w14:paraId="31648E21"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122,65</w:t>
            </w:r>
          </w:p>
        </w:tc>
        <w:tc>
          <w:tcPr>
            <w:tcW w:w="448" w:type="pct"/>
            <w:tcBorders>
              <w:top w:val="single" w:sz="4" w:space="0" w:color="FFFFFF"/>
            </w:tcBorders>
            <w:shd w:val="clear" w:color="auto" w:fill="auto"/>
            <w:vAlign w:val="center"/>
            <w:hideMark/>
          </w:tcPr>
          <w:p w14:paraId="79AD5576"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1 258,07</w:t>
            </w:r>
          </w:p>
        </w:tc>
        <w:tc>
          <w:tcPr>
            <w:tcW w:w="522" w:type="pct"/>
            <w:tcBorders>
              <w:top w:val="single" w:sz="4" w:space="0" w:color="FFFFFF"/>
            </w:tcBorders>
            <w:shd w:val="clear" w:color="auto" w:fill="auto"/>
            <w:vAlign w:val="center"/>
            <w:hideMark/>
          </w:tcPr>
          <w:p w14:paraId="09B48908"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2 252,81</w:t>
            </w:r>
          </w:p>
        </w:tc>
        <w:tc>
          <w:tcPr>
            <w:tcW w:w="522" w:type="pct"/>
            <w:tcBorders>
              <w:top w:val="single" w:sz="4" w:space="0" w:color="FFFFFF"/>
            </w:tcBorders>
            <w:shd w:val="clear" w:color="auto" w:fill="auto"/>
            <w:vAlign w:val="center"/>
            <w:hideMark/>
          </w:tcPr>
          <w:p w14:paraId="6DF9A071"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2 390,42</w:t>
            </w:r>
          </w:p>
        </w:tc>
        <w:tc>
          <w:tcPr>
            <w:tcW w:w="526" w:type="pct"/>
            <w:tcBorders>
              <w:top w:val="single" w:sz="4" w:space="0" w:color="FFFFFF"/>
            </w:tcBorders>
            <w:shd w:val="clear" w:color="auto" w:fill="auto"/>
            <w:vAlign w:val="center"/>
            <w:hideMark/>
          </w:tcPr>
          <w:p w14:paraId="1C8CF328"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614 854,29</w:t>
            </w:r>
          </w:p>
        </w:tc>
        <w:tc>
          <w:tcPr>
            <w:tcW w:w="535" w:type="pct"/>
            <w:tcBorders>
              <w:top w:val="single" w:sz="4" w:space="0" w:color="FFFFFF"/>
            </w:tcBorders>
            <w:shd w:val="clear" w:color="auto" w:fill="auto"/>
            <w:vAlign w:val="center"/>
            <w:hideMark/>
          </w:tcPr>
          <w:p w14:paraId="665912C8"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321 659,56</w:t>
            </w:r>
          </w:p>
        </w:tc>
        <w:tc>
          <w:tcPr>
            <w:tcW w:w="522" w:type="pct"/>
            <w:tcBorders>
              <w:top w:val="single" w:sz="4" w:space="0" w:color="FFFFFF"/>
            </w:tcBorders>
            <w:shd w:val="clear" w:color="auto" w:fill="auto"/>
            <w:vAlign w:val="center"/>
            <w:hideMark/>
          </w:tcPr>
          <w:p w14:paraId="023266EA"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293 194,73</w:t>
            </w:r>
          </w:p>
        </w:tc>
      </w:tr>
    </w:tbl>
    <w:p w14:paraId="1BA56E65" w14:textId="77777777" w:rsidR="00AB6DD8" w:rsidRPr="00FB1EC2" w:rsidRDefault="00AB6DD8" w:rsidP="00AB6DD8">
      <w:pPr>
        <w:spacing w:after="0" w:line="360" w:lineRule="auto"/>
        <w:ind w:firstLine="567"/>
        <w:jc w:val="both"/>
        <w:rPr>
          <w:rFonts w:ascii="Myriad Pro" w:hAnsi="Myriad Pro" w:cs="Myriad Pro"/>
          <w:sz w:val="26"/>
          <w:szCs w:val="26"/>
        </w:rPr>
      </w:pPr>
    </w:p>
    <w:p w14:paraId="5DA1695E" w14:textId="77777777" w:rsidR="00FB1EC2" w:rsidRDefault="00FB1EC2" w:rsidP="00AB6DD8">
      <w:pPr>
        <w:spacing w:after="0" w:line="360" w:lineRule="auto"/>
        <w:jc w:val="both"/>
        <w:rPr>
          <w:rFonts w:ascii="Myriad Pro" w:hAnsi="Myriad Pro"/>
          <w:b/>
          <w:sz w:val="26"/>
          <w:szCs w:val="26"/>
        </w:rPr>
      </w:pPr>
    </w:p>
    <w:p w14:paraId="7BEC1A97" w14:textId="77777777" w:rsidR="00FB1EC2" w:rsidRDefault="00FB1EC2" w:rsidP="00AB6DD8">
      <w:pPr>
        <w:spacing w:after="0" w:line="360" w:lineRule="auto"/>
        <w:jc w:val="both"/>
        <w:rPr>
          <w:rFonts w:ascii="Myriad Pro" w:hAnsi="Myriad Pro"/>
          <w:b/>
          <w:sz w:val="26"/>
          <w:szCs w:val="26"/>
        </w:rPr>
      </w:pPr>
    </w:p>
    <w:p w14:paraId="3488E545" w14:textId="14542A6C" w:rsidR="00AB6DD8" w:rsidRPr="00FB1EC2" w:rsidRDefault="00AB6DD8" w:rsidP="00AB6DD8">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2D053F9" w14:textId="05F82A1E" w:rsidR="00AB6DD8" w:rsidRPr="00FB1EC2" w:rsidRDefault="00AB6DD8" w:rsidP="00AB6DD8">
      <w:pPr>
        <w:tabs>
          <w:tab w:val="left" w:pos="1134"/>
        </w:tabs>
        <w:spacing w:after="0" w:line="360" w:lineRule="auto"/>
        <w:ind w:firstLine="567"/>
        <w:jc w:val="both"/>
        <w:rPr>
          <w:rFonts w:ascii="Myriad Pro" w:hAnsi="Myriad Pro"/>
          <w:sz w:val="26"/>
          <w:szCs w:val="26"/>
        </w:rPr>
      </w:pPr>
      <w:r w:rsidRPr="00FB1EC2">
        <w:rPr>
          <w:rFonts w:ascii="Myriad Pro" w:hAnsi="Myriad Pro" w:cs="Myriad Pro"/>
          <w:sz w:val="26"/>
          <w:szCs w:val="26"/>
        </w:rPr>
        <w:t xml:space="preserve">Расходы на </w:t>
      </w:r>
      <w:r w:rsidRPr="00FB1EC2">
        <w:rPr>
          <w:rFonts w:ascii="Myriad Pro" w:hAnsi="Myriad Pro"/>
          <w:sz w:val="26"/>
          <w:szCs w:val="26"/>
        </w:rPr>
        <w:t xml:space="preserve">покупку технологических потерь в электрических сетях запланированы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сумме </w:t>
      </w:r>
      <w:r w:rsidR="00B340F4" w:rsidRPr="00FB1EC2">
        <w:rPr>
          <w:rFonts w:ascii="Myriad Pro" w:hAnsi="Myriad Pro"/>
          <w:sz w:val="26"/>
          <w:szCs w:val="26"/>
        </w:rPr>
        <w:t>775</w:t>
      </w:r>
      <w:r w:rsidR="00422172" w:rsidRPr="00FB1EC2">
        <w:rPr>
          <w:rFonts w:ascii="Myriad Pro" w:hAnsi="Myriad Pro"/>
          <w:sz w:val="26"/>
          <w:szCs w:val="26"/>
        </w:rPr>
        <w:t> </w:t>
      </w:r>
      <w:r w:rsidR="00B340F4" w:rsidRPr="00FB1EC2">
        <w:rPr>
          <w:rFonts w:ascii="Myriad Pro" w:hAnsi="Myriad Pro"/>
          <w:sz w:val="26"/>
          <w:szCs w:val="26"/>
        </w:rPr>
        <w:t>591,97</w:t>
      </w:r>
      <w:r w:rsidR="0062219C" w:rsidRPr="00FB1EC2">
        <w:rPr>
          <w:rFonts w:ascii="Myriad Pro" w:hAnsi="Myriad Pro"/>
          <w:sz w:val="26"/>
          <w:szCs w:val="26"/>
        </w:rPr>
        <w:t>тыс. руб.</w:t>
      </w:r>
    </w:p>
    <w:p w14:paraId="0D322B03" w14:textId="4C662E7C" w:rsidR="00AB6DD8" w:rsidRPr="00FB1EC2" w:rsidRDefault="00AB6DD8" w:rsidP="00AB6DD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ГК РК по ценам и тарифам затраты определены в сумме </w:t>
      </w:r>
      <w:r w:rsidR="00B340F4" w:rsidRPr="00FB1EC2">
        <w:rPr>
          <w:rFonts w:ascii="Myriad Pro" w:hAnsi="Myriad Pro"/>
          <w:sz w:val="26"/>
          <w:szCs w:val="26"/>
        </w:rPr>
        <w:t>614 854,29</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При этом порядок определения расходов (величина и состав примененных тарифов) не представлен.</w:t>
      </w:r>
    </w:p>
    <w:p w14:paraId="07121741" w14:textId="68F99CC1" w:rsidR="00832602" w:rsidRPr="00FB1EC2" w:rsidRDefault="00832602" w:rsidP="00AB6DD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Исполнитель отмечает, что при установлении тарифов на перед</w:t>
      </w:r>
      <w:r w:rsidR="00DF0B27" w:rsidRPr="00FB1EC2">
        <w:rPr>
          <w:rFonts w:ascii="Myriad Pro" w:hAnsi="Myriad Pro"/>
          <w:sz w:val="26"/>
          <w:szCs w:val="26"/>
        </w:rPr>
        <w:t>ач</w:t>
      </w:r>
      <w:r w:rsidRPr="00FB1EC2">
        <w:rPr>
          <w:rFonts w:ascii="Myriad Pro" w:hAnsi="Myriad Pro"/>
          <w:sz w:val="26"/>
          <w:szCs w:val="26"/>
        </w:rPr>
        <w:t xml:space="preserve">у электрической энергии по распределительным сетям филиала с 01.07.2018 г. протоколом заседания Правления Госкомитета от 28.06.2018 г. расходы </w:t>
      </w:r>
      <w:r w:rsidRPr="00FB1EC2">
        <w:rPr>
          <w:rFonts w:ascii="Myriad Pro" w:hAnsi="Myriad Pro" w:cs="Myriad Pro"/>
          <w:sz w:val="26"/>
          <w:szCs w:val="26"/>
        </w:rPr>
        <w:t xml:space="preserve">на </w:t>
      </w:r>
      <w:r w:rsidRPr="00FB1EC2">
        <w:rPr>
          <w:rFonts w:ascii="Myriad Pro" w:hAnsi="Myriad Pro"/>
          <w:sz w:val="26"/>
          <w:szCs w:val="26"/>
        </w:rPr>
        <w:t>покупку технологических потерь утверждены в сумме 382 435,31 тыс.руб. Изменения коснулись и объемных показателей, и стоимостных показателей. Объем потерь – 201,56 млн.кВт.ч.</w:t>
      </w:r>
    </w:p>
    <w:p w14:paraId="1EAB58A1" w14:textId="511DBAB2" w:rsidR="00832602" w:rsidRPr="00FB1EC2" w:rsidRDefault="00832602" w:rsidP="0083260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 установлении единых (котловых) тарифов с 01.12.2018 годы расходы </w:t>
      </w:r>
      <w:r w:rsidRPr="00FB1EC2">
        <w:rPr>
          <w:rFonts w:ascii="Myriad Pro" w:hAnsi="Myriad Pro" w:cs="Myriad Pro"/>
          <w:sz w:val="26"/>
          <w:szCs w:val="26"/>
        </w:rPr>
        <w:t xml:space="preserve">на </w:t>
      </w:r>
      <w:r w:rsidRPr="00FB1EC2">
        <w:rPr>
          <w:rFonts w:ascii="Myriad Pro" w:hAnsi="Myriad Pro"/>
          <w:sz w:val="26"/>
          <w:szCs w:val="26"/>
        </w:rPr>
        <w:t>покупку технологических потерь скорректированы до размера 454 042,0 тыс.руб. из расчета объем потерь – 265,44 млн.кВт.ч. и стоимости электрической энергии – 1 710,53 руб/МВт.ч.</w:t>
      </w:r>
    </w:p>
    <w:p w14:paraId="58A8C45E" w14:textId="3BA40CE8" w:rsidR="00AB6DD8" w:rsidRPr="00FB1EC2" w:rsidRDefault="00AB6DD8" w:rsidP="00AB6DD8">
      <w:pPr>
        <w:tabs>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параметрами Сводного прогнозного баланса электрической энергии (мощности), утвержденного приказом ФАС России от </w:t>
      </w:r>
      <w:r w:rsidRPr="00FB1EC2">
        <w:rPr>
          <w:rFonts w:ascii="Myriad Pro" w:hAnsi="Myriad Pro" w:cs="Myriad Pro"/>
          <w:sz w:val="26"/>
          <w:szCs w:val="26"/>
        </w:rPr>
        <w:br/>
      </w:r>
      <w:r w:rsidR="00CE70F5" w:rsidRPr="00FB1EC2">
        <w:rPr>
          <w:rFonts w:ascii="Myriad Pro" w:hAnsi="Myriad Pro" w:cs="Myriad Pro"/>
          <w:sz w:val="26"/>
          <w:szCs w:val="26"/>
        </w:rPr>
        <w:t>30</w:t>
      </w:r>
      <w:r w:rsidRPr="00FB1EC2">
        <w:rPr>
          <w:rFonts w:ascii="Myriad Pro" w:hAnsi="Myriad Pro" w:cs="Myriad Pro"/>
          <w:sz w:val="26"/>
          <w:szCs w:val="26"/>
        </w:rPr>
        <w:t xml:space="preserve"> ноября 201</w:t>
      </w:r>
      <w:r w:rsidR="00CE70F5" w:rsidRPr="00FB1EC2">
        <w:rPr>
          <w:rFonts w:ascii="Myriad Pro" w:hAnsi="Myriad Pro" w:cs="Myriad Pro"/>
          <w:sz w:val="26"/>
          <w:szCs w:val="26"/>
        </w:rPr>
        <w:t>7</w:t>
      </w:r>
      <w:r w:rsidRPr="00FB1EC2">
        <w:rPr>
          <w:rFonts w:ascii="Myriad Pro" w:hAnsi="Myriad Pro" w:cs="Myriad Pro"/>
          <w:sz w:val="26"/>
          <w:szCs w:val="26"/>
        </w:rPr>
        <w:t xml:space="preserve"> года </w:t>
      </w:r>
      <w:r w:rsidR="00C74384" w:rsidRPr="00FB1EC2">
        <w:rPr>
          <w:rFonts w:ascii="Myriad Pro" w:hAnsi="Myriad Pro" w:cs="Myriad Pro"/>
          <w:sz w:val="26"/>
          <w:szCs w:val="26"/>
        </w:rPr>
        <w:t>№ </w:t>
      </w:r>
      <w:r w:rsidR="00CE70F5" w:rsidRPr="00FB1EC2">
        <w:rPr>
          <w:rFonts w:ascii="Myriad Pro" w:hAnsi="Myriad Pro" w:cs="Myriad Pro"/>
          <w:sz w:val="26"/>
          <w:szCs w:val="26"/>
        </w:rPr>
        <w:t>1613</w:t>
      </w:r>
      <w:r w:rsidRPr="00FB1EC2">
        <w:rPr>
          <w:rFonts w:ascii="Myriad Pro" w:hAnsi="Myriad Pro" w:cs="Myriad Pro"/>
          <w:sz w:val="26"/>
          <w:szCs w:val="26"/>
        </w:rPr>
        <w:t>/1</w:t>
      </w:r>
      <w:r w:rsidR="00CE70F5" w:rsidRPr="00FB1EC2">
        <w:rPr>
          <w:rFonts w:ascii="Myriad Pro" w:hAnsi="Myriad Pro" w:cs="Myriad Pro"/>
          <w:sz w:val="26"/>
          <w:szCs w:val="26"/>
        </w:rPr>
        <w:t>7</w:t>
      </w:r>
      <w:r w:rsidRPr="00FB1EC2">
        <w:rPr>
          <w:rFonts w:ascii="Myriad Pro" w:hAnsi="Myriad Pro" w:cs="Myriad Pro"/>
          <w:sz w:val="26"/>
          <w:szCs w:val="26"/>
        </w:rPr>
        <w:t xml:space="preserve">-ДСП потери в электрических сетях филиала </w:t>
      </w:r>
      <w:r w:rsidRPr="00FB1EC2">
        <w:rPr>
          <w:rFonts w:ascii="Myriad Pro" w:hAnsi="Myriad Pro" w:cs="Myriad Pro"/>
          <w:sz w:val="26"/>
          <w:szCs w:val="26"/>
        </w:rPr>
        <w:br/>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Pr="00FB1EC2">
        <w:rPr>
          <w:rFonts w:ascii="Myriad Pro" w:hAnsi="Myriad Pro" w:cs="Myriad Pro"/>
          <w:sz w:val="26"/>
          <w:szCs w:val="26"/>
        </w:rPr>
        <w:t xml:space="preserve"> на 201</w:t>
      </w:r>
      <w:r w:rsidR="00CE70F5" w:rsidRPr="00FB1EC2">
        <w:rPr>
          <w:rFonts w:ascii="Myriad Pro" w:hAnsi="Myriad Pro" w:cs="Myriad Pro"/>
          <w:sz w:val="26"/>
          <w:szCs w:val="26"/>
        </w:rPr>
        <w:t>8</w:t>
      </w:r>
      <w:r w:rsidRPr="00FB1EC2">
        <w:rPr>
          <w:rFonts w:ascii="Myriad Pro" w:hAnsi="Myriad Pro" w:cs="Myriad Pro"/>
          <w:sz w:val="26"/>
          <w:szCs w:val="26"/>
        </w:rPr>
        <w:t xml:space="preserve"> год утверждены в размере 2</w:t>
      </w:r>
      <w:r w:rsidR="00CE70F5" w:rsidRPr="00FB1EC2">
        <w:rPr>
          <w:rFonts w:ascii="Myriad Pro" w:hAnsi="Myriad Pro" w:cs="Myriad Pro"/>
          <w:sz w:val="26"/>
          <w:szCs w:val="26"/>
        </w:rPr>
        <w:t>65,44</w:t>
      </w:r>
      <w:r w:rsidRPr="00FB1EC2">
        <w:rPr>
          <w:rFonts w:ascii="Myriad Pro" w:hAnsi="Myriad Pro" w:cs="Myriad Pro"/>
          <w:sz w:val="26"/>
          <w:szCs w:val="26"/>
        </w:rPr>
        <w:t xml:space="preserve"> млн. кВт*ч., в том числе на 1 полугодие 201</w:t>
      </w:r>
      <w:r w:rsidR="00CE70F5" w:rsidRPr="00FB1EC2">
        <w:rPr>
          <w:rFonts w:ascii="Myriad Pro" w:hAnsi="Myriad Pro" w:cs="Myriad Pro"/>
          <w:sz w:val="26"/>
          <w:szCs w:val="26"/>
        </w:rPr>
        <w:t>8</w:t>
      </w:r>
      <w:r w:rsidRPr="00FB1EC2">
        <w:rPr>
          <w:rFonts w:ascii="Myriad Pro" w:hAnsi="Myriad Pro" w:cs="Myriad Pro"/>
          <w:sz w:val="26"/>
          <w:szCs w:val="26"/>
        </w:rPr>
        <w:t xml:space="preserve"> г. – </w:t>
      </w:r>
      <w:r w:rsidR="00CE70F5" w:rsidRPr="00FB1EC2">
        <w:rPr>
          <w:rFonts w:ascii="Myriad Pro" w:hAnsi="Myriad Pro" w:cs="Myriad Pro"/>
          <w:sz w:val="26"/>
          <w:szCs w:val="26"/>
        </w:rPr>
        <w:t>142,7816</w:t>
      </w:r>
      <w:r w:rsidRPr="00FB1EC2">
        <w:rPr>
          <w:rFonts w:ascii="Myriad Pro" w:hAnsi="Myriad Pro" w:cs="Myriad Pro"/>
          <w:sz w:val="26"/>
          <w:szCs w:val="26"/>
        </w:rPr>
        <w:t xml:space="preserve"> млн. кВт*ч., на второе полугодие 201</w:t>
      </w:r>
      <w:r w:rsidR="00CE70F5" w:rsidRPr="00FB1EC2">
        <w:rPr>
          <w:rFonts w:ascii="Myriad Pro" w:hAnsi="Myriad Pro" w:cs="Myriad Pro"/>
          <w:sz w:val="26"/>
          <w:szCs w:val="26"/>
        </w:rPr>
        <w:t>8</w:t>
      </w:r>
      <w:r w:rsidRPr="00FB1EC2">
        <w:rPr>
          <w:rFonts w:ascii="Myriad Pro" w:hAnsi="Myriad Pro" w:cs="Myriad Pro"/>
          <w:sz w:val="26"/>
          <w:szCs w:val="26"/>
        </w:rPr>
        <w:t xml:space="preserve"> г. – </w:t>
      </w:r>
      <w:r w:rsidR="00CE70F5" w:rsidRPr="00FB1EC2">
        <w:rPr>
          <w:rFonts w:ascii="Myriad Pro" w:hAnsi="Myriad Pro" w:cs="Myriad Pro"/>
          <w:sz w:val="26"/>
          <w:szCs w:val="26"/>
        </w:rPr>
        <w:t>122,6541</w:t>
      </w:r>
      <w:r w:rsidRPr="00FB1EC2">
        <w:rPr>
          <w:rFonts w:ascii="Myriad Pro" w:hAnsi="Myriad Pro" w:cs="Myriad Pro"/>
          <w:sz w:val="26"/>
          <w:szCs w:val="26"/>
        </w:rPr>
        <w:t xml:space="preserve"> млн. кВт*ч., потери мощности в сет</w:t>
      </w:r>
      <w:r w:rsidR="00CE70F5" w:rsidRPr="00FB1EC2">
        <w:rPr>
          <w:rFonts w:ascii="Myriad Pro" w:hAnsi="Myriad Pro" w:cs="Myriad Pro"/>
          <w:sz w:val="26"/>
          <w:szCs w:val="26"/>
        </w:rPr>
        <w:t>ях - 31,46</w:t>
      </w:r>
      <w:r w:rsidRPr="00FB1EC2">
        <w:rPr>
          <w:rFonts w:ascii="Myriad Pro" w:hAnsi="Myriad Pro" w:cs="Myriad Pro"/>
          <w:sz w:val="26"/>
          <w:szCs w:val="26"/>
        </w:rPr>
        <w:t xml:space="preserve"> МВт.</w:t>
      </w:r>
    </w:p>
    <w:p w14:paraId="5D823669" w14:textId="77777777" w:rsidR="00AB6DD8" w:rsidRPr="00FB1EC2" w:rsidRDefault="00AB6DD8" w:rsidP="00AB6DD8">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Определения долей покупки электроэнергии и мощности указанный в </w:t>
      </w:r>
      <w:hyperlink r:id="rId139" w:history="1">
        <w:r w:rsidRPr="00FB1EC2">
          <w:rPr>
            <w:rFonts w:ascii="Myriad Pro" w:hAnsi="Myriad Pro" w:cs="Myriad Pro"/>
            <w:sz w:val="26"/>
            <w:szCs w:val="26"/>
          </w:rPr>
          <w:t>Закон</w:t>
        </w:r>
      </w:hyperlink>
      <w:r w:rsidRPr="00FB1EC2">
        <w:rPr>
          <w:rFonts w:ascii="Myriad Pro" w:hAnsi="Myriad Pro" w:cs="Myriad Pro"/>
          <w:sz w:val="26"/>
          <w:szCs w:val="26"/>
        </w:rPr>
        <w:t>е от 26.03.2003 №35-ФЗ «Об электроэнергетике» допускает снижение этих долей при определенных несоответствиях: хозяйственное и организационное поведение субъекта оптового рынка - покупателя электроэнергии и мощности - дает основание для соответствующего снижения:</w:t>
      </w:r>
    </w:p>
    <w:p w14:paraId="676E36C1" w14:textId="77777777" w:rsidR="00AB6DD8" w:rsidRPr="00FB1EC2" w:rsidRDefault="00AB6DD8" w:rsidP="00D77A1B">
      <w:pPr>
        <w:numPr>
          <w:ilvl w:val="0"/>
          <w:numId w:val="61"/>
        </w:numPr>
        <w:tabs>
          <w:tab w:val="left" w:pos="1134"/>
        </w:tabs>
        <w:autoSpaceDE w:val="0"/>
        <w:autoSpaceDN w:val="0"/>
        <w:adjustRightInd w:val="0"/>
        <w:spacing w:after="0" w:line="360" w:lineRule="auto"/>
        <w:ind w:left="0" w:firstLine="567"/>
        <w:jc w:val="both"/>
        <w:rPr>
          <w:rFonts w:ascii="Myriad Pro" w:hAnsi="Myriad Pro" w:cs="Myriad Pro"/>
          <w:sz w:val="26"/>
          <w:szCs w:val="26"/>
        </w:rPr>
      </w:pPr>
      <w:r w:rsidRPr="00FB1EC2">
        <w:rPr>
          <w:rFonts w:ascii="Myriad Pro" w:hAnsi="Myriad Pro" w:cs="Myriad Pro"/>
          <w:sz w:val="26"/>
          <w:szCs w:val="26"/>
        </w:rPr>
        <w:t>Исполнение субъектом оптового рынка - покупателем электроэнергии и мощности для определенных целей обязательств по оплате электроэнергии (мощности) и услуг по передаче электроэнергии. Если денежные обязательства исполняются надлежащим образом, то доля субъекта оптового рынка не снижается. Если субъект оптового рынка допускает срывы в оплате электроэнергии (мощности) и услуг по передаче электроэнергии, то одним из последствий возможно снижение доли приобретения электроэнергии и мощности.</w:t>
      </w:r>
    </w:p>
    <w:p w14:paraId="0A377770" w14:textId="24A41132" w:rsidR="00AB6DD8" w:rsidRPr="00FB1EC2" w:rsidRDefault="005927DC" w:rsidP="00D77A1B">
      <w:pPr>
        <w:numPr>
          <w:ilvl w:val="0"/>
          <w:numId w:val="61"/>
        </w:numPr>
        <w:tabs>
          <w:tab w:val="left" w:pos="1134"/>
        </w:tabs>
        <w:autoSpaceDE w:val="0"/>
        <w:autoSpaceDN w:val="0"/>
        <w:adjustRightInd w:val="0"/>
        <w:spacing w:after="0" w:line="360" w:lineRule="auto"/>
        <w:ind w:left="0" w:firstLine="567"/>
        <w:jc w:val="both"/>
        <w:rPr>
          <w:rFonts w:ascii="Myriad Pro" w:hAnsi="Myriad Pro" w:cs="Myriad Pro"/>
          <w:sz w:val="26"/>
          <w:szCs w:val="26"/>
        </w:rPr>
      </w:pPr>
      <w:r w:rsidRPr="00FB1EC2">
        <w:rPr>
          <w:rFonts w:ascii="Myriad Pro" w:hAnsi="Myriad Pro" w:cs="Myriad Pro"/>
          <w:sz w:val="26"/>
          <w:szCs w:val="26"/>
        </w:rPr>
        <w:t>Не достижение</w:t>
      </w:r>
      <w:r w:rsidR="00AB6DD8" w:rsidRPr="00FB1EC2">
        <w:rPr>
          <w:rFonts w:ascii="Myriad Pro" w:hAnsi="Myriad Pro" w:cs="Myriad Pro"/>
          <w:sz w:val="26"/>
          <w:szCs w:val="26"/>
        </w:rPr>
        <w:t xml:space="preserve"> территориальными сетевыми организациями показателей снижения потерь электроэнергии. Если территориальная сетевая организация не обеспечивает снижения потерь электроэнергии, то это явно свидетельствует о бесхозяйственном отношении к электроэнергии (и к системной надежности электроэнергетики) и ненадлежащем исполнении своих обязанностей.</w:t>
      </w:r>
    </w:p>
    <w:p w14:paraId="0CEDB7B1" w14:textId="77777777" w:rsidR="00AB6DD8" w:rsidRPr="00FB1EC2" w:rsidRDefault="00AB6DD8" w:rsidP="00AB6DD8">
      <w:pPr>
        <w:tabs>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Цена электроэнергии по расчету Исполнителя формируется исходя из:</w:t>
      </w:r>
    </w:p>
    <w:p w14:paraId="16ACB707" w14:textId="77777777" w:rsidR="00AB6DD8" w:rsidRPr="00FB1EC2" w:rsidRDefault="00AB6DD8" w:rsidP="00D77A1B">
      <w:pPr>
        <w:numPr>
          <w:ilvl w:val="0"/>
          <w:numId w:val="59"/>
        </w:numPr>
        <w:tabs>
          <w:tab w:val="left" w:pos="720"/>
          <w:tab w:val="left" w:pos="993"/>
          <w:tab w:val="left" w:pos="1134"/>
        </w:tabs>
        <w:spacing w:after="0" w:line="360" w:lineRule="auto"/>
        <w:ind w:left="993" w:hanging="426"/>
        <w:jc w:val="both"/>
        <w:rPr>
          <w:rFonts w:ascii="Myriad Pro" w:hAnsi="Myriad Pro" w:cs="Myriad Pro"/>
          <w:sz w:val="26"/>
          <w:szCs w:val="26"/>
        </w:rPr>
      </w:pPr>
      <w:r w:rsidRPr="00FB1EC2">
        <w:rPr>
          <w:rFonts w:ascii="Myriad Pro" w:hAnsi="Myriad Pro" w:cs="Myriad Pro"/>
          <w:sz w:val="26"/>
          <w:szCs w:val="26"/>
        </w:rPr>
        <w:t xml:space="preserve">индикативной цены на электрическую энергию и на мощность для покупателей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 утвержденные приказом ФАС России от </w:t>
      </w:r>
      <w:r w:rsidR="009C58BC" w:rsidRPr="00FB1EC2">
        <w:rPr>
          <w:rFonts w:ascii="Myriad Pro" w:hAnsi="Myriad Pro" w:cs="Myriad Pro"/>
          <w:sz w:val="26"/>
          <w:szCs w:val="26"/>
        </w:rPr>
        <w:t>13.02.2018 №182</w:t>
      </w:r>
      <w:r w:rsidRPr="00FB1EC2">
        <w:rPr>
          <w:rFonts w:ascii="Myriad Pro" w:hAnsi="Myriad Pro" w:cs="Myriad Pro"/>
          <w:sz w:val="26"/>
          <w:szCs w:val="26"/>
        </w:rPr>
        <w:t>/18 в следующих размерах:</w:t>
      </w:r>
    </w:p>
    <w:p w14:paraId="7AF64415" w14:textId="77777777" w:rsidR="00CE70F5" w:rsidRPr="00FB1EC2" w:rsidRDefault="00AB6DD8" w:rsidP="00D77A1B">
      <w:pPr>
        <w:numPr>
          <w:ilvl w:val="0"/>
          <w:numId w:val="88"/>
        </w:numPr>
        <w:tabs>
          <w:tab w:val="left" w:pos="1134"/>
        </w:tabs>
        <w:spacing w:after="0" w:line="360" w:lineRule="auto"/>
        <w:ind w:hanging="786"/>
        <w:contextualSpacing/>
        <w:jc w:val="both"/>
        <w:rPr>
          <w:rFonts w:ascii="Myriad Pro" w:hAnsi="Myriad Pro" w:cs="Myriad Pro"/>
          <w:sz w:val="26"/>
          <w:szCs w:val="26"/>
        </w:rPr>
      </w:pPr>
      <w:r w:rsidRPr="00FB1EC2">
        <w:rPr>
          <w:rFonts w:ascii="Myriad Pro" w:hAnsi="Myriad Pro" w:cs="Myriad Pro"/>
          <w:sz w:val="26"/>
          <w:szCs w:val="26"/>
        </w:rPr>
        <w:t>с 01.0</w:t>
      </w:r>
      <w:r w:rsidR="00CE70F5" w:rsidRPr="00FB1EC2">
        <w:rPr>
          <w:rFonts w:ascii="Myriad Pro" w:hAnsi="Myriad Pro" w:cs="Myriad Pro"/>
          <w:sz w:val="26"/>
          <w:szCs w:val="26"/>
        </w:rPr>
        <w:t>4</w:t>
      </w:r>
      <w:r w:rsidRPr="00FB1EC2">
        <w:rPr>
          <w:rFonts w:ascii="Myriad Pro" w:hAnsi="Myriad Pro" w:cs="Myriad Pro"/>
          <w:sz w:val="26"/>
          <w:szCs w:val="26"/>
        </w:rPr>
        <w:t>.201</w:t>
      </w:r>
      <w:r w:rsidR="00CE70F5" w:rsidRPr="00FB1EC2">
        <w:rPr>
          <w:rFonts w:ascii="Myriad Pro" w:hAnsi="Myriad Pro" w:cs="Myriad Pro"/>
          <w:sz w:val="26"/>
          <w:szCs w:val="26"/>
        </w:rPr>
        <w:t>8</w:t>
      </w:r>
      <w:r w:rsidRPr="00FB1EC2">
        <w:rPr>
          <w:rFonts w:ascii="Myriad Pro" w:hAnsi="Myriad Pro" w:cs="Myriad Pro"/>
          <w:sz w:val="26"/>
          <w:szCs w:val="26"/>
        </w:rPr>
        <w:t xml:space="preserve"> г. по 30.06.201</w:t>
      </w:r>
      <w:r w:rsidR="00CE70F5" w:rsidRPr="00FB1EC2">
        <w:rPr>
          <w:rFonts w:ascii="Myriad Pro" w:hAnsi="Myriad Pro" w:cs="Myriad Pro"/>
          <w:sz w:val="26"/>
          <w:szCs w:val="26"/>
        </w:rPr>
        <w:t>8</w:t>
      </w:r>
      <w:r w:rsidRPr="00FB1EC2">
        <w:rPr>
          <w:rFonts w:ascii="Myriad Pro" w:hAnsi="Myriad Pro" w:cs="Myriad Pro"/>
          <w:sz w:val="26"/>
          <w:szCs w:val="26"/>
        </w:rPr>
        <w:t xml:space="preserve"> г.</w:t>
      </w:r>
      <w:r w:rsidR="00CE70F5" w:rsidRPr="00FB1EC2">
        <w:rPr>
          <w:rFonts w:ascii="Myriad Pro" w:hAnsi="Myriad Pro" w:cs="Myriad Pro"/>
          <w:sz w:val="26"/>
          <w:szCs w:val="26"/>
        </w:rPr>
        <w:t xml:space="preserve">: </w:t>
      </w:r>
    </w:p>
    <w:p w14:paraId="549ED0D7" w14:textId="77777777" w:rsidR="00CE70F5" w:rsidRPr="00FB1EC2" w:rsidRDefault="00AB6DD8" w:rsidP="00CE70F5">
      <w:pPr>
        <w:tabs>
          <w:tab w:val="left" w:pos="1418"/>
        </w:tabs>
        <w:spacing w:after="0" w:line="360" w:lineRule="auto"/>
        <w:ind w:left="1854" w:hanging="436"/>
        <w:contextualSpacing/>
        <w:jc w:val="both"/>
        <w:rPr>
          <w:rFonts w:ascii="Myriad Pro" w:hAnsi="Myriad Pro" w:cs="Myriad Pro"/>
          <w:sz w:val="26"/>
          <w:szCs w:val="26"/>
        </w:rPr>
      </w:pPr>
      <w:r w:rsidRPr="00FB1EC2">
        <w:rPr>
          <w:rFonts w:ascii="Myriad Pro" w:hAnsi="Myriad Pro" w:cs="Myriad Pro"/>
          <w:sz w:val="26"/>
          <w:szCs w:val="26"/>
        </w:rPr>
        <w:t>энергия – 4</w:t>
      </w:r>
      <w:r w:rsidR="00CE70F5" w:rsidRPr="00FB1EC2">
        <w:rPr>
          <w:rFonts w:ascii="Myriad Pro" w:hAnsi="Myriad Pro" w:cs="Myriad Pro"/>
          <w:sz w:val="26"/>
          <w:szCs w:val="26"/>
        </w:rPr>
        <w:t>87</w:t>
      </w:r>
      <w:r w:rsidRPr="00FB1EC2">
        <w:rPr>
          <w:rFonts w:ascii="Myriad Pro" w:hAnsi="Myriad Pro" w:cs="Myriad Pro"/>
          <w:sz w:val="26"/>
          <w:szCs w:val="26"/>
        </w:rPr>
        <w:t>,</w:t>
      </w:r>
      <w:r w:rsidR="00CE70F5" w:rsidRPr="00FB1EC2">
        <w:rPr>
          <w:rFonts w:ascii="Myriad Pro" w:hAnsi="Myriad Pro" w:cs="Myriad Pro"/>
          <w:sz w:val="26"/>
          <w:szCs w:val="26"/>
        </w:rPr>
        <w:t>0</w:t>
      </w:r>
      <w:r w:rsidRPr="00FB1EC2">
        <w:rPr>
          <w:rFonts w:ascii="Myriad Pro" w:hAnsi="Myriad Pro" w:cs="Myriad Pro"/>
          <w:sz w:val="26"/>
          <w:szCs w:val="26"/>
        </w:rPr>
        <w:t xml:space="preserve">0 руб./МВт*ч., </w:t>
      </w:r>
    </w:p>
    <w:p w14:paraId="6BBEA1A4" w14:textId="77777777" w:rsidR="00AB6DD8" w:rsidRPr="00FB1EC2" w:rsidRDefault="00AB6DD8" w:rsidP="00CE70F5">
      <w:pPr>
        <w:tabs>
          <w:tab w:val="left" w:pos="1418"/>
        </w:tabs>
        <w:spacing w:after="0" w:line="360" w:lineRule="auto"/>
        <w:ind w:left="1854" w:hanging="436"/>
        <w:contextualSpacing/>
        <w:jc w:val="both"/>
        <w:rPr>
          <w:rFonts w:ascii="Myriad Pro" w:hAnsi="Myriad Pro" w:cs="Myriad Pro"/>
          <w:sz w:val="26"/>
          <w:szCs w:val="26"/>
        </w:rPr>
      </w:pPr>
      <w:r w:rsidRPr="00FB1EC2">
        <w:rPr>
          <w:rFonts w:ascii="Myriad Pro" w:hAnsi="Myriad Pro" w:cs="Myriad Pro"/>
          <w:sz w:val="26"/>
          <w:szCs w:val="26"/>
        </w:rPr>
        <w:t>мощность – 21</w:t>
      </w:r>
      <w:r w:rsidR="00CE70F5" w:rsidRPr="00FB1EC2">
        <w:rPr>
          <w:rFonts w:ascii="Myriad Pro" w:hAnsi="Myriad Pro" w:cs="Myriad Pro"/>
          <w:sz w:val="26"/>
          <w:szCs w:val="26"/>
        </w:rPr>
        <w:t>3 611,00</w:t>
      </w:r>
      <w:r w:rsidRPr="00FB1EC2">
        <w:rPr>
          <w:rFonts w:ascii="Myriad Pro" w:hAnsi="Myriad Pro" w:cs="Myriad Pro"/>
          <w:sz w:val="26"/>
          <w:szCs w:val="26"/>
        </w:rPr>
        <w:t xml:space="preserve"> руб./МВт в месяц;</w:t>
      </w:r>
    </w:p>
    <w:p w14:paraId="0B4C131B" w14:textId="77777777" w:rsidR="00CE70F5" w:rsidRPr="00FB1EC2" w:rsidRDefault="00AB6DD8" w:rsidP="00D77A1B">
      <w:pPr>
        <w:numPr>
          <w:ilvl w:val="0"/>
          <w:numId w:val="88"/>
        </w:numPr>
        <w:tabs>
          <w:tab w:val="left" w:pos="993"/>
          <w:tab w:val="left" w:pos="1134"/>
        </w:tabs>
        <w:autoSpaceDE w:val="0"/>
        <w:autoSpaceDN w:val="0"/>
        <w:adjustRightInd w:val="0"/>
        <w:spacing w:after="0" w:line="360" w:lineRule="auto"/>
        <w:ind w:hanging="786"/>
        <w:contextualSpacing/>
        <w:jc w:val="both"/>
        <w:rPr>
          <w:rFonts w:ascii="Myriad Pro" w:hAnsi="Myriad Pro" w:cs="Myriad Pro"/>
          <w:sz w:val="26"/>
          <w:szCs w:val="26"/>
        </w:rPr>
      </w:pPr>
      <w:r w:rsidRPr="00FB1EC2">
        <w:rPr>
          <w:rFonts w:ascii="Myriad Pro" w:hAnsi="Myriad Pro" w:cs="Myriad Pro"/>
          <w:sz w:val="26"/>
          <w:szCs w:val="26"/>
        </w:rPr>
        <w:t>с 01.07.201</w:t>
      </w:r>
      <w:r w:rsidR="00CE70F5" w:rsidRPr="00FB1EC2">
        <w:rPr>
          <w:rFonts w:ascii="Myriad Pro" w:hAnsi="Myriad Pro" w:cs="Myriad Pro"/>
          <w:sz w:val="26"/>
          <w:szCs w:val="26"/>
        </w:rPr>
        <w:t>8</w:t>
      </w:r>
      <w:r w:rsidRPr="00FB1EC2">
        <w:rPr>
          <w:rFonts w:ascii="Myriad Pro" w:hAnsi="Myriad Pro" w:cs="Myriad Pro"/>
          <w:sz w:val="26"/>
          <w:szCs w:val="26"/>
        </w:rPr>
        <w:t xml:space="preserve"> г. по 31.12.201</w:t>
      </w:r>
      <w:r w:rsidR="00CE70F5" w:rsidRPr="00FB1EC2">
        <w:rPr>
          <w:rFonts w:ascii="Myriad Pro" w:hAnsi="Myriad Pro" w:cs="Myriad Pro"/>
          <w:sz w:val="26"/>
          <w:szCs w:val="26"/>
        </w:rPr>
        <w:t>8</w:t>
      </w:r>
      <w:r w:rsidRPr="00FB1EC2">
        <w:rPr>
          <w:rFonts w:ascii="Myriad Pro" w:hAnsi="Myriad Pro" w:cs="Myriad Pro"/>
          <w:sz w:val="26"/>
          <w:szCs w:val="26"/>
        </w:rPr>
        <w:t xml:space="preserve"> г.</w:t>
      </w:r>
      <w:r w:rsidR="00CE70F5" w:rsidRPr="00FB1EC2">
        <w:rPr>
          <w:rFonts w:ascii="Myriad Pro" w:hAnsi="Myriad Pro" w:cs="Myriad Pro"/>
          <w:sz w:val="26"/>
          <w:szCs w:val="26"/>
        </w:rPr>
        <w:t>:</w:t>
      </w:r>
    </w:p>
    <w:p w14:paraId="0085B679" w14:textId="77777777" w:rsidR="00CE70F5" w:rsidRPr="00FB1EC2" w:rsidRDefault="00AB6DD8" w:rsidP="00CE70F5">
      <w:pPr>
        <w:tabs>
          <w:tab w:val="left" w:pos="1134"/>
        </w:tabs>
        <w:spacing w:after="0" w:line="360" w:lineRule="auto"/>
        <w:ind w:firstLine="1418"/>
        <w:jc w:val="both"/>
        <w:rPr>
          <w:rFonts w:ascii="Myriad Pro" w:hAnsi="Myriad Pro" w:cs="Myriad Pro"/>
          <w:sz w:val="26"/>
          <w:szCs w:val="26"/>
        </w:rPr>
      </w:pPr>
      <w:r w:rsidRPr="00FB1EC2">
        <w:rPr>
          <w:rFonts w:ascii="Myriad Pro" w:hAnsi="Myriad Pro" w:cs="Myriad Pro"/>
          <w:sz w:val="26"/>
          <w:szCs w:val="26"/>
        </w:rPr>
        <w:t xml:space="preserve">энергия – </w:t>
      </w:r>
      <w:r w:rsidR="00CE70F5" w:rsidRPr="00FB1EC2">
        <w:rPr>
          <w:rFonts w:ascii="Myriad Pro" w:hAnsi="Myriad Pro" w:cs="Myriad Pro"/>
          <w:sz w:val="26"/>
          <w:szCs w:val="26"/>
        </w:rPr>
        <w:t>494,60</w:t>
      </w:r>
      <w:r w:rsidRPr="00FB1EC2">
        <w:rPr>
          <w:rFonts w:ascii="Myriad Pro" w:hAnsi="Myriad Pro" w:cs="Myriad Pro"/>
          <w:sz w:val="26"/>
          <w:szCs w:val="26"/>
        </w:rPr>
        <w:t xml:space="preserve"> руб./МВт*ч., </w:t>
      </w:r>
    </w:p>
    <w:p w14:paraId="24B5F442" w14:textId="77777777" w:rsidR="00AB6DD8" w:rsidRPr="00FB1EC2" w:rsidRDefault="00AB6DD8" w:rsidP="00CE70F5">
      <w:pPr>
        <w:tabs>
          <w:tab w:val="left" w:pos="1134"/>
        </w:tabs>
        <w:spacing w:after="0" w:line="360" w:lineRule="auto"/>
        <w:ind w:firstLine="1418"/>
        <w:jc w:val="both"/>
        <w:rPr>
          <w:rFonts w:ascii="Myriad Pro" w:hAnsi="Myriad Pro" w:cs="Myriad Pro"/>
          <w:sz w:val="26"/>
          <w:szCs w:val="26"/>
        </w:rPr>
      </w:pPr>
      <w:r w:rsidRPr="00FB1EC2">
        <w:rPr>
          <w:rFonts w:ascii="Myriad Pro" w:hAnsi="Myriad Pro" w:cs="Myriad Pro"/>
          <w:sz w:val="26"/>
          <w:szCs w:val="26"/>
        </w:rPr>
        <w:t xml:space="preserve">мощность – </w:t>
      </w:r>
      <w:r w:rsidR="00CE70F5" w:rsidRPr="00FB1EC2">
        <w:rPr>
          <w:rFonts w:ascii="Myriad Pro" w:hAnsi="Myriad Pro" w:cs="Myriad Pro"/>
          <w:sz w:val="26"/>
          <w:szCs w:val="26"/>
        </w:rPr>
        <w:t>211 155,00</w:t>
      </w:r>
      <w:r w:rsidRPr="00FB1EC2">
        <w:rPr>
          <w:rFonts w:ascii="Myriad Pro" w:hAnsi="Myriad Pro" w:cs="Myriad Pro"/>
          <w:sz w:val="26"/>
          <w:szCs w:val="26"/>
        </w:rPr>
        <w:t xml:space="preserve"> руб./МВт в месяц.</w:t>
      </w:r>
    </w:p>
    <w:p w14:paraId="73685992" w14:textId="7DE4F107" w:rsidR="00AB6DD8" w:rsidRPr="00FB1EC2" w:rsidRDefault="00A246DA" w:rsidP="00D77A1B">
      <w:pPr>
        <w:numPr>
          <w:ilvl w:val="0"/>
          <w:numId w:val="59"/>
        </w:numPr>
        <w:tabs>
          <w:tab w:val="left" w:pos="720"/>
          <w:tab w:val="left" w:pos="993"/>
          <w:tab w:val="left" w:pos="1134"/>
        </w:tabs>
        <w:spacing w:after="0" w:line="360" w:lineRule="auto"/>
        <w:ind w:left="993" w:hanging="426"/>
        <w:jc w:val="both"/>
        <w:rPr>
          <w:rFonts w:ascii="Myriad Pro" w:hAnsi="Myriad Pro" w:cs="Myriad Pro"/>
          <w:sz w:val="26"/>
          <w:szCs w:val="26"/>
        </w:rPr>
      </w:pPr>
      <w:r w:rsidRPr="00FB1EC2">
        <w:rPr>
          <w:rFonts w:ascii="Myriad Pro" w:hAnsi="Myriad Pro" w:cs="Myriad Pro"/>
          <w:sz w:val="26"/>
          <w:szCs w:val="26"/>
        </w:rPr>
        <w:t>сбытовой надбавки гарантирующего</w:t>
      </w:r>
      <w:r w:rsidR="00AB6DD8" w:rsidRPr="00FB1EC2">
        <w:rPr>
          <w:rFonts w:ascii="Myriad Pro" w:hAnsi="Myriad Pro" w:cs="Myriad Pro"/>
          <w:sz w:val="26"/>
          <w:szCs w:val="26"/>
        </w:rPr>
        <w:t xml:space="preserve"> поставщик</w:t>
      </w:r>
      <w:r w:rsidRPr="00FB1EC2">
        <w:rPr>
          <w:rFonts w:ascii="Myriad Pro" w:hAnsi="Myriad Pro" w:cs="Myriad Pro"/>
          <w:sz w:val="26"/>
          <w:szCs w:val="26"/>
        </w:rPr>
        <w:t>а на 2018 год</w:t>
      </w:r>
      <w:r w:rsidR="00AB6DD8" w:rsidRPr="00FB1EC2">
        <w:rPr>
          <w:rFonts w:ascii="Myriad Pro" w:hAnsi="Myriad Pro" w:cs="Myriad Pro"/>
          <w:sz w:val="26"/>
          <w:szCs w:val="26"/>
        </w:rPr>
        <w:t>, принятой в соответствии с постановлением ГК РК по ценам и тарифам от 2</w:t>
      </w:r>
      <w:r w:rsidRPr="00FB1EC2">
        <w:rPr>
          <w:rFonts w:ascii="Myriad Pro" w:hAnsi="Myriad Pro" w:cs="Myriad Pro"/>
          <w:sz w:val="26"/>
          <w:szCs w:val="26"/>
        </w:rPr>
        <w:t>8</w:t>
      </w:r>
      <w:r w:rsidR="00AB6DD8" w:rsidRPr="00FB1EC2">
        <w:rPr>
          <w:rFonts w:ascii="Myriad Pro" w:hAnsi="Myriad Pro" w:cs="Myriad Pro"/>
          <w:sz w:val="26"/>
          <w:szCs w:val="26"/>
        </w:rPr>
        <w:t>.12.201</w:t>
      </w:r>
      <w:r w:rsidRPr="00FB1EC2">
        <w:rPr>
          <w:rFonts w:ascii="Myriad Pro" w:hAnsi="Myriad Pro" w:cs="Myriad Pro"/>
          <w:sz w:val="26"/>
          <w:szCs w:val="26"/>
        </w:rPr>
        <w:t>7</w:t>
      </w:r>
      <w:r w:rsidR="00AB6DD8" w:rsidRPr="00FB1EC2">
        <w:rPr>
          <w:rFonts w:ascii="Myriad Pro" w:hAnsi="Myriad Pro" w:cs="Myriad Pro"/>
          <w:sz w:val="26"/>
          <w:szCs w:val="26"/>
        </w:rPr>
        <w:t xml:space="preserve"> </w:t>
      </w:r>
      <w:r w:rsidR="00C74384" w:rsidRPr="00FB1EC2">
        <w:rPr>
          <w:rFonts w:ascii="Myriad Pro" w:hAnsi="Myriad Pro" w:cs="Myriad Pro"/>
          <w:sz w:val="26"/>
          <w:szCs w:val="26"/>
        </w:rPr>
        <w:t>№ </w:t>
      </w:r>
      <w:r w:rsidR="00AB6DD8" w:rsidRPr="00FB1EC2">
        <w:rPr>
          <w:rFonts w:ascii="Myriad Pro" w:hAnsi="Myriad Pro" w:cs="Myriad Pro"/>
          <w:sz w:val="26"/>
          <w:szCs w:val="26"/>
        </w:rPr>
        <w:t>2</w:t>
      </w:r>
      <w:r w:rsidRPr="00FB1EC2">
        <w:rPr>
          <w:rFonts w:ascii="Myriad Pro" w:hAnsi="Myriad Pro" w:cs="Myriad Pro"/>
          <w:sz w:val="26"/>
          <w:szCs w:val="26"/>
        </w:rPr>
        <w:t>20 «Об установлении сбытовой</w:t>
      </w:r>
      <w:r w:rsidR="00AB6DD8" w:rsidRPr="00FB1EC2">
        <w:rPr>
          <w:rFonts w:ascii="Myriad Pro" w:hAnsi="Myriad Pro" w:cs="Myriad Pro"/>
          <w:sz w:val="26"/>
          <w:szCs w:val="26"/>
        </w:rPr>
        <w:t xml:space="preserve"> надбав</w:t>
      </w:r>
      <w:r w:rsidRPr="00FB1EC2">
        <w:rPr>
          <w:rFonts w:ascii="Myriad Pro" w:hAnsi="Myriad Pro" w:cs="Myriad Pro"/>
          <w:sz w:val="26"/>
          <w:szCs w:val="26"/>
        </w:rPr>
        <w:t>ки</w:t>
      </w:r>
      <w:r w:rsidR="00AB6DD8" w:rsidRPr="00FB1EC2">
        <w:rPr>
          <w:rFonts w:ascii="Myriad Pro" w:hAnsi="Myriad Pro" w:cs="Myriad Pro"/>
          <w:sz w:val="26"/>
          <w:szCs w:val="26"/>
        </w:rPr>
        <w:t xml:space="preserve"> гарантирующ</w:t>
      </w:r>
      <w:r w:rsidRPr="00FB1EC2">
        <w:rPr>
          <w:rFonts w:ascii="Myriad Pro" w:hAnsi="Myriad Pro" w:cs="Myriad Pro"/>
          <w:sz w:val="26"/>
          <w:szCs w:val="26"/>
        </w:rPr>
        <w:t>его</w:t>
      </w:r>
      <w:r w:rsidR="00AB6DD8" w:rsidRPr="00FB1EC2">
        <w:rPr>
          <w:rFonts w:ascii="Myriad Pro" w:hAnsi="Myriad Pro" w:cs="Myriad Pro"/>
          <w:sz w:val="26"/>
          <w:szCs w:val="26"/>
        </w:rPr>
        <w:t xml:space="preserve"> поставщик</w:t>
      </w:r>
      <w:r w:rsidRPr="00FB1EC2">
        <w:rPr>
          <w:rFonts w:ascii="Myriad Pro" w:hAnsi="Myriad Pro" w:cs="Myriad Pro"/>
          <w:sz w:val="26"/>
          <w:szCs w:val="26"/>
        </w:rPr>
        <w:t>а</w:t>
      </w:r>
      <w:r w:rsidR="00AB6DD8" w:rsidRPr="00FB1EC2">
        <w:rPr>
          <w:rFonts w:ascii="Myriad Pro" w:hAnsi="Myriad Pro" w:cs="Myriad Pro"/>
          <w:sz w:val="26"/>
          <w:szCs w:val="26"/>
        </w:rPr>
        <w:t xml:space="preserve"> электрической энергии</w:t>
      </w:r>
      <w:r w:rsidRPr="00FB1EC2">
        <w:rPr>
          <w:rFonts w:ascii="Myriad Pro" w:hAnsi="Myriad Pro" w:cs="Myriad Pro"/>
          <w:sz w:val="26"/>
          <w:szCs w:val="26"/>
        </w:rPr>
        <w:t xml:space="preserve"> акционерного общества «ТНС энерго Карелия» </w:t>
      </w:r>
      <w:r w:rsidR="00AB6DD8" w:rsidRPr="00FB1EC2">
        <w:rPr>
          <w:rFonts w:ascii="Myriad Pro" w:hAnsi="Myriad Pro" w:cs="Myriad Pro"/>
          <w:sz w:val="26"/>
          <w:szCs w:val="26"/>
        </w:rPr>
        <w:t>в следующих размерах:</w:t>
      </w:r>
    </w:p>
    <w:p w14:paraId="05413A54" w14:textId="77777777" w:rsidR="00AB6DD8" w:rsidRPr="00FB1EC2" w:rsidRDefault="00AB6DD8" w:rsidP="00D77A1B">
      <w:pPr>
        <w:numPr>
          <w:ilvl w:val="0"/>
          <w:numId w:val="87"/>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01.01.201</w:t>
      </w:r>
      <w:r w:rsidR="00A246DA" w:rsidRPr="00FB1EC2">
        <w:rPr>
          <w:rFonts w:ascii="Myriad Pro" w:hAnsi="Myriad Pro" w:cs="Myriad Pro"/>
          <w:sz w:val="26"/>
          <w:szCs w:val="26"/>
        </w:rPr>
        <w:t>8</w:t>
      </w:r>
      <w:r w:rsidRPr="00FB1EC2">
        <w:rPr>
          <w:rFonts w:ascii="Myriad Pro" w:hAnsi="Myriad Pro" w:cs="Myriad Pro"/>
          <w:sz w:val="26"/>
          <w:szCs w:val="26"/>
        </w:rPr>
        <w:t xml:space="preserve"> г. по 30.06.201</w:t>
      </w:r>
      <w:r w:rsidR="00A246DA" w:rsidRPr="00FB1EC2">
        <w:rPr>
          <w:rFonts w:ascii="Myriad Pro" w:hAnsi="Myriad Pro" w:cs="Myriad Pro"/>
          <w:sz w:val="26"/>
          <w:szCs w:val="26"/>
        </w:rPr>
        <w:t>8</w:t>
      </w:r>
      <w:r w:rsidRPr="00FB1EC2">
        <w:rPr>
          <w:rFonts w:ascii="Myriad Pro" w:hAnsi="Myriad Pro" w:cs="Myriad Pro"/>
          <w:sz w:val="26"/>
          <w:szCs w:val="26"/>
        </w:rPr>
        <w:t xml:space="preserve"> г. – </w:t>
      </w:r>
      <w:r w:rsidR="00A246DA" w:rsidRPr="00FB1EC2">
        <w:rPr>
          <w:rFonts w:ascii="Myriad Pro" w:hAnsi="Myriad Pro" w:cs="Myriad Pro"/>
          <w:sz w:val="26"/>
          <w:szCs w:val="26"/>
        </w:rPr>
        <w:t>503,58</w:t>
      </w:r>
      <w:r w:rsidRPr="00FB1EC2">
        <w:rPr>
          <w:rFonts w:ascii="Myriad Pro" w:hAnsi="Myriad Pro" w:cs="Myriad Pro"/>
          <w:sz w:val="26"/>
          <w:szCs w:val="26"/>
        </w:rPr>
        <w:t xml:space="preserve"> руб./МВт*ч.;</w:t>
      </w:r>
    </w:p>
    <w:p w14:paraId="32676330" w14:textId="77777777" w:rsidR="00AB6DD8" w:rsidRPr="00FB1EC2" w:rsidRDefault="00AB6DD8" w:rsidP="00D77A1B">
      <w:pPr>
        <w:numPr>
          <w:ilvl w:val="0"/>
          <w:numId w:val="87"/>
        </w:numPr>
        <w:tabs>
          <w:tab w:val="left" w:pos="993"/>
          <w:tab w:val="left" w:pos="1134"/>
        </w:tabs>
        <w:autoSpaceDE w:val="0"/>
        <w:autoSpaceDN w:val="0"/>
        <w:adjustRightInd w:val="0"/>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01.07.201</w:t>
      </w:r>
      <w:r w:rsidR="00A246DA" w:rsidRPr="00FB1EC2">
        <w:rPr>
          <w:rFonts w:ascii="Myriad Pro" w:hAnsi="Myriad Pro" w:cs="Myriad Pro"/>
          <w:sz w:val="26"/>
          <w:szCs w:val="26"/>
        </w:rPr>
        <w:t>8</w:t>
      </w:r>
      <w:r w:rsidRPr="00FB1EC2">
        <w:rPr>
          <w:rFonts w:ascii="Myriad Pro" w:hAnsi="Myriad Pro" w:cs="Myriad Pro"/>
          <w:sz w:val="26"/>
          <w:szCs w:val="26"/>
        </w:rPr>
        <w:t xml:space="preserve"> г. по 31.12.201</w:t>
      </w:r>
      <w:r w:rsidR="00A246DA" w:rsidRPr="00FB1EC2">
        <w:rPr>
          <w:rFonts w:ascii="Myriad Pro" w:hAnsi="Myriad Pro" w:cs="Myriad Pro"/>
          <w:sz w:val="26"/>
          <w:szCs w:val="26"/>
        </w:rPr>
        <w:t>8</w:t>
      </w:r>
      <w:r w:rsidRPr="00FB1EC2">
        <w:rPr>
          <w:rFonts w:ascii="Myriad Pro" w:hAnsi="Myriad Pro" w:cs="Myriad Pro"/>
          <w:sz w:val="26"/>
          <w:szCs w:val="26"/>
        </w:rPr>
        <w:t xml:space="preserve"> г. – </w:t>
      </w:r>
      <w:r w:rsidR="00A246DA" w:rsidRPr="00FB1EC2">
        <w:rPr>
          <w:rFonts w:ascii="Myriad Pro" w:hAnsi="Myriad Pro" w:cs="Myriad Pro"/>
          <w:sz w:val="26"/>
          <w:szCs w:val="26"/>
        </w:rPr>
        <w:t>596,09</w:t>
      </w:r>
      <w:r w:rsidRPr="00FB1EC2">
        <w:rPr>
          <w:rFonts w:ascii="Myriad Pro" w:hAnsi="Myriad Pro" w:cs="Myriad Pro"/>
          <w:sz w:val="26"/>
          <w:szCs w:val="26"/>
        </w:rPr>
        <w:t xml:space="preserve"> руб./МВт*ч.</w:t>
      </w:r>
    </w:p>
    <w:p w14:paraId="4354E488" w14:textId="31CE50BD" w:rsidR="00AB6DD8" w:rsidRPr="00FB1EC2" w:rsidRDefault="00AB6DD8" w:rsidP="00D77A1B">
      <w:pPr>
        <w:numPr>
          <w:ilvl w:val="0"/>
          <w:numId w:val="59"/>
        </w:numPr>
        <w:tabs>
          <w:tab w:val="left" w:pos="720"/>
          <w:tab w:val="left" w:pos="851"/>
          <w:tab w:val="left" w:pos="993"/>
          <w:tab w:val="left" w:pos="1134"/>
        </w:tabs>
        <w:spacing w:after="0" w:line="360" w:lineRule="auto"/>
        <w:ind w:left="993" w:hanging="426"/>
        <w:jc w:val="both"/>
        <w:rPr>
          <w:rFonts w:ascii="Myriad Pro" w:hAnsi="Myriad Pro" w:cs="Myriad Pro"/>
          <w:sz w:val="26"/>
          <w:szCs w:val="26"/>
        </w:rPr>
      </w:pPr>
      <w:r w:rsidRPr="00FB1EC2">
        <w:rPr>
          <w:rFonts w:ascii="Myriad Pro" w:hAnsi="Myriad Pro" w:cs="Myriad Pro"/>
          <w:sz w:val="26"/>
          <w:szCs w:val="26"/>
        </w:rPr>
        <w:t>стоимости услуг АО «АТС», утвержден</w:t>
      </w:r>
      <w:r w:rsidR="00741008" w:rsidRPr="00FB1EC2">
        <w:rPr>
          <w:rFonts w:ascii="Myriad Pro" w:hAnsi="Myriad Pro" w:cs="Myriad Pro"/>
          <w:sz w:val="26"/>
          <w:szCs w:val="26"/>
        </w:rPr>
        <w:t>ная</w:t>
      </w:r>
      <w:r w:rsidRPr="00FB1EC2">
        <w:rPr>
          <w:rFonts w:ascii="Myriad Pro" w:hAnsi="Myriad Pro" w:cs="Myriad Pro"/>
          <w:sz w:val="26"/>
          <w:szCs w:val="26"/>
        </w:rPr>
        <w:t xml:space="preserve"> Приказом Федеральной антимонопольной службы (ФАС России) от </w:t>
      </w:r>
      <w:r w:rsidR="00741008" w:rsidRPr="00FB1EC2">
        <w:rPr>
          <w:rFonts w:ascii="Myriad Pro" w:hAnsi="Myriad Pro" w:cs="Myriad Pro"/>
          <w:sz w:val="26"/>
          <w:szCs w:val="26"/>
        </w:rPr>
        <w:t>29</w:t>
      </w:r>
      <w:r w:rsidRPr="00FB1EC2">
        <w:rPr>
          <w:rFonts w:ascii="Myriad Pro" w:hAnsi="Myriad Pro" w:cs="Myriad Pro"/>
          <w:sz w:val="26"/>
          <w:szCs w:val="26"/>
        </w:rPr>
        <w:t xml:space="preserve"> декабря 201</w:t>
      </w:r>
      <w:r w:rsidR="00741008" w:rsidRPr="00FB1EC2">
        <w:rPr>
          <w:rFonts w:ascii="Myriad Pro" w:hAnsi="Myriad Pro" w:cs="Myriad Pro"/>
          <w:sz w:val="26"/>
          <w:szCs w:val="26"/>
        </w:rPr>
        <w:t>6</w:t>
      </w:r>
      <w:r w:rsidRPr="00FB1EC2">
        <w:rPr>
          <w:rFonts w:ascii="Myriad Pro" w:hAnsi="Myriad Pro" w:cs="Myriad Pro"/>
          <w:sz w:val="26"/>
          <w:szCs w:val="26"/>
        </w:rPr>
        <w:t xml:space="preserve"> г. </w:t>
      </w:r>
      <w:r w:rsidR="00C74384" w:rsidRPr="00FB1EC2">
        <w:rPr>
          <w:rFonts w:ascii="Myriad Pro" w:hAnsi="Myriad Pro" w:cs="Myriad Pro"/>
          <w:sz w:val="26"/>
          <w:szCs w:val="26"/>
        </w:rPr>
        <w:t>№ </w:t>
      </w:r>
      <w:r w:rsidR="00741008" w:rsidRPr="00FB1EC2">
        <w:rPr>
          <w:rFonts w:ascii="Myriad Pro" w:hAnsi="Myriad Pro" w:cs="Myriad Pro"/>
          <w:sz w:val="26"/>
          <w:szCs w:val="26"/>
        </w:rPr>
        <w:t>1908</w:t>
      </w:r>
      <w:r w:rsidRPr="00FB1EC2">
        <w:rPr>
          <w:rFonts w:ascii="Myriad Pro" w:hAnsi="Myriad Pro" w:cs="Myriad Pro"/>
          <w:sz w:val="26"/>
          <w:szCs w:val="26"/>
        </w:rPr>
        <w:t>/1</w:t>
      </w:r>
      <w:r w:rsidR="00741008" w:rsidRPr="00FB1EC2">
        <w:rPr>
          <w:rFonts w:ascii="Myriad Pro" w:hAnsi="Myriad Pro" w:cs="Myriad Pro"/>
          <w:sz w:val="26"/>
          <w:szCs w:val="26"/>
        </w:rPr>
        <w:t>6</w:t>
      </w:r>
      <w:r w:rsidRPr="00FB1EC2">
        <w:rPr>
          <w:rFonts w:ascii="Myriad Pro" w:hAnsi="Myriad Pro" w:cs="Myriad Pro"/>
          <w:sz w:val="26"/>
          <w:szCs w:val="26"/>
        </w:rPr>
        <w:t xml:space="preserve"> «Об утверждении тарифа на услуги коммерческого оператора, оказываемые АО «АТС», на 201</w:t>
      </w:r>
      <w:r w:rsidR="00741008" w:rsidRPr="00FB1EC2">
        <w:rPr>
          <w:rFonts w:ascii="Myriad Pro" w:hAnsi="Myriad Pro" w:cs="Myriad Pro"/>
          <w:sz w:val="26"/>
          <w:szCs w:val="26"/>
        </w:rPr>
        <w:t>7</w:t>
      </w:r>
      <w:r w:rsidRPr="00FB1EC2">
        <w:rPr>
          <w:rFonts w:ascii="Myriad Pro" w:hAnsi="Myriad Pro" w:cs="Myriad Pro"/>
          <w:sz w:val="26"/>
          <w:szCs w:val="26"/>
        </w:rPr>
        <w:t xml:space="preserve"> год»</w:t>
      </w:r>
      <w:r w:rsidR="00422172" w:rsidRPr="00FB1EC2">
        <w:rPr>
          <w:rFonts w:ascii="Myriad Pro" w:hAnsi="Myriad Pro" w:cs="Myriad Pro"/>
          <w:sz w:val="26"/>
          <w:szCs w:val="26"/>
        </w:rPr>
        <w:t xml:space="preserve"> </w:t>
      </w:r>
      <w:r w:rsidRPr="00FB1EC2">
        <w:rPr>
          <w:rFonts w:ascii="Myriad Pro" w:hAnsi="Myriad Pro" w:cs="Myriad Pro"/>
          <w:sz w:val="26"/>
          <w:szCs w:val="26"/>
        </w:rPr>
        <w:t>в следующих размерах:</w:t>
      </w:r>
    </w:p>
    <w:p w14:paraId="2AD002CF" w14:textId="77777777" w:rsidR="00AB6DD8" w:rsidRPr="00FB1EC2" w:rsidRDefault="00AB6DD8" w:rsidP="00D77A1B">
      <w:pPr>
        <w:numPr>
          <w:ilvl w:val="0"/>
          <w:numId w:val="86"/>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01.01.2018 г.  по 30.06.2018 г. – 1,077 руб./МВт*ч.;</w:t>
      </w:r>
    </w:p>
    <w:p w14:paraId="09088B08" w14:textId="77777777" w:rsidR="00AB6DD8" w:rsidRPr="00FB1EC2" w:rsidRDefault="00AB6DD8" w:rsidP="00D77A1B">
      <w:pPr>
        <w:numPr>
          <w:ilvl w:val="0"/>
          <w:numId w:val="86"/>
        </w:numPr>
        <w:tabs>
          <w:tab w:val="left" w:pos="993"/>
          <w:tab w:val="left" w:pos="1134"/>
        </w:tabs>
        <w:autoSpaceDE w:val="0"/>
        <w:autoSpaceDN w:val="0"/>
        <w:adjustRightInd w:val="0"/>
        <w:spacing w:after="0" w:line="360" w:lineRule="auto"/>
        <w:contextualSpacing/>
        <w:jc w:val="both"/>
        <w:rPr>
          <w:rFonts w:ascii="Myriad Pro" w:hAnsi="Myriad Pro" w:cs="Myriad Pro"/>
          <w:sz w:val="26"/>
          <w:szCs w:val="26"/>
        </w:rPr>
      </w:pPr>
      <w:bookmarkStart w:id="158" w:name="sub_13"/>
      <w:r w:rsidRPr="00FB1EC2">
        <w:rPr>
          <w:rFonts w:ascii="Myriad Pro" w:hAnsi="Myriad Pro" w:cs="Myriad Pro"/>
          <w:sz w:val="26"/>
          <w:szCs w:val="26"/>
        </w:rPr>
        <w:t>с 01.07.2018 г. по 31.12.2018 г. – 1,121 руб./МВт*ч.</w:t>
      </w:r>
      <w:bookmarkEnd w:id="158"/>
      <w:r w:rsidR="00741008" w:rsidRPr="00FB1EC2">
        <w:rPr>
          <w:rFonts w:ascii="Myriad Pro" w:hAnsi="Myriad Pro" w:cs="Myriad Pro"/>
          <w:sz w:val="26"/>
          <w:szCs w:val="26"/>
        </w:rPr>
        <w:t xml:space="preserve"> </w:t>
      </w:r>
      <w:r w:rsidRPr="00FB1EC2">
        <w:rPr>
          <w:rFonts w:ascii="Myriad Pro" w:hAnsi="Myriad Pro" w:cs="Myriad Pro"/>
          <w:sz w:val="26"/>
          <w:szCs w:val="26"/>
        </w:rPr>
        <w:t>(с учетом ИПЦ на второе полугодие)</w:t>
      </w:r>
    </w:p>
    <w:p w14:paraId="27CA5E7E" w14:textId="7352B3B9" w:rsidR="00AB6DD8" w:rsidRPr="00FB1EC2" w:rsidRDefault="00AB6DD8" w:rsidP="00AB6DD8">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Приказ ФАС России от 1</w:t>
      </w:r>
      <w:r w:rsidR="00741008" w:rsidRPr="00FB1EC2">
        <w:rPr>
          <w:rFonts w:ascii="Myriad Pro" w:hAnsi="Myriad Pro" w:cs="Myriad Pro"/>
          <w:sz w:val="26"/>
          <w:szCs w:val="26"/>
        </w:rPr>
        <w:t>2</w:t>
      </w:r>
      <w:r w:rsidRPr="00FB1EC2">
        <w:rPr>
          <w:rFonts w:ascii="Myriad Pro" w:hAnsi="Myriad Pro" w:cs="Myriad Pro"/>
          <w:sz w:val="26"/>
          <w:szCs w:val="26"/>
        </w:rPr>
        <w:t>.12.201</w:t>
      </w:r>
      <w:r w:rsidR="00741008" w:rsidRPr="00FB1EC2">
        <w:rPr>
          <w:rFonts w:ascii="Myriad Pro" w:hAnsi="Myriad Pro" w:cs="Myriad Pro"/>
          <w:sz w:val="26"/>
          <w:szCs w:val="26"/>
        </w:rPr>
        <w:t>7</w:t>
      </w:r>
      <w:r w:rsidRPr="00FB1EC2">
        <w:rPr>
          <w:rFonts w:ascii="Myriad Pro" w:hAnsi="Myriad Pro" w:cs="Myriad Pro"/>
          <w:sz w:val="26"/>
          <w:szCs w:val="26"/>
        </w:rPr>
        <w:t xml:space="preserve"> года N </w:t>
      </w:r>
      <w:r w:rsidR="00741008" w:rsidRPr="00FB1EC2">
        <w:rPr>
          <w:rFonts w:ascii="Myriad Pro" w:hAnsi="Myriad Pro" w:cs="Myriad Pro"/>
          <w:sz w:val="26"/>
          <w:szCs w:val="26"/>
        </w:rPr>
        <w:t>1671</w:t>
      </w:r>
      <w:r w:rsidRPr="00FB1EC2">
        <w:rPr>
          <w:rFonts w:ascii="Myriad Pro" w:hAnsi="Myriad Pro" w:cs="Myriad Pro"/>
          <w:sz w:val="26"/>
          <w:szCs w:val="26"/>
        </w:rPr>
        <w:t>/1</w:t>
      </w:r>
      <w:r w:rsidR="00741008" w:rsidRPr="00FB1EC2">
        <w:rPr>
          <w:rFonts w:ascii="Myriad Pro" w:hAnsi="Myriad Pro" w:cs="Myriad Pro"/>
          <w:sz w:val="26"/>
          <w:szCs w:val="26"/>
        </w:rPr>
        <w:t>7</w:t>
      </w:r>
      <w:r w:rsidRPr="00FB1EC2">
        <w:rPr>
          <w:rFonts w:ascii="Myriad Pro" w:hAnsi="Myriad Pro" w:cs="Myriad Pro"/>
          <w:sz w:val="26"/>
          <w:szCs w:val="26"/>
        </w:rPr>
        <w:t xml:space="preserve"> «Об утверждении тарифа на услуги коммерческого оператора, оказываемые АО «АТС» на 201</w:t>
      </w:r>
      <w:r w:rsidR="00741008" w:rsidRPr="00FB1EC2">
        <w:rPr>
          <w:rFonts w:ascii="Myriad Pro" w:hAnsi="Myriad Pro" w:cs="Myriad Pro"/>
          <w:sz w:val="26"/>
          <w:szCs w:val="26"/>
        </w:rPr>
        <w:t>8</w:t>
      </w:r>
      <w:r w:rsidRPr="00FB1EC2">
        <w:rPr>
          <w:rFonts w:ascii="Myriad Pro" w:hAnsi="Myriad Pro" w:cs="Myriad Pro"/>
          <w:sz w:val="26"/>
          <w:szCs w:val="26"/>
        </w:rPr>
        <w:t xml:space="preserve"> год» не может быть использован в расчетах по причине его регистрации в Минюсте России (2</w:t>
      </w:r>
      <w:r w:rsidR="00741008" w:rsidRPr="00FB1EC2">
        <w:rPr>
          <w:rFonts w:ascii="Myriad Pro" w:hAnsi="Myriad Pro" w:cs="Myriad Pro"/>
          <w:sz w:val="26"/>
          <w:szCs w:val="26"/>
        </w:rPr>
        <w:t>8</w:t>
      </w:r>
      <w:r w:rsidRPr="00FB1EC2">
        <w:rPr>
          <w:rFonts w:ascii="Myriad Pro" w:hAnsi="Myriad Pro" w:cs="Myriad Pro"/>
          <w:sz w:val="26"/>
          <w:szCs w:val="26"/>
        </w:rPr>
        <w:t>.12.201</w:t>
      </w:r>
      <w:r w:rsidR="00741008" w:rsidRPr="00FB1EC2">
        <w:rPr>
          <w:rFonts w:ascii="Myriad Pro" w:hAnsi="Myriad Pro" w:cs="Myriad Pro"/>
          <w:sz w:val="26"/>
          <w:szCs w:val="26"/>
        </w:rPr>
        <w:t>7</w:t>
      </w:r>
      <w:r w:rsidRPr="00FB1EC2">
        <w:rPr>
          <w:rFonts w:ascii="Myriad Pro" w:hAnsi="Myriad Pro" w:cs="Myriad Pro"/>
          <w:sz w:val="26"/>
          <w:szCs w:val="26"/>
        </w:rPr>
        <w:t xml:space="preserve"> №</w:t>
      </w:r>
      <w:r w:rsidR="00741008" w:rsidRPr="00FB1EC2">
        <w:rPr>
          <w:rFonts w:ascii="Myriad Pro" w:hAnsi="Myriad Pro" w:cs="Myriad Pro"/>
          <w:sz w:val="26"/>
          <w:szCs w:val="26"/>
        </w:rPr>
        <w:t>49526</w:t>
      </w:r>
      <w:r w:rsidRPr="00FB1EC2">
        <w:rPr>
          <w:rFonts w:ascii="Myriad Pro" w:hAnsi="Myriad Pro" w:cs="Myriad Pro"/>
          <w:sz w:val="26"/>
          <w:szCs w:val="26"/>
        </w:rPr>
        <w:t>) и его публикации на официальном интернет – портале правовой информации (29.12.201</w:t>
      </w:r>
      <w:r w:rsidR="00741008" w:rsidRPr="00FB1EC2">
        <w:rPr>
          <w:rFonts w:ascii="Myriad Pro" w:hAnsi="Myriad Pro" w:cs="Myriad Pro"/>
          <w:sz w:val="26"/>
          <w:szCs w:val="26"/>
        </w:rPr>
        <w:t>7</w:t>
      </w:r>
      <w:r w:rsidRPr="00FB1EC2">
        <w:rPr>
          <w:rFonts w:ascii="Myriad Pro" w:hAnsi="Myriad Pro" w:cs="Myriad Pro"/>
          <w:sz w:val="26"/>
          <w:szCs w:val="26"/>
        </w:rPr>
        <w:t xml:space="preserve"> г.) - </w:t>
      </w:r>
      <w:r w:rsidR="00741008" w:rsidRPr="00FB1EC2">
        <w:rPr>
          <w:rFonts w:ascii="Myriad Pro" w:hAnsi="Myriad Pro" w:cs="Myriad Pro"/>
          <w:sz w:val="26"/>
          <w:szCs w:val="26"/>
        </w:rPr>
        <w:t>после</w:t>
      </w:r>
      <w:r w:rsidRPr="00FB1EC2">
        <w:rPr>
          <w:rFonts w:ascii="Myriad Pro" w:hAnsi="Myriad Pro" w:cs="Myriad Pro"/>
          <w:sz w:val="26"/>
          <w:szCs w:val="26"/>
        </w:rPr>
        <w:t xml:space="preserve"> даты принятия постановления об установлении тарифов на услуги по передаче электрической энергии, оказываемые филиалом </w:t>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Pr="00FB1EC2">
        <w:rPr>
          <w:rFonts w:ascii="Myriad Pro" w:hAnsi="Myriad Pro" w:cs="Myriad Pro"/>
          <w:sz w:val="26"/>
          <w:szCs w:val="26"/>
        </w:rPr>
        <w:t>;</w:t>
      </w:r>
    </w:p>
    <w:p w14:paraId="1997BE2D" w14:textId="235EB0D1" w:rsidR="00AB6DD8" w:rsidRPr="00FB1EC2" w:rsidRDefault="00AB6DD8" w:rsidP="00D77A1B">
      <w:pPr>
        <w:numPr>
          <w:ilvl w:val="0"/>
          <w:numId w:val="59"/>
        </w:numPr>
        <w:tabs>
          <w:tab w:val="left" w:pos="993"/>
          <w:tab w:val="left" w:pos="1134"/>
        </w:tabs>
        <w:autoSpaceDE w:val="0"/>
        <w:autoSpaceDN w:val="0"/>
        <w:adjustRightInd w:val="0"/>
        <w:spacing w:after="0" w:line="360" w:lineRule="auto"/>
        <w:ind w:left="993" w:hanging="426"/>
        <w:jc w:val="both"/>
        <w:rPr>
          <w:rFonts w:ascii="Myriad Pro" w:hAnsi="Myriad Pro" w:cs="Myriad Pro"/>
          <w:sz w:val="26"/>
          <w:szCs w:val="26"/>
        </w:rPr>
      </w:pPr>
      <w:r w:rsidRPr="00FB1EC2">
        <w:rPr>
          <w:rFonts w:ascii="Myriad Pro" w:hAnsi="Myriad Pro" w:cs="Myriad Pro"/>
          <w:sz w:val="26"/>
          <w:szCs w:val="26"/>
        </w:rPr>
        <w:t xml:space="preserve">стоимости услуг </w:t>
      </w:r>
      <w:r w:rsidR="00C74384" w:rsidRPr="00FB1EC2">
        <w:rPr>
          <w:rFonts w:ascii="Myriad Pro" w:hAnsi="Myriad Pro" w:cs="Myriad Pro"/>
          <w:sz w:val="26"/>
          <w:szCs w:val="26"/>
        </w:rPr>
        <w:t>ОАО </w:t>
      </w:r>
      <w:r w:rsidRPr="00FB1EC2">
        <w:rPr>
          <w:rFonts w:ascii="Myriad Pro" w:hAnsi="Myriad Pro" w:cs="Myriad Pro"/>
          <w:sz w:val="26"/>
          <w:szCs w:val="26"/>
        </w:rPr>
        <w:t xml:space="preserve">«ЦФР», которая утверждена Наблюдательным советом НП «Совет Рынка» при определении окончательной стоимости комплексной услуги </w:t>
      </w:r>
      <w:r w:rsidR="00C74384" w:rsidRPr="00FB1EC2">
        <w:rPr>
          <w:rFonts w:ascii="Myriad Pro" w:hAnsi="Myriad Pro" w:cs="Myriad Pro"/>
          <w:sz w:val="26"/>
          <w:szCs w:val="26"/>
        </w:rPr>
        <w:t>ОАО </w:t>
      </w:r>
      <w:r w:rsidRPr="00FB1EC2">
        <w:rPr>
          <w:rFonts w:ascii="Myriad Pro" w:hAnsi="Myriad Pro" w:cs="Myriad Pro"/>
          <w:sz w:val="26"/>
          <w:szCs w:val="26"/>
        </w:rPr>
        <w:t>«ЦФР», оплачиваемой участниками оптового рынка – покупателями и продавцами электрической энергии в порядке и сроки, установленные Регламентом финансовых расчетов на оптовом рынке электроэнергии</w:t>
      </w:r>
    </w:p>
    <w:p w14:paraId="6D6772E0" w14:textId="0547A6BC" w:rsidR="00AB6DD8" w:rsidRPr="00FB1EC2" w:rsidRDefault="00AB6DD8" w:rsidP="00AB6DD8">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C 1 января 2018 года по 31 декабря 2018 года действует размер платы за комплексную услугу </w:t>
      </w:r>
      <w:r w:rsidR="00C74384" w:rsidRPr="00FB1EC2">
        <w:rPr>
          <w:rFonts w:ascii="Myriad Pro" w:hAnsi="Myriad Pro" w:cs="Myriad Pro"/>
          <w:sz w:val="26"/>
          <w:szCs w:val="26"/>
        </w:rPr>
        <w:t>ОАО </w:t>
      </w:r>
      <w:r w:rsidRPr="00FB1EC2">
        <w:rPr>
          <w:rFonts w:ascii="Myriad Pro" w:hAnsi="Myriad Pro" w:cs="Myriad Pro"/>
          <w:sz w:val="26"/>
          <w:szCs w:val="26"/>
        </w:rPr>
        <w:t xml:space="preserve">«ЦФР», равный 0,333 руб./МВт*ч (утвержден Наблюдательным советом НП «Совет рынка» 17 апреля 2017 года протокол </w:t>
      </w:r>
      <w:r w:rsidR="00C74384" w:rsidRPr="00FB1EC2">
        <w:rPr>
          <w:rFonts w:ascii="Myriad Pro" w:hAnsi="Myriad Pro" w:cs="Myriad Pro"/>
          <w:sz w:val="26"/>
          <w:szCs w:val="26"/>
        </w:rPr>
        <w:t>№ </w:t>
      </w:r>
      <w:r w:rsidRPr="00FB1EC2">
        <w:rPr>
          <w:rFonts w:ascii="Myriad Pro" w:hAnsi="Myriad Pro" w:cs="Myriad Pro"/>
          <w:sz w:val="26"/>
          <w:szCs w:val="26"/>
        </w:rPr>
        <w:t xml:space="preserve">7/2017). </w:t>
      </w:r>
    </w:p>
    <w:p w14:paraId="34AEF3DC" w14:textId="3C06C858" w:rsidR="00AB6DD8" w:rsidRPr="00FB1EC2" w:rsidRDefault="00DF0B27" w:rsidP="00AB6DD8">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5</w:t>
      </w:r>
      <w:r w:rsidR="00AB6DD8" w:rsidRPr="00FB1EC2">
        <w:rPr>
          <w:rFonts w:ascii="Myriad Pro" w:hAnsi="Myriad Pro" w:cs="Myriad Pro"/>
          <w:sz w:val="26"/>
          <w:szCs w:val="26"/>
        </w:rPr>
        <w:t xml:space="preserve">) стоимости услуг Системного оператора по оперативно-диспетчерскому управлению в электроэнергетике в части организации отбора исполнителей и оплаты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мощностей, оказываемые АО «Системный оператор Единой энергетической системы», утвержденной Приказом Федеральной антимонопольной службы (ФАС России) от </w:t>
      </w:r>
      <w:r w:rsidR="00305B28" w:rsidRPr="00FB1EC2">
        <w:rPr>
          <w:rFonts w:ascii="Myriad Pro" w:hAnsi="Myriad Pro" w:cs="Myriad Pro"/>
          <w:sz w:val="26"/>
          <w:szCs w:val="26"/>
        </w:rPr>
        <w:t>23</w:t>
      </w:r>
      <w:r w:rsidR="00AB6DD8" w:rsidRPr="00FB1EC2">
        <w:rPr>
          <w:rFonts w:ascii="Myriad Pro" w:hAnsi="Myriad Pro" w:cs="Myriad Pro"/>
          <w:sz w:val="26"/>
          <w:szCs w:val="26"/>
        </w:rPr>
        <w:t xml:space="preserve"> декабря 201</w:t>
      </w:r>
      <w:r w:rsidR="00305B28" w:rsidRPr="00FB1EC2">
        <w:rPr>
          <w:rFonts w:ascii="Myriad Pro" w:hAnsi="Myriad Pro" w:cs="Myriad Pro"/>
          <w:sz w:val="26"/>
          <w:szCs w:val="26"/>
        </w:rPr>
        <w:t>6</w:t>
      </w:r>
      <w:r w:rsidR="00AB6DD8" w:rsidRPr="00FB1EC2">
        <w:rPr>
          <w:rFonts w:ascii="Myriad Pro" w:hAnsi="Myriad Pro" w:cs="Myriad Pro"/>
          <w:sz w:val="26"/>
          <w:szCs w:val="26"/>
        </w:rPr>
        <w:t xml:space="preserve"> г. </w:t>
      </w:r>
      <w:r w:rsidR="00C74384" w:rsidRPr="00FB1EC2">
        <w:rPr>
          <w:rFonts w:ascii="Myriad Pro" w:hAnsi="Myriad Pro" w:cs="Myriad Pro"/>
          <w:sz w:val="26"/>
          <w:szCs w:val="26"/>
        </w:rPr>
        <w:t>№ </w:t>
      </w:r>
      <w:r w:rsidR="00305B28" w:rsidRPr="00FB1EC2">
        <w:rPr>
          <w:rFonts w:ascii="Myriad Pro" w:hAnsi="Myriad Pro" w:cs="Myriad Pro"/>
          <w:sz w:val="26"/>
          <w:szCs w:val="26"/>
        </w:rPr>
        <w:t>1826</w:t>
      </w:r>
      <w:r w:rsidR="00AB6DD8" w:rsidRPr="00FB1EC2">
        <w:rPr>
          <w:rFonts w:ascii="Myriad Pro" w:hAnsi="Myriad Pro" w:cs="Myriad Pro"/>
          <w:sz w:val="26"/>
          <w:szCs w:val="26"/>
        </w:rPr>
        <w:t>/1</w:t>
      </w:r>
      <w:r w:rsidR="00305B28" w:rsidRPr="00FB1EC2">
        <w:rPr>
          <w:rFonts w:ascii="Myriad Pro" w:hAnsi="Myriad Pro" w:cs="Myriad Pro"/>
          <w:sz w:val="26"/>
          <w:szCs w:val="26"/>
        </w:rPr>
        <w:t>6</w:t>
      </w:r>
      <w:r w:rsidR="00AB6DD8" w:rsidRPr="00FB1EC2">
        <w:rPr>
          <w:rFonts w:ascii="Myriad Pro" w:hAnsi="Myriad Pro" w:cs="Myriad Pro"/>
          <w:sz w:val="26"/>
          <w:szCs w:val="26"/>
        </w:rPr>
        <w:t xml:space="preserve"> в размере:</w:t>
      </w:r>
    </w:p>
    <w:p w14:paraId="36CE1BC2" w14:textId="77777777" w:rsidR="00AB6DD8" w:rsidRPr="00FB1EC2" w:rsidRDefault="00AB6DD8" w:rsidP="00D77A1B">
      <w:pPr>
        <w:numPr>
          <w:ilvl w:val="0"/>
          <w:numId w:val="85"/>
        </w:numPr>
        <w:tabs>
          <w:tab w:val="left" w:pos="1134"/>
        </w:tabs>
        <w:spacing w:after="0" w:line="360" w:lineRule="auto"/>
        <w:contextualSpacing/>
        <w:jc w:val="both"/>
        <w:rPr>
          <w:rFonts w:ascii="Myriad Pro" w:hAnsi="Myriad Pro" w:cs="Myriad Pro"/>
          <w:sz w:val="26"/>
          <w:szCs w:val="26"/>
        </w:rPr>
      </w:pPr>
      <w:bookmarkStart w:id="159" w:name="sub_21"/>
      <w:bookmarkStart w:id="160" w:name="sub_2"/>
      <w:r w:rsidRPr="00FB1EC2">
        <w:rPr>
          <w:rFonts w:ascii="Myriad Pro" w:hAnsi="Myriad Pro" w:cs="Myriad Pro"/>
          <w:sz w:val="26"/>
          <w:szCs w:val="26"/>
        </w:rPr>
        <w:t>на 1-ое полугодие 2018 года – 1,</w:t>
      </w:r>
      <w:r w:rsidR="007046DC" w:rsidRPr="00FB1EC2">
        <w:rPr>
          <w:rFonts w:ascii="Myriad Pro" w:hAnsi="Myriad Pro" w:cs="Myriad Pro"/>
          <w:sz w:val="26"/>
          <w:szCs w:val="26"/>
        </w:rPr>
        <w:t>637</w:t>
      </w:r>
      <w:r w:rsidRPr="00FB1EC2">
        <w:rPr>
          <w:rFonts w:ascii="Myriad Pro" w:hAnsi="Myriad Pro" w:cs="Myriad Pro"/>
          <w:sz w:val="26"/>
          <w:szCs w:val="26"/>
        </w:rPr>
        <w:t xml:space="preserve"> руб./МВт*ч;</w:t>
      </w:r>
    </w:p>
    <w:p w14:paraId="1C0BBD57" w14:textId="77777777" w:rsidR="00AB6DD8" w:rsidRPr="00FB1EC2" w:rsidRDefault="00AB6DD8" w:rsidP="00D77A1B">
      <w:pPr>
        <w:numPr>
          <w:ilvl w:val="0"/>
          <w:numId w:val="85"/>
        </w:numPr>
        <w:tabs>
          <w:tab w:val="left" w:pos="1134"/>
        </w:tabs>
        <w:spacing w:after="0" w:line="360" w:lineRule="auto"/>
        <w:contextualSpacing/>
        <w:jc w:val="both"/>
        <w:rPr>
          <w:rFonts w:ascii="Myriad Pro" w:hAnsi="Myriad Pro" w:cs="Myriad Pro"/>
          <w:sz w:val="26"/>
          <w:szCs w:val="26"/>
        </w:rPr>
      </w:pPr>
      <w:bookmarkStart w:id="161" w:name="sub_22"/>
      <w:bookmarkEnd w:id="159"/>
      <w:r w:rsidRPr="00FB1EC2">
        <w:rPr>
          <w:rFonts w:ascii="Myriad Pro" w:hAnsi="Myriad Pro" w:cs="Myriad Pro"/>
          <w:sz w:val="26"/>
          <w:szCs w:val="26"/>
        </w:rPr>
        <w:t>на 2-ое полугодие 2018 года – 1,</w:t>
      </w:r>
      <w:r w:rsidR="007046DC" w:rsidRPr="00FB1EC2">
        <w:rPr>
          <w:rFonts w:ascii="Myriad Pro" w:hAnsi="Myriad Pro" w:cs="Myriad Pro"/>
          <w:sz w:val="26"/>
          <w:szCs w:val="26"/>
        </w:rPr>
        <w:t>637</w:t>
      </w:r>
      <w:r w:rsidRPr="00FB1EC2">
        <w:rPr>
          <w:rFonts w:ascii="Myriad Pro" w:hAnsi="Myriad Pro" w:cs="Myriad Pro"/>
          <w:sz w:val="26"/>
          <w:szCs w:val="26"/>
        </w:rPr>
        <w:t xml:space="preserve"> руб./МВт*ч.</w:t>
      </w:r>
      <w:bookmarkEnd w:id="160"/>
      <w:bookmarkEnd w:id="161"/>
    </w:p>
    <w:p w14:paraId="096B809C" w14:textId="27D5B789" w:rsidR="00AB6DD8" w:rsidRPr="00FB1EC2" w:rsidRDefault="00AB6DD8" w:rsidP="00AB6DD8">
      <w:pPr>
        <w:widowControl w:val="0"/>
        <w:tabs>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Приказ ФАС России от </w:t>
      </w:r>
      <w:r w:rsidR="007046DC" w:rsidRPr="00FB1EC2">
        <w:rPr>
          <w:rFonts w:ascii="Myriad Pro" w:hAnsi="Myriad Pro" w:cs="Myriad Pro"/>
          <w:sz w:val="26"/>
          <w:szCs w:val="26"/>
        </w:rPr>
        <w:t>14</w:t>
      </w:r>
      <w:r w:rsidRPr="00FB1EC2">
        <w:rPr>
          <w:rFonts w:ascii="Myriad Pro" w:hAnsi="Myriad Pro" w:cs="Myriad Pro"/>
          <w:sz w:val="26"/>
          <w:szCs w:val="26"/>
        </w:rPr>
        <w:t>.12.201</w:t>
      </w:r>
      <w:r w:rsidR="007046DC" w:rsidRPr="00FB1EC2">
        <w:rPr>
          <w:rFonts w:ascii="Myriad Pro" w:hAnsi="Myriad Pro" w:cs="Myriad Pro"/>
          <w:sz w:val="26"/>
          <w:szCs w:val="26"/>
        </w:rPr>
        <w:t>7</w:t>
      </w:r>
      <w:r w:rsidRPr="00FB1EC2">
        <w:rPr>
          <w:rFonts w:ascii="Myriad Pro" w:hAnsi="Myriad Pro" w:cs="Myriad Pro"/>
          <w:sz w:val="26"/>
          <w:szCs w:val="26"/>
        </w:rPr>
        <w:t xml:space="preserve"> года </w:t>
      </w:r>
      <w:r w:rsidR="00C74384" w:rsidRPr="00FB1EC2">
        <w:rPr>
          <w:rFonts w:ascii="Myriad Pro" w:hAnsi="Myriad Pro" w:cs="Myriad Pro"/>
          <w:sz w:val="26"/>
          <w:szCs w:val="26"/>
        </w:rPr>
        <w:t>№ </w:t>
      </w:r>
      <w:r w:rsidRPr="00FB1EC2">
        <w:rPr>
          <w:rFonts w:ascii="Myriad Pro" w:hAnsi="Myriad Pro" w:cs="Myriad Pro"/>
          <w:sz w:val="26"/>
          <w:szCs w:val="26"/>
        </w:rPr>
        <w:t>1</w:t>
      </w:r>
      <w:r w:rsidR="007046DC" w:rsidRPr="00FB1EC2">
        <w:rPr>
          <w:rFonts w:ascii="Myriad Pro" w:hAnsi="Myriad Pro" w:cs="Myriad Pro"/>
          <w:sz w:val="26"/>
          <w:szCs w:val="26"/>
        </w:rPr>
        <w:t>681</w:t>
      </w:r>
      <w:r w:rsidRPr="00FB1EC2">
        <w:rPr>
          <w:rFonts w:ascii="Myriad Pro" w:hAnsi="Myriad Pro" w:cs="Myriad Pro"/>
          <w:sz w:val="26"/>
          <w:szCs w:val="26"/>
        </w:rPr>
        <w:t>/1</w:t>
      </w:r>
      <w:r w:rsidR="007046DC" w:rsidRPr="00FB1EC2">
        <w:rPr>
          <w:rFonts w:ascii="Myriad Pro" w:hAnsi="Myriad Pro" w:cs="Myriad Pro"/>
          <w:sz w:val="26"/>
          <w:szCs w:val="26"/>
        </w:rPr>
        <w:t>7</w:t>
      </w:r>
      <w:r w:rsidRPr="00FB1EC2">
        <w:rPr>
          <w:rFonts w:ascii="Myriad Pro" w:hAnsi="Myriad Pro" w:cs="Myriad Pro"/>
          <w:sz w:val="26"/>
          <w:szCs w:val="26"/>
        </w:rPr>
        <w:t xml:space="preserve"> «Об утверждении тарифа на услуги по оперативно-диспетчерскому управлению, оказываемые АО «ЕЭС» на 201</w:t>
      </w:r>
      <w:r w:rsidR="007046DC" w:rsidRPr="00FB1EC2">
        <w:rPr>
          <w:rFonts w:ascii="Myriad Pro" w:hAnsi="Myriad Pro" w:cs="Myriad Pro"/>
          <w:sz w:val="26"/>
          <w:szCs w:val="26"/>
        </w:rPr>
        <w:t>8</w:t>
      </w:r>
      <w:r w:rsidRPr="00FB1EC2">
        <w:rPr>
          <w:rFonts w:ascii="Myriad Pro" w:hAnsi="Myriad Pro" w:cs="Myriad Pro"/>
          <w:sz w:val="26"/>
          <w:szCs w:val="26"/>
        </w:rPr>
        <w:t xml:space="preserve"> год» не может быть использован в расчетах по причине регистрации в Минюсте России (2</w:t>
      </w:r>
      <w:r w:rsidR="007046DC" w:rsidRPr="00FB1EC2">
        <w:rPr>
          <w:rFonts w:ascii="Myriad Pro" w:hAnsi="Myriad Pro" w:cs="Myriad Pro"/>
          <w:sz w:val="26"/>
          <w:szCs w:val="26"/>
        </w:rPr>
        <w:t>8</w:t>
      </w:r>
      <w:r w:rsidRPr="00FB1EC2">
        <w:rPr>
          <w:rFonts w:ascii="Myriad Pro" w:hAnsi="Myriad Pro" w:cs="Myriad Pro"/>
          <w:sz w:val="26"/>
          <w:szCs w:val="26"/>
        </w:rPr>
        <w:t>.12.201</w:t>
      </w:r>
      <w:r w:rsidR="007046DC" w:rsidRPr="00FB1EC2">
        <w:rPr>
          <w:rFonts w:ascii="Myriad Pro" w:hAnsi="Myriad Pro" w:cs="Myriad Pro"/>
          <w:sz w:val="26"/>
          <w:szCs w:val="26"/>
        </w:rPr>
        <w:t>7</w:t>
      </w:r>
      <w:r w:rsidRPr="00FB1EC2">
        <w:rPr>
          <w:rFonts w:ascii="Myriad Pro" w:hAnsi="Myriad Pro" w:cs="Myriad Pro"/>
          <w:sz w:val="26"/>
          <w:szCs w:val="26"/>
        </w:rPr>
        <w:t xml:space="preserve"> №</w:t>
      </w:r>
      <w:r w:rsidR="007046DC" w:rsidRPr="00FB1EC2">
        <w:rPr>
          <w:rFonts w:ascii="Myriad Pro" w:hAnsi="Myriad Pro" w:cs="Myriad Pro"/>
          <w:sz w:val="26"/>
          <w:szCs w:val="26"/>
        </w:rPr>
        <w:t>49520</w:t>
      </w:r>
      <w:r w:rsidRPr="00FB1EC2">
        <w:rPr>
          <w:rFonts w:ascii="Myriad Pro" w:hAnsi="Myriad Pro" w:cs="Myriad Pro"/>
          <w:sz w:val="26"/>
          <w:szCs w:val="26"/>
        </w:rPr>
        <w:t>) и его публикации на официальном интернет – портале правовой информации (31.12.201</w:t>
      </w:r>
      <w:r w:rsidR="007046DC" w:rsidRPr="00FB1EC2">
        <w:rPr>
          <w:rFonts w:ascii="Myriad Pro" w:hAnsi="Myriad Pro" w:cs="Myriad Pro"/>
          <w:sz w:val="26"/>
          <w:szCs w:val="26"/>
        </w:rPr>
        <w:t>7</w:t>
      </w:r>
      <w:r w:rsidRPr="00FB1EC2">
        <w:rPr>
          <w:rFonts w:ascii="Myriad Pro" w:hAnsi="Myriad Pro" w:cs="Myriad Pro"/>
          <w:sz w:val="26"/>
          <w:szCs w:val="26"/>
        </w:rPr>
        <w:t xml:space="preserve">г.), т. е. после даты принятия постановления об установлении тарифов на услуги по передаче электрической энергии, оказываемые филиалом </w:t>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Pr="00FB1EC2">
        <w:rPr>
          <w:rFonts w:ascii="Myriad Pro" w:hAnsi="Myriad Pro" w:cs="Myriad Pro"/>
          <w:sz w:val="26"/>
          <w:szCs w:val="26"/>
        </w:rPr>
        <w:t>.</w:t>
      </w:r>
    </w:p>
    <w:p w14:paraId="7C319784" w14:textId="05A035E8" w:rsidR="00AB6DD8" w:rsidRPr="00FB1EC2" w:rsidRDefault="00AB6DD8" w:rsidP="00AB6DD8">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основании положений п. 81 Основ ценообразования </w:t>
      </w:r>
      <w:r w:rsidR="00C74384" w:rsidRPr="00FB1EC2">
        <w:rPr>
          <w:rFonts w:ascii="Myriad Pro" w:hAnsi="Myriad Pro"/>
          <w:sz w:val="26"/>
          <w:szCs w:val="26"/>
        </w:rPr>
        <w:t>№ </w:t>
      </w:r>
      <w:r w:rsidRPr="00FB1EC2">
        <w:rPr>
          <w:rFonts w:ascii="Myriad Pro" w:hAnsi="Myriad Pro"/>
          <w:sz w:val="26"/>
          <w:szCs w:val="26"/>
        </w:rPr>
        <w:t>1178 Исполнителем произведен расчет расходов на компенсацию потерь на 201</w:t>
      </w:r>
      <w:r w:rsidR="007046DC" w:rsidRPr="00FB1EC2">
        <w:rPr>
          <w:rFonts w:ascii="Myriad Pro" w:hAnsi="Myriad Pro"/>
          <w:sz w:val="26"/>
          <w:szCs w:val="26"/>
        </w:rPr>
        <w:t>8</w:t>
      </w:r>
      <w:r w:rsidRPr="00FB1EC2">
        <w:rPr>
          <w:rFonts w:ascii="Myriad Pro" w:hAnsi="Myriad Pro"/>
          <w:sz w:val="26"/>
          <w:szCs w:val="26"/>
        </w:rPr>
        <w:t xml:space="preserve"> год.</w:t>
      </w:r>
    </w:p>
    <w:tbl>
      <w:tblPr>
        <w:tblW w:w="5000" w:type="pct"/>
        <w:tblLook w:val="04A0" w:firstRow="1" w:lastRow="0" w:firstColumn="1" w:lastColumn="0" w:noHBand="0" w:noVBand="1"/>
      </w:tblPr>
      <w:tblGrid>
        <w:gridCol w:w="1614"/>
        <w:gridCol w:w="1217"/>
        <w:gridCol w:w="1174"/>
        <w:gridCol w:w="1396"/>
        <w:gridCol w:w="1168"/>
        <w:gridCol w:w="2775"/>
      </w:tblGrid>
      <w:tr w:rsidR="00422172" w:rsidRPr="00FB1EC2" w14:paraId="55281740" w14:textId="77777777" w:rsidTr="00BD2EF7">
        <w:trPr>
          <w:trHeight w:val="20"/>
          <w:tblHeader/>
        </w:trPr>
        <w:tc>
          <w:tcPr>
            <w:tcW w:w="8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8EA1A9"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показателей</w:t>
            </w:r>
          </w:p>
        </w:tc>
        <w:tc>
          <w:tcPr>
            <w:tcW w:w="65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DC89DE"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200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A1C956"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2018 год</w:t>
            </w:r>
          </w:p>
        </w:tc>
        <w:tc>
          <w:tcPr>
            <w:tcW w:w="14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5D138"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Обоснование</w:t>
            </w:r>
          </w:p>
        </w:tc>
      </w:tr>
      <w:tr w:rsidR="00422172" w:rsidRPr="00FB1EC2" w14:paraId="22FD16F4" w14:textId="77777777" w:rsidTr="00BD2EF7">
        <w:trPr>
          <w:trHeight w:val="20"/>
          <w:tblHeader/>
        </w:trPr>
        <w:tc>
          <w:tcPr>
            <w:tcW w:w="8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10DE25"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6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2720DC"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6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2475A8"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Всего за год</w:t>
            </w:r>
          </w:p>
        </w:tc>
        <w:tc>
          <w:tcPr>
            <w:tcW w:w="137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C290C9"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 том числе:</w:t>
            </w:r>
          </w:p>
        </w:tc>
        <w:tc>
          <w:tcPr>
            <w:tcW w:w="14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39584C"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r>
      <w:tr w:rsidR="00422172" w:rsidRPr="00FB1EC2" w14:paraId="2AC82123" w14:textId="77777777" w:rsidTr="00BD2EF7">
        <w:trPr>
          <w:trHeight w:val="20"/>
          <w:tblHeader/>
        </w:trPr>
        <w:tc>
          <w:tcPr>
            <w:tcW w:w="8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666315"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6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F411AC"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6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569C53"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7CF67"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1 полуг.</w:t>
            </w:r>
          </w:p>
        </w:tc>
        <w:tc>
          <w:tcPr>
            <w:tcW w:w="6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9C858D"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2 полуг.</w:t>
            </w:r>
          </w:p>
        </w:tc>
        <w:tc>
          <w:tcPr>
            <w:tcW w:w="14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BC319E"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r>
      <w:tr w:rsidR="002D71A1" w:rsidRPr="00FB1EC2" w14:paraId="1A1B3BEE" w14:textId="77777777" w:rsidTr="00BD2EF7">
        <w:trPr>
          <w:trHeight w:val="20"/>
        </w:trPr>
        <w:tc>
          <w:tcPr>
            <w:tcW w:w="86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AAC1208" w14:textId="77777777" w:rsidR="002D71A1" w:rsidRPr="00FB1EC2" w:rsidRDefault="002D71A1" w:rsidP="002D71A1">
            <w:pPr>
              <w:spacing w:after="0" w:line="240" w:lineRule="auto"/>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Объём потерь</w:t>
            </w:r>
          </w:p>
        </w:tc>
        <w:tc>
          <w:tcPr>
            <w:tcW w:w="65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63CA057" w14:textId="77777777" w:rsidR="002D71A1" w:rsidRPr="00FB1EC2" w:rsidRDefault="002D71A1" w:rsidP="002D71A1">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млн.кВтч</w:t>
            </w:r>
          </w:p>
        </w:tc>
        <w:tc>
          <w:tcPr>
            <w:tcW w:w="62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EDFDE82"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265,44</w:t>
            </w:r>
          </w:p>
        </w:tc>
        <w:tc>
          <w:tcPr>
            <w:tcW w:w="74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D67DDD8" w14:textId="77777777" w:rsidR="002D71A1" w:rsidRPr="00FB1EC2" w:rsidRDefault="002D71A1" w:rsidP="002D71A1">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142,78</w:t>
            </w:r>
          </w:p>
        </w:tc>
        <w:tc>
          <w:tcPr>
            <w:tcW w:w="62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4B67F48" w14:textId="77777777" w:rsidR="002D71A1" w:rsidRPr="00FB1EC2" w:rsidRDefault="002D71A1" w:rsidP="002D71A1">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122,65</w:t>
            </w:r>
          </w:p>
        </w:tc>
        <w:tc>
          <w:tcPr>
            <w:tcW w:w="1485"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83DE8DE" w14:textId="42CEE9BA" w:rsidR="002D71A1" w:rsidRPr="00FB1EC2" w:rsidRDefault="002D71A1" w:rsidP="0042217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Сводный прогнозный баланс электрической энергии (мощности), утвержденный приказом ФАС России от 30 ноября 2017 года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 xml:space="preserve">1613/17-ДСП </w:t>
            </w:r>
          </w:p>
        </w:tc>
      </w:tr>
      <w:tr w:rsidR="002D71A1" w:rsidRPr="00FB1EC2" w14:paraId="2B887C6A"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21D6E48B" w14:textId="77777777" w:rsidR="002D71A1" w:rsidRPr="00FB1EC2" w:rsidRDefault="002D71A1" w:rsidP="002D71A1">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АО "ТНС энерго Карелия"</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4C0A5C1F" w14:textId="77777777" w:rsidR="002D71A1" w:rsidRPr="00FB1EC2" w:rsidRDefault="002D71A1" w:rsidP="002D71A1">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млн.кВтч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447CF0DF" w14:textId="77777777" w:rsidR="002D71A1" w:rsidRPr="00FB1EC2" w:rsidRDefault="002D71A1" w:rsidP="002D71A1">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265,44</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08316C2A" w14:textId="77777777" w:rsidR="002D71A1" w:rsidRPr="00FB1EC2" w:rsidRDefault="002D71A1" w:rsidP="002D71A1">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142,78</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6B0F2FDE" w14:textId="77777777" w:rsidR="002D71A1" w:rsidRPr="00FB1EC2" w:rsidRDefault="002D71A1" w:rsidP="002D71A1">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122,65</w:t>
            </w:r>
          </w:p>
        </w:tc>
        <w:tc>
          <w:tcPr>
            <w:tcW w:w="1485" w:type="pct"/>
            <w:vMerge/>
            <w:tcBorders>
              <w:top w:val="nil"/>
              <w:left w:val="single" w:sz="4" w:space="0" w:color="auto"/>
              <w:bottom w:val="single" w:sz="4" w:space="0" w:color="auto"/>
              <w:right w:val="single" w:sz="4" w:space="0" w:color="auto"/>
            </w:tcBorders>
            <w:vAlign w:val="center"/>
            <w:hideMark/>
          </w:tcPr>
          <w:p w14:paraId="40AC42B9" w14:textId="77777777" w:rsidR="002D71A1" w:rsidRPr="00FB1EC2" w:rsidRDefault="002D71A1">
            <w:pPr>
              <w:spacing w:after="0" w:line="240" w:lineRule="auto"/>
              <w:rPr>
                <w:rFonts w:ascii="Myriad Pro" w:eastAsia="Times New Roman" w:hAnsi="Myriad Pro" w:cs="Arial"/>
                <w:sz w:val="18"/>
                <w:szCs w:val="18"/>
                <w:lang w:eastAsia="ru-RU"/>
              </w:rPr>
            </w:pPr>
          </w:p>
        </w:tc>
      </w:tr>
      <w:tr w:rsidR="002D71A1" w:rsidRPr="00FB1EC2" w14:paraId="6A127E76"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2E19B3BE"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Мощность потерь</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2B115392"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МВт</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52BFCFD2"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23948594"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32,71</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13D553E3"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30,21</w:t>
            </w:r>
          </w:p>
        </w:tc>
        <w:tc>
          <w:tcPr>
            <w:tcW w:w="1485" w:type="pct"/>
            <w:vMerge/>
            <w:tcBorders>
              <w:top w:val="nil"/>
              <w:left w:val="single" w:sz="4" w:space="0" w:color="auto"/>
              <w:bottom w:val="single" w:sz="4" w:space="0" w:color="auto"/>
              <w:right w:val="single" w:sz="4" w:space="0" w:color="auto"/>
            </w:tcBorders>
            <w:vAlign w:val="center"/>
            <w:hideMark/>
          </w:tcPr>
          <w:p w14:paraId="79FFEC20" w14:textId="77777777" w:rsidR="002D71A1" w:rsidRPr="00FB1EC2" w:rsidRDefault="002D71A1">
            <w:pPr>
              <w:spacing w:after="0" w:line="240" w:lineRule="auto"/>
              <w:rPr>
                <w:rFonts w:ascii="Myriad Pro" w:eastAsia="Times New Roman" w:hAnsi="Myriad Pro" w:cs="Arial"/>
                <w:sz w:val="18"/>
                <w:szCs w:val="18"/>
                <w:lang w:eastAsia="ru-RU"/>
              </w:rPr>
            </w:pPr>
          </w:p>
        </w:tc>
      </w:tr>
      <w:tr w:rsidR="002D71A1" w:rsidRPr="00FB1EC2" w14:paraId="762E1EEB"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628A5200"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Прогнозная нерегулируемая цена на мощность на оптовом рынке</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6F78C1BC"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 в мес.</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06AD2D2E"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3CAAF622"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646 341,00</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05B14794"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654 614,00</w:t>
            </w:r>
          </w:p>
        </w:tc>
        <w:tc>
          <w:tcPr>
            <w:tcW w:w="1485" w:type="pct"/>
            <w:vMerge w:val="restart"/>
            <w:tcBorders>
              <w:top w:val="nil"/>
              <w:left w:val="single" w:sz="4" w:space="0" w:color="auto"/>
              <w:bottom w:val="single" w:sz="4" w:space="0" w:color="000000"/>
              <w:right w:val="single" w:sz="4" w:space="0" w:color="auto"/>
            </w:tcBorders>
            <w:shd w:val="clear" w:color="auto" w:fill="auto"/>
            <w:vAlign w:val="center"/>
            <w:hideMark/>
          </w:tcPr>
          <w:p w14:paraId="7D13A857" w14:textId="77777777" w:rsidR="002D71A1" w:rsidRPr="00FB1EC2" w:rsidRDefault="002D71A1" w:rsidP="0042217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 свободных (нерегулируемых) цен на электрическую энергию (мощность) по субъектам Российской Федерации на 2018 год от 01.11.2017, опубликованный на официальном сайте Ассоциации «НП Совет рынка».</w:t>
            </w:r>
          </w:p>
        </w:tc>
      </w:tr>
      <w:tr w:rsidR="002D71A1" w:rsidRPr="00FB1EC2" w14:paraId="5FFD7D25"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62650D63"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Прогнозная нерегулируемая цена на электрическую энергию на оптовом рынке</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59BF7E15"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2254D3C8"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2B4D6591"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1 124,00</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533E3135"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1 141,00</w:t>
            </w:r>
          </w:p>
        </w:tc>
        <w:tc>
          <w:tcPr>
            <w:tcW w:w="1485" w:type="pct"/>
            <w:vMerge/>
            <w:tcBorders>
              <w:top w:val="nil"/>
              <w:left w:val="single" w:sz="4" w:space="0" w:color="auto"/>
              <w:bottom w:val="single" w:sz="4" w:space="0" w:color="000000"/>
              <w:right w:val="single" w:sz="4" w:space="0" w:color="auto"/>
            </w:tcBorders>
            <w:vAlign w:val="center"/>
            <w:hideMark/>
          </w:tcPr>
          <w:p w14:paraId="13F2ADAD" w14:textId="77777777" w:rsidR="002D71A1" w:rsidRPr="00FB1EC2" w:rsidRDefault="002D71A1">
            <w:pPr>
              <w:spacing w:after="0" w:line="240" w:lineRule="auto"/>
              <w:rPr>
                <w:rFonts w:ascii="Myriad Pro" w:eastAsia="Times New Roman" w:hAnsi="Myriad Pro" w:cs="Arial"/>
                <w:sz w:val="18"/>
                <w:szCs w:val="18"/>
                <w:lang w:eastAsia="ru-RU"/>
              </w:rPr>
            </w:pPr>
          </w:p>
        </w:tc>
      </w:tr>
      <w:tr w:rsidR="002D71A1" w:rsidRPr="00FB1EC2" w14:paraId="5E17817E" w14:textId="77777777" w:rsidTr="007A44E2">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1AB6D03B"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Одноставочная цена </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725F2E76"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48866C90"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67FFA85A"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2 012,37</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55EA6EF1"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2 108,51</w:t>
            </w:r>
          </w:p>
        </w:tc>
        <w:tc>
          <w:tcPr>
            <w:tcW w:w="148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AF031F" w14:textId="77777777" w:rsidR="002D71A1" w:rsidRPr="00FB1EC2" w:rsidRDefault="002D71A1" w:rsidP="0042217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r w:rsidR="002D71A1" w:rsidRPr="00FB1EC2" w14:paraId="6E5AC1AF" w14:textId="77777777" w:rsidTr="007A44E2">
        <w:trPr>
          <w:trHeight w:val="20"/>
        </w:trPr>
        <w:tc>
          <w:tcPr>
            <w:tcW w:w="8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CFB8AF"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Сбытовая надбавка АО "ТНС энерго Карелия"</w:t>
            </w:r>
          </w:p>
        </w:tc>
        <w:tc>
          <w:tcPr>
            <w:tcW w:w="6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ECD95B"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5B5258"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72F574"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503,58</w:t>
            </w:r>
          </w:p>
        </w:tc>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3F23CE"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596,09</w:t>
            </w:r>
          </w:p>
        </w:tc>
        <w:tc>
          <w:tcPr>
            <w:tcW w:w="148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4D6650" w14:textId="136461F9" w:rsidR="002D71A1" w:rsidRPr="00FB1EC2" w:rsidRDefault="002D71A1" w:rsidP="00CC583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Постановление Комитета от 28.12.2017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220 ««Об установлении сбытовых надбавок гарантирующих поставщиков электрической энергии, поставляющих электрическую энергию (мощность) на розничном рынке на территории Республика Карелия на 2018 год»</w:t>
            </w:r>
          </w:p>
        </w:tc>
      </w:tr>
      <w:tr w:rsidR="002D71A1" w:rsidRPr="00FB1EC2" w14:paraId="27A84CFA" w14:textId="77777777" w:rsidTr="007A44E2">
        <w:trPr>
          <w:trHeight w:val="20"/>
        </w:trPr>
        <w:tc>
          <w:tcPr>
            <w:tcW w:w="8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C54060"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АО «АТС»</w:t>
            </w:r>
          </w:p>
        </w:tc>
        <w:tc>
          <w:tcPr>
            <w:tcW w:w="6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437FB5"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8744FA"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E1F56"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1,08</w:t>
            </w:r>
          </w:p>
        </w:tc>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FB4EB1B"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1,12</w:t>
            </w:r>
          </w:p>
        </w:tc>
        <w:tc>
          <w:tcPr>
            <w:tcW w:w="148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AC1B83" w14:textId="1E2C57A3"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Приказ ФАС России от 29.12.2016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1908/16, ИПЦ 104,0% на 2 полугодие 2018</w:t>
            </w:r>
          </w:p>
        </w:tc>
      </w:tr>
      <w:tr w:rsidR="002D71A1" w:rsidRPr="00FB1EC2" w14:paraId="5D6EE90E"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7E9DEB3B"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АО «СО ЕЭС»</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0B564387"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076946B9"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6CCACEEB"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3B70F18D"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w:t>
            </w:r>
          </w:p>
        </w:tc>
        <w:tc>
          <w:tcPr>
            <w:tcW w:w="1485" w:type="pct"/>
            <w:tcBorders>
              <w:top w:val="nil"/>
              <w:left w:val="single" w:sz="4" w:space="0" w:color="auto"/>
              <w:bottom w:val="single" w:sz="4" w:space="0" w:color="auto"/>
              <w:right w:val="single" w:sz="4" w:space="0" w:color="auto"/>
            </w:tcBorders>
            <w:shd w:val="clear" w:color="auto" w:fill="auto"/>
            <w:vAlign w:val="center"/>
            <w:hideMark/>
          </w:tcPr>
          <w:p w14:paraId="76EF8284" w14:textId="77777777" w:rsidR="002D71A1" w:rsidRPr="00FB1EC2" w:rsidRDefault="00305B28" w:rsidP="00305B28">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Приказ ФАС России от 23</w:t>
            </w:r>
            <w:r w:rsidR="002D71A1" w:rsidRPr="00FB1EC2">
              <w:rPr>
                <w:rFonts w:ascii="Myriad Pro" w:eastAsia="Times New Roman" w:hAnsi="Myriad Pro" w:cs="Arial"/>
                <w:sz w:val="18"/>
                <w:szCs w:val="18"/>
                <w:lang w:eastAsia="ru-RU"/>
              </w:rPr>
              <w:t>.12.201</w:t>
            </w:r>
            <w:r w:rsidRPr="00FB1EC2">
              <w:rPr>
                <w:rFonts w:ascii="Myriad Pro" w:eastAsia="Times New Roman" w:hAnsi="Myriad Pro" w:cs="Arial"/>
                <w:sz w:val="18"/>
                <w:szCs w:val="18"/>
                <w:lang w:eastAsia="ru-RU"/>
              </w:rPr>
              <w:t>6</w:t>
            </w:r>
            <w:r w:rsidR="002D71A1" w:rsidRPr="00FB1EC2">
              <w:rPr>
                <w:rFonts w:ascii="Myriad Pro" w:eastAsia="Times New Roman" w:hAnsi="Myriad Pro" w:cs="Arial"/>
                <w:sz w:val="18"/>
                <w:szCs w:val="18"/>
                <w:lang w:eastAsia="ru-RU"/>
              </w:rPr>
              <w:t xml:space="preserve"> №1</w:t>
            </w:r>
            <w:r w:rsidRPr="00FB1EC2">
              <w:rPr>
                <w:rFonts w:ascii="Myriad Pro" w:eastAsia="Times New Roman" w:hAnsi="Myriad Pro" w:cs="Arial"/>
                <w:sz w:val="18"/>
                <w:szCs w:val="18"/>
                <w:lang w:eastAsia="ru-RU"/>
              </w:rPr>
              <w:t>826/16</w:t>
            </w:r>
          </w:p>
        </w:tc>
      </w:tr>
      <w:tr w:rsidR="002D71A1" w:rsidRPr="00FB1EC2" w14:paraId="7CBC576F"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02EF9588"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услуг АО «ЦФР»</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3C4834E9"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39229275"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7E596BBD"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0,33</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47873EAD"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0,33</w:t>
            </w:r>
          </w:p>
        </w:tc>
        <w:tc>
          <w:tcPr>
            <w:tcW w:w="1485" w:type="pct"/>
            <w:tcBorders>
              <w:top w:val="nil"/>
              <w:left w:val="single" w:sz="4" w:space="0" w:color="auto"/>
              <w:bottom w:val="single" w:sz="4" w:space="0" w:color="auto"/>
              <w:right w:val="single" w:sz="4" w:space="0" w:color="auto"/>
            </w:tcBorders>
            <w:shd w:val="clear" w:color="auto" w:fill="auto"/>
            <w:vAlign w:val="center"/>
            <w:hideMark/>
          </w:tcPr>
          <w:p w14:paraId="2A7C46FE"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платы за комплексную услугу АО «ЦФР», утвержденный Наблюдательным советом Ассоциации «НП Совет рынка» 17.04.2017 года</w:t>
            </w:r>
          </w:p>
        </w:tc>
      </w:tr>
      <w:tr w:rsidR="002D71A1" w:rsidRPr="00FB1EC2" w14:paraId="0CED8963"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6073435F"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Прогнозная цена покупки потерь</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40EC6BB4"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48ECAA36"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2 606,19</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3A4AC0F2"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2 519,00</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60D8C9E5"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2 707,69</w:t>
            </w:r>
          </w:p>
        </w:tc>
        <w:tc>
          <w:tcPr>
            <w:tcW w:w="1485" w:type="pct"/>
            <w:tcBorders>
              <w:top w:val="nil"/>
              <w:left w:val="single" w:sz="4" w:space="0" w:color="auto"/>
              <w:bottom w:val="single" w:sz="4" w:space="0" w:color="auto"/>
              <w:right w:val="single" w:sz="4" w:space="0" w:color="auto"/>
            </w:tcBorders>
            <w:shd w:val="clear" w:color="auto" w:fill="auto"/>
            <w:vAlign w:val="center"/>
            <w:hideMark/>
          </w:tcPr>
          <w:p w14:paraId="77C6490E"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r w:rsidR="002D71A1" w:rsidRPr="00FB1EC2" w14:paraId="6E3469CC"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FBC52A4"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Расходы на покупку потерь </w:t>
            </w:r>
          </w:p>
        </w:tc>
        <w:tc>
          <w:tcPr>
            <w:tcW w:w="651"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6BB0F7B" w14:textId="79E25D35" w:rsidR="002D71A1" w:rsidRPr="00FB1EC2" w:rsidRDefault="0062219C"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628"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14DBA7A" w14:textId="2429CE3B" w:rsidR="002D71A1" w:rsidRPr="00FB1EC2" w:rsidRDefault="002D71A1" w:rsidP="0014768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691 7</w:t>
            </w:r>
            <w:r w:rsidR="0014768E" w:rsidRPr="00FB1EC2">
              <w:rPr>
                <w:rFonts w:ascii="Myriad Pro" w:eastAsia="Times New Roman" w:hAnsi="Myriad Pro" w:cs="Arial"/>
                <w:b/>
                <w:bCs/>
                <w:sz w:val="18"/>
                <w:szCs w:val="18"/>
                <w:lang w:eastAsia="ru-RU"/>
              </w:rPr>
              <w:t>8</w:t>
            </w:r>
            <w:r w:rsidRPr="00FB1EC2">
              <w:rPr>
                <w:rFonts w:ascii="Myriad Pro" w:eastAsia="Times New Roman" w:hAnsi="Myriad Pro" w:cs="Arial"/>
                <w:b/>
                <w:bCs/>
                <w:sz w:val="18"/>
                <w:szCs w:val="18"/>
                <w:lang w:eastAsia="ru-RU"/>
              </w:rPr>
              <w:t>7</w:t>
            </w:r>
          </w:p>
        </w:tc>
        <w:tc>
          <w:tcPr>
            <w:tcW w:w="747"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DF79729"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359 667</w:t>
            </w:r>
          </w:p>
        </w:tc>
        <w:tc>
          <w:tcPr>
            <w:tcW w:w="625"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E6EEC9D"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332 110</w:t>
            </w:r>
          </w:p>
        </w:tc>
        <w:tc>
          <w:tcPr>
            <w:tcW w:w="1485"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0783275"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bl>
    <w:p w14:paraId="018F0673" w14:textId="4C823333"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 xml:space="preserve">На основании вышеизложенного Исполнитель делает вывод, что Комитетом в составе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w:t>
      </w:r>
      <w:r w:rsidR="002D71A1" w:rsidRPr="00FB1EC2">
        <w:rPr>
          <w:rFonts w:ascii="Myriad Pro" w:hAnsi="Myriad Pro"/>
          <w:sz w:val="26"/>
          <w:szCs w:val="26"/>
        </w:rPr>
        <w:t xml:space="preserve">8 </w:t>
      </w:r>
      <w:r w:rsidRPr="00FB1EC2">
        <w:rPr>
          <w:rFonts w:ascii="Myriad Pro" w:hAnsi="Myriad Pro"/>
          <w:sz w:val="26"/>
          <w:szCs w:val="26"/>
        </w:rPr>
        <w:t>год з</w:t>
      </w:r>
      <w:r w:rsidR="0014768E" w:rsidRPr="00FB1EC2">
        <w:rPr>
          <w:rFonts w:ascii="Myriad Pro" w:hAnsi="Myriad Pro"/>
          <w:sz w:val="26"/>
          <w:szCs w:val="26"/>
        </w:rPr>
        <w:t>анижена</w:t>
      </w:r>
      <w:r w:rsidRPr="00FB1EC2">
        <w:rPr>
          <w:rFonts w:ascii="Myriad Pro" w:hAnsi="Myriad Pro"/>
          <w:sz w:val="26"/>
          <w:szCs w:val="26"/>
        </w:rPr>
        <w:t xml:space="preserve"> сумма расходов на компенсацию потерь электроэнергии при ее передаче на сумму </w:t>
      </w:r>
      <w:r w:rsidR="0014768E" w:rsidRPr="00FB1EC2">
        <w:rPr>
          <w:rFonts w:ascii="Myriad Pro" w:hAnsi="Myriad Pro"/>
          <w:sz w:val="26"/>
          <w:szCs w:val="26"/>
        </w:rPr>
        <w:t>237 745,16</w:t>
      </w:r>
      <w:r w:rsidRPr="00FB1EC2">
        <w:rPr>
          <w:rFonts w:ascii="Myriad Pro" w:hAnsi="Myriad Pro"/>
          <w:sz w:val="26"/>
          <w:szCs w:val="26"/>
        </w:rPr>
        <w:t xml:space="preserve"> </w:t>
      </w:r>
      <w:r w:rsidR="0062219C" w:rsidRPr="00FB1EC2">
        <w:rPr>
          <w:rFonts w:ascii="Myriad Pro" w:hAnsi="Myriad Pro"/>
          <w:sz w:val="26"/>
          <w:szCs w:val="26"/>
        </w:rPr>
        <w:t>тыс. руб.</w:t>
      </w:r>
    </w:p>
    <w:p w14:paraId="66F72BCA" w14:textId="20614585" w:rsidR="00AB6DD8" w:rsidRPr="00FB1EC2" w:rsidRDefault="0062219C" w:rsidP="00AB6DD8">
      <w:pPr>
        <w:spacing w:after="0" w:line="360" w:lineRule="auto"/>
        <w:jc w:val="right"/>
        <w:rPr>
          <w:rFonts w:ascii="Myriad Pro" w:hAnsi="Myriad Pro" w:cs="Myriad Pro"/>
          <w:sz w:val="20"/>
          <w:szCs w:val="20"/>
        </w:rPr>
      </w:pPr>
      <w:r w:rsidRPr="00FB1EC2">
        <w:rPr>
          <w:rFonts w:ascii="Myriad Pro" w:hAnsi="Myriad Pro" w:cs="Myriad Pro"/>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171"/>
        <w:gridCol w:w="1360"/>
        <w:gridCol w:w="1379"/>
        <w:gridCol w:w="1480"/>
        <w:gridCol w:w="1480"/>
        <w:gridCol w:w="1474"/>
      </w:tblGrid>
      <w:tr w:rsidR="00422172" w:rsidRPr="00FB1EC2" w14:paraId="65ECD314" w14:textId="77777777" w:rsidTr="00BD2EF7">
        <w:trPr>
          <w:cantSplit/>
          <w:trHeight w:val="20"/>
          <w:tblHeader/>
        </w:trPr>
        <w:tc>
          <w:tcPr>
            <w:tcW w:w="1161" w:type="pct"/>
            <w:tcBorders>
              <w:top w:val="single" w:sz="4" w:space="0" w:color="FFFFFF" w:themeColor="background1"/>
              <w:left w:val="single" w:sz="4" w:space="0" w:color="FFFFFF" w:themeColor="background1"/>
              <w:bottom w:val="single" w:sz="4" w:space="0" w:color="FFFFFF" w:themeColor="background1"/>
              <w:right w:val="single" w:sz="4" w:space="0" w:color="FFFFFF"/>
            </w:tcBorders>
            <w:shd w:val="clear" w:color="auto" w:fill="4F6228" w:themeFill="accent3" w:themeFillShade="80"/>
            <w:noWrap/>
            <w:vAlign w:val="center"/>
            <w:hideMark/>
          </w:tcPr>
          <w:p w14:paraId="3357BF33" w14:textId="77777777" w:rsidR="002D71A1" w:rsidRPr="00FB1EC2" w:rsidRDefault="002D71A1" w:rsidP="001710CC">
            <w:pPr>
              <w:spacing w:after="0" w:line="240" w:lineRule="auto"/>
              <w:jc w:val="center"/>
              <w:rPr>
                <w:rFonts w:ascii="Myriad Pro" w:hAnsi="Myriad Pro"/>
                <w:b/>
                <w:bCs/>
                <w:color w:val="FFFFFF"/>
                <w:sz w:val="18"/>
              </w:rPr>
            </w:pPr>
            <w:r w:rsidRPr="00FB1EC2">
              <w:rPr>
                <w:rFonts w:ascii="Myriad Pro" w:hAnsi="Myriad Pro"/>
                <w:b/>
                <w:bCs/>
                <w:color w:val="FFFFFF"/>
                <w:sz w:val="18"/>
              </w:rPr>
              <w:t> Наименование статьи</w:t>
            </w:r>
          </w:p>
        </w:tc>
        <w:tc>
          <w:tcPr>
            <w:tcW w:w="728" w:type="pct"/>
            <w:tcBorders>
              <w:top w:val="single" w:sz="4" w:space="0" w:color="FFFFFF" w:themeColor="background1"/>
              <w:left w:val="single" w:sz="8" w:space="0" w:color="FFFFFF"/>
              <w:bottom w:val="single" w:sz="4" w:space="0" w:color="FFFFFF" w:themeColor="background1"/>
              <w:right w:val="single" w:sz="8" w:space="0" w:color="FFFFFF"/>
            </w:tcBorders>
            <w:shd w:val="clear" w:color="auto" w:fill="4F6228" w:themeFill="accent3" w:themeFillShade="80"/>
            <w:noWrap/>
            <w:vAlign w:val="center"/>
            <w:hideMark/>
          </w:tcPr>
          <w:p w14:paraId="484ECC29" w14:textId="77777777" w:rsidR="002D71A1" w:rsidRPr="00FB1EC2" w:rsidRDefault="002D71A1" w:rsidP="001710CC">
            <w:pPr>
              <w:spacing w:after="0" w:line="240" w:lineRule="auto"/>
              <w:jc w:val="center"/>
              <w:rPr>
                <w:rFonts w:ascii="Myriad Pro" w:hAnsi="Myriad Pro" w:cs="Arial"/>
                <w:b/>
                <w:color w:val="FFFFFF"/>
                <w:sz w:val="18"/>
                <w:szCs w:val="18"/>
              </w:rPr>
            </w:pPr>
            <w:r w:rsidRPr="00FB1EC2">
              <w:rPr>
                <w:rFonts w:ascii="Myriad Pro" w:hAnsi="Myriad Pro" w:cs="Arial"/>
                <w:b/>
                <w:color w:val="FFFFFF"/>
                <w:sz w:val="18"/>
                <w:szCs w:val="18"/>
              </w:rPr>
              <w:t xml:space="preserve">Заявлено </w:t>
            </w:r>
          </w:p>
          <w:p w14:paraId="11FB296C" w14:textId="77777777" w:rsidR="002D71A1" w:rsidRPr="00FB1EC2" w:rsidRDefault="002D71A1" w:rsidP="001710CC">
            <w:pPr>
              <w:spacing w:after="0" w:line="240" w:lineRule="auto"/>
              <w:jc w:val="center"/>
              <w:rPr>
                <w:rFonts w:ascii="Myriad Pro" w:hAnsi="Myriad Pro" w:cs="Arial"/>
                <w:b/>
                <w:color w:val="FFFFFF"/>
                <w:sz w:val="18"/>
                <w:szCs w:val="18"/>
              </w:rPr>
            </w:pPr>
            <w:r w:rsidRPr="00FB1EC2">
              <w:rPr>
                <w:rFonts w:ascii="Myriad Pro" w:hAnsi="Myriad Pro" w:cs="Arial"/>
                <w:b/>
                <w:color w:val="FFFFFF"/>
                <w:sz w:val="18"/>
                <w:szCs w:val="18"/>
              </w:rPr>
              <w:t xml:space="preserve">филиалом </w:t>
            </w:r>
          </w:p>
          <w:p w14:paraId="6B70D69E" w14:textId="41308EF3" w:rsidR="002D71A1" w:rsidRPr="00FB1EC2" w:rsidRDefault="002D71A1" w:rsidP="004F76AD">
            <w:pPr>
              <w:spacing w:after="0" w:line="240" w:lineRule="auto"/>
              <w:jc w:val="center"/>
              <w:rPr>
                <w:rFonts w:ascii="Myriad Pro" w:hAnsi="Myriad Pro" w:cs="Arial"/>
                <w:b/>
                <w:color w:val="FFFFFF"/>
                <w:sz w:val="18"/>
                <w:szCs w:val="18"/>
                <w:lang w:eastAsia="ru-RU"/>
              </w:rPr>
            </w:pPr>
            <w:r w:rsidRPr="00FB1EC2">
              <w:rPr>
                <w:rFonts w:ascii="Myriad Pro" w:hAnsi="Myriad Pro" w:cs="Arial"/>
                <w:b/>
                <w:color w:val="FFFFFF"/>
                <w:sz w:val="18"/>
                <w:szCs w:val="18"/>
              </w:rPr>
              <w:t>на 201</w:t>
            </w:r>
            <w:r w:rsidR="004F76AD" w:rsidRPr="00FB1EC2">
              <w:rPr>
                <w:rFonts w:ascii="Myriad Pro" w:hAnsi="Myriad Pro" w:cs="Arial"/>
                <w:b/>
                <w:color w:val="FFFFFF"/>
                <w:sz w:val="18"/>
                <w:szCs w:val="18"/>
              </w:rPr>
              <w:t>8</w:t>
            </w:r>
            <w:r w:rsidRPr="00FB1EC2">
              <w:rPr>
                <w:rFonts w:ascii="Myriad Pro" w:hAnsi="Myriad Pro" w:cs="Arial"/>
                <w:b/>
                <w:color w:val="FFFFFF"/>
                <w:sz w:val="18"/>
                <w:szCs w:val="18"/>
              </w:rPr>
              <w:t xml:space="preserve"> г.</w:t>
            </w:r>
          </w:p>
        </w:tc>
        <w:tc>
          <w:tcPr>
            <w:tcW w:w="738" w:type="pct"/>
            <w:tcBorders>
              <w:top w:val="single" w:sz="4" w:space="0" w:color="FFFFFF" w:themeColor="background1"/>
              <w:left w:val="nil"/>
              <w:bottom w:val="single" w:sz="4" w:space="0" w:color="FFFFFF" w:themeColor="background1"/>
              <w:right w:val="single" w:sz="8" w:space="0" w:color="FFFFFF"/>
            </w:tcBorders>
            <w:shd w:val="clear" w:color="auto" w:fill="4F6228" w:themeFill="accent3" w:themeFillShade="80"/>
            <w:vAlign w:val="center"/>
            <w:hideMark/>
          </w:tcPr>
          <w:p w14:paraId="62E6690D" w14:textId="1C196A5F" w:rsidR="002D71A1" w:rsidRPr="00FB1EC2" w:rsidRDefault="002D71A1" w:rsidP="004F76AD">
            <w:pPr>
              <w:jc w:val="center"/>
              <w:rPr>
                <w:rFonts w:ascii="Myriad Pro" w:hAnsi="Myriad Pro" w:cs="Arial"/>
                <w:b/>
                <w:color w:val="FFFFFF"/>
                <w:sz w:val="18"/>
                <w:szCs w:val="18"/>
              </w:rPr>
            </w:pPr>
            <w:r w:rsidRPr="00FB1EC2">
              <w:rPr>
                <w:rFonts w:ascii="Myriad Pro" w:hAnsi="Myriad Pro" w:cs="Arial"/>
                <w:b/>
                <w:color w:val="FFFFFF"/>
                <w:sz w:val="18"/>
                <w:szCs w:val="18"/>
              </w:rPr>
              <w:t>Утверждено Госкомитетом  на 201</w:t>
            </w:r>
            <w:r w:rsidR="004F76AD" w:rsidRPr="00FB1EC2">
              <w:rPr>
                <w:rFonts w:ascii="Myriad Pro" w:hAnsi="Myriad Pro" w:cs="Arial"/>
                <w:b/>
                <w:color w:val="FFFFFF"/>
                <w:sz w:val="18"/>
                <w:szCs w:val="18"/>
              </w:rPr>
              <w:t>8</w:t>
            </w:r>
            <w:r w:rsidRPr="00FB1EC2">
              <w:rPr>
                <w:rFonts w:ascii="Myriad Pro" w:hAnsi="Myriad Pro" w:cs="Arial"/>
                <w:b/>
                <w:color w:val="FFFFFF"/>
                <w:sz w:val="18"/>
                <w:szCs w:val="18"/>
              </w:rPr>
              <w:t xml:space="preserve"> год</w:t>
            </w:r>
          </w:p>
        </w:tc>
        <w:tc>
          <w:tcPr>
            <w:tcW w:w="792" w:type="pct"/>
            <w:tcBorders>
              <w:top w:val="single" w:sz="4" w:space="0" w:color="FFFFFF" w:themeColor="background1"/>
              <w:left w:val="nil"/>
              <w:bottom w:val="single" w:sz="4" w:space="0" w:color="FFFFFF" w:themeColor="background1"/>
              <w:right w:val="single" w:sz="8" w:space="0" w:color="FFFFFF"/>
            </w:tcBorders>
            <w:shd w:val="clear" w:color="auto" w:fill="4F6228" w:themeFill="accent3" w:themeFillShade="80"/>
            <w:vAlign w:val="center"/>
            <w:hideMark/>
          </w:tcPr>
          <w:p w14:paraId="3C590917" w14:textId="3744AA1F" w:rsidR="002D71A1" w:rsidRPr="00FB1EC2" w:rsidRDefault="002D71A1" w:rsidP="004F76AD">
            <w:pPr>
              <w:jc w:val="center"/>
              <w:rPr>
                <w:rFonts w:ascii="Myriad Pro" w:hAnsi="Myriad Pro" w:cs="Arial"/>
                <w:b/>
                <w:color w:val="FFFFFF"/>
                <w:sz w:val="18"/>
                <w:szCs w:val="18"/>
              </w:rPr>
            </w:pPr>
            <w:r w:rsidRPr="00FB1EC2">
              <w:rPr>
                <w:rFonts w:ascii="Myriad Pro" w:hAnsi="Myriad Pro" w:cs="Arial"/>
                <w:b/>
                <w:color w:val="FFFFFF"/>
                <w:sz w:val="18"/>
                <w:szCs w:val="18"/>
              </w:rPr>
              <w:t>Рассчитано Исполнителем на 201</w:t>
            </w:r>
            <w:r w:rsidR="004F76AD" w:rsidRPr="00FB1EC2">
              <w:rPr>
                <w:rFonts w:ascii="Myriad Pro" w:hAnsi="Myriad Pro" w:cs="Arial"/>
                <w:b/>
                <w:color w:val="FFFFFF"/>
                <w:sz w:val="18"/>
                <w:szCs w:val="18"/>
              </w:rPr>
              <w:t>8</w:t>
            </w:r>
            <w:r w:rsidRPr="00FB1EC2">
              <w:rPr>
                <w:rFonts w:ascii="Myriad Pro" w:hAnsi="Myriad Pro" w:cs="Arial"/>
                <w:b/>
                <w:color w:val="FFFFFF"/>
                <w:sz w:val="18"/>
                <w:szCs w:val="18"/>
              </w:rPr>
              <w:t xml:space="preserve"> год</w:t>
            </w:r>
          </w:p>
        </w:tc>
        <w:tc>
          <w:tcPr>
            <w:tcW w:w="792" w:type="pct"/>
            <w:tcBorders>
              <w:top w:val="single" w:sz="4" w:space="0" w:color="FFFFFF" w:themeColor="background1"/>
              <w:left w:val="single" w:sz="4" w:space="0" w:color="FFFFFF"/>
              <w:bottom w:val="single" w:sz="4" w:space="0" w:color="FFFFFF" w:themeColor="background1"/>
              <w:right w:val="single" w:sz="4" w:space="0" w:color="FFFFFF"/>
            </w:tcBorders>
            <w:shd w:val="clear" w:color="auto" w:fill="4F6228" w:themeFill="accent3" w:themeFillShade="80"/>
            <w:vAlign w:val="center"/>
            <w:hideMark/>
          </w:tcPr>
          <w:p w14:paraId="3EBE8A60" w14:textId="77777777" w:rsidR="002D71A1" w:rsidRPr="00FB1EC2" w:rsidRDefault="002D71A1" w:rsidP="001710CC">
            <w:pPr>
              <w:spacing w:after="0" w:line="240" w:lineRule="auto"/>
              <w:jc w:val="center"/>
              <w:rPr>
                <w:rFonts w:ascii="Myriad Pro" w:hAnsi="Myriad Pro"/>
                <w:b/>
                <w:bCs/>
                <w:color w:val="FFFFFF"/>
                <w:sz w:val="18"/>
              </w:rPr>
            </w:pPr>
            <w:r w:rsidRPr="00FB1EC2">
              <w:rPr>
                <w:rFonts w:ascii="Myriad Pro" w:hAnsi="Myriad Pro"/>
                <w:b/>
                <w:bCs/>
                <w:color w:val="FFFFFF"/>
                <w:sz w:val="18"/>
              </w:rPr>
              <w:t xml:space="preserve">Отклонение между Исполнителем и Госкомитетом </w:t>
            </w:r>
          </w:p>
        </w:tc>
        <w:tc>
          <w:tcPr>
            <w:tcW w:w="789" w:type="pct"/>
            <w:tcBorders>
              <w:top w:val="single" w:sz="4" w:space="0" w:color="FFFFFF" w:themeColor="background1"/>
              <w:left w:val="single" w:sz="4" w:space="0" w:color="FFFFFF"/>
              <w:bottom w:val="single" w:sz="4" w:space="0" w:color="FFFFFF" w:themeColor="background1"/>
              <w:right w:val="single" w:sz="4" w:space="0" w:color="FFFFFF" w:themeColor="background1"/>
            </w:tcBorders>
            <w:shd w:val="clear" w:color="auto" w:fill="4F6228" w:themeFill="accent3" w:themeFillShade="80"/>
            <w:vAlign w:val="center"/>
            <w:hideMark/>
          </w:tcPr>
          <w:p w14:paraId="2ECF689B" w14:textId="77777777" w:rsidR="002D71A1" w:rsidRPr="00FB1EC2" w:rsidRDefault="002D71A1" w:rsidP="001710CC">
            <w:pPr>
              <w:spacing w:after="0" w:line="240" w:lineRule="auto"/>
              <w:jc w:val="center"/>
              <w:rPr>
                <w:rFonts w:ascii="Myriad Pro" w:hAnsi="Myriad Pro"/>
                <w:b/>
                <w:bCs/>
                <w:color w:val="FFFFFF"/>
                <w:sz w:val="18"/>
              </w:rPr>
            </w:pPr>
            <w:r w:rsidRPr="00FB1EC2">
              <w:rPr>
                <w:rFonts w:ascii="Myriad Pro" w:hAnsi="Myriad Pro"/>
                <w:b/>
                <w:bCs/>
                <w:color w:val="FFFFFF"/>
                <w:sz w:val="18"/>
              </w:rPr>
              <w:t>Отклонение между Исполнителем и Филиалом</w:t>
            </w:r>
          </w:p>
        </w:tc>
      </w:tr>
      <w:tr w:rsidR="001710CC" w:rsidRPr="00FB1EC2" w14:paraId="7CE53AD3" w14:textId="77777777" w:rsidTr="00BD2EF7">
        <w:trPr>
          <w:cantSplit/>
          <w:trHeight w:val="20"/>
        </w:trPr>
        <w:tc>
          <w:tcPr>
            <w:tcW w:w="1161" w:type="pct"/>
            <w:tcBorders>
              <w:top w:val="single" w:sz="4" w:space="0" w:color="FFFFFF" w:themeColor="background1"/>
            </w:tcBorders>
            <w:shd w:val="clear" w:color="auto" w:fill="auto"/>
            <w:vAlign w:val="center"/>
            <w:hideMark/>
          </w:tcPr>
          <w:p w14:paraId="496A9F20" w14:textId="77777777" w:rsidR="002D71A1" w:rsidRPr="00FB1EC2" w:rsidRDefault="002D71A1" w:rsidP="001710CC">
            <w:pPr>
              <w:spacing w:after="0" w:line="240" w:lineRule="auto"/>
              <w:rPr>
                <w:rFonts w:ascii="Myriad Pro" w:hAnsi="Myriad Pro"/>
                <w:sz w:val="18"/>
              </w:rPr>
            </w:pPr>
            <w:r w:rsidRPr="00FB1EC2">
              <w:rPr>
                <w:rFonts w:ascii="Myriad Pro" w:hAnsi="Myriad Pro"/>
                <w:sz w:val="18"/>
              </w:rPr>
              <w:t>Расходы на оплату нормативных (технологических) потерь электрической энергии (мощности)</w:t>
            </w:r>
          </w:p>
        </w:tc>
        <w:tc>
          <w:tcPr>
            <w:tcW w:w="728" w:type="pct"/>
            <w:tcBorders>
              <w:top w:val="single" w:sz="4" w:space="0" w:color="FFFFFF" w:themeColor="background1"/>
            </w:tcBorders>
            <w:shd w:val="clear" w:color="auto" w:fill="auto"/>
            <w:vAlign w:val="center"/>
            <w:hideMark/>
          </w:tcPr>
          <w:p w14:paraId="1A6767F1" w14:textId="77777777" w:rsidR="002D71A1" w:rsidRPr="00FB1EC2" w:rsidRDefault="002D71A1" w:rsidP="001710CC">
            <w:pPr>
              <w:spacing w:after="0" w:line="240" w:lineRule="auto"/>
              <w:jc w:val="center"/>
              <w:rPr>
                <w:rFonts w:ascii="Myriad Pro" w:hAnsi="Myriad Pro" w:cs="Arial"/>
                <w:sz w:val="18"/>
                <w:szCs w:val="18"/>
                <w:lang w:eastAsia="ru-RU"/>
              </w:rPr>
            </w:pPr>
            <w:r w:rsidRPr="00FB1EC2">
              <w:rPr>
                <w:rFonts w:ascii="Myriad Pro" w:hAnsi="Myriad Pro" w:cs="Arial"/>
                <w:sz w:val="18"/>
                <w:szCs w:val="18"/>
              </w:rPr>
              <w:t>775 591,97</w:t>
            </w:r>
          </w:p>
        </w:tc>
        <w:tc>
          <w:tcPr>
            <w:tcW w:w="738" w:type="pct"/>
            <w:tcBorders>
              <w:top w:val="single" w:sz="4" w:space="0" w:color="FFFFFF" w:themeColor="background1"/>
            </w:tcBorders>
            <w:shd w:val="clear" w:color="auto" w:fill="auto"/>
            <w:vAlign w:val="center"/>
            <w:hideMark/>
          </w:tcPr>
          <w:p w14:paraId="0C0B4FD0" w14:textId="200E41DD" w:rsidR="002D71A1" w:rsidRPr="00FB1EC2" w:rsidRDefault="00832602" w:rsidP="001710CC">
            <w:pPr>
              <w:jc w:val="center"/>
              <w:rPr>
                <w:rFonts w:ascii="Myriad Pro" w:hAnsi="Myriad Pro" w:cs="Arial"/>
                <w:sz w:val="18"/>
                <w:szCs w:val="18"/>
              </w:rPr>
            </w:pPr>
            <w:r w:rsidRPr="00FB1EC2">
              <w:rPr>
                <w:rFonts w:ascii="Myriad Pro" w:hAnsi="Myriad Pro" w:cs="Arial"/>
                <w:sz w:val="18"/>
                <w:szCs w:val="18"/>
              </w:rPr>
              <w:t>454 042, 0</w:t>
            </w:r>
          </w:p>
        </w:tc>
        <w:tc>
          <w:tcPr>
            <w:tcW w:w="792" w:type="pct"/>
            <w:tcBorders>
              <w:top w:val="single" w:sz="4" w:space="0" w:color="FFFFFF" w:themeColor="background1"/>
            </w:tcBorders>
            <w:shd w:val="clear" w:color="auto" w:fill="auto"/>
            <w:vAlign w:val="center"/>
            <w:hideMark/>
          </w:tcPr>
          <w:p w14:paraId="29018813" w14:textId="583B7664" w:rsidR="002D71A1" w:rsidRPr="00FB1EC2" w:rsidRDefault="002D71A1" w:rsidP="0014768E">
            <w:pPr>
              <w:jc w:val="center"/>
              <w:rPr>
                <w:rFonts w:ascii="Myriad Pro" w:hAnsi="Myriad Pro" w:cs="Arial"/>
                <w:sz w:val="18"/>
                <w:szCs w:val="18"/>
              </w:rPr>
            </w:pPr>
            <w:r w:rsidRPr="00FB1EC2">
              <w:rPr>
                <w:rFonts w:ascii="Myriad Pro" w:hAnsi="Myriad Pro" w:cs="Arial"/>
                <w:sz w:val="18"/>
                <w:szCs w:val="18"/>
              </w:rPr>
              <w:t>691 7</w:t>
            </w:r>
            <w:r w:rsidR="0014768E" w:rsidRPr="00FB1EC2">
              <w:rPr>
                <w:rFonts w:ascii="Myriad Pro" w:hAnsi="Myriad Pro" w:cs="Arial"/>
                <w:sz w:val="18"/>
                <w:szCs w:val="18"/>
              </w:rPr>
              <w:t>87</w:t>
            </w:r>
            <w:r w:rsidRPr="00FB1EC2">
              <w:rPr>
                <w:rFonts w:ascii="Myriad Pro" w:hAnsi="Myriad Pro" w:cs="Arial"/>
                <w:sz w:val="18"/>
                <w:szCs w:val="18"/>
              </w:rPr>
              <w:t>,</w:t>
            </w:r>
            <w:r w:rsidR="0014768E" w:rsidRPr="00FB1EC2">
              <w:rPr>
                <w:rFonts w:ascii="Myriad Pro" w:hAnsi="Myriad Pro" w:cs="Arial"/>
                <w:sz w:val="18"/>
                <w:szCs w:val="18"/>
              </w:rPr>
              <w:t>16</w:t>
            </w:r>
          </w:p>
        </w:tc>
        <w:tc>
          <w:tcPr>
            <w:tcW w:w="792" w:type="pct"/>
            <w:tcBorders>
              <w:top w:val="single" w:sz="4" w:space="0" w:color="FFFFFF" w:themeColor="background1"/>
            </w:tcBorders>
            <w:shd w:val="clear" w:color="auto" w:fill="auto"/>
            <w:vAlign w:val="center"/>
            <w:hideMark/>
          </w:tcPr>
          <w:p w14:paraId="3ACE0C81" w14:textId="56EB9D4C" w:rsidR="002D71A1" w:rsidRPr="00FB1EC2" w:rsidRDefault="00832602" w:rsidP="0014768E">
            <w:pPr>
              <w:jc w:val="center"/>
              <w:rPr>
                <w:rFonts w:ascii="Myriad Pro" w:hAnsi="Myriad Pro" w:cs="Arial"/>
                <w:sz w:val="18"/>
                <w:szCs w:val="18"/>
              </w:rPr>
            </w:pPr>
            <w:r w:rsidRPr="00FB1EC2">
              <w:rPr>
                <w:rFonts w:ascii="Myriad Pro" w:hAnsi="Myriad Pro" w:cs="Arial"/>
                <w:sz w:val="18"/>
                <w:szCs w:val="18"/>
              </w:rPr>
              <w:t>237 </w:t>
            </w:r>
            <w:r w:rsidR="0014768E" w:rsidRPr="00FB1EC2">
              <w:rPr>
                <w:rFonts w:ascii="Myriad Pro" w:hAnsi="Myriad Pro" w:cs="Arial"/>
                <w:sz w:val="18"/>
                <w:szCs w:val="18"/>
              </w:rPr>
              <w:t>745</w:t>
            </w:r>
            <w:r w:rsidRPr="00FB1EC2">
              <w:rPr>
                <w:rFonts w:ascii="Myriad Pro" w:hAnsi="Myriad Pro" w:cs="Arial"/>
                <w:sz w:val="18"/>
                <w:szCs w:val="18"/>
              </w:rPr>
              <w:t>,</w:t>
            </w:r>
            <w:r w:rsidR="0014768E" w:rsidRPr="00FB1EC2">
              <w:rPr>
                <w:rFonts w:ascii="Myriad Pro" w:hAnsi="Myriad Pro" w:cs="Arial"/>
                <w:sz w:val="18"/>
                <w:szCs w:val="18"/>
              </w:rPr>
              <w:t>16</w:t>
            </w:r>
          </w:p>
        </w:tc>
        <w:tc>
          <w:tcPr>
            <w:tcW w:w="789" w:type="pct"/>
            <w:tcBorders>
              <w:top w:val="single" w:sz="4" w:space="0" w:color="FFFFFF" w:themeColor="background1"/>
            </w:tcBorders>
            <w:shd w:val="clear" w:color="auto" w:fill="auto"/>
            <w:vAlign w:val="center"/>
            <w:hideMark/>
          </w:tcPr>
          <w:p w14:paraId="0DC29545" w14:textId="4C09E674" w:rsidR="002D71A1" w:rsidRPr="00FB1EC2" w:rsidRDefault="002D71A1" w:rsidP="0014768E">
            <w:pPr>
              <w:jc w:val="center"/>
              <w:rPr>
                <w:rFonts w:ascii="Myriad Pro" w:hAnsi="Myriad Pro" w:cs="Arial"/>
                <w:sz w:val="18"/>
                <w:szCs w:val="18"/>
              </w:rPr>
            </w:pPr>
            <w:r w:rsidRPr="00FB1EC2">
              <w:rPr>
                <w:rFonts w:ascii="Myriad Pro" w:hAnsi="Myriad Pro" w:cs="Arial"/>
                <w:sz w:val="18"/>
                <w:szCs w:val="18"/>
              </w:rPr>
              <w:t>-83 8</w:t>
            </w:r>
            <w:r w:rsidR="0014768E" w:rsidRPr="00FB1EC2">
              <w:rPr>
                <w:rFonts w:ascii="Myriad Pro" w:hAnsi="Myriad Pro" w:cs="Arial"/>
                <w:sz w:val="18"/>
                <w:szCs w:val="18"/>
              </w:rPr>
              <w:t>04</w:t>
            </w:r>
            <w:r w:rsidRPr="00FB1EC2">
              <w:rPr>
                <w:rFonts w:ascii="Myriad Pro" w:hAnsi="Myriad Pro" w:cs="Arial"/>
                <w:sz w:val="18"/>
                <w:szCs w:val="18"/>
              </w:rPr>
              <w:t>,</w:t>
            </w:r>
            <w:r w:rsidR="0014768E" w:rsidRPr="00FB1EC2">
              <w:rPr>
                <w:rFonts w:ascii="Myriad Pro" w:hAnsi="Myriad Pro" w:cs="Arial"/>
                <w:sz w:val="18"/>
                <w:szCs w:val="18"/>
              </w:rPr>
              <w:t>81</w:t>
            </w:r>
          </w:p>
        </w:tc>
      </w:tr>
    </w:tbl>
    <w:p w14:paraId="010EAACA" w14:textId="362FF438" w:rsidR="002D71A1" w:rsidRPr="00FB1EC2" w:rsidRDefault="002D71A1" w:rsidP="00AB6DD8">
      <w:pPr>
        <w:spacing w:after="0" w:line="360" w:lineRule="auto"/>
        <w:ind w:firstLine="567"/>
        <w:jc w:val="both"/>
        <w:rPr>
          <w:rFonts w:ascii="Myriad Pro" w:hAnsi="Myriad Pro" w:cs="Myriad Pro"/>
          <w:sz w:val="26"/>
          <w:szCs w:val="26"/>
        </w:rPr>
      </w:pPr>
    </w:p>
    <w:p w14:paraId="2ABABDDB" w14:textId="77777777" w:rsidR="00E9592F" w:rsidRPr="00FB1EC2" w:rsidRDefault="00E9592F" w:rsidP="00E9592F">
      <w:pPr>
        <w:rPr>
          <w:rFonts w:ascii="Myriad Pro" w:hAnsi="Myriad Pro"/>
          <w:lang w:val="x-none" w:eastAsia="x-none"/>
        </w:rPr>
      </w:pPr>
    </w:p>
    <w:sectPr w:rsidR="00E9592F" w:rsidRPr="00FB1EC2" w:rsidSect="00906696">
      <w:type w:val="nextColumn"/>
      <w:pgSz w:w="11906" w:h="16838"/>
      <w:pgMar w:top="1134" w:right="85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15F50" w14:textId="77777777" w:rsidR="00906696" w:rsidRDefault="00906696" w:rsidP="001335E3">
      <w:pPr>
        <w:spacing w:after="0" w:line="240" w:lineRule="auto"/>
      </w:pPr>
      <w:r>
        <w:separator/>
      </w:r>
    </w:p>
  </w:endnote>
  <w:endnote w:type="continuationSeparator" w:id="0">
    <w:p w14:paraId="50D26879" w14:textId="77777777" w:rsidR="00906696" w:rsidRDefault="00906696" w:rsidP="0013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Light"/>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harterC">
    <w:altName w:val="Arial"/>
    <w:panose1 w:val="00000000000000000000"/>
    <w:charset w:val="CC"/>
    <w:family w:val="modern"/>
    <w:notTrueType/>
    <w:pitch w:val="variable"/>
    <w:sig w:usb0="800002AF"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charset w:val="00"/>
    <w:family w:val="auto"/>
    <w:pitch w:val="variable"/>
  </w:font>
  <w:font w:name="Trebuchet MS">
    <w:panose1 w:val="020B0603020202020204"/>
    <w:charset w:val="CC"/>
    <w:family w:val="swiss"/>
    <w:pitch w:val="variable"/>
    <w:sig w:usb0="00000687" w:usb1="00000000" w:usb2="00000000" w:usb3="00000000" w:csb0="0000009F" w:csb1="00000000"/>
  </w:font>
  <w:font w:name="Mincho">
    <w:altName w:val="明朝"/>
    <w:panose1 w:val="02020609040305080305"/>
    <w:charset w:val="80"/>
    <w:family w:val="roman"/>
    <w:pitch w:val="fixed"/>
    <w:sig w:usb0="00000001" w:usb1="08070000" w:usb2="00000010" w:usb3="00000000" w:csb0="00020000" w:csb1="00000000"/>
  </w:font>
  <w:font w:name="Cambria">
    <w:panose1 w:val="02040503050406030204"/>
    <w:charset w:val="CC"/>
    <w:family w:val="roman"/>
    <w:pitch w:val="variable"/>
    <w:sig w:usb0="A00002EF" w:usb1="4000004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Bahnschrift">
    <w:charset w:val="CC"/>
    <w:family w:val="swiss"/>
    <w:pitch w:val="variable"/>
    <w:sig w:usb0="A00002C7" w:usb1="00000002" w:usb2="00000000" w:usb3="00000000" w:csb0="0000019F" w:csb1="00000000"/>
  </w:font>
  <w:font w:name="Furore">
    <w:altName w:val="Arial"/>
    <w:panose1 w:val="02000503020000020004"/>
    <w:charset w:val="00"/>
    <w:family w:val="modern"/>
    <w:notTrueType/>
    <w:pitch w:val="variable"/>
    <w:sig w:usb0="80000283" w:usb1="0000000A" w:usb2="00000000" w:usb3="00000000" w:csb0="00000005" w:csb1="00000000"/>
  </w:font>
  <w:font w:name="Arial CYR">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C2217" w14:textId="21DC887E" w:rsidR="00906696" w:rsidRPr="00687ACD" w:rsidRDefault="00906696" w:rsidP="00D04230">
    <w:pPr>
      <w:pStyle w:val="af0"/>
      <w:jc w:val="right"/>
      <w:rPr>
        <w:rFonts w:ascii="Furore" w:hAnsi="Furore"/>
        <w:color w:val="4F6228"/>
      </w:rPr>
    </w:pPr>
    <w:r w:rsidRPr="00EC2938">
      <w:rPr>
        <w:rFonts w:ascii="Furore" w:hAnsi="Furore"/>
        <w:color w:val="4F6228"/>
      </w:rPr>
      <w:fldChar w:fldCharType="begin"/>
    </w:r>
    <w:r w:rsidRPr="00EC2938">
      <w:rPr>
        <w:rFonts w:ascii="Furore" w:hAnsi="Furore"/>
        <w:color w:val="4F6228"/>
      </w:rPr>
      <w:instrText>PAGE   \* MERGEFORMAT</w:instrText>
    </w:r>
    <w:r w:rsidRPr="00EC2938">
      <w:rPr>
        <w:rFonts w:ascii="Furore" w:hAnsi="Furore"/>
        <w:color w:val="4F6228"/>
      </w:rPr>
      <w:fldChar w:fldCharType="separate"/>
    </w:r>
    <w:r>
      <w:rPr>
        <w:rFonts w:ascii="Furore" w:hAnsi="Furore"/>
        <w:noProof/>
        <w:color w:val="4F6228"/>
      </w:rPr>
      <w:t>77</w:t>
    </w:r>
    <w:r w:rsidRPr="00EC2938">
      <w:rPr>
        <w:rFonts w:ascii="Furore" w:hAnsi="Furore"/>
        <w:color w:val="4F62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2FBDA" w14:textId="2A8C365B" w:rsidR="00906696" w:rsidRPr="00CE76BB" w:rsidRDefault="00906696" w:rsidP="00D04230">
    <w:pPr>
      <w:pStyle w:val="af0"/>
      <w:spacing w:before="120"/>
      <w:jc w:val="right"/>
      <w:rPr>
        <w:rFonts w:ascii="Furore" w:hAnsi="Furore"/>
        <w:noProof/>
        <w:color w:val="4F6228"/>
      </w:rPr>
    </w:pPr>
    <w:r w:rsidRPr="00EC2938">
      <w:rPr>
        <w:rFonts w:ascii="Furore" w:hAnsi="Furore"/>
        <w:noProof/>
        <w:color w:val="4F6228"/>
      </w:rPr>
      <w:fldChar w:fldCharType="begin"/>
    </w:r>
    <w:r w:rsidRPr="00EC2938">
      <w:rPr>
        <w:rFonts w:ascii="Furore" w:hAnsi="Furore"/>
        <w:noProof/>
        <w:color w:val="4F6228"/>
      </w:rPr>
      <w:instrText>PAGE   \* MERGEFORMAT</w:instrText>
    </w:r>
    <w:r w:rsidRPr="00EC2938">
      <w:rPr>
        <w:rFonts w:ascii="Furore" w:hAnsi="Furore"/>
        <w:noProof/>
        <w:color w:val="4F6228"/>
      </w:rPr>
      <w:fldChar w:fldCharType="separate"/>
    </w:r>
    <w:r>
      <w:rPr>
        <w:rFonts w:ascii="Furore" w:hAnsi="Furore"/>
        <w:noProof/>
        <w:color w:val="4F6228"/>
      </w:rPr>
      <w:t>392</w:t>
    </w:r>
    <w:r w:rsidRPr="00EC2938">
      <w:rPr>
        <w:rFonts w:ascii="Furore" w:hAnsi="Furore"/>
        <w:noProof/>
        <w:color w:val="4F62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4F775" w14:textId="77777777" w:rsidR="00906696" w:rsidRDefault="00906696" w:rsidP="001335E3">
      <w:pPr>
        <w:spacing w:after="0" w:line="240" w:lineRule="auto"/>
      </w:pPr>
      <w:r>
        <w:separator/>
      </w:r>
    </w:p>
  </w:footnote>
  <w:footnote w:type="continuationSeparator" w:id="0">
    <w:p w14:paraId="58CBD436" w14:textId="77777777" w:rsidR="00906696" w:rsidRDefault="00906696" w:rsidP="00133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9EF94" w14:textId="77777777" w:rsidR="00906696" w:rsidRPr="0084482D" w:rsidRDefault="00906696" w:rsidP="00AD68F4">
    <w:pPr>
      <w:pBdr>
        <w:bottom w:val="single" w:sz="4" w:space="1" w:color="4F6228"/>
      </w:pBdr>
      <w:tabs>
        <w:tab w:val="center" w:pos="4677"/>
        <w:tab w:val="right" w:pos="9355"/>
      </w:tabs>
      <w:spacing w:after="120" w:line="240" w:lineRule="auto"/>
      <w:jc w:val="center"/>
      <w:rPr>
        <w:rFonts w:ascii="Furore" w:hAnsi="Furore"/>
        <w:b/>
        <w:noProof/>
        <w:color w:val="4F6228"/>
        <w:spacing w:val="20"/>
      </w:rPr>
    </w:pPr>
    <w:bookmarkStart w:id="22" w:name="_Hlk40798388"/>
    <w:bookmarkStart w:id="23" w:name="_Hlk40798389"/>
    <w:bookmarkStart w:id="24" w:name="_Hlk40798390"/>
    <w:bookmarkStart w:id="25" w:name="_Hlk40798391"/>
    <w:bookmarkStart w:id="26" w:name="_Hlk40798392"/>
    <w:bookmarkStart w:id="27" w:name="_Hlk40798393"/>
    <w:bookmarkStart w:id="28" w:name="_Hlk40799639"/>
    <w:bookmarkStart w:id="29" w:name="_Hlk40799640"/>
    <w:bookmarkStart w:id="30" w:name="_Hlk40799641"/>
    <w:bookmarkStart w:id="31" w:name="_Hlk40799642"/>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bookmarkEnd w:id="22"/>
    <w:bookmarkEnd w:id="23"/>
    <w:bookmarkEnd w:id="24"/>
    <w:bookmarkEnd w:id="25"/>
    <w:bookmarkEnd w:id="26"/>
    <w:bookmarkEnd w:id="27"/>
    <w:bookmarkEnd w:id="28"/>
    <w:bookmarkEnd w:id="29"/>
    <w:bookmarkEnd w:id="30"/>
    <w:bookmarkEnd w:id="3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2A208" w14:textId="77777777" w:rsidR="00906696" w:rsidRPr="00AD68F4" w:rsidRDefault="00906696" w:rsidP="00AD68F4">
    <w:pPr>
      <w:pBdr>
        <w:bottom w:val="single" w:sz="4" w:space="1" w:color="4F6228"/>
      </w:pBdr>
      <w:tabs>
        <w:tab w:val="center" w:pos="4677"/>
        <w:tab w:val="right" w:pos="9355"/>
      </w:tabs>
      <w:spacing w:after="120" w:line="240" w:lineRule="auto"/>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174A"/>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4E4152"/>
    <w:multiLevelType w:val="multilevel"/>
    <w:tmpl w:val="72CEB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A4D2A"/>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04914E5E"/>
    <w:multiLevelType w:val="hybridMultilevel"/>
    <w:tmpl w:val="4DEE35B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4B54929"/>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4F5606D"/>
    <w:multiLevelType w:val="multilevel"/>
    <w:tmpl w:val="FD3C73EE"/>
    <w:lvl w:ilvl="0">
      <w:start w:val="1"/>
      <w:numFmt w:val="decimal"/>
      <w:lvlText w:val="%1."/>
      <w:lvlJc w:val="left"/>
      <w:pPr>
        <w:ind w:left="2062" w:hanging="360"/>
      </w:pPr>
      <w:rPr>
        <w:rFonts w:hint="default"/>
      </w:rPr>
    </w:lvl>
    <w:lvl w:ilvl="1">
      <w:start w:val="4"/>
      <w:numFmt w:val="decimal"/>
      <w:isLgl/>
      <w:lvlText w:val="%1.%2."/>
      <w:lvlJc w:val="left"/>
      <w:pPr>
        <w:ind w:left="1287" w:hanging="720"/>
      </w:pPr>
      <w:rPr>
        <w:rFonts w:hint="default"/>
        <w:color w:val="auto"/>
      </w:rPr>
    </w:lvl>
    <w:lvl w:ilvl="2">
      <w:start w:val="1"/>
      <w:numFmt w:val="decimal"/>
      <w:isLgl/>
      <w:lvlText w:val="%1.%2.%3."/>
      <w:lvlJc w:val="left"/>
      <w:pPr>
        <w:ind w:left="1287" w:hanging="720"/>
      </w:pPr>
      <w:rPr>
        <w:rFonts w:hint="default"/>
        <w:color w:val="auto"/>
      </w:rPr>
    </w:lvl>
    <w:lvl w:ilvl="3">
      <w:start w:val="1"/>
      <w:numFmt w:val="decimal"/>
      <w:isLgl/>
      <w:lvlText w:val="%1.%2.%3.%4."/>
      <w:lvlJc w:val="left"/>
      <w:pPr>
        <w:ind w:left="1647" w:hanging="1080"/>
      </w:pPr>
      <w:rPr>
        <w:rFonts w:hint="default"/>
        <w:color w:val="auto"/>
      </w:rPr>
    </w:lvl>
    <w:lvl w:ilvl="4">
      <w:start w:val="1"/>
      <w:numFmt w:val="decimal"/>
      <w:isLgl/>
      <w:lvlText w:val="%1.%2.%3.%4.%5."/>
      <w:lvlJc w:val="left"/>
      <w:pPr>
        <w:ind w:left="2007" w:hanging="1440"/>
      </w:pPr>
      <w:rPr>
        <w:rFonts w:hint="default"/>
        <w:color w:val="auto"/>
      </w:rPr>
    </w:lvl>
    <w:lvl w:ilvl="5">
      <w:start w:val="1"/>
      <w:numFmt w:val="decimal"/>
      <w:isLgl/>
      <w:lvlText w:val="%1.%2.%3.%4.%5.%6."/>
      <w:lvlJc w:val="left"/>
      <w:pPr>
        <w:ind w:left="2007" w:hanging="1440"/>
      </w:pPr>
      <w:rPr>
        <w:rFonts w:hint="default"/>
        <w:color w:val="auto"/>
      </w:rPr>
    </w:lvl>
    <w:lvl w:ilvl="6">
      <w:start w:val="1"/>
      <w:numFmt w:val="decimal"/>
      <w:isLgl/>
      <w:lvlText w:val="%1.%2.%3.%4.%5.%6.%7."/>
      <w:lvlJc w:val="left"/>
      <w:pPr>
        <w:ind w:left="2367" w:hanging="1800"/>
      </w:pPr>
      <w:rPr>
        <w:rFonts w:hint="default"/>
        <w:color w:val="auto"/>
      </w:rPr>
    </w:lvl>
    <w:lvl w:ilvl="7">
      <w:start w:val="1"/>
      <w:numFmt w:val="decimal"/>
      <w:isLgl/>
      <w:lvlText w:val="%1.%2.%3.%4.%5.%6.%7.%8."/>
      <w:lvlJc w:val="left"/>
      <w:pPr>
        <w:ind w:left="2727" w:hanging="2160"/>
      </w:pPr>
      <w:rPr>
        <w:rFonts w:hint="default"/>
        <w:color w:val="auto"/>
      </w:rPr>
    </w:lvl>
    <w:lvl w:ilvl="8">
      <w:start w:val="1"/>
      <w:numFmt w:val="decimal"/>
      <w:isLgl/>
      <w:lvlText w:val="%1.%2.%3.%4.%5.%6.%7.%8.%9."/>
      <w:lvlJc w:val="left"/>
      <w:pPr>
        <w:ind w:left="2727" w:hanging="2160"/>
      </w:pPr>
      <w:rPr>
        <w:rFonts w:hint="default"/>
        <w:color w:val="auto"/>
      </w:rPr>
    </w:lvl>
  </w:abstractNum>
  <w:abstractNum w:abstractNumId="6" w15:restartNumberingAfterBreak="0">
    <w:nsid w:val="05356B99"/>
    <w:multiLevelType w:val="hybridMultilevel"/>
    <w:tmpl w:val="2D160802"/>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6A64ECF"/>
    <w:multiLevelType w:val="multilevel"/>
    <w:tmpl w:val="0419001D"/>
    <w:styleLink w:val="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71601DF"/>
    <w:multiLevelType w:val="hybridMultilevel"/>
    <w:tmpl w:val="28F21E04"/>
    <w:lvl w:ilvl="0" w:tplc="50CE6110">
      <w:start w:val="8"/>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9" w15:restartNumberingAfterBreak="0">
    <w:nsid w:val="083E5776"/>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85B36D2"/>
    <w:multiLevelType w:val="hybridMultilevel"/>
    <w:tmpl w:val="06D0937A"/>
    <w:lvl w:ilvl="0" w:tplc="B55ADB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094845BB"/>
    <w:multiLevelType w:val="hybridMultilevel"/>
    <w:tmpl w:val="B3A0B0A8"/>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9B640A9"/>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BBB49D4"/>
    <w:multiLevelType w:val="hybridMultilevel"/>
    <w:tmpl w:val="0672849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0DE24438"/>
    <w:multiLevelType w:val="hybridMultilevel"/>
    <w:tmpl w:val="9BD2621A"/>
    <w:lvl w:ilvl="0" w:tplc="DA5A437E">
      <w:start w:val="1"/>
      <w:numFmt w:val="decimal"/>
      <w:lvlText w:val="%1."/>
      <w:lvlJc w:val="left"/>
      <w:pPr>
        <w:ind w:left="786"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10124346"/>
    <w:multiLevelType w:val="hybridMultilevel"/>
    <w:tmpl w:val="EEFE0EC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126A272F"/>
    <w:multiLevelType w:val="hybridMultilevel"/>
    <w:tmpl w:val="D0FCF1FC"/>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13C22DE2"/>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4681E93"/>
    <w:multiLevelType w:val="hybridMultilevel"/>
    <w:tmpl w:val="EC54DDBC"/>
    <w:lvl w:ilvl="0" w:tplc="0419000B">
      <w:start w:val="1"/>
      <w:numFmt w:val="bullet"/>
      <w:lvlText w:val=""/>
      <w:lvlJc w:val="left"/>
      <w:pPr>
        <w:ind w:left="1495" w:hanging="360"/>
      </w:pPr>
      <w:rPr>
        <w:rFonts w:ascii="Wingdings" w:hAnsi="Wingdings"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156919D0"/>
    <w:multiLevelType w:val="hybridMultilevel"/>
    <w:tmpl w:val="0FA81F9E"/>
    <w:lvl w:ilvl="0" w:tplc="0EFA0B26">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171418C9"/>
    <w:multiLevelType w:val="multilevel"/>
    <w:tmpl w:val="C12645CC"/>
    <w:styleLink w:val="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8275464"/>
    <w:multiLevelType w:val="hybridMultilevel"/>
    <w:tmpl w:val="9DEABD8C"/>
    <w:lvl w:ilvl="0" w:tplc="8CD42DD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19D52C32"/>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1A142039"/>
    <w:multiLevelType w:val="hybridMultilevel"/>
    <w:tmpl w:val="AC3CF4C4"/>
    <w:lvl w:ilvl="0" w:tplc="723030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1B0A1208"/>
    <w:multiLevelType w:val="hybridMultilevel"/>
    <w:tmpl w:val="FF76F2CE"/>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1BBF2F5B"/>
    <w:multiLevelType w:val="hybridMultilevel"/>
    <w:tmpl w:val="FA7851A4"/>
    <w:lvl w:ilvl="0" w:tplc="0419000B">
      <w:start w:val="1"/>
      <w:numFmt w:val="bullet"/>
      <w:lvlText w:val=""/>
      <w:lvlJc w:val="left"/>
      <w:pPr>
        <w:tabs>
          <w:tab w:val="num" w:pos="1070"/>
        </w:tabs>
        <w:ind w:left="107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0F50D24"/>
    <w:multiLevelType w:val="hybridMultilevel"/>
    <w:tmpl w:val="99D063B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244B1AFB"/>
    <w:multiLevelType w:val="hybridMultilevel"/>
    <w:tmpl w:val="5076334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245F0894"/>
    <w:multiLevelType w:val="hybridMultilevel"/>
    <w:tmpl w:val="81A2A2D0"/>
    <w:lvl w:ilvl="0" w:tplc="790664B0">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60D0811"/>
    <w:multiLevelType w:val="hybridMultilevel"/>
    <w:tmpl w:val="17847016"/>
    <w:lvl w:ilvl="0" w:tplc="574C5E44">
      <w:start w:val="1"/>
      <w:numFmt w:val="bullet"/>
      <w:lvlText w:val=""/>
      <w:lvlJc w:val="left"/>
      <w:pPr>
        <w:ind w:left="786"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73838B9"/>
    <w:multiLevelType w:val="hybridMultilevel"/>
    <w:tmpl w:val="9EF812B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32" w15:restartNumberingAfterBreak="0">
    <w:nsid w:val="290316B3"/>
    <w:multiLevelType w:val="hybridMultilevel"/>
    <w:tmpl w:val="1756BDB2"/>
    <w:lvl w:ilvl="0" w:tplc="0419000B">
      <w:start w:val="1"/>
      <w:numFmt w:val="bullet"/>
      <w:lvlText w:val=""/>
      <w:lvlJc w:val="left"/>
      <w:pPr>
        <w:ind w:left="1425" w:hanging="360"/>
      </w:pPr>
      <w:rPr>
        <w:rFonts w:ascii="Wingdings" w:hAnsi="Wingdings"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15:restartNumberingAfterBreak="0">
    <w:nsid w:val="2B702F24"/>
    <w:multiLevelType w:val="hybridMultilevel"/>
    <w:tmpl w:val="D202491A"/>
    <w:lvl w:ilvl="0" w:tplc="C7D6EEA0">
      <w:start w:val="1"/>
      <w:numFmt w:val="decimal"/>
      <w:lvlText w:val="%1."/>
      <w:lvlJc w:val="left"/>
      <w:pPr>
        <w:ind w:left="786" w:hanging="360"/>
      </w:pPr>
      <w:rPr>
        <w:rFonts w:ascii="Myriad Pro" w:hAnsi="Myriad Pro" w:hint="default"/>
        <w:sz w:val="26"/>
        <w:szCs w:val="26"/>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4" w15:restartNumberingAfterBreak="0">
    <w:nsid w:val="2C69708E"/>
    <w:multiLevelType w:val="hybridMultilevel"/>
    <w:tmpl w:val="74FA1336"/>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2EE11C36"/>
    <w:multiLevelType w:val="hybridMultilevel"/>
    <w:tmpl w:val="B930061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2F8E0547"/>
    <w:multiLevelType w:val="hybridMultilevel"/>
    <w:tmpl w:val="47DAFEB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3025447F"/>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304E4D06"/>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9" w15:restartNumberingAfterBreak="0">
    <w:nsid w:val="30E453F3"/>
    <w:multiLevelType w:val="hybridMultilevel"/>
    <w:tmpl w:val="B0AEAFE4"/>
    <w:lvl w:ilvl="0" w:tplc="0EFA0B26">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33F03EA9"/>
    <w:multiLevelType w:val="hybridMultilevel"/>
    <w:tmpl w:val="58E25D6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37033A54"/>
    <w:multiLevelType w:val="hybridMultilevel"/>
    <w:tmpl w:val="EA9040DE"/>
    <w:lvl w:ilvl="0" w:tplc="0419000F">
      <w:start w:val="1"/>
      <w:numFmt w:val="decimal"/>
      <w:lvlText w:val="%1."/>
      <w:lvlJc w:val="left"/>
      <w:pPr>
        <w:ind w:left="1287" w:hanging="360"/>
      </w:pPr>
    </w:lvl>
    <w:lvl w:ilvl="1" w:tplc="0419000F">
      <w:start w:val="1"/>
      <w:numFmt w:val="decimal"/>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379E5DE8"/>
    <w:multiLevelType w:val="hybridMultilevel"/>
    <w:tmpl w:val="A1ACB31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38014C01"/>
    <w:multiLevelType w:val="hybridMultilevel"/>
    <w:tmpl w:val="274E329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3832178F"/>
    <w:multiLevelType w:val="hybridMultilevel"/>
    <w:tmpl w:val="FA040A7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3AB562C8"/>
    <w:multiLevelType w:val="hybridMultilevel"/>
    <w:tmpl w:val="B720B458"/>
    <w:lvl w:ilvl="0" w:tplc="0419000F">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3AE5336B"/>
    <w:multiLevelType w:val="hybridMultilevel"/>
    <w:tmpl w:val="7CA8D87A"/>
    <w:lvl w:ilvl="0" w:tplc="0419000B">
      <w:start w:val="1"/>
      <w:numFmt w:val="bullet"/>
      <w:lvlText w:val=""/>
      <w:lvlJc w:val="left"/>
      <w:pPr>
        <w:ind w:left="1353" w:hanging="360"/>
      </w:pPr>
      <w:rPr>
        <w:rFonts w:ascii="Wingdings" w:hAnsi="Wingding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7" w15:restartNumberingAfterBreak="0">
    <w:nsid w:val="3DDD0114"/>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8" w15:restartNumberingAfterBreak="0">
    <w:nsid w:val="3F6368E6"/>
    <w:multiLevelType w:val="hybridMultilevel"/>
    <w:tmpl w:val="0C743F5E"/>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40194B76"/>
    <w:multiLevelType w:val="hybridMultilevel"/>
    <w:tmpl w:val="A9269F0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41AE67E0"/>
    <w:multiLevelType w:val="multilevel"/>
    <w:tmpl w:val="0419001D"/>
    <w:styleLink w:val="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42D10DC1"/>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44665231"/>
    <w:multiLevelType w:val="hybridMultilevel"/>
    <w:tmpl w:val="E1DC5228"/>
    <w:lvl w:ilvl="0" w:tplc="0419000B">
      <w:start w:val="1"/>
      <w:numFmt w:val="bullet"/>
      <w:lvlText w:val=""/>
      <w:lvlJc w:val="left"/>
      <w:pPr>
        <w:ind w:left="1647" w:hanging="360"/>
      </w:pPr>
      <w:rPr>
        <w:rFonts w:ascii="Wingdings" w:hAnsi="Wingdings"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53" w15:restartNumberingAfterBreak="0">
    <w:nsid w:val="455E5DC6"/>
    <w:multiLevelType w:val="hybridMultilevel"/>
    <w:tmpl w:val="8F16D9BE"/>
    <w:lvl w:ilvl="0" w:tplc="0419000B">
      <w:start w:val="1"/>
      <w:numFmt w:val="bullet"/>
      <w:lvlText w:val=""/>
      <w:lvlJc w:val="left"/>
      <w:pPr>
        <w:ind w:left="720" w:hanging="360"/>
      </w:pPr>
      <w:rPr>
        <w:rFonts w:ascii="Wingdings" w:hAnsi="Wingding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60C7647"/>
    <w:multiLevelType w:val="hybridMultilevel"/>
    <w:tmpl w:val="E01E589A"/>
    <w:lvl w:ilvl="0" w:tplc="0419000B">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15:restartNumberingAfterBreak="0">
    <w:nsid w:val="46A447C0"/>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6" w15:restartNumberingAfterBreak="0">
    <w:nsid w:val="470F5FEE"/>
    <w:multiLevelType w:val="hybridMultilevel"/>
    <w:tmpl w:val="CE565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475370C8"/>
    <w:multiLevelType w:val="hybridMultilevel"/>
    <w:tmpl w:val="E88CFFA2"/>
    <w:lvl w:ilvl="0" w:tplc="0419000B">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15:restartNumberingAfterBreak="0">
    <w:nsid w:val="480C2F14"/>
    <w:multiLevelType w:val="hybridMultilevel"/>
    <w:tmpl w:val="88CA32C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15:restartNumberingAfterBreak="0">
    <w:nsid w:val="48D85BB0"/>
    <w:multiLevelType w:val="multilevel"/>
    <w:tmpl w:val="C12645CC"/>
    <w:styleLink w:val="3"/>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A032855"/>
    <w:multiLevelType w:val="hybridMultilevel"/>
    <w:tmpl w:val="11462A7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4A8350F2"/>
    <w:multiLevelType w:val="hybridMultilevel"/>
    <w:tmpl w:val="3578B7CE"/>
    <w:lvl w:ilvl="0" w:tplc="0419000B">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4C5F11E7"/>
    <w:multiLevelType w:val="hybridMultilevel"/>
    <w:tmpl w:val="144E682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3" w15:restartNumberingAfterBreak="0">
    <w:nsid w:val="4D0043AE"/>
    <w:multiLevelType w:val="hybridMultilevel"/>
    <w:tmpl w:val="7E96D1F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15:restartNumberingAfterBreak="0">
    <w:nsid w:val="4D5F7388"/>
    <w:multiLevelType w:val="hybridMultilevel"/>
    <w:tmpl w:val="EAE29E9A"/>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15:restartNumberingAfterBreak="0">
    <w:nsid w:val="4DFB4BAE"/>
    <w:multiLevelType w:val="hybridMultilevel"/>
    <w:tmpl w:val="39CA556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505D39F2"/>
    <w:multiLevelType w:val="hybridMultilevel"/>
    <w:tmpl w:val="6720CBD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7" w15:restartNumberingAfterBreak="0">
    <w:nsid w:val="50CC582C"/>
    <w:multiLevelType w:val="hybridMultilevel"/>
    <w:tmpl w:val="C6CC3832"/>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8" w15:restartNumberingAfterBreak="0">
    <w:nsid w:val="541F71A9"/>
    <w:multiLevelType w:val="hybridMultilevel"/>
    <w:tmpl w:val="4474A57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9" w15:restartNumberingAfterBreak="0">
    <w:nsid w:val="54434CD8"/>
    <w:multiLevelType w:val="hybridMultilevel"/>
    <w:tmpl w:val="C0D64276"/>
    <w:lvl w:ilvl="0" w:tplc="0419000B">
      <w:start w:val="1"/>
      <w:numFmt w:val="bullet"/>
      <w:lvlText w:val=""/>
      <w:lvlJc w:val="left"/>
      <w:pPr>
        <w:ind w:left="578" w:hanging="360"/>
      </w:pPr>
      <w:rPr>
        <w:rFonts w:ascii="Wingdings" w:hAnsi="Wingdings"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70" w15:restartNumberingAfterBreak="0">
    <w:nsid w:val="555564A7"/>
    <w:multiLevelType w:val="hybridMultilevel"/>
    <w:tmpl w:val="D33EAC94"/>
    <w:lvl w:ilvl="0" w:tplc="0419000B">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1" w15:restartNumberingAfterBreak="0">
    <w:nsid w:val="557528BA"/>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2" w15:restartNumberingAfterBreak="0">
    <w:nsid w:val="561D62EB"/>
    <w:multiLevelType w:val="hybridMultilevel"/>
    <w:tmpl w:val="DE90B8B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57AC2AA4"/>
    <w:multiLevelType w:val="hybridMultilevel"/>
    <w:tmpl w:val="2514DE2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4" w15:restartNumberingAfterBreak="0">
    <w:nsid w:val="580B5FD9"/>
    <w:multiLevelType w:val="hybridMultilevel"/>
    <w:tmpl w:val="93AA5EE4"/>
    <w:lvl w:ilvl="0" w:tplc="A8204830">
      <w:start w:val="1"/>
      <w:numFmt w:val="decimal"/>
      <w:lvlText w:val="%1."/>
      <w:lvlJc w:val="left"/>
      <w:pPr>
        <w:ind w:left="1212" w:hanging="360"/>
      </w:pPr>
      <w:rPr>
        <w:rFonts w:hint="default"/>
        <w:color w:val="auto"/>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75" w15:restartNumberingAfterBreak="0">
    <w:nsid w:val="5A8E4AE0"/>
    <w:multiLevelType w:val="multilevel"/>
    <w:tmpl w:val="5D421084"/>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b/>
        <w:bCs/>
        <w:color w:val="4F6228" w:themeColor="accent3" w:themeShade="80"/>
        <w:sz w:val="28"/>
        <w:szCs w:val="28"/>
      </w:rPr>
    </w:lvl>
    <w:lvl w:ilvl="2">
      <w:start w:val="1"/>
      <w:numFmt w:val="decimal"/>
      <w:lvlText w:val="%1.%2.%3."/>
      <w:lvlJc w:val="left"/>
      <w:pPr>
        <w:ind w:left="3272" w:hanging="720"/>
      </w:pPr>
      <w:rPr>
        <w:rFonts w:hint="default"/>
        <w:b/>
        <w:color w:val="4F6228" w:themeColor="accent3" w:themeShade="8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5CEB5CC8"/>
    <w:multiLevelType w:val="hybridMultilevel"/>
    <w:tmpl w:val="46CEB00E"/>
    <w:lvl w:ilvl="0" w:tplc="A5E0F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15:restartNumberingAfterBreak="0">
    <w:nsid w:val="5D4C0592"/>
    <w:multiLevelType w:val="hybridMultilevel"/>
    <w:tmpl w:val="DCDC91E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9" w15:restartNumberingAfterBreak="0">
    <w:nsid w:val="5DAA10E4"/>
    <w:multiLevelType w:val="hybridMultilevel"/>
    <w:tmpl w:val="8168EAE2"/>
    <w:lvl w:ilvl="0" w:tplc="66646E80">
      <w:start w:val="1"/>
      <w:numFmt w:val="decimal"/>
      <w:lvlText w:val="%1)"/>
      <w:lvlJc w:val="left"/>
      <w:pPr>
        <w:ind w:left="1367" w:hanging="828"/>
      </w:pPr>
      <w:rPr>
        <w:rFonts w:ascii="Myriad Pro" w:eastAsia="Calibri" w:hAnsi="Myriad Pro" w:cs="Myriad Pro"/>
      </w:rPr>
    </w:lvl>
    <w:lvl w:ilvl="1" w:tplc="04190019">
      <w:start w:val="1"/>
      <w:numFmt w:val="lowerLetter"/>
      <w:lvlText w:val="%2."/>
      <w:lvlJc w:val="left"/>
      <w:pPr>
        <w:ind w:left="1619" w:hanging="360"/>
      </w:pPr>
    </w:lvl>
    <w:lvl w:ilvl="2" w:tplc="0419001B">
      <w:start w:val="1"/>
      <w:numFmt w:val="lowerRoman"/>
      <w:lvlText w:val="%3."/>
      <w:lvlJc w:val="right"/>
      <w:pPr>
        <w:ind w:left="2339" w:hanging="180"/>
      </w:pPr>
    </w:lvl>
    <w:lvl w:ilvl="3" w:tplc="0419000F">
      <w:start w:val="1"/>
      <w:numFmt w:val="decimal"/>
      <w:lvlText w:val="%4."/>
      <w:lvlJc w:val="left"/>
      <w:pPr>
        <w:ind w:left="3059" w:hanging="360"/>
      </w:pPr>
    </w:lvl>
    <w:lvl w:ilvl="4" w:tplc="04190019">
      <w:start w:val="1"/>
      <w:numFmt w:val="lowerLetter"/>
      <w:lvlText w:val="%5."/>
      <w:lvlJc w:val="left"/>
      <w:pPr>
        <w:ind w:left="3779" w:hanging="360"/>
      </w:pPr>
    </w:lvl>
    <w:lvl w:ilvl="5" w:tplc="0419001B">
      <w:start w:val="1"/>
      <w:numFmt w:val="lowerRoman"/>
      <w:lvlText w:val="%6."/>
      <w:lvlJc w:val="right"/>
      <w:pPr>
        <w:ind w:left="4499" w:hanging="180"/>
      </w:pPr>
    </w:lvl>
    <w:lvl w:ilvl="6" w:tplc="0419000F">
      <w:start w:val="1"/>
      <w:numFmt w:val="decimal"/>
      <w:lvlText w:val="%7."/>
      <w:lvlJc w:val="left"/>
      <w:pPr>
        <w:ind w:left="5219" w:hanging="360"/>
      </w:pPr>
    </w:lvl>
    <w:lvl w:ilvl="7" w:tplc="04190019">
      <w:start w:val="1"/>
      <w:numFmt w:val="lowerLetter"/>
      <w:lvlText w:val="%8."/>
      <w:lvlJc w:val="left"/>
      <w:pPr>
        <w:ind w:left="5939" w:hanging="360"/>
      </w:pPr>
    </w:lvl>
    <w:lvl w:ilvl="8" w:tplc="0419001B">
      <w:start w:val="1"/>
      <w:numFmt w:val="lowerRoman"/>
      <w:lvlText w:val="%9."/>
      <w:lvlJc w:val="right"/>
      <w:pPr>
        <w:ind w:left="6659" w:hanging="180"/>
      </w:pPr>
    </w:lvl>
  </w:abstractNum>
  <w:abstractNum w:abstractNumId="80" w15:restartNumberingAfterBreak="0">
    <w:nsid w:val="5E74496B"/>
    <w:multiLevelType w:val="hybridMultilevel"/>
    <w:tmpl w:val="962A5492"/>
    <w:lvl w:ilvl="0" w:tplc="0419000B">
      <w:start w:val="1"/>
      <w:numFmt w:val="bullet"/>
      <w:lvlText w:val=""/>
      <w:lvlJc w:val="left"/>
      <w:pPr>
        <w:ind w:left="1647" w:hanging="360"/>
      </w:pPr>
      <w:rPr>
        <w:rFonts w:ascii="Wingdings" w:hAnsi="Wingdings"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81" w15:restartNumberingAfterBreak="0">
    <w:nsid w:val="60A908A2"/>
    <w:multiLevelType w:val="multilevel"/>
    <w:tmpl w:val="8E0252A2"/>
    <w:lvl w:ilvl="0">
      <w:start w:val="1"/>
      <w:numFmt w:val="decimal"/>
      <w:lvlText w:val="%1."/>
      <w:lvlJc w:val="left"/>
      <w:pPr>
        <w:tabs>
          <w:tab w:val="num" w:pos="0"/>
        </w:tabs>
        <w:ind w:left="420" w:hanging="420"/>
      </w:pPr>
      <w:rPr>
        <w:rFonts w:hint="default"/>
      </w:rPr>
    </w:lvl>
    <w:lvl w:ilvl="1">
      <w:start w:val="1"/>
      <w:numFmt w:val="decimal"/>
      <w:lvlText w:val="%1.%2."/>
      <w:lvlJc w:val="left"/>
      <w:pPr>
        <w:tabs>
          <w:tab w:val="num" w:pos="4110"/>
        </w:tabs>
        <w:ind w:left="5398" w:hanging="720"/>
      </w:pPr>
      <w:rPr>
        <w:rFonts w:hint="default"/>
      </w:rPr>
    </w:lvl>
    <w:lvl w:ilvl="2">
      <w:start w:val="1"/>
      <w:numFmt w:val="decimal"/>
      <w:lvlText w:val="%1.%2.%3."/>
      <w:lvlJc w:val="left"/>
      <w:pPr>
        <w:tabs>
          <w:tab w:val="num" w:pos="-1592"/>
        </w:tabs>
        <w:ind w:left="1288" w:hanging="720"/>
      </w:pPr>
      <w:rPr>
        <w:rFonts w:hint="default"/>
        <w:b/>
        <w:color w:val="385623"/>
      </w:rPr>
    </w:lvl>
    <w:lvl w:ilvl="3">
      <w:start w:val="1"/>
      <w:numFmt w:val="decimal"/>
      <w:lvlText w:val="%1.%2.%3.%4."/>
      <w:lvlJc w:val="left"/>
      <w:pPr>
        <w:tabs>
          <w:tab w:val="num" w:pos="0"/>
        </w:tabs>
        <w:ind w:left="4320" w:hanging="1080"/>
      </w:pPr>
      <w:rPr>
        <w:rFonts w:hint="default"/>
      </w:rPr>
    </w:lvl>
    <w:lvl w:ilvl="4">
      <w:start w:val="1"/>
      <w:numFmt w:val="decimal"/>
      <w:lvlText w:val="%1.%2.%3.%4.%5."/>
      <w:lvlJc w:val="left"/>
      <w:pPr>
        <w:tabs>
          <w:tab w:val="num" w:pos="0"/>
        </w:tabs>
        <w:ind w:left="5400" w:hanging="1080"/>
      </w:pPr>
      <w:rPr>
        <w:rFonts w:hint="default"/>
      </w:rPr>
    </w:lvl>
    <w:lvl w:ilvl="5">
      <w:start w:val="1"/>
      <w:numFmt w:val="decimal"/>
      <w:lvlText w:val="%1.%2.%3.%4.%5.%6."/>
      <w:lvlJc w:val="left"/>
      <w:pPr>
        <w:tabs>
          <w:tab w:val="num" w:pos="0"/>
        </w:tabs>
        <w:ind w:left="6840" w:hanging="1440"/>
      </w:pPr>
      <w:rPr>
        <w:rFonts w:hint="default"/>
      </w:rPr>
    </w:lvl>
    <w:lvl w:ilvl="6">
      <w:start w:val="1"/>
      <w:numFmt w:val="decimal"/>
      <w:lvlText w:val="%1.%2.%3.%4.%5.%6.%7."/>
      <w:lvlJc w:val="left"/>
      <w:pPr>
        <w:tabs>
          <w:tab w:val="num" w:pos="0"/>
        </w:tabs>
        <w:ind w:left="8280" w:hanging="1800"/>
      </w:pPr>
      <w:rPr>
        <w:rFonts w:hint="default"/>
      </w:rPr>
    </w:lvl>
    <w:lvl w:ilvl="7">
      <w:start w:val="1"/>
      <w:numFmt w:val="decimal"/>
      <w:lvlText w:val="%1.%2.%3.%4.%5.%6.%7.%8."/>
      <w:lvlJc w:val="left"/>
      <w:pPr>
        <w:tabs>
          <w:tab w:val="num" w:pos="0"/>
        </w:tabs>
        <w:ind w:left="9360" w:hanging="1800"/>
      </w:pPr>
      <w:rPr>
        <w:rFonts w:hint="default"/>
      </w:rPr>
    </w:lvl>
    <w:lvl w:ilvl="8">
      <w:start w:val="1"/>
      <w:numFmt w:val="decimal"/>
      <w:lvlText w:val="%1.%2.%3.%4.%5.%6.%7.%8.%9."/>
      <w:lvlJc w:val="left"/>
      <w:pPr>
        <w:tabs>
          <w:tab w:val="num" w:pos="0"/>
        </w:tabs>
        <w:ind w:left="10800" w:hanging="2160"/>
      </w:pPr>
      <w:rPr>
        <w:rFonts w:hint="default"/>
      </w:rPr>
    </w:lvl>
  </w:abstractNum>
  <w:abstractNum w:abstractNumId="82" w15:restartNumberingAfterBreak="0">
    <w:nsid w:val="63626BF7"/>
    <w:multiLevelType w:val="hybridMultilevel"/>
    <w:tmpl w:val="E542B60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3" w15:restartNumberingAfterBreak="0">
    <w:nsid w:val="63DC39D1"/>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15:restartNumberingAfterBreak="0">
    <w:nsid w:val="646242EE"/>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5" w15:restartNumberingAfterBreak="0">
    <w:nsid w:val="66AB034C"/>
    <w:multiLevelType w:val="multilevel"/>
    <w:tmpl w:val="6CD49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928"/>
        </w:tabs>
        <w:ind w:left="928"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704463E"/>
    <w:multiLevelType w:val="hybridMultilevel"/>
    <w:tmpl w:val="E5C6606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7" w15:restartNumberingAfterBreak="0">
    <w:nsid w:val="676565B1"/>
    <w:multiLevelType w:val="multilevel"/>
    <w:tmpl w:val="C12645CC"/>
    <w:styleLink w:val="5"/>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67B01DF0"/>
    <w:multiLevelType w:val="hybridMultilevel"/>
    <w:tmpl w:val="6F56A136"/>
    <w:lvl w:ilvl="0" w:tplc="8D2E94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69AA7C45"/>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90" w15:restartNumberingAfterBreak="0">
    <w:nsid w:val="6AD11C81"/>
    <w:multiLevelType w:val="multilevel"/>
    <w:tmpl w:val="AC68AF62"/>
    <w:lvl w:ilvl="0">
      <w:start w:val="1"/>
      <w:numFmt w:val="decimal"/>
      <w:lvlText w:val="%1."/>
      <w:lvlJc w:val="left"/>
      <w:pPr>
        <w:ind w:left="2062" w:hanging="360"/>
      </w:pPr>
      <w:rPr>
        <w:rFonts w:hint="default"/>
      </w:rPr>
    </w:lvl>
    <w:lvl w:ilvl="1">
      <w:start w:val="4"/>
      <w:numFmt w:val="decimal"/>
      <w:isLgl/>
      <w:lvlText w:val="%1.%2."/>
      <w:lvlJc w:val="left"/>
      <w:pPr>
        <w:ind w:left="1287" w:hanging="720"/>
      </w:pPr>
      <w:rPr>
        <w:rFonts w:hint="default"/>
        <w:color w:val="525252"/>
      </w:rPr>
    </w:lvl>
    <w:lvl w:ilvl="2">
      <w:start w:val="1"/>
      <w:numFmt w:val="decimal"/>
      <w:isLgl/>
      <w:lvlText w:val="%1.%2.%3."/>
      <w:lvlJc w:val="left"/>
      <w:pPr>
        <w:ind w:left="1713" w:hanging="720"/>
      </w:pPr>
      <w:rPr>
        <w:rFonts w:hint="default"/>
        <w:b w:val="0"/>
        <w:color w:val="525252"/>
        <w:sz w:val="26"/>
        <w:szCs w:val="26"/>
      </w:rPr>
    </w:lvl>
    <w:lvl w:ilvl="3">
      <w:start w:val="1"/>
      <w:numFmt w:val="decimal"/>
      <w:isLgl/>
      <w:lvlText w:val="%1.%2.%3.%4."/>
      <w:lvlJc w:val="left"/>
      <w:pPr>
        <w:ind w:left="1647" w:hanging="1080"/>
      </w:pPr>
      <w:rPr>
        <w:rFonts w:hint="default"/>
        <w:color w:val="auto"/>
      </w:rPr>
    </w:lvl>
    <w:lvl w:ilvl="4">
      <w:start w:val="1"/>
      <w:numFmt w:val="decimal"/>
      <w:isLgl/>
      <w:lvlText w:val="%1.%2.%3.%4.%5."/>
      <w:lvlJc w:val="left"/>
      <w:pPr>
        <w:ind w:left="2007" w:hanging="1440"/>
      </w:pPr>
      <w:rPr>
        <w:rFonts w:hint="default"/>
        <w:color w:val="auto"/>
      </w:rPr>
    </w:lvl>
    <w:lvl w:ilvl="5">
      <w:start w:val="1"/>
      <w:numFmt w:val="decimal"/>
      <w:isLgl/>
      <w:lvlText w:val="%1.%2.%3.%4.%5.%6."/>
      <w:lvlJc w:val="left"/>
      <w:pPr>
        <w:ind w:left="2007" w:hanging="1440"/>
      </w:pPr>
      <w:rPr>
        <w:rFonts w:hint="default"/>
        <w:color w:val="auto"/>
      </w:rPr>
    </w:lvl>
    <w:lvl w:ilvl="6">
      <w:start w:val="1"/>
      <w:numFmt w:val="decimal"/>
      <w:isLgl/>
      <w:lvlText w:val="%1.%2.%3.%4.%5.%6.%7."/>
      <w:lvlJc w:val="left"/>
      <w:pPr>
        <w:ind w:left="2367" w:hanging="1800"/>
      </w:pPr>
      <w:rPr>
        <w:rFonts w:hint="default"/>
        <w:color w:val="auto"/>
      </w:rPr>
    </w:lvl>
    <w:lvl w:ilvl="7">
      <w:start w:val="1"/>
      <w:numFmt w:val="decimal"/>
      <w:isLgl/>
      <w:lvlText w:val="%1.%2.%3.%4.%5.%6.%7.%8."/>
      <w:lvlJc w:val="left"/>
      <w:pPr>
        <w:ind w:left="2727" w:hanging="2160"/>
      </w:pPr>
      <w:rPr>
        <w:rFonts w:hint="default"/>
        <w:color w:val="auto"/>
      </w:rPr>
    </w:lvl>
    <w:lvl w:ilvl="8">
      <w:start w:val="1"/>
      <w:numFmt w:val="decimal"/>
      <w:isLgl/>
      <w:lvlText w:val="%1.%2.%3.%4.%5.%6.%7.%8.%9."/>
      <w:lvlJc w:val="left"/>
      <w:pPr>
        <w:ind w:left="2727" w:hanging="2160"/>
      </w:pPr>
      <w:rPr>
        <w:rFonts w:hint="default"/>
        <w:color w:val="auto"/>
      </w:rPr>
    </w:lvl>
  </w:abstractNum>
  <w:abstractNum w:abstractNumId="91" w15:restartNumberingAfterBreak="0">
    <w:nsid w:val="6B061E91"/>
    <w:multiLevelType w:val="hybridMultilevel"/>
    <w:tmpl w:val="9B2210B8"/>
    <w:lvl w:ilvl="0" w:tplc="0419000B">
      <w:start w:val="1"/>
      <w:numFmt w:val="bullet"/>
      <w:lvlText w:val=""/>
      <w:lvlJc w:val="left"/>
      <w:pPr>
        <w:ind w:left="720" w:hanging="360"/>
      </w:pPr>
      <w:rPr>
        <w:rFonts w:ascii="Wingdings" w:hAnsi="Wingding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6C5A110B"/>
    <w:multiLevelType w:val="multilevel"/>
    <w:tmpl w:val="8EE0D23E"/>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color w:val="auto"/>
      </w:rPr>
    </w:lvl>
    <w:lvl w:ilvl="2">
      <w:start w:val="5"/>
      <w:numFmt w:val="decimal"/>
      <w:isLgl/>
      <w:lvlText w:val="%1.%2.%3."/>
      <w:lvlJc w:val="left"/>
      <w:pPr>
        <w:ind w:left="1288"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93" w15:restartNumberingAfterBreak="0">
    <w:nsid w:val="6C996A14"/>
    <w:multiLevelType w:val="multilevel"/>
    <w:tmpl w:val="582C291E"/>
    <w:lvl w:ilvl="0">
      <w:start w:val="1"/>
      <w:numFmt w:val="decimal"/>
      <w:lvlText w:val="%1."/>
      <w:lvlJc w:val="left"/>
      <w:pPr>
        <w:ind w:left="1287" w:hanging="360"/>
      </w:pPr>
      <w:rPr>
        <w:rFonts w:ascii="Myriad Pro" w:eastAsia="Calibri" w:hAnsi="Myriad Pro" w:cs="Times New Roman"/>
      </w:r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94" w15:restartNumberingAfterBreak="0">
    <w:nsid w:val="6F2769B0"/>
    <w:multiLevelType w:val="hybridMultilevel"/>
    <w:tmpl w:val="06FA078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5" w15:restartNumberingAfterBreak="0">
    <w:nsid w:val="71395A18"/>
    <w:multiLevelType w:val="multilevel"/>
    <w:tmpl w:val="BEBA608E"/>
    <w:lvl w:ilvl="0">
      <w:start w:val="1"/>
      <w:numFmt w:val="decimal"/>
      <w:lvlText w:val="%1."/>
      <w:lvlJc w:val="left"/>
      <w:pPr>
        <w:ind w:left="1429" w:hanging="360"/>
      </w:pPr>
      <w:rPr>
        <w:rFonts w:hint="default"/>
      </w:rPr>
    </w:lvl>
    <w:lvl w:ilvl="1">
      <w:start w:val="5"/>
      <w:numFmt w:val="decimal"/>
      <w:isLgl/>
      <w:lvlText w:val="%1.%2."/>
      <w:lvlJc w:val="left"/>
      <w:pPr>
        <w:ind w:left="2007" w:hanging="720"/>
      </w:pPr>
      <w:rPr>
        <w:rFonts w:hint="default"/>
      </w:rPr>
    </w:lvl>
    <w:lvl w:ilvl="2">
      <w:start w:val="1"/>
      <w:numFmt w:val="decimal"/>
      <w:isLgl/>
      <w:lvlText w:val="%1.%2.%3."/>
      <w:lvlJc w:val="left"/>
      <w:pPr>
        <w:ind w:left="2225" w:hanging="720"/>
      </w:pPr>
      <w:rPr>
        <w:rFonts w:hint="default"/>
      </w:rPr>
    </w:lvl>
    <w:lvl w:ilvl="3">
      <w:start w:val="1"/>
      <w:numFmt w:val="decimal"/>
      <w:isLgl/>
      <w:lvlText w:val="%1.%2.%3.%4."/>
      <w:lvlJc w:val="left"/>
      <w:pPr>
        <w:ind w:left="2803" w:hanging="1080"/>
      </w:pPr>
      <w:rPr>
        <w:rFonts w:hint="default"/>
      </w:rPr>
    </w:lvl>
    <w:lvl w:ilvl="4">
      <w:start w:val="1"/>
      <w:numFmt w:val="decimal"/>
      <w:isLgl/>
      <w:lvlText w:val="%1.%2.%3.%4.%5."/>
      <w:lvlJc w:val="left"/>
      <w:pPr>
        <w:ind w:left="3381" w:hanging="1440"/>
      </w:pPr>
      <w:rPr>
        <w:rFonts w:hint="default"/>
      </w:rPr>
    </w:lvl>
    <w:lvl w:ilvl="5">
      <w:start w:val="1"/>
      <w:numFmt w:val="decimal"/>
      <w:isLgl/>
      <w:lvlText w:val="%1.%2.%3.%4.%5.%6."/>
      <w:lvlJc w:val="left"/>
      <w:pPr>
        <w:ind w:left="3599" w:hanging="1440"/>
      </w:pPr>
      <w:rPr>
        <w:rFonts w:hint="default"/>
      </w:rPr>
    </w:lvl>
    <w:lvl w:ilvl="6">
      <w:start w:val="1"/>
      <w:numFmt w:val="decimal"/>
      <w:isLgl/>
      <w:lvlText w:val="%1.%2.%3.%4.%5.%6.%7."/>
      <w:lvlJc w:val="left"/>
      <w:pPr>
        <w:ind w:left="4177" w:hanging="1800"/>
      </w:pPr>
      <w:rPr>
        <w:rFonts w:hint="default"/>
      </w:rPr>
    </w:lvl>
    <w:lvl w:ilvl="7">
      <w:start w:val="1"/>
      <w:numFmt w:val="decimal"/>
      <w:isLgl/>
      <w:lvlText w:val="%1.%2.%3.%4.%5.%6.%7.%8."/>
      <w:lvlJc w:val="left"/>
      <w:pPr>
        <w:ind w:left="4395" w:hanging="1800"/>
      </w:pPr>
      <w:rPr>
        <w:rFonts w:hint="default"/>
      </w:rPr>
    </w:lvl>
    <w:lvl w:ilvl="8">
      <w:start w:val="1"/>
      <w:numFmt w:val="decimal"/>
      <w:isLgl/>
      <w:lvlText w:val="%1.%2.%3.%4.%5.%6.%7.%8.%9."/>
      <w:lvlJc w:val="left"/>
      <w:pPr>
        <w:ind w:left="4973" w:hanging="2160"/>
      </w:pPr>
      <w:rPr>
        <w:rFonts w:hint="default"/>
      </w:rPr>
    </w:lvl>
  </w:abstractNum>
  <w:abstractNum w:abstractNumId="96" w15:restartNumberingAfterBreak="0">
    <w:nsid w:val="720A4C5E"/>
    <w:multiLevelType w:val="multilevel"/>
    <w:tmpl w:val="C12645CC"/>
    <w:styleLink w:val="2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73AD1678"/>
    <w:multiLevelType w:val="hybridMultilevel"/>
    <w:tmpl w:val="D92AB2D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74547AB6"/>
    <w:multiLevelType w:val="hybridMultilevel"/>
    <w:tmpl w:val="E0ACB2A0"/>
    <w:lvl w:ilvl="0" w:tplc="0419000F">
      <w:start w:val="1"/>
      <w:numFmt w:val="bullet"/>
      <w:lvlText w:val="‒"/>
      <w:lvlJc w:val="left"/>
      <w:pPr>
        <w:ind w:left="1287" w:hanging="360"/>
      </w:pPr>
      <w:rPr>
        <w:rFonts w:ascii="Arial" w:hAnsi="Aria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9" w15:restartNumberingAfterBreak="0">
    <w:nsid w:val="74867DF2"/>
    <w:multiLevelType w:val="hybridMultilevel"/>
    <w:tmpl w:val="150A7A9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0" w15:restartNumberingAfterBreak="0">
    <w:nsid w:val="74DE3CF7"/>
    <w:multiLevelType w:val="hybridMultilevel"/>
    <w:tmpl w:val="897A9C12"/>
    <w:lvl w:ilvl="0" w:tplc="A5E0F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1" w15:restartNumberingAfterBreak="0">
    <w:nsid w:val="75C3192C"/>
    <w:multiLevelType w:val="hybridMultilevel"/>
    <w:tmpl w:val="928446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2" w15:restartNumberingAfterBreak="0">
    <w:nsid w:val="783E2C63"/>
    <w:multiLevelType w:val="hybridMultilevel"/>
    <w:tmpl w:val="406860D8"/>
    <w:lvl w:ilvl="0" w:tplc="F3F22334">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78BE59E9"/>
    <w:multiLevelType w:val="hybridMultilevel"/>
    <w:tmpl w:val="4B52E28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7ADA5945"/>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5" w15:restartNumberingAfterBreak="0">
    <w:nsid w:val="7AEF6E21"/>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BBB79A4"/>
    <w:multiLevelType w:val="hybridMultilevel"/>
    <w:tmpl w:val="A6D6050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7" w15:restartNumberingAfterBreak="0">
    <w:nsid w:val="7DB2606B"/>
    <w:multiLevelType w:val="hybridMultilevel"/>
    <w:tmpl w:val="5198BDC0"/>
    <w:lvl w:ilvl="0" w:tplc="1D90654E">
      <w:start w:val="1"/>
      <w:numFmt w:val="bullet"/>
      <w:lvlText w:val=""/>
      <w:lvlJc w:val="left"/>
      <w:pPr>
        <w:ind w:left="1365" w:hanging="360"/>
      </w:pPr>
      <w:rPr>
        <w:rFonts w:ascii="Wingdings" w:hAnsi="Wingdings" w:hint="default"/>
        <w:color w:val="auto"/>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hint="default"/>
      </w:rPr>
    </w:lvl>
    <w:lvl w:ilvl="3" w:tplc="04190001" w:tentative="1">
      <w:start w:val="1"/>
      <w:numFmt w:val="bullet"/>
      <w:lvlText w:val=""/>
      <w:lvlJc w:val="left"/>
      <w:pPr>
        <w:ind w:left="3525" w:hanging="360"/>
      </w:pPr>
      <w:rPr>
        <w:rFonts w:ascii="Symbol" w:hAnsi="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hint="default"/>
      </w:rPr>
    </w:lvl>
    <w:lvl w:ilvl="6" w:tplc="04190001" w:tentative="1">
      <w:start w:val="1"/>
      <w:numFmt w:val="bullet"/>
      <w:lvlText w:val=""/>
      <w:lvlJc w:val="left"/>
      <w:pPr>
        <w:ind w:left="5685" w:hanging="360"/>
      </w:pPr>
      <w:rPr>
        <w:rFonts w:ascii="Symbol" w:hAnsi="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hint="default"/>
      </w:rPr>
    </w:lvl>
  </w:abstractNum>
  <w:abstractNum w:abstractNumId="108" w15:restartNumberingAfterBreak="0">
    <w:nsid w:val="7DC0132F"/>
    <w:multiLevelType w:val="hybridMultilevel"/>
    <w:tmpl w:val="2D4C49E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8"/>
  </w:num>
  <w:num w:numId="2">
    <w:abstractNumId w:val="81"/>
  </w:num>
  <w:num w:numId="3">
    <w:abstractNumId w:val="31"/>
  </w:num>
  <w:num w:numId="4">
    <w:abstractNumId w:val="58"/>
  </w:num>
  <w:num w:numId="5">
    <w:abstractNumId w:val="99"/>
  </w:num>
  <w:num w:numId="6">
    <w:abstractNumId w:val="96"/>
  </w:num>
  <w:num w:numId="7">
    <w:abstractNumId w:val="59"/>
  </w:num>
  <w:num w:numId="8">
    <w:abstractNumId w:val="20"/>
  </w:num>
  <w:num w:numId="9">
    <w:abstractNumId w:val="87"/>
  </w:num>
  <w:num w:numId="10">
    <w:abstractNumId w:val="7"/>
  </w:num>
  <w:num w:numId="11">
    <w:abstractNumId w:val="50"/>
  </w:num>
  <w:num w:numId="12">
    <w:abstractNumId w:val="64"/>
  </w:num>
  <w:num w:numId="13">
    <w:abstractNumId w:val="48"/>
  </w:num>
  <w:num w:numId="14">
    <w:abstractNumId w:val="34"/>
  </w:num>
  <w:num w:numId="15">
    <w:abstractNumId w:val="35"/>
  </w:num>
  <w:num w:numId="16">
    <w:abstractNumId w:val="82"/>
  </w:num>
  <w:num w:numId="17">
    <w:abstractNumId w:val="30"/>
  </w:num>
  <w:num w:numId="18">
    <w:abstractNumId w:val="18"/>
  </w:num>
  <w:num w:numId="19">
    <w:abstractNumId w:val="101"/>
  </w:num>
  <w:num w:numId="20">
    <w:abstractNumId w:val="60"/>
  </w:num>
  <w:num w:numId="21">
    <w:abstractNumId w:val="14"/>
  </w:num>
  <w:num w:numId="22">
    <w:abstractNumId w:val="67"/>
  </w:num>
  <w:num w:numId="23">
    <w:abstractNumId w:val="54"/>
  </w:num>
  <w:num w:numId="24">
    <w:abstractNumId w:val="32"/>
  </w:num>
  <w:num w:numId="25">
    <w:abstractNumId w:val="104"/>
  </w:num>
  <w:num w:numId="26">
    <w:abstractNumId w:val="16"/>
  </w:num>
  <w:num w:numId="27">
    <w:abstractNumId w:val="108"/>
  </w:num>
  <w:num w:numId="28">
    <w:abstractNumId w:val="56"/>
  </w:num>
  <w:num w:numId="29">
    <w:abstractNumId w:val="66"/>
  </w:num>
  <w:num w:numId="30">
    <w:abstractNumId w:val="51"/>
  </w:num>
  <w:num w:numId="31">
    <w:abstractNumId w:val="3"/>
  </w:num>
  <w:num w:numId="32">
    <w:abstractNumId w:val="85"/>
  </w:num>
  <w:num w:numId="33">
    <w:abstractNumId w:val="1"/>
  </w:num>
  <w:num w:numId="34">
    <w:abstractNumId w:val="105"/>
  </w:num>
  <w:num w:numId="35">
    <w:abstractNumId w:val="83"/>
  </w:num>
  <w:num w:numId="36">
    <w:abstractNumId w:val="0"/>
  </w:num>
  <w:num w:numId="37">
    <w:abstractNumId w:val="6"/>
  </w:num>
  <w:num w:numId="38">
    <w:abstractNumId w:val="77"/>
  </w:num>
  <w:num w:numId="39">
    <w:abstractNumId w:val="24"/>
  </w:num>
  <w:num w:numId="40">
    <w:abstractNumId w:val="47"/>
  </w:num>
  <w:num w:numId="41">
    <w:abstractNumId w:val="103"/>
  </w:num>
  <w:num w:numId="42">
    <w:abstractNumId w:val="69"/>
  </w:num>
  <w:num w:numId="43">
    <w:abstractNumId w:val="94"/>
  </w:num>
  <w:num w:numId="44">
    <w:abstractNumId w:val="49"/>
  </w:num>
  <w:num w:numId="45">
    <w:abstractNumId w:val="102"/>
  </w:num>
  <w:num w:numId="46">
    <w:abstractNumId w:val="97"/>
  </w:num>
  <w:num w:numId="47">
    <w:abstractNumId w:val="90"/>
  </w:num>
  <w:num w:numId="48">
    <w:abstractNumId w:val="5"/>
  </w:num>
  <w:num w:numId="49">
    <w:abstractNumId w:val="93"/>
  </w:num>
  <w:num w:numId="50">
    <w:abstractNumId w:val="21"/>
  </w:num>
  <w:num w:numId="51">
    <w:abstractNumId w:val="76"/>
  </w:num>
  <w:num w:numId="52">
    <w:abstractNumId w:val="95"/>
  </w:num>
  <w:num w:numId="53">
    <w:abstractNumId w:val="72"/>
  </w:num>
  <w:num w:numId="54">
    <w:abstractNumId w:val="100"/>
  </w:num>
  <w:num w:numId="55">
    <w:abstractNumId w:val="43"/>
  </w:num>
  <w:num w:numId="56">
    <w:abstractNumId w:val="28"/>
  </w:num>
  <w:num w:numId="57">
    <w:abstractNumId w:val="107"/>
  </w:num>
  <w:num w:numId="58">
    <w:abstractNumId w:val="29"/>
  </w:num>
  <w:num w:numId="5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3"/>
  </w:num>
  <w:num w:numId="61">
    <w:abstractNumId w:val="74"/>
  </w:num>
  <w:num w:numId="62">
    <w:abstractNumId w:val="42"/>
  </w:num>
  <w:num w:numId="63">
    <w:abstractNumId w:val="27"/>
  </w:num>
  <w:num w:numId="64">
    <w:abstractNumId w:val="52"/>
  </w:num>
  <w:num w:numId="65">
    <w:abstractNumId w:val="57"/>
  </w:num>
  <w:num w:numId="66">
    <w:abstractNumId w:val="86"/>
  </w:num>
  <w:num w:numId="67">
    <w:abstractNumId w:val="106"/>
  </w:num>
  <w:num w:numId="68">
    <w:abstractNumId w:val="44"/>
  </w:num>
  <w:num w:numId="69">
    <w:abstractNumId w:val="61"/>
  </w:num>
  <w:num w:numId="70">
    <w:abstractNumId w:val="70"/>
  </w:num>
  <w:num w:numId="71">
    <w:abstractNumId w:val="15"/>
  </w:num>
  <w:num w:numId="72">
    <w:abstractNumId w:val="92"/>
  </w:num>
  <w:num w:numId="73">
    <w:abstractNumId w:val="88"/>
  </w:num>
  <w:num w:numId="74">
    <w:abstractNumId w:val="4"/>
  </w:num>
  <w:num w:numId="75">
    <w:abstractNumId w:val="71"/>
  </w:num>
  <w:num w:numId="76">
    <w:abstractNumId w:val="37"/>
  </w:num>
  <w:num w:numId="77">
    <w:abstractNumId w:val="17"/>
  </w:num>
  <w:num w:numId="78">
    <w:abstractNumId w:val="9"/>
  </w:num>
  <w:num w:numId="79">
    <w:abstractNumId w:val="55"/>
  </w:num>
  <w:num w:numId="80">
    <w:abstractNumId w:val="38"/>
  </w:num>
  <w:num w:numId="81">
    <w:abstractNumId w:val="84"/>
  </w:num>
  <w:num w:numId="82">
    <w:abstractNumId w:val="2"/>
  </w:num>
  <w:num w:numId="83">
    <w:abstractNumId w:val="22"/>
  </w:num>
  <w:num w:numId="84">
    <w:abstractNumId w:val="12"/>
  </w:num>
  <w:num w:numId="85">
    <w:abstractNumId w:val="63"/>
  </w:num>
  <w:num w:numId="86">
    <w:abstractNumId w:val="36"/>
  </w:num>
  <w:num w:numId="87">
    <w:abstractNumId w:val="13"/>
  </w:num>
  <w:num w:numId="88">
    <w:abstractNumId w:val="46"/>
  </w:num>
  <w:num w:numId="89">
    <w:abstractNumId w:val="80"/>
  </w:num>
  <w:num w:numId="90">
    <w:abstractNumId w:val="53"/>
  </w:num>
  <w:num w:numId="91">
    <w:abstractNumId w:val="41"/>
  </w:num>
  <w:num w:numId="92">
    <w:abstractNumId w:val="62"/>
  </w:num>
  <w:num w:numId="93">
    <w:abstractNumId w:val="11"/>
  </w:num>
  <w:num w:numId="94">
    <w:abstractNumId w:val="68"/>
  </w:num>
  <w:num w:numId="95">
    <w:abstractNumId w:val="10"/>
  </w:num>
  <w:num w:numId="96">
    <w:abstractNumId w:val="26"/>
  </w:num>
  <w:num w:numId="97">
    <w:abstractNumId w:val="33"/>
  </w:num>
  <w:num w:numId="98">
    <w:abstractNumId w:val="65"/>
  </w:num>
  <w:num w:numId="99">
    <w:abstractNumId w:val="75"/>
  </w:num>
  <w:num w:numId="100">
    <w:abstractNumId w:val="73"/>
  </w:num>
  <w:num w:numId="101">
    <w:abstractNumId w:val="40"/>
  </w:num>
  <w:num w:numId="102">
    <w:abstractNumId w:val="91"/>
  </w:num>
  <w:num w:numId="103">
    <w:abstractNumId w:val="98"/>
  </w:num>
  <w:num w:numId="104">
    <w:abstractNumId w:val="8"/>
  </w:num>
  <w:num w:numId="105">
    <w:abstractNumId w:val="45"/>
  </w:num>
  <w:num w:numId="106">
    <w:abstractNumId w:val="19"/>
  </w:num>
  <w:num w:numId="107">
    <w:abstractNumId w:val="25"/>
  </w:num>
  <w:num w:numId="108">
    <w:abstractNumId w:val="39"/>
  </w:num>
  <w:num w:numId="109">
    <w:abstractNumId w:val="89"/>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removePersonalInformation/>
  <w:removeDateAndTime/>
  <w:defaultTabStop w:val="709"/>
  <w:defaultTableStyle w:val="affe"/>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13"/>
    <w:rsid w:val="00000018"/>
    <w:rsid w:val="0000089B"/>
    <w:rsid w:val="00001DE6"/>
    <w:rsid w:val="00001E3A"/>
    <w:rsid w:val="00001E4D"/>
    <w:rsid w:val="00002066"/>
    <w:rsid w:val="000032E7"/>
    <w:rsid w:val="00003598"/>
    <w:rsid w:val="000035E0"/>
    <w:rsid w:val="00003B86"/>
    <w:rsid w:val="00004002"/>
    <w:rsid w:val="00004477"/>
    <w:rsid w:val="0000473C"/>
    <w:rsid w:val="000050B9"/>
    <w:rsid w:val="00005216"/>
    <w:rsid w:val="00005636"/>
    <w:rsid w:val="000059B2"/>
    <w:rsid w:val="00005A97"/>
    <w:rsid w:val="000063F5"/>
    <w:rsid w:val="00006E13"/>
    <w:rsid w:val="00007075"/>
    <w:rsid w:val="00007445"/>
    <w:rsid w:val="0000785D"/>
    <w:rsid w:val="0000797F"/>
    <w:rsid w:val="0001034D"/>
    <w:rsid w:val="00010D1C"/>
    <w:rsid w:val="00011B1E"/>
    <w:rsid w:val="000120F8"/>
    <w:rsid w:val="00012CA2"/>
    <w:rsid w:val="0001310F"/>
    <w:rsid w:val="000132CA"/>
    <w:rsid w:val="00013463"/>
    <w:rsid w:val="00013C02"/>
    <w:rsid w:val="00013F79"/>
    <w:rsid w:val="00014BE2"/>
    <w:rsid w:val="00014E3F"/>
    <w:rsid w:val="000155C0"/>
    <w:rsid w:val="00015C57"/>
    <w:rsid w:val="00015F8B"/>
    <w:rsid w:val="00016634"/>
    <w:rsid w:val="00016BD7"/>
    <w:rsid w:val="00016EA4"/>
    <w:rsid w:val="00017367"/>
    <w:rsid w:val="000174B5"/>
    <w:rsid w:val="00017F0B"/>
    <w:rsid w:val="00017F1A"/>
    <w:rsid w:val="0002006E"/>
    <w:rsid w:val="00020848"/>
    <w:rsid w:val="00020F0E"/>
    <w:rsid w:val="0002100B"/>
    <w:rsid w:val="00021077"/>
    <w:rsid w:val="000210A8"/>
    <w:rsid w:val="000212F6"/>
    <w:rsid w:val="000218CF"/>
    <w:rsid w:val="00021F80"/>
    <w:rsid w:val="000222FB"/>
    <w:rsid w:val="00022A5F"/>
    <w:rsid w:val="00022ACD"/>
    <w:rsid w:val="00022C3C"/>
    <w:rsid w:val="00022E94"/>
    <w:rsid w:val="0002320C"/>
    <w:rsid w:val="000232FE"/>
    <w:rsid w:val="000233B8"/>
    <w:rsid w:val="000234C6"/>
    <w:rsid w:val="00023510"/>
    <w:rsid w:val="000236D8"/>
    <w:rsid w:val="0002413A"/>
    <w:rsid w:val="00024869"/>
    <w:rsid w:val="00024E98"/>
    <w:rsid w:val="00024FF3"/>
    <w:rsid w:val="0002542A"/>
    <w:rsid w:val="000259BF"/>
    <w:rsid w:val="00025BC3"/>
    <w:rsid w:val="00026371"/>
    <w:rsid w:val="00026498"/>
    <w:rsid w:val="00026B89"/>
    <w:rsid w:val="000274C3"/>
    <w:rsid w:val="00027596"/>
    <w:rsid w:val="000279B5"/>
    <w:rsid w:val="00027C16"/>
    <w:rsid w:val="00027FD6"/>
    <w:rsid w:val="00030694"/>
    <w:rsid w:val="000310FF"/>
    <w:rsid w:val="0003146A"/>
    <w:rsid w:val="00031A6E"/>
    <w:rsid w:val="00031CF6"/>
    <w:rsid w:val="000321ED"/>
    <w:rsid w:val="0003251C"/>
    <w:rsid w:val="00033475"/>
    <w:rsid w:val="000335FD"/>
    <w:rsid w:val="0003361A"/>
    <w:rsid w:val="000337EE"/>
    <w:rsid w:val="00033C55"/>
    <w:rsid w:val="00034056"/>
    <w:rsid w:val="00034D6D"/>
    <w:rsid w:val="000352DF"/>
    <w:rsid w:val="0003544F"/>
    <w:rsid w:val="00035BD6"/>
    <w:rsid w:val="00035CF9"/>
    <w:rsid w:val="00035E95"/>
    <w:rsid w:val="000360CA"/>
    <w:rsid w:val="0003655D"/>
    <w:rsid w:val="00036BC0"/>
    <w:rsid w:val="00037249"/>
    <w:rsid w:val="000375FB"/>
    <w:rsid w:val="000376C3"/>
    <w:rsid w:val="00037F76"/>
    <w:rsid w:val="00037FC8"/>
    <w:rsid w:val="0004017F"/>
    <w:rsid w:val="00040596"/>
    <w:rsid w:val="00040861"/>
    <w:rsid w:val="00040FF7"/>
    <w:rsid w:val="0004129A"/>
    <w:rsid w:val="00041348"/>
    <w:rsid w:val="00041AA3"/>
    <w:rsid w:val="00042363"/>
    <w:rsid w:val="00042806"/>
    <w:rsid w:val="00043FBA"/>
    <w:rsid w:val="00044169"/>
    <w:rsid w:val="00044444"/>
    <w:rsid w:val="0004490D"/>
    <w:rsid w:val="0004518F"/>
    <w:rsid w:val="0004554E"/>
    <w:rsid w:val="000458D3"/>
    <w:rsid w:val="00045B71"/>
    <w:rsid w:val="00045FD7"/>
    <w:rsid w:val="00046656"/>
    <w:rsid w:val="00046BF8"/>
    <w:rsid w:val="0004704C"/>
    <w:rsid w:val="0004715F"/>
    <w:rsid w:val="00047590"/>
    <w:rsid w:val="00050292"/>
    <w:rsid w:val="0005046A"/>
    <w:rsid w:val="00050E8F"/>
    <w:rsid w:val="00051406"/>
    <w:rsid w:val="000514C1"/>
    <w:rsid w:val="000523D1"/>
    <w:rsid w:val="00052401"/>
    <w:rsid w:val="000531DD"/>
    <w:rsid w:val="00053ADF"/>
    <w:rsid w:val="00053D09"/>
    <w:rsid w:val="00053D18"/>
    <w:rsid w:val="0005412D"/>
    <w:rsid w:val="00054A67"/>
    <w:rsid w:val="0005507F"/>
    <w:rsid w:val="0005568C"/>
    <w:rsid w:val="00055E38"/>
    <w:rsid w:val="00056283"/>
    <w:rsid w:val="000562AC"/>
    <w:rsid w:val="00056DB6"/>
    <w:rsid w:val="00057355"/>
    <w:rsid w:val="00057F2F"/>
    <w:rsid w:val="00060831"/>
    <w:rsid w:val="00060D3E"/>
    <w:rsid w:val="00061123"/>
    <w:rsid w:val="00061953"/>
    <w:rsid w:val="00061D1F"/>
    <w:rsid w:val="00062B20"/>
    <w:rsid w:val="0006345B"/>
    <w:rsid w:val="00063B5E"/>
    <w:rsid w:val="00063E9D"/>
    <w:rsid w:val="000640AC"/>
    <w:rsid w:val="000650DD"/>
    <w:rsid w:val="000654EC"/>
    <w:rsid w:val="0006564F"/>
    <w:rsid w:val="00066BC6"/>
    <w:rsid w:val="00066C5E"/>
    <w:rsid w:val="0006759F"/>
    <w:rsid w:val="0006771B"/>
    <w:rsid w:val="00067BB3"/>
    <w:rsid w:val="000701D1"/>
    <w:rsid w:val="000703AE"/>
    <w:rsid w:val="00070771"/>
    <w:rsid w:val="000709C4"/>
    <w:rsid w:val="000710FB"/>
    <w:rsid w:val="00071479"/>
    <w:rsid w:val="0007158E"/>
    <w:rsid w:val="00072F05"/>
    <w:rsid w:val="00073EA4"/>
    <w:rsid w:val="0007439C"/>
    <w:rsid w:val="0007489B"/>
    <w:rsid w:val="000748FE"/>
    <w:rsid w:val="00075D3E"/>
    <w:rsid w:val="00075F83"/>
    <w:rsid w:val="0007604E"/>
    <w:rsid w:val="0007613D"/>
    <w:rsid w:val="00076A43"/>
    <w:rsid w:val="0007709B"/>
    <w:rsid w:val="00077B23"/>
    <w:rsid w:val="00077EA0"/>
    <w:rsid w:val="00080080"/>
    <w:rsid w:val="00080346"/>
    <w:rsid w:val="00080364"/>
    <w:rsid w:val="0008043F"/>
    <w:rsid w:val="0008051C"/>
    <w:rsid w:val="000805A6"/>
    <w:rsid w:val="00080A5F"/>
    <w:rsid w:val="00080D24"/>
    <w:rsid w:val="00080E38"/>
    <w:rsid w:val="000810B4"/>
    <w:rsid w:val="000816F3"/>
    <w:rsid w:val="000817B4"/>
    <w:rsid w:val="00082281"/>
    <w:rsid w:val="000824ED"/>
    <w:rsid w:val="0008286E"/>
    <w:rsid w:val="00082DA1"/>
    <w:rsid w:val="0008300C"/>
    <w:rsid w:val="00083EB0"/>
    <w:rsid w:val="00083F72"/>
    <w:rsid w:val="00084136"/>
    <w:rsid w:val="0008417D"/>
    <w:rsid w:val="0008471F"/>
    <w:rsid w:val="00084B51"/>
    <w:rsid w:val="00084BCC"/>
    <w:rsid w:val="00084C90"/>
    <w:rsid w:val="00084CD8"/>
    <w:rsid w:val="00085045"/>
    <w:rsid w:val="0008511E"/>
    <w:rsid w:val="000854CB"/>
    <w:rsid w:val="00085680"/>
    <w:rsid w:val="00085798"/>
    <w:rsid w:val="0008587F"/>
    <w:rsid w:val="00085CAB"/>
    <w:rsid w:val="00085CF2"/>
    <w:rsid w:val="00085D6A"/>
    <w:rsid w:val="00085D7B"/>
    <w:rsid w:val="00085F5E"/>
    <w:rsid w:val="000860E3"/>
    <w:rsid w:val="0008617E"/>
    <w:rsid w:val="0008710A"/>
    <w:rsid w:val="00087C19"/>
    <w:rsid w:val="00087CCA"/>
    <w:rsid w:val="00087CF0"/>
    <w:rsid w:val="00087DA1"/>
    <w:rsid w:val="00087E4B"/>
    <w:rsid w:val="000909D6"/>
    <w:rsid w:val="00090D25"/>
    <w:rsid w:val="00091B18"/>
    <w:rsid w:val="00091B67"/>
    <w:rsid w:val="00091BA0"/>
    <w:rsid w:val="000922E6"/>
    <w:rsid w:val="00092577"/>
    <w:rsid w:val="00092762"/>
    <w:rsid w:val="00093548"/>
    <w:rsid w:val="00093A28"/>
    <w:rsid w:val="000949DC"/>
    <w:rsid w:val="00094DBF"/>
    <w:rsid w:val="000951A9"/>
    <w:rsid w:val="0009556D"/>
    <w:rsid w:val="000959CA"/>
    <w:rsid w:val="00095A4F"/>
    <w:rsid w:val="00095CD6"/>
    <w:rsid w:val="0009607E"/>
    <w:rsid w:val="000977E7"/>
    <w:rsid w:val="00097D58"/>
    <w:rsid w:val="000A07E0"/>
    <w:rsid w:val="000A0978"/>
    <w:rsid w:val="000A0D10"/>
    <w:rsid w:val="000A1465"/>
    <w:rsid w:val="000A1592"/>
    <w:rsid w:val="000A1714"/>
    <w:rsid w:val="000A1800"/>
    <w:rsid w:val="000A18C9"/>
    <w:rsid w:val="000A1A68"/>
    <w:rsid w:val="000A1F09"/>
    <w:rsid w:val="000A250D"/>
    <w:rsid w:val="000A2541"/>
    <w:rsid w:val="000A2714"/>
    <w:rsid w:val="000A273A"/>
    <w:rsid w:val="000A28E2"/>
    <w:rsid w:val="000A2FBB"/>
    <w:rsid w:val="000A3136"/>
    <w:rsid w:val="000A37EB"/>
    <w:rsid w:val="000A3830"/>
    <w:rsid w:val="000A38C7"/>
    <w:rsid w:val="000A3D6A"/>
    <w:rsid w:val="000A3FC5"/>
    <w:rsid w:val="000A40DF"/>
    <w:rsid w:val="000A4334"/>
    <w:rsid w:val="000A5049"/>
    <w:rsid w:val="000A559F"/>
    <w:rsid w:val="000A5845"/>
    <w:rsid w:val="000A5B47"/>
    <w:rsid w:val="000A6290"/>
    <w:rsid w:val="000A6374"/>
    <w:rsid w:val="000A7009"/>
    <w:rsid w:val="000A7DD3"/>
    <w:rsid w:val="000B006E"/>
    <w:rsid w:val="000B00E2"/>
    <w:rsid w:val="000B0205"/>
    <w:rsid w:val="000B0FD3"/>
    <w:rsid w:val="000B17BF"/>
    <w:rsid w:val="000B1887"/>
    <w:rsid w:val="000B1F36"/>
    <w:rsid w:val="000B2612"/>
    <w:rsid w:val="000B358E"/>
    <w:rsid w:val="000B49CB"/>
    <w:rsid w:val="000B51AD"/>
    <w:rsid w:val="000B543D"/>
    <w:rsid w:val="000B5560"/>
    <w:rsid w:val="000B560E"/>
    <w:rsid w:val="000B5773"/>
    <w:rsid w:val="000B5AE6"/>
    <w:rsid w:val="000B5B42"/>
    <w:rsid w:val="000B6677"/>
    <w:rsid w:val="000B66A7"/>
    <w:rsid w:val="000B70BA"/>
    <w:rsid w:val="000B71E8"/>
    <w:rsid w:val="000B7258"/>
    <w:rsid w:val="000B79C4"/>
    <w:rsid w:val="000B7B67"/>
    <w:rsid w:val="000B7B9D"/>
    <w:rsid w:val="000B7CD2"/>
    <w:rsid w:val="000C0303"/>
    <w:rsid w:val="000C0557"/>
    <w:rsid w:val="000C0A28"/>
    <w:rsid w:val="000C10B8"/>
    <w:rsid w:val="000C15F0"/>
    <w:rsid w:val="000C17B5"/>
    <w:rsid w:val="000C1AA1"/>
    <w:rsid w:val="000C21F5"/>
    <w:rsid w:val="000C24F9"/>
    <w:rsid w:val="000C2580"/>
    <w:rsid w:val="000C2763"/>
    <w:rsid w:val="000C2926"/>
    <w:rsid w:val="000C2C63"/>
    <w:rsid w:val="000C3748"/>
    <w:rsid w:val="000C3C27"/>
    <w:rsid w:val="000C3C47"/>
    <w:rsid w:val="000C41BE"/>
    <w:rsid w:val="000C4A50"/>
    <w:rsid w:val="000C4D6F"/>
    <w:rsid w:val="000C4EF1"/>
    <w:rsid w:val="000C519E"/>
    <w:rsid w:val="000C546B"/>
    <w:rsid w:val="000C5606"/>
    <w:rsid w:val="000C5AC4"/>
    <w:rsid w:val="000C5C65"/>
    <w:rsid w:val="000C5E73"/>
    <w:rsid w:val="000C5EB1"/>
    <w:rsid w:val="000C60C9"/>
    <w:rsid w:val="000C68F3"/>
    <w:rsid w:val="000C7957"/>
    <w:rsid w:val="000C7C7B"/>
    <w:rsid w:val="000C7CE0"/>
    <w:rsid w:val="000C7DEF"/>
    <w:rsid w:val="000C7EE8"/>
    <w:rsid w:val="000C7F1F"/>
    <w:rsid w:val="000D05F9"/>
    <w:rsid w:val="000D0888"/>
    <w:rsid w:val="000D0D80"/>
    <w:rsid w:val="000D1291"/>
    <w:rsid w:val="000D132C"/>
    <w:rsid w:val="000D137E"/>
    <w:rsid w:val="000D1849"/>
    <w:rsid w:val="000D1DCF"/>
    <w:rsid w:val="000D1E16"/>
    <w:rsid w:val="000D1E4E"/>
    <w:rsid w:val="000D1E88"/>
    <w:rsid w:val="000D1EE7"/>
    <w:rsid w:val="000D1EEE"/>
    <w:rsid w:val="000D2038"/>
    <w:rsid w:val="000D2620"/>
    <w:rsid w:val="000D26BC"/>
    <w:rsid w:val="000D26D4"/>
    <w:rsid w:val="000D2834"/>
    <w:rsid w:val="000D2D13"/>
    <w:rsid w:val="000D3868"/>
    <w:rsid w:val="000D3A8D"/>
    <w:rsid w:val="000D3D58"/>
    <w:rsid w:val="000D3E1E"/>
    <w:rsid w:val="000D4147"/>
    <w:rsid w:val="000D451A"/>
    <w:rsid w:val="000D4EB1"/>
    <w:rsid w:val="000D5779"/>
    <w:rsid w:val="000D5B9B"/>
    <w:rsid w:val="000D6D8B"/>
    <w:rsid w:val="000D71CE"/>
    <w:rsid w:val="000D7206"/>
    <w:rsid w:val="000D7688"/>
    <w:rsid w:val="000E0D93"/>
    <w:rsid w:val="000E1217"/>
    <w:rsid w:val="000E124C"/>
    <w:rsid w:val="000E156E"/>
    <w:rsid w:val="000E1C7D"/>
    <w:rsid w:val="000E1D0C"/>
    <w:rsid w:val="000E21B9"/>
    <w:rsid w:val="000E2394"/>
    <w:rsid w:val="000E24C0"/>
    <w:rsid w:val="000E3CB0"/>
    <w:rsid w:val="000E3DDA"/>
    <w:rsid w:val="000E4BB5"/>
    <w:rsid w:val="000E4D3A"/>
    <w:rsid w:val="000E4FB3"/>
    <w:rsid w:val="000E5371"/>
    <w:rsid w:val="000E5CF2"/>
    <w:rsid w:val="000E6043"/>
    <w:rsid w:val="000E7378"/>
    <w:rsid w:val="000E76EE"/>
    <w:rsid w:val="000F0C1A"/>
    <w:rsid w:val="000F0F20"/>
    <w:rsid w:val="000F1B8D"/>
    <w:rsid w:val="000F373D"/>
    <w:rsid w:val="000F373E"/>
    <w:rsid w:val="000F3B95"/>
    <w:rsid w:val="000F3BAC"/>
    <w:rsid w:val="000F3EF5"/>
    <w:rsid w:val="000F3FC7"/>
    <w:rsid w:val="000F3FE2"/>
    <w:rsid w:val="000F4272"/>
    <w:rsid w:val="000F42FD"/>
    <w:rsid w:val="000F4338"/>
    <w:rsid w:val="000F4A8E"/>
    <w:rsid w:val="000F5C99"/>
    <w:rsid w:val="000F5EE4"/>
    <w:rsid w:val="000F638C"/>
    <w:rsid w:val="000F67E2"/>
    <w:rsid w:val="000F67FC"/>
    <w:rsid w:val="000F6B45"/>
    <w:rsid w:val="000F6B99"/>
    <w:rsid w:val="000F71AE"/>
    <w:rsid w:val="000F7341"/>
    <w:rsid w:val="00100D76"/>
    <w:rsid w:val="00101A1E"/>
    <w:rsid w:val="00101A4A"/>
    <w:rsid w:val="00101ADD"/>
    <w:rsid w:val="001021D9"/>
    <w:rsid w:val="001021E9"/>
    <w:rsid w:val="001023D2"/>
    <w:rsid w:val="00102683"/>
    <w:rsid w:val="001027B7"/>
    <w:rsid w:val="00102BD9"/>
    <w:rsid w:val="00102D1F"/>
    <w:rsid w:val="0010303C"/>
    <w:rsid w:val="00103234"/>
    <w:rsid w:val="00103600"/>
    <w:rsid w:val="0010376B"/>
    <w:rsid w:val="001037F6"/>
    <w:rsid w:val="00103B2E"/>
    <w:rsid w:val="00103CAC"/>
    <w:rsid w:val="00103D49"/>
    <w:rsid w:val="00103DE8"/>
    <w:rsid w:val="00103EDD"/>
    <w:rsid w:val="00104D97"/>
    <w:rsid w:val="00105524"/>
    <w:rsid w:val="001058AD"/>
    <w:rsid w:val="00105A79"/>
    <w:rsid w:val="001062E6"/>
    <w:rsid w:val="00106960"/>
    <w:rsid w:val="00106B12"/>
    <w:rsid w:val="00106FEF"/>
    <w:rsid w:val="0010708B"/>
    <w:rsid w:val="001074B8"/>
    <w:rsid w:val="0010778A"/>
    <w:rsid w:val="00107A65"/>
    <w:rsid w:val="00107EE7"/>
    <w:rsid w:val="0011036A"/>
    <w:rsid w:val="00110399"/>
    <w:rsid w:val="001105E3"/>
    <w:rsid w:val="00110B55"/>
    <w:rsid w:val="00111972"/>
    <w:rsid w:val="00111976"/>
    <w:rsid w:val="0011292A"/>
    <w:rsid w:val="00112DA7"/>
    <w:rsid w:val="00112E98"/>
    <w:rsid w:val="001130E9"/>
    <w:rsid w:val="00113126"/>
    <w:rsid w:val="001146FB"/>
    <w:rsid w:val="00115220"/>
    <w:rsid w:val="001156A5"/>
    <w:rsid w:val="001156C2"/>
    <w:rsid w:val="00115EFC"/>
    <w:rsid w:val="00116483"/>
    <w:rsid w:val="0011659E"/>
    <w:rsid w:val="001168BB"/>
    <w:rsid w:val="00116FB4"/>
    <w:rsid w:val="00120403"/>
    <w:rsid w:val="00120E9F"/>
    <w:rsid w:val="001215F6"/>
    <w:rsid w:val="0012162F"/>
    <w:rsid w:val="00121817"/>
    <w:rsid w:val="001225EC"/>
    <w:rsid w:val="00122743"/>
    <w:rsid w:val="001229DC"/>
    <w:rsid w:val="001230C1"/>
    <w:rsid w:val="001233CE"/>
    <w:rsid w:val="00124054"/>
    <w:rsid w:val="00124684"/>
    <w:rsid w:val="0012483C"/>
    <w:rsid w:val="00125ED5"/>
    <w:rsid w:val="0012624E"/>
    <w:rsid w:val="00126534"/>
    <w:rsid w:val="0012672E"/>
    <w:rsid w:val="00126E55"/>
    <w:rsid w:val="001274AA"/>
    <w:rsid w:val="001274F4"/>
    <w:rsid w:val="00127927"/>
    <w:rsid w:val="00130037"/>
    <w:rsid w:val="0013006C"/>
    <w:rsid w:val="001300C5"/>
    <w:rsid w:val="00131084"/>
    <w:rsid w:val="001316C7"/>
    <w:rsid w:val="001318F6"/>
    <w:rsid w:val="00131A3F"/>
    <w:rsid w:val="00131AD9"/>
    <w:rsid w:val="00131B21"/>
    <w:rsid w:val="00131DB1"/>
    <w:rsid w:val="00132313"/>
    <w:rsid w:val="001323B9"/>
    <w:rsid w:val="001329C0"/>
    <w:rsid w:val="00132D57"/>
    <w:rsid w:val="001333E8"/>
    <w:rsid w:val="0013351F"/>
    <w:rsid w:val="001335E3"/>
    <w:rsid w:val="00133E2F"/>
    <w:rsid w:val="00135395"/>
    <w:rsid w:val="001355E0"/>
    <w:rsid w:val="00135941"/>
    <w:rsid w:val="00136110"/>
    <w:rsid w:val="0013634C"/>
    <w:rsid w:val="001363AE"/>
    <w:rsid w:val="0013681A"/>
    <w:rsid w:val="001368A5"/>
    <w:rsid w:val="00136E70"/>
    <w:rsid w:val="00136F0C"/>
    <w:rsid w:val="00137662"/>
    <w:rsid w:val="0014037B"/>
    <w:rsid w:val="001406A6"/>
    <w:rsid w:val="00140F33"/>
    <w:rsid w:val="001419B6"/>
    <w:rsid w:val="001419ED"/>
    <w:rsid w:val="00141C2B"/>
    <w:rsid w:val="00141E7B"/>
    <w:rsid w:val="00142765"/>
    <w:rsid w:val="00142A2C"/>
    <w:rsid w:val="00142C29"/>
    <w:rsid w:val="001430A4"/>
    <w:rsid w:val="00143191"/>
    <w:rsid w:val="00143277"/>
    <w:rsid w:val="001432C5"/>
    <w:rsid w:val="0014381E"/>
    <w:rsid w:val="00143888"/>
    <w:rsid w:val="001442D7"/>
    <w:rsid w:val="001442FF"/>
    <w:rsid w:val="00144B00"/>
    <w:rsid w:val="00144F93"/>
    <w:rsid w:val="001450A3"/>
    <w:rsid w:val="00145401"/>
    <w:rsid w:val="001461E6"/>
    <w:rsid w:val="0014633C"/>
    <w:rsid w:val="00146B7D"/>
    <w:rsid w:val="0014768E"/>
    <w:rsid w:val="00147896"/>
    <w:rsid w:val="00147E43"/>
    <w:rsid w:val="0015006A"/>
    <w:rsid w:val="00150136"/>
    <w:rsid w:val="0015051B"/>
    <w:rsid w:val="00150A10"/>
    <w:rsid w:val="00151056"/>
    <w:rsid w:val="00151152"/>
    <w:rsid w:val="001511E3"/>
    <w:rsid w:val="00151546"/>
    <w:rsid w:val="00151656"/>
    <w:rsid w:val="00152074"/>
    <w:rsid w:val="0015235A"/>
    <w:rsid w:val="00152F7A"/>
    <w:rsid w:val="001533B5"/>
    <w:rsid w:val="00153860"/>
    <w:rsid w:val="0015398B"/>
    <w:rsid w:val="00154550"/>
    <w:rsid w:val="00154F8B"/>
    <w:rsid w:val="001553B1"/>
    <w:rsid w:val="001553D7"/>
    <w:rsid w:val="00155551"/>
    <w:rsid w:val="0015567A"/>
    <w:rsid w:val="0015594C"/>
    <w:rsid w:val="001559DF"/>
    <w:rsid w:val="00155C6D"/>
    <w:rsid w:val="00155F65"/>
    <w:rsid w:val="0015609F"/>
    <w:rsid w:val="00156125"/>
    <w:rsid w:val="0015616D"/>
    <w:rsid w:val="00156DC2"/>
    <w:rsid w:val="001572BF"/>
    <w:rsid w:val="00157361"/>
    <w:rsid w:val="00157A05"/>
    <w:rsid w:val="00157DB6"/>
    <w:rsid w:val="00157EB3"/>
    <w:rsid w:val="00160414"/>
    <w:rsid w:val="001605B3"/>
    <w:rsid w:val="0016082B"/>
    <w:rsid w:val="00160FA4"/>
    <w:rsid w:val="001613F5"/>
    <w:rsid w:val="00162191"/>
    <w:rsid w:val="00162E67"/>
    <w:rsid w:val="00162FA0"/>
    <w:rsid w:val="00163065"/>
    <w:rsid w:val="001630C1"/>
    <w:rsid w:val="0016342C"/>
    <w:rsid w:val="001639E7"/>
    <w:rsid w:val="00163F80"/>
    <w:rsid w:val="001646EE"/>
    <w:rsid w:val="00164915"/>
    <w:rsid w:val="001651AA"/>
    <w:rsid w:val="0016529C"/>
    <w:rsid w:val="001656B3"/>
    <w:rsid w:val="00165B50"/>
    <w:rsid w:val="00165B87"/>
    <w:rsid w:val="00165D8B"/>
    <w:rsid w:val="00165E7C"/>
    <w:rsid w:val="001667D9"/>
    <w:rsid w:val="00166B30"/>
    <w:rsid w:val="001672B4"/>
    <w:rsid w:val="00167483"/>
    <w:rsid w:val="00167516"/>
    <w:rsid w:val="00167D46"/>
    <w:rsid w:val="00167F39"/>
    <w:rsid w:val="0017032D"/>
    <w:rsid w:val="0017066F"/>
    <w:rsid w:val="001707ED"/>
    <w:rsid w:val="00170A07"/>
    <w:rsid w:val="00170BB5"/>
    <w:rsid w:val="001710CC"/>
    <w:rsid w:val="0017128A"/>
    <w:rsid w:val="0017143E"/>
    <w:rsid w:val="00171865"/>
    <w:rsid w:val="001727C6"/>
    <w:rsid w:val="00172CBE"/>
    <w:rsid w:val="001735FA"/>
    <w:rsid w:val="00173C37"/>
    <w:rsid w:val="00173FF4"/>
    <w:rsid w:val="001748B0"/>
    <w:rsid w:val="00174CE7"/>
    <w:rsid w:val="001750D9"/>
    <w:rsid w:val="00175B2C"/>
    <w:rsid w:val="00175C67"/>
    <w:rsid w:val="00175CFF"/>
    <w:rsid w:val="00175DE7"/>
    <w:rsid w:val="001761D1"/>
    <w:rsid w:val="00176BF3"/>
    <w:rsid w:val="00176FD9"/>
    <w:rsid w:val="00177A5B"/>
    <w:rsid w:val="00177EDD"/>
    <w:rsid w:val="00177FFD"/>
    <w:rsid w:val="00180265"/>
    <w:rsid w:val="001803D7"/>
    <w:rsid w:val="00180786"/>
    <w:rsid w:val="00181164"/>
    <w:rsid w:val="00181232"/>
    <w:rsid w:val="001816F9"/>
    <w:rsid w:val="00181BD4"/>
    <w:rsid w:val="00181C14"/>
    <w:rsid w:val="00182697"/>
    <w:rsid w:val="00182AED"/>
    <w:rsid w:val="0018347F"/>
    <w:rsid w:val="00183937"/>
    <w:rsid w:val="00184091"/>
    <w:rsid w:val="001842CB"/>
    <w:rsid w:val="00184712"/>
    <w:rsid w:val="001849C9"/>
    <w:rsid w:val="0018522B"/>
    <w:rsid w:val="0018555C"/>
    <w:rsid w:val="00186943"/>
    <w:rsid w:val="00186F15"/>
    <w:rsid w:val="00186FBD"/>
    <w:rsid w:val="001873E3"/>
    <w:rsid w:val="001874F3"/>
    <w:rsid w:val="0018760D"/>
    <w:rsid w:val="00187D35"/>
    <w:rsid w:val="00187FC0"/>
    <w:rsid w:val="0019046A"/>
    <w:rsid w:val="00190493"/>
    <w:rsid w:val="00190AB4"/>
    <w:rsid w:val="00190DDD"/>
    <w:rsid w:val="00191287"/>
    <w:rsid w:val="0019190E"/>
    <w:rsid w:val="001919DF"/>
    <w:rsid w:val="0019239F"/>
    <w:rsid w:val="001929CB"/>
    <w:rsid w:val="001931D3"/>
    <w:rsid w:val="0019338E"/>
    <w:rsid w:val="00193690"/>
    <w:rsid w:val="0019373D"/>
    <w:rsid w:val="00193821"/>
    <w:rsid w:val="00193AD4"/>
    <w:rsid w:val="001943B8"/>
    <w:rsid w:val="001948F1"/>
    <w:rsid w:val="00194D2A"/>
    <w:rsid w:val="00194FE9"/>
    <w:rsid w:val="00195179"/>
    <w:rsid w:val="001954A1"/>
    <w:rsid w:val="00195BD6"/>
    <w:rsid w:val="001961EA"/>
    <w:rsid w:val="001963F1"/>
    <w:rsid w:val="0019642D"/>
    <w:rsid w:val="00196A46"/>
    <w:rsid w:val="00196C8D"/>
    <w:rsid w:val="00196DAF"/>
    <w:rsid w:val="001971F0"/>
    <w:rsid w:val="0019795D"/>
    <w:rsid w:val="001A0239"/>
    <w:rsid w:val="001A046C"/>
    <w:rsid w:val="001A085B"/>
    <w:rsid w:val="001A08EA"/>
    <w:rsid w:val="001A0DCD"/>
    <w:rsid w:val="001A1226"/>
    <w:rsid w:val="001A1284"/>
    <w:rsid w:val="001A1636"/>
    <w:rsid w:val="001A17C3"/>
    <w:rsid w:val="001A1FCF"/>
    <w:rsid w:val="001A1FD9"/>
    <w:rsid w:val="001A1FFF"/>
    <w:rsid w:val="001A2037"/>
    <w:rsid w:val="001A2275"/>
    <w:rsid w:val="001A23F4"/>
    <w:rsid w:val="001A2835"/>
    <w:rsid w:val="001A2D46"/>
    <w:rsid w:val="001A3302"/>
    <w:rsid w:val="001A3559"/>
    <w:rsid w:val="001A396F"/>
    <w:rsid w:val="001A3A3B"/>
    <w:rsid w:val="001A4346"/>
    <w:rsid w:val="001A4702"/>
    <w:rsid w:val="001A4835"/>
    <w:rsid w:val="001A4CE3"/>
    <w:rsid w:val="001A4EEC"/>
    <w:rsid w:val="001A5287"/>
    <w:rsid w:val="001A52AA"/>
    <w:rsid w:val="001A59A4"/>
    <w:rsid w:val="001A5E24"/>
    <w:rsid w:val="001A5E9A"/>
    <w:rsid w:val="001A607C"/>
    <w:rsid w:val="001A625A"/>
    <w:rsid w:val="001A7A68"/>
    <w:rsid w:val="001B0161"/>
    <w:rsid w:val="001B09FE"/>
    <w:rsid w:val="001B0A5E"/>
    <w:rsid w:val="001B1016"/>
    <w:rsid w:val="001B1166"/>
    <w:rsid w:val="001B166F"/>
    <w:rsid w:val="001B1ADB"/>
    <w:rsid w:val="001B239D"/>
    <w:rsid w:val="001B23B5"/>
    <w:rsid w:val="001B28FA"/>
    <w:rsid w:val="001B2E97"/>
    <w:rsid w:val="001B2E9E"/>
    <w:rsid w:val="001B2F5B"/>
    <w:rsid w:val="001B371A"/>
    <w:rsid w:val="001B3AE3"/>
    <w:rsid w:val="001B3D0B"/>
    <w:rsid w:val="001B3E20"/>
    <w:rsid w:val="001B44F6"/>
    <w:rsid w:val="001B47F9"/>
    <w:rsid w:val="001B4897"/>
    <w:rsid w:val="001B4A59"/>
    <w:rsid w:val="001B5067"/>
    <w:rsid w:val="001B5410"/>
    <w:rsid w:val="001B56DF"/>
    <w:rsid w:val="001B5886"/>
    <w:rsid w:val="001B5FB7"/>
    <w:rsid w:val="001B6031"/>
    <w:rsid w:val="001B6365"/>
    <w:rsid w:val="001B64A9"/>
    <w:rsid w:val="001B6661"/>
    <w:rsid w:val="001B6B2D"/>
    <w:rsid w:val="001B6B83"/>
    <w:rsid w:val="001B6D2C"/>
    <w:rsid w:val="001B730A"/>
    <w:rsid w:val="001B77BD"/>
    <w:rsid w:val="001B7940"/>
    <w:rsid w:val="001C01AD"/>
    <w:rsid w:val="001C18C9"/>
    <w:rsid w:val="001C1A86"/>
    <w:rsid w:val="001C1CF3"/>
    <w:rsid w:val="001C20F7"/>
    <w:rsid w:val="001C25B8"/>
    <w:rsid w:val="001C2A88"/>
    <w:rsid w:val="001C316F"/>
    <w:rsid w:val="001C357D"/>
    <w:rsid w:val="001C3693"/>
    <w:rsid w:val="001C38AC"/>
    <w:rsid w:val="001C3A10"/>
    <w:rsid w:val="001C3C01"/>
    <w:rsid w:val="001C4D33"/>
    <w:rsid w:val="001C4DFB"/>
    <w:rsid w:val="001C4F63"/>
    <w:rsid w:val="001C61FA"/>
    <w:rsid w:val="001C64AE"/>
    <w:rsid w:val="001C6612"/>
    <w:rsid w:val="001C69AD"/>
    <w:rsid w:val="001C6E7D"/>
    <w:rsid w:val="001C720F"/>
    <w:rsid w:val="001C7334"/>
    <w:rsid w:val="001C750D"/>
    <w:rsid w:val="001C7A03"/>
    <w:rsid w:val="001C7C18"/>
    <w:rsid w:val="001D00BC"/>
    <w:rsid w:val="001D0317"/>
    <w:rsid w:val="001D058C"/>
    <w:rsid w:val="001D0910"/>
    <w:rsid w:val="001D0B7A"/>
    <w:rsid w:val="001D0F89"/>
    <w:rsid w:val="001D1448"/>
    <w:rsid w:val="001D16BD"/>
    <w:rsid w:val="001D2F95"/>
    <w:rsid w:val="001D3118"/>
    <w:rsid w:val="001D312B"/>
    <w:rsid w:val="001D3407"/>
    <w:rsid w:val="001D395E"/>
    <w:rsid w:val="001D3B2B"/>
    <w:rsid w:val="001D3CBB"/>
    <w:rsid w:val="001D46BB"/>
    <w:rsid w:val="001D4806"/>
    <w:rsid w:val="001D488C"/>
    <w:rsid w:val="001D4D13"/>
    <w:rsid w:val="001D4FFA"/>
    <w:rsid w:val="001D5912"/>
    <w:rsid w:val="001D5A14"/>
    <w:rsid w:val="001D6826"/>
    <w:rsid w:val="001D69A5"/>
    <w:rsid w:val="001D703C"/>
    <w:rsid w:val="001D7821"/>
    <w:rsid w:val="001D7C14"/>
    <w:rsid w:val="001E0736"/>
    <w:rsid w:val="001E10F0"/>
    <w:rsid w:val="001E111E"/>
    <w:rsid w:val="001E1385"/>
    <w:rsid w:val="001E1556"/>
    <w:rsid w:val="001E1607"/>
    <w:rsid w:val="001E1CDC"/>
    <w:rsid w:val="001E1D63"/>
    <w:rsid w:val="001E21A8"/>
    <w:rsid w:val="001E2200"/>
    <w:rsid w:val="001E229B"/>
    <w:rsid w:val="001E2AB5"/>
    <w:rsid w:val="001E2B4E"/>
    <w:rsid w:val="001E41C8"/>
    <w:rsid w:val="001E4A56"/>
    <w:rsid w:val="001E4CC0"/>
    <w:rsid w:val="001E4DC8"/>
    <w:rsid w:val="001E4EBE"/>
    <w:rsid w:val="001E53E0"/>
    <w:rsid w:val="001E54A0"/>
    <w:rsid w:val="001E57BA"/>
    <w:rsid w:val="001E7376"/>
    <w:rsid w:val="001E75CB"/>
    <w:rsid w:val="001E7DCE"/>
    <w:rsid w:val="001E7EDF"/>
    <w:rsid w:val="001F0C6E"/>
    <w:rsid w:val="001F0D9F"/>
    <w:rsid w:val="001F1207"/>
    <w:rsid w:val="001F15ED"/>
    <w:rsid w:val="001F17A9"/>
    <w:rsid w:val="001F2B55"/>
    <w:rsid w:val="001F2CEA"/>
    <w:rsid w:val="001F2DC8"/>
    <w:rsid w:val="001F2F4C"/>
    <w:rsid w:val="001F30D5"/>
    <w:rsid w:val="001F3355"/>
    <w:rsid w:val="001F3556"/>
    <w:rsid w:val="001F35C5"/>
    <w:rsid w:val="001F3D08"/>
    <w:rsid w:val="001F3EE9"/>
    <w:rsid w:val="001F4043"/>
    <w:rsid w:val="001F452E"/>
    <w:rsid w:val="001F45D5"/>
    <w:rsid w:val="001F48BC"/>
    <w:rsid w:val="001F48D0"/>
    <w:rsid w:val="001F4B71"/>
    <w:rsid w:val="001F4FBD"/>
    <w:rsid w:val="001F518E"/>
    <w:rsid w:val="001F5231"/>
    <w:rsid w:val="001F5463"/>
    <w:rsid w:val="001F557B"/>
    <w:rsid w:val="001F5673"/>
    <w:rsid w:val="001F598F"/>
    <w:rsid w:val="001F5BED"/>
    <w:rsid w:val="001F6139"/>
    <w:rsid w:val="001F681F"/>
    <w:rsid w:val="001F6BD3"/>
    <w:rsid w:val="001F70C4"/>
    <w:rsid w:val="001F7397"/>
    <w:rsid w:val="001F763E"/>
    <w:rsid w:val="002004B4"/>
    <w:rsid w:val="0020092E"/>
    <w:rsid w:val="00200942"/>
    <w:rsid w:val="00200E08"/>
    <w:rsid w:val="00200F4C"/>
    <w:rsid w:val="00201841"/>
    <w:rsid w:val="00201A51"/>
    <w:rsid w:val="00201D78"/>
    <w:rsid w:val="00201F12"/>
    <w:rsid w:val="002020A5"/>
    <w:rsid w:val="0020292A"/>
    <w:rsid w:val="00202C5B"/>
    <w:rsid w:val="00203221"/>
    <w:rsid w:val="002034DD"/>
    <w:rsid w:val="002037D6"/>
    <w:rsid w:val="00203BAA"/>
    <w:rsid w:val="002041CA"/>
    <w:rsid w:val="00204447"/>
    <w:rsid w:val="00204FDF"/>
    <w:rsid w:val="002058B7"/>
    <w:rsid w:val="00205B35"/>
    <w:rsid w:val="00205BB0"/>
    <w:rsid w:val="00205E29"/>
    <w:rsid w:val="00205E3C"/>
    <w:rsid w:val="0020646F"/>
    <w:rsid w:val="0020664F"/>
    <w:rsid w:val="00206CBD"/>
    <w:rsid w:val="00206E0A"/>
    <w:rsid w:val="0020716E"/>
    <w:rsid w:val="002074DE"/>
    <w:rsid w:val="00207801"/>
    <w:rsid w:val="00207806"/>
    <w:rsid w:val="0020795B"/>
    <w:rsid w:val="002079D6"/>
    <w:rsid w:val="00207B8B"/>
    <w:rsid w:val="00207C7D"/>
    <w:rsid w:val="00207F44"/>
    <w:rsid w:val="00210127"/>
    <w:rsid w:val="00210689"/>
    <w:rsid w:val="002109BA"/>
    <w:rsid w:val="00210BD8"/>
    <w:rsid w:val="00210BDC"/>
    <w:rsid w:val="00210DBA"/>
    <w:rsid w:val="00211159"/>
    <w:rsid w:val="0021124B"/>
    <w:rsid w:val="002115AC"/>
    <w:rsid w:val="00211ED0"/>
    <w:rsid w:val="00212C74"/>
    <w:rsid w:val="00212D65"/>
    <w:rsid w:val="002136CE"/>
    <w:rsid w:val="00213930"/>
    <w:rsid w:val="002139B1"/>
    <w:rsid w:val="002140CE"/>
    <w:rsid w:val="002140E6"/>
    <w:rsid w:val="002141FE"/>
    <w:rsid w:val="002146FB"/>
    <w:rsid w:val="002149F1"/>
    <w:rsid w:val="002151CE"/>
    <w:rsid w:val="0021535A"/>
    <w:rsid w:val="00215550"/>
    <w:rsid w:val="00215C39"/>
    <w:rsid w:val="00215FA0"/>
    <w:rsid w:val="00215FC3"/>
    <w:rsid w:val="00216179"/>
    <w:rsid w:val="00216623"/>
    <w:rsid w:val="00216C1B"/>
    <w:rsid w:val="00217163"/>
    <w:rsid w:val="00217A35"/>
    <w:rsid w:val="00217A7F"/>
    <w:rsid w:val="00217C0B"/>
    <w:rsid w:val="00220081"/>
    <w:rsid w:val="002203C0"/>
    <w:rsid w:val="002205EA"/>
    <w:rsid w:val="002205F4"/>
    <w:rsid w:val="00220AD3"/>
    <w:rsid w:val="00220B48"/>
    <w:rsid w:val="00220F8E"/>
    <w:rsid w:val="00220FFF"/>
    <w:rsid w:val="002215F7"/>
    <w:rsid w:val="00221CE5"/>
    <w:rsid w:val="00222826"/>
    <w:rsid w:val="002228C4"/>
    <w:rsid w:val="002228D3"/>
    <w:rsid w:val="002229D9"/>
    <w:rsid w:val="0022314C"/>
    <w:rsid w:val="002233E4"/>
    <w:rsid w:val="00223573"/>
    <w:rsid w:val="0022384E"/>
    <w:rsid w:val="00223859"/>
    <w:rsid w:val="002250AB"/>
    <w:rsid w:val="00225228"/>
    <w:rsid w:val="002252CE"/>
    <w:rsid w:val="002256D5"/>
    <w:rsid w:val="0022653D"/>
    <w:rsid w:val="002266F2"/>
    <w:rsid w:val="002267B9"/>
    <w:rsid w:val="00226EBC"/>
    <w:rsid w:val="00226F34"/>
    <w:rsid w:val="00226F55"/>
    <w:rsid w:val="002273FA"/>
    <w:rsid w:val="002275B5"/>
    <w:rsid w:val="00230B2F"/>
    <w:rsid w:val="00231D6E"/>
    <w:rsid w:val="00233825"/>
    <w:rsid w:val="00233F16"/>
    <w:rsid w:val="0023422A"/>
    <w:rsid w:val="002348D9"/>
    <w:rsid w:val="00234FD5"/>
    <w:rsid w:val="00235497"/>
    <w:rsid w:val="0023549A"/>
    <w:rsid w:val="00235646"/>
    <w:rsid w:val="00235665"/>
    <w:rsid w:val="002360AD"/>
    <w:rsid w:val="00236291"/>
    <w:rsid w:val="002365E7"/>
    <w:rsid w:val="00236874"/>
    <w:rsid w:val="0023687D"/>
    <w:rsid w:val="00236C1A"/>
    <w:rsid w:val="00240726"/>
    <w:rsid w:val="00240807"/>
    <w:rsid w:val="00240A67"/>
    <w:rsid w:val="00240C4D"/>
    <w:rsid w:val="00240DDA"/>
    <w:rsid w:val="0024134B"/>
    <w:rsid w:val="00241862"/>
    <w:rsid w:val="002418C4"/>
    <w:rsid w:val="00241B4D"/>
    <w:rsid w:val="00241D20"/>
    <w:rsid w:val="0024201F"/>
    <w:rsid w:val="002420B3"/>
    <w:rsid w:val="00242E50"/>
    <w:rsid w:val="0024312B"/>
    <w:rsid w:val="002440D2"/>
    <w:rsid w:val="00244BD4"/>
    <w:rsid w:val="00244D36"/>
    <w:rsid w:val="00245003"/>
    <w:rsid w:val="0024506A"/>
    <w:rsid w:val="00245589"/>
    <w:rsid w:val="00245648"/>
    <w:rsid w:val="0024610E"/>
    <w:rsid w:val="002469CD"/>
    <w:rsid w:val="00247194"/>
    <w:rsid w:val="002472B0"/>
    <w:rsid w:val="0024739D"/>
    <w:rsid w:val="00247471"/>
    <w:rsid w:val="002503AA"/>
    <w:rsid w:val="002503E3"/>
    <w:rsid w:val="00250534"/>
    <w:rsid w:val="00250711"/>
    <w:rsid w:val="002509B6"/>
    <w:rsid w:val="00250CEE"/>
    <w:rsid w:val="00250D5F"/>
    <w:rsid w:val="0025113B"/>
    <w:rsid w:val="002523A9"/>
    <w:rsid w:val="00252F5A"/>
    <w:rsid w:val="002534A1"/>
    <w:rsid w:val="00253E47"/>
    <w:rsid w:val="0025423A"/>
    <w:rsid w:val="0025445C"/>
    <w:rsid w:val="0025487E"/>
    <w:rsid w:val="00254C21"/>
    <w:rsid w:val="00254F6A"/>
    <w:rsid w:val="00255596"/>
    <w:rsid w:val="00255746"/>
    <w:rsid w:val="00256E2F"/>
    <w:rsid w:val="0025711C"/>
    <w:rsid w:val="002572B3"/>
    <w:rsid w:val="002572B5"/>
    <w:rsid w:val="00260188"/>
    <w:rsid w:val="0026066D"/>
    <w:rsid w:val="00260870"/>
    <w:rsid w:val="00261293"/>
    <w:rsid w:val="0026154B"/>
    <w:rsid w:val="0026199A"/>
    <w:rsid w:val="002619C9"/>
    <w:rsid w:val="00261A6B"/>
    <w:rsid w:val="0026228B"/>
    <w:rsid w:val="0026236E"/>
    <w:rsid w:val="00262759"/>
    <w:rsid w:val="002629F7"/>
    <w:rsid w:val="00262BD2"/>
    <w:rsid w:val="002634A9"/>
    <w:rsid w:val="00263AF0"/>
    <w:rsid w:val="00263C36"/>
    <w:rsid w:val="00263D9C"/>
    <w:rsid w:val="0026448D"/>
    <w:rsid w:val="00264ACD"/>
    <w:rsid w:val="0026554F"/>
    <w:rsid w:val="002658C2"/>
    <w:rsid w:val="0026626C"/>
    <w:rsid w:val="00266509"/>
    <w:rsid w:val="0026655A"/>
    <w:rsid w:val="00266CB2"/>
    <w:rsid w:val="0026786D"/>
    <w:rsid w:val="00270145"/>
    <w:rsid w:val="002701A2"/>
    <w:rsid w:val="002703F2"/>
    <w:rsid w:val="00270518"/>
    <w:rsid w:val="0027067A"/>
    <w:rsid w:val="0027070E"/>
    <w:rsid w:val="0027115B"/>
    <w:rsid w:val="00271217"/>
    <w:rsid w:val="00271501"/>
    <w:rsid w:val="00271630"/>
    <w:rsid w:val="00271CC0"/>
    <w:rsid w:val="00272055"/>
    <w:rsid w:val="0027256A"/>
    <w:rsid w:val="00272594"/>
    <w:rsid w:val="00272706"/>
    <w:rsid w:val="00272C62"/>
    <w:rsid w:val="00273873"/>
    <w:rsid w:val="0027397D"/>
    <w:rsid w:val="002739D5"/>
    <w:rsid w:val="00273B2C"/>
    <w:rsid w:val="00274415"/>
    <w:rsid w:val="00274AEE"/>
    <w:rsid w:val="00274D85"/>
    <w:rsid w:val="0027545C"/>
    <w:rsid w:val="002756CC"/>
    <w:rsid w:val="00275E69"/>
    <w:rsid w:val="002765E6"/>
    <w:rsid w:val="00276CF2"/>
    <w:rsid w:val="00277073"/>
    <w:rsid w:val="002771A8"/>
    <w:rsid w:val="0027735B"/>
    <w:rsid w:val="00277780"/>
    <w:rsid w:val="0027792E"/>
    <w:rsid w:val="00277A35"/>
    <w:rsid w:val="00277E25"/>
    <w:rsid w:val="002809EC"/>
    <w:rsid w:val="00280BC3"/>
    <w:rsid w:val="00281720"/>
    <w:rsid w:val="002819F8"/>
    <w:rsid w:val="00281FF0"/>
    <w:rsid w:val="00282300"/>
    <w:rsid w:val="002827C5"/>
    <w:rsid w:val="002828E9"/>
    <w:rsid w:val="00282AB3"/>
    <w:rsid w:val="00282B4C"/>
    <w:rsid w:val="00282D2F"/>
    <w:rsid w:val="00283C59"/>
    <w:rsid w:val="00284CFC"/>
    <w:rsid w:val="0028537A"/>
    <w:rsid w:val="002854F7"/>
    <w:rsid w:val="00285540"/>
    <w:rsid w:val="00285823"/>
    <w:rsid w:val="00285CB4"/>
    <w:rsid w:val="002865D9"/>
    <w:rsid w:val="00286616"/>
    <w:rsid w:val="00286AA9"/>
    <w:rsid w:val="002874DF"/>
    <w:rsid w:val="00287B49"/>
    <w:rsid w:val="00290266"/>
    <w:rsid w:val="002903DC"/>
    <w:rsid w:val="002907AF"/>
    <w:rsid w:val="00290C48"/>
    <w:rsid w:val="00291073"/>
    <w:rsid w:val="002910D2"/>
    <w:rsid w:val="0029171A"/>
    <w:rsid w:val="00291812"/>
    <w:rsid w:val="00291862"/>
    <w:rsid w:val="00291FFF"/>
    <w:rsid w:val="00292017"/>
    <w:rsid w:val="0029355D"/>
    <w:rsid w:val="00293A9E"/>
    <w:rsid w:val="00293DF5"/>
    <w:rsid w:val="00293FEF"/>
    <w:rsid w:val="00294941"/>
    <w:rsid w:val="002949D2"/>
    <w:rsid w:val="00294D75"/>
    <w:rsid w:val="00295155"/>
    <w:rsid w:val="002955A7"/>
    <w:rsid w:val="002957B5"/>
    <w:rsid w:val="00295D0C"/>
    <w:rsid w:val="002960CB"/>
    <w:rsid w:val="00296265"/>
    <w:rsid w:val="00296766"/>
    <w:rsid w:val="00296829"/>
    <w:rsid w:val="0029734F"/>
    <w:rsid w:val="00297DDD"/>
    <w:rsid w:val="002A0664"/>
    <w:rsid w:val="002A0772"/>
    <w:rsid w:val="002A096F"/>
    <w:rsid w:val="002A1193"/>
    <w:rsid w:val="002A123A"/>
    <w:rsid w:val="002A199D"/>
    <w:rsid w:val="002A26E3"/>
    <w:rsid w:val="002A27EA"/>
    <w:rsid w:val="002A368D"/>
    <w:rsid w:val="002A3A2A"/>
    <w:rsid w:val="002A4BE3"/>
    <w:rsid w:val="002A5310"/>
    <w:rsid w:val="002A546D"/>
    <w:rsid w:val="002A7AE4"/>
    <w:rsid w:val="002B02F9"/>
    <w:rsid w:val="002B042A"/>
    <w:rsid w:val="002B056A"/>
    <w:rsid w:val="002B064A"/>
    <w:rsid w:val="002B194F"/>
    <w:rsid w:val="002B226C"/>
    <w:rsid w:val="002B2E59"/>
    <w:rsid w:val="002B3387"/>
    <w:rsid w:val="002B3ACF"/>
    <w:rsid w:val="002B3C01"/>
    <w:rsid w:val="002B3D57"/>
    <w:rsid w:val="002B3D6B"/>
    <w:rsid w:val="002B3FE9"/>
    <w:rsid w:val="002B40CD"/>
    <w:rsid w:val="002B40E6"/>
    <w:rsid w:val="002B4CCF"/>
    <w:rsid w:val="002B62BD"/>
    <w:rsid w:val="002B638A"/>
    <w:rsid w:val="002B678B"/>
    <w:rsid w:val="002B6CED"/>
    <w:rsid w:val="002B71AE"/>
    <w:rsid w:val="002B77BB"/>
    <w:rsid w:val="002B7B8E"/>
    <w:rsid w:val="002B7E57"/>
    <w:rsid w:val="002C0034"/>
    <w:rsid w:val="002C03F7"/>
    <w:rsid w:val="002C0C6B"/>
    <w:rsid w:val="002C0D8D"/>
    <w:rsid w:val="002C0DB2"/>
    <w:rsid w:val="002C0E48"/>
    <w:rsid w:val="002C0EB7"/>
    <w:rsid w:val="002C1693"/>
    <w:rsid w:val="002C1880"/>
    <w:rsid w:val="002C1B03"/>
    <w:rsid w:val="002C2650"/>
    <w:rsid w:val="002C2878"/>
    <w:rsid w:val="002C2A0F"/>
    <w:rsid w:val="002C2D1A"/>
    <w:rsid w:val="002C2E40"/>
    <w:rsid w:val="002C3008"/>
    <w:rsid w:val="002C3EBB"/>
    <w:rsid w:val="002C41AC"/>
    <w:rsid w:val="002C4395"/>
    <w:rsid w:val="002C43F5"/>
    <w:rsid w:val="002C48BB"/>
    <w:rsid w:val="002C48FF"/>
    <w:rsid w:val="002C4AE9"/>
    <w:rsid w:val="002C53F0"/>
    <w:rsid w:val="002C54F6"/>
    <w:rsid w:val="002C56E9"/>
    <w:rsid w:val="002C5899"/>
    <w:rsid w:val="002C5C9A"/>
    <w:rsid w:val="002C5DF5"/>
    <w:rsid w:val="002C5E30"/>
    <w:rsid w:val="002C5EA2"/>
    <w:rsid w:val="002C6911"/>
    <w:rsid w:val="002C6AFD"/>
    <w:rsid w:val="002C6B6F"/>
    <w:rsid w:val="002C7183"/>
    <w:rsid w:val="002C72A1"/>
    <w:rsid w:val="002C76A2"/>
    <w:rsid w:val="002C7715"/>
    <w:rsid w:val="002C7984"/>
    <w:rsid w:val="002C7E77"/>
    <w:rsid w:val="002D0195"/>
    <w:rsid w:val="002D0218"/>
    <w:rsid w:val="002D04F8"/>
    <w:rsid w:val="002D06BC"/>
    <w:rsid w:val="002D0979"/>
    <w:rsid w:val="002D09F8"/>
    <w:rsid w:val="002D0F54"/>
    <w:rsid w:val="002D188C"/>
    <w:rsid w:val="002D1F7F"/>
    <w:rsid w:val="002D2775"/>
    <w:rsid w:val="002D3266"/>
    <w:rsid w:val="002D33EB"/>
    <w:rsid w:val="002D345C"/>
    <w:rsid w:val="002D34A0"/>
    <w:rsid w:val="002D3BA0"/>
    <w:rsid w:val="002D3EB1"/>
    <w:rsid w:val="002D3F2B"/>
    <w:rsid w:val="002D48EF"/>
    <w:rsid w:val="002D4933"/>
    <w:rsid w:val="002D53DF"/>
    <w:rsid w:val="002D547C"/>
    <w:rsid w:val="002D56BD"/>
    <w:rsid w:val="002D56E1"/>
    <w:rsid w:val="002D5736"/>
    <w:rsid w:val="002D57D9"/>
    <w:rsid w:val="002D57E0"/>
    <w:rsid w:val="002D618A"/>
    <w:rsid w:val="002D6548"/>
    <w:rsid w:val="002D65CA"/>
    <w:rsid w:val="002D66A2"/>
    <w:rsid w:val="002D71A1"/>
    <w:rsid w:val="002E06E7"/>
    <w:rsid w:val="002E1CD1"/>
    <w:rsid w:val="002E201F"/>
    <w:rsid w:val="002E2176"/>
    <w:rsid w:val="002E220C"/>
    <w:rsid w:val="002E237B"/>
    <w:rsid w:val="002E2508"/>
    <w:rsid w:val="002E2531"/>
    <w:rsid w:val="002E29C3"/>
    <w:rsid w:val="002E2FBE"/>
    <w:rsid w:val="002E320E"/>
    <w:rsid w:val="002E349A"/>
    <w:rsid w:val="002E3703"/>
    <w:rsid w:val="002E3C17"/>
    <w:rsid w:val="002E42D7"/>
    <w:rsid w:val="002E46F0"/>
    <w:rsid w:val="002E4E0F"/>
    <w:rsid w:val="002E51D8"/>
    <w:rsid w:val="002E5383"/>
    <w:rsid w:val="002E5831"/>
    <w:rsid w:val="002E5EB6"/>
    <w:rsid w:val="002E60AD"/>
    <w:rsid w:val="002E61DB"/>
    <w:rsid w:val="002E6260"/>
    <w:rsid w:val="002E6268"/>
    <w:rsid w:val="002E6402"/>
    <w:rsid w:val="002E6409"/>
    <w:rsid w:val="002E6599"/>
    <w:rsid w:val="002E69D4"/>
    <w:rsid w:val="002E6D3E"/>
    <w:rsid w:val="002E6F3B"/>
    <w:rsid w:val="002E7266"/>
    <w:rsid w:val="002E735D"/>
    <w:rsid w:val="002E7397"/>
    <w:rsid w:val="002E73F1"/>
    <w:rsid w:val="002E76A8"/>
    <w:rsid w:val="002E7842"/>
    <w:rsid w:val="002E7EAB"/>
    <w:rsid w:val="002F0024"/>
    <w:rsid w:val="002F03F4"/>
    <w:rsid w:val="002F04A3"/>
    <w:rsid w:val="002F11B5"/>
    <w:rsid w:val="002F17D9"/>
    <w:rsid w:val="002F1F33"/>
    <w:rsid w:val="002F25FB"/>
    <w:rsid w:val="002F26D5"/>
    <w:rsid w:val="002F2753"/>
    <w:rsid w:val="002F54DB"/>
    <w:rsid w:val="002F6109"/>
    <w:rsid w:val="002F627C"/>
    <w:rsid w:val="002F641B"/>
    <w:rsid w:val="002F70B1"/>
    <w:rsid w:val="002F7157"/>
    <w:rsid w:val="002F7291"/>
    <w:rsid w:val="002F7397"/>
    <w:rsid w:val="002F7767"/>
    <w:rsid w:val="002F7AD1"/>
    <w:rsid w:val="002F7B3B"/>
    <w:rsid w:val="002F7B79"/>
    <w:rsid w:val="002F7E8E"/>
    <w:rsid w:val="00300EE5"/>
    <w:rsid w:val="00301837"/>
    <w:rsid w:val="00301EDF"/>
    <w:rsid w:val="003021ED"/>
    <w:rsid w:val="003023AD"/>
    <w:rsid w:val="003023CD"/>
    <w:rsid w:val="00302517"/>
    <w:rsid w:val="00302759"/>
    <w:rsid w:val="00302B83"/>
    <w:rsid w:val="00302FD5"/>
    <w:rsid w:val="003033E3"/>
    <w:rsid w:val="00304197"/>
    <w:rsid w:val="003050F6"/>
    <w:rsid w:val="00305565"/>
    <w:rsid w:val="003057AA"/>
    <w:rsid w:val="00305B28"/>
    <w:rsid w:val="003061AB"/>
    <w:rsid w:val="003062CC"/>
    <w:rsid w:val="0030638E"/>
    <w:rsid w:val="00306FE7"/>
    <w:rsid w:val="0030754D"/>
    <w:rsid w:val="003100E0"/>
    <w:rsid w:val="00310B82"/>
    <w:rsid w:val="003115A9"/>
    <w:rsid w:val="00311FAD"/>
    <w:rsid w:val="00312254"/>
    <w:rsid w:val="0031229E"/>
    <w:rsid w:val="00312532"/>
    <w:rsid w:val="00313027"/>
    <w:rsid w:val="003134A7"/>
    <w:rsid w:val="00313E72"/>
    <w:rsid w:val="00313F2A"/>
    <w:rsid w:val="00313F9F"/>
    <w:rsid w:val="003141B3"/>
    <w:rsid w:val="0031431D"/>
    <w:rsid w:val="00314A85"/>
    <w:rsid w:val="00314C4A"/>
    <w:rsid w:val="00315386"/>
    <w:rsid w:val="003153EF"/>
    <w:rsid w:val="00315600"/>
    <w:rsid w:val="003156EA"/>
    <w:rsid w:val="00315ECC"/>
    <w:rsid w:val="00316419"/>
    <w:rsid w:val="00316AAD"/>
    <w:rsid w:val="00316ACB"/>
    <w:rsid w:val="00316B2E"/>
    <w:rsid w:val="00316C5B"/>
    <w:rsid w:val="00316C7F"/>
    <w:rsid w:val="00316DE7"/>
    <w:rsid w:val="00317131"/>
    <w:rsid w:val="00317640"/>
    <w:rsid w:val="00317F74"/>
    <w:rsid w:val="003200E4"/>
    <w:rsid w:val="003203D4"/>
    <w:rsid w:val="00320644"/>
    <w:rsid w:val="003206F0"/>
    <w:rsid w:val="00320799"/>
    <w:rsid w:val="00321A07"/>
    <w:rsid w:val="00321A69"/>
    <w:rsid w:val="00321EC7"/>
    <w:rsid w:val="00322146"/>
    <w:rsid w:val="00324E93"/>
    <w:rsid w:val="00324EA3"/>
    <w:rsid w:val="0032574D"/>
    <w:rsid w:val="003269F4"/>
    <w:rsid w:val="003270CD"/>
    <w:rsid w:val="0032726D"/>
    <w:rsid w:val="00327B75"/>
    <w:rsid w:val="00327EEB"/>
    <w:rsid w:val="003301BA"/>
    <w:rsid w:val="003307CF"/>
    <w:rsid w:val="00330E09"/>
    <w:rsid w:val="00331114"/>
    <w:rsid w:val="003311AD"/>
    <w:rsid w:val="0033147D"/>
    <w:rsid w:val="00331960"/>
    <w:rsid w:val="003321C8"/>
    <w:rsid w:val="003326D4"/>
    <w:rsid w:val="003329B1"/>
    <w:rsid w:val="00332D29"/>
    <w:rsid w:val="00333362"/>
    <w:rsid w:val="0033360B"/>
    <w:rsid w:val="0033375F"/>
    <w:rsid w:val="00333D37"/>
    <w:rsid w:val="0033476A"/>
    <w:rsid w:val="00334772"/>
    <w:rsid w:val="00334AB1"/>
    <w:rsid w:val="00335709"/>
    <w:rsid w:val="00335BD8"/>
    <w:rsid w:val="00336421"/>
    <w:rsid w:val="0033664E"/>
    <w:rsid w:val="00336664"/>
    <w:rsid w:val="00336A72"/>
    <w:rsid w:val="00336B96"/>
    <w:rsid w:val="00336B9F"/>
    <w:rsid w:val="00336BFF"/>
    <w:rsid w:val="00336CCA"/>
    <w:rsid w:val="00337337"/>
    <w:rsid w:val="003375F7"/>
    <w:rsid w:val="00337EFA"/>
    <w:rsid w:val="003401EF"/>
    <w:rsid w:val="00340381"/>
    <w:rsid w:val="00340756"/>
    <w:rsid w:val="00340A00"/>
    <w:rsid w:val="00340C71"/>
    <w:rsid w:val="00341509"/>
    <w:rsid w:val="00341739"/>
    <w:rsid w:val="00342015"/>
    <w:rsid w:val="00342044"/>
    <w:rsid w:val="00342128"/>
    <w:rsid w:val="00342460"/>
    <w:rsid w:val="00342951"/>
    <w:rsid w:val="00342CFA"/>
    <w:rsid w:val="00342EE9"/>
    <w:rsid w:val="003430B7"/>
    <w:rsid w:val="0034329C"/>
    <w:rsid w:val="0034374D"/>
    <w:rsid w:val="00343F14"/>
    <w:rsid w:val="003442B5"/>
    <w:rsid w:val="003444AC"/>
    <w:rsid w:val="00344D2D"/>
    <w:rsid w:val="0034563E"/>
    <w:rsid w:val="00345954"/>
    <w:rsid w:val="00345A01"/>
    <w:rsid w:val="00346422"/>
    <w:rsid w:val="0034649A"/>
    <w:rsid w:val="00346CDB"/>
    <w:rsid w:val="00347525"/>
    <w:rsid w:val="00347B9D"/>
    <w:rsid w:val="00350194"/>
    <w:rsid w:val="003507D9"/>
    <w:rsid w:val="00350BD6"/>
    <w:rsid w:val="00350DB3"/>
    <w:rsid w:val="00351243"/>
    <w:rsid w:val="003519DF"/>
    <w:rsid w:val="00351B41"/>
    <w:rsid w:val="00351BF8"/>
    <w:rsid w:val="00351D44"/>
    <w:rsid w:val="00351E1F"/>
    <w:rsid w:val="0035203E"/>
    <w:rsid w:val="003522F9"/>
    <w:rsid w:val="003525DF"/>
    <w:rsid w:val="003525E1"/>
    <w:rsid w:val="00352E7C"/>
    <w:rsid w:val="0035322A"/>
    <w:rsid w:val="0035348B"/>
    <w:rsid w:val="0035377D"/>
    <w:rsid w:val="003537BF"/>
    <w:rsid w:val="00353895"/>
    <w:rsid w:val="003539C0"/>
    <w:rsid w:val="00353BCD"/>
    <w:rsid w:val="00353C8A"/>
    <w:rsid w:val="003549D9"/>
    <w:rsid w:val="00354A7B"/>
    <w:rsid w:val="003556E4"/>
    <w:rsid w:val="00355A71"/>
    <w:rsid w:val="00355A8D"/>
    <w:rsid w:val="00355A8F"/>
    <w:rsid w:val="00355B28"/>
    <w:rsid w:val="00356127"/>
    <w:rsid w:val="00356371"/>
    <w:rsid w:val="003566A9"/>
    <w:rsid w:val="003569DF"/>
    <w:rsid w:val="00356B8D"/>
    <w:rsid w:val="00356E83"/>
    <w:rsid w:val="00356EDC"/>
    <w:rsid w:val="00357863"/>
    <w:rsid w:val="00357925"/>
    <w:rsid w:val="00357B0C"/>
    <w:rsid w:val="00357D1D"/>
    <w:rsid w:val="00360208"/>
    <w:rsid w:val="003609E7"/>
    <w:rsid w:val="00360D05"/>
    <w:rsid w:val="00360DCD"/>
    <w:rsid w:val="00360E2C"/>
    <w:rsid w:val="00360F4C"/>
    <w:rsid w:val="00361231"/>
    <w:rsid w:val="00362121"/>
    <w:rsid w:val="00362687"/>
    <w:rsid w:val="00362992"/>
    <w:rsid w:val="0036347D"/>
    <w:rsid w:val="003639EC"/>
    <w:rsid w:val="00364811"/>
    <w:rsid w:val="00364B4B"/>
    <w:rsid w:val="003659F9"/>
    <w:rsid w:val="0036603C"/>
    <w:rsid w:val="003668EA"/>
    <w:rsid w:val="00366E45"/>
    <w:rsid w:val="00367088"/>
    <w:rsid w:val="00367469"/>
    <w:rsid w:val="00367C30"/>
    <w:rsid w:val="00367DA0"/>
    <w:rsid w:val="00370170"/>
    <w:rsid w:val="003705B9"/>
    <w:rsid w:val="0037094E"/>
    <w:rsid w:val="00370A7B"/>
    <w:rsid w:val="003712A4"/>
    <w:rsid w:val="003719BC"/>
    <w:rsid w:val="0037244D"/>
    <w:rsid w:val="0037291F"/>
    <w:rsid w:val="00373186"/>
    <w:rsid w:val="00373232"/>
    <w:rsid w:val="00373595"/>
    <w:rsid w:val="003736C4"/>
    <w:rsid w:val="00373A83"/>
    <w:rsid w:val="00373FF1"/>
    <w:rsid w:val="00374078"/>
    <w:rsid w:val="0037419B"/>
    <w:rsid w:val="00374283"/>
    <w:rsid w:val="003742D0"/>
    <w:rsid w:val="003746E5"/>
    <w:rsid w:val="0037476F"/>
    <w:rsid w:val="00374C39"/>
    <w:rsid w:val="00375127"/>
    <w:rsid w:val="00375283"/>
    <w:rsid w:val="00375B2E"/>
    <w:rsid w:val="00375D85"/>
    <w:rsid w:val="00375E8A"/>
    <w:rsid w:val="003762BA"/>
    <w:rsid w:val="0037634E"/>
    <w:rsid w:val="003764AC"/>
    <w:rsid w:val="00376690"/>
    <w:rsid w:val="003767C5"/>
    <w:rsid w:val="003767FA"/>
    <w:rsid w:val="00376B0D"/>
    <w:rsid w:val="00376DFF"/>
    <w:rsid w:val="0037707F"/>
    <w:rsid w:val="003771CD"/>
    <w:rsid w:val="00377427"/>
    <w:rsid w:val="00377778"/>
    <w:rsid w:val="00377D3F"/>
    <w:rsid w:val="00377FC9"/>
    <w:rsid w:val="00380D4B"/>
    <w:rsid w:val="00380E4C"/>
    <w:rsid w:val="00380FB2"/>
    <w:rsid w:val="003818C5"/>
    <w:rsid w:val="00382099"/>
    <w:rsid w:val="00382495"/>
    <w:rsid w:val="003826D8"/>
    <w:rsid w:val="00382BC8"/>
    <w:rsid w:val="00382BDA"/>
    <w:rsid w:val="00382EE3"/>
    <w:rsid w:val="003830D2"/>
    <w:rsid w:val="00383636"/>
    <w:rsid w:val="00383A3E"/>
    <w:rsid w:val="00383BF7"/>
    <w:rsid w:val="00383F37"/>
    <w:rsid w:val="003845BE"/>
    <w:rsid w:val="003847C3"/>
    <w:rsid w:val="003848D1"/>
    <w:rsid w:val="003849BA"/>
    <w:rsid w:val="00385254"/>
    <w:rsid w:val="003854E4"/>
    <w:rsid w:val="0038568F"/>
    <w:rsid w:val="003861FD"/>
    <w:rsid w:val="003866C1"/>
    <w:rsid w:val="003867FC"/>
    <w:rsid w:val="00386DEE"/>
    <w:rsid w:val="0038757C"/>
    <w:rsid w:val="0038773D"/>
    <w:rsid w:val="00387854"/>
    <w:rsid w:val="00387B4B"/>
    <w:rsid w:val="00387EBA"/>
    <w:rsid w:val="00390CDB"/>
    <w:rsid w:val="00391145"/>
    <w:rsid w:val="003918D8"/>
    <w:rsid w:val="00391D52"/>
    <w:rsid w:val="00392619"/>
    <w:rsid w:val="0039281F"/>
    <w:rsid w:val="0039286A"/>
    <w:rsid w:val="00392C06"/>
    <w:rsid w:val="00393340"/>
    <w:rsid w:val="003933F7"/>
    <w:rsid w:val="0039350C"/>
    <w:rsid w:val="00393851"/>
    <w:rsid w:val="00393BE2"/>
    <w:rsid w:val="00394544"/>
    <w:rsid w:val="00394EFF"/>
    <w:rsid w:val="003953DD"/>
    <w:rsid w:val="003957EB"/>
    <w:rsid w:val="003958F5"/>
    <w:rsid w:val="0039599F"/>
    <w:rsid w:val="003959AD"/>
    <w:rsid w:val="003959C7"/>
    <w:rsid w:val="00395E04"/>
    <w:rsid w:val="00395F46"/>
    <w:rsid w:val="00396531"/>
    <w:rsid w:val="00396766"/>
    <w:rsid w:val="0039697D"/>
    <w:rsid w:val="00396AA9"/>
    <w:rsid w:val="00397356"/>
    <w:rsid w:val="00397C5E"/>
    <w:rsid w:val="003A0264"/>
    <w:rsid w:val="003A0972"/>
    <w:rsid w:val="003A0C1F"/>
    <w:rsid w:val="003A0F56"/>
    <w:rsid w:val="003A1026"/>
    <w:rsid w:val="003A15A0"/>
    <w:rsid w:val="003A198B"/>
    <w:rsid w:val="003A1EEF"/>
    <w:rsid w:val="003A1F8F"/>
    <w:rsid w:val="003A2414"/>
    <w:rsid w:val="003A248A"/>
    <w:rsid w:val="003A289F"/>
    <w:rsid w:val="003A2EA2"/>
    <w:rsid w:val="003A33F6"/>
    <w:rsid w:val="003A375F"/>
    <w:rsid w:val="003A394C"/>
    <w:rsid w:val="003A3D86"/>
    <w:rsid w:val="003A3F50"/>
    <w:rsid w:val="003A506A"/>
    <w:rsid w:val="003A5279"/>
    <w:rsid w:val="003A531C"/>
    <w:rsid w:val="003A540D"/>
    <w:rsid w:val="003A564F"/>
    <w:rsid w:val="003A59DD"/>
    <w:rsid w:val="003A5DFD"/>
    <w:rsid w:val="003A60FF"/>
    <w:rsid w:val="003A63BA"/>
    <w:rsid w:val="003A68ED"/>
    <w:rsid w:val="003A6A68"/>
    <w:rsid w:val="003A78F7"/>
    <w:rsid w:val="003A7C78"/>
    <w:rsid w:val="003A7EA3"/>
    <w:rsid w:val="003B0516"/>
    <w:rsid w:val="003B0596"/>
    <w:rsid w:val="003B1115"/>
    <w:rsid w:val="003B1869"/>
    <w:rsid w:val="003B1FD2"/>
    <w:rsid w:val="003B2CA2"/>
    <w:rsid w:val="003B34CC"/>
    <w:rsid w:val="003B3628"/>
    <w:rsid w:val="003B37DF"/>
    <w:rsid w:val="003B3DD4"/>
    <w:rsid w:val="003B3E02"/>
    <w:rsid w:val="003B449E"/>
    <w:rsid w:val="003B494D"/>
    <w:rsid w:val="003B4A51"/>
    <w:rsid w:val="003B5693"/>
    <w:rsid w:val="003B56CE"/>
    <w:rsid w:val="003B5E4E"/>
    <w:rsid w:val="003B5EB3"/>
    <w:rsid w:val="003B5F0D"/>
    <w:rsid w:val="003B65CE"/>
    <w:rsid w:val="003B661B"/>
    <w:rsid w:val="003B6921"/>
    <w:rsid w:val="003B69A7"/>
    <w:rsid w:val="003B7796"/>
    <w:rsid w:val="003B7C72"/>
    <w:rsid w:val="003C01A5"/>
    <w:rsid w:val="003C05BB"/>
    <w:rsid w:val="003C1AA5"/>
    <w:rsid w:val="003C1C14"/>
    <w:rsid w:val="003C1EE8"/>
    <w:rsid w:val="003C210A"/>
    <w:rsid w:val="003C2C89"/>
    <w:rsid w:val="003C38E3"/>
    <w:rsid w:val="003C3A8F"/>
    <w:rsid w:val="003C4191"/>
    <w:rsid w:val="003C4CB9"/>
    <w:rsid w:val="003C4E6D"/>
    <w:rsid w:val="003C50B7"/>
    <w:rsid w:val="003C54D0"/>
    <w:rsid w:val="003C5AE3"/>
    <w:rsid w:val="003C5CD4"/>
    <w:rsid w:val="003C5DB7"/>
    <w:rsid w:val="003C676C"/>
    <w:rsid w:val="003C68B1"/>
    <w:rsid w:val="003C6AF0"/>
    <w:rsid w:val="003C6B7D"/>
    <w:rsid w:val="003C6C43"/>
    <w:rsid w:val="003C71E3"/>
    <w:rsid w:val="003C739E"/>
    <w:rsid w:val="003C7958"/>
    <w:rsid w:val="003C7A4A"/>
    <w:rsid w:val="003C7EAD"/>
    <w:rsid w:val="003D1233"/>
    <w:rsid w:val="003D1921"/>
    <w:rsid w:val="003D1A98"/>
    <w:rsid w:val="003D1C85"/>
    <w:rsid w:val="003D2436"/>
    <w:rsid w:val="003D29B2"/>
    <w:rsid w:val="003D2E9D"/>
    <w:rsid w:val="003D2EF2"/>
    <w:rsid w:val="003D331C"/>
    <w:rsid w:val="003D33CF"/>
    <w:rsid w:val="003D35CB"/>
    <w:rsid w:val="003D3744"/>
    <w:rsid w:val="003D3979"/>
    <w:rsid w:val="003D3A87"/>
    <w:rsid w:val="003D3C69"/>
    <w:rsid w:val="003D3CBF"/>
    <w:rsid w:val="003D4D27"/>
    <w:rsid w:val="003D4F9E"/>
    <w:rsid w:val="003D5198"/>
    <w:rsid w:val="003D524A"/>
    <w:rsid w:val="003D531A"/>
    <w:rsid w:val="003D5323"/>
    <w:rsid w:val="003D6FE8"/>
    <w:rsid w:val="003D7173"/>
    <w:rsid w:val="003D7D0E"/>
    <w:rsid w:val="003D7F1F"/>
    <w:rsid w:val="003E0249"/>
    <w:rsid w:val="003E0323"/>
    <w:rsid w:val="003E057E"/>
    <w:rsid w:val="003E0E81"/>
    <w:rsid w:val="003E1AEA"/>
    <w:rsid w:val="003E1FD5"/>
    <w:rsid w:val="003E3201"/>
    <w:rsid w:val="003E325A"/>
    <w:rsid w:val="003E3309"/>
    <w:rsid w:val="003E4247"/>
    <w:rsid w:val="003E4619"/>
    <w:rsid w:val="003E4E5D"/>
    <w:rsid w:val="003E5247"/>
    <w:rsid w:val="003E56DD"/>
    <w:rsid w:val="003E60E3"/>
    <w:rsid w:val="003E617C"/>
    <w:rsid w:val="003E677F"/>
    <w:rsid w:val="003E6BE4"/>
    <w:rsid w:val="003E7312"/>
    <w:rsid w:val="003E7B97"/>
    <w:rsid w:val="003F002A"/>
    <w:rsid w:val="003F03B3"/>
    <w:rsid w:val="003F09CE"/>
    <w:rsid w:val="003F0BEC"/>
    <w:rsid w:val="003F0D5F"/>
    <w:rsid w:val="003F0D8B"/>
    <w:rsid w:val="003F1912"/>
    <w:rsid w:val="003F1990"/>
    <w:rsid w:val="003F1DF9"/>
    <w:rsid w:val="003F227E"/>
    <w:rsid w:val="003F2756"/>
    <w:rsid w:val="003F27DE"/>
    <w:rsid w:val="003F27F0"/>
    <w:rsid w:val="003F37AF"/>
    <w:rsid w:val="003F3A8E"/>
    <w:rsid w:val="003F3C23"/>
    <w:rsid w:val="003F410C"/>
    <w:rsid w:val="003F464A"/>
    <w:rsid w:val="003F4944"/>
    <w:rsid w:val="003F5237"/>
    <w:rsid w:val="003F5527"/>
    <w:rsid w:val="003F5A82"/>
    <w:rsid w:val="003F5E82"/>
    <w:rsid w:val="003F5F84"/>
    <w:rsid w:val="003F62FE"/>
    <w:rsid w:val="003F67F5"/>
    <w:rsid w:val="003F69E5"/>
    <w:rsid w:val="003F750D"/>
    <w:rsid w:val="003F7739"/>
    <w:rsid w:val="003F7C67"/>
    <w:rsid w:val="003F7E2D"/>
    <w:rsid w:val="00400179"/>
    <w:rsid w:val="00400360"/>
    <w:rsid w:val="0040080B"/>
    <w:rsid w:val="00400B43"/>
    <w:rsid w:val="00401C96"/>
    <w:rsid w:val="00402B55"/>
    <w:rsid w:val="00402ECE"/>
    <w:rsid w:val="00403583"/>
    <w:rsid w:val="004035B9"/>
    <w:rsid w:val="00403723"/>
    <w:rsid w:val="00403C2C"/>
    <w:rsid w:val="00403E93"/>
    <w:rsid w:val="00403EC0"/>
    <w:rsid w:val="004042E9"/>
    <w:rsid w:val="00405766"/>
    <w:rsid w:val="0040662D"/>
    <w:rsid w:val="00406E04"/>
    <w:rsid w:val="00406F55"/>
    <w:rsid w:val="0040741E"/>
    <w:rsid w:val="00407547"/>
    <w:rsid w:val="00407656"/>
    <w:rsid w:val="00407C02"/>
    <w:rsid w:val="00407CB0"/>
    <w:rsid w:val="00410259"/>
    <w:rsid w:val="00411070"/>
    <w:rsid w:val="00411EB4"/>
    <w:rsid w:val="00412954"/>
    <w:rsid w:val="00412D07"/>
    <w:rsid w:val="00412FF7"/>
    <w:rsid w:val="004133DA"/>
    <w:rsid w:val="0041434C"/>
    <w:rsid w:val="004145C0"/>
    <w:rsid w:val="0041481F"/>
    <w:rsid w:val="00414E94"/>
    <w:rsid w:val="00415701"/>
    <w:rsid w:val="00415760"/>
    <w:rsid w:val="004157A9"/>
    <w:rsid w:val="00416563"/>
    <w:rsid w:val="00416955"/>
    <w:rsid w:val="00416E8B"/>
    <w:rsid w:val="00417121"/>
    <w:rsid w:val="00417415"/>
    <w:rsid w:val="00417485"/>
    <w:rsid w:val="00417F35"/>
    <w:rsid w:val="00420036"/>
    <w:rsid w:val="004200FC"/>
    <w:rsid w:val="0042045E"/>
    <w:rsid w:val="004204C3"/>
    <w:rsid w:val="0042069A"/>
    <w:rsid w:val="00420ECF"/>
    <w:rsid w:val="004212F1"/>
    <w:rsid w:val="00421B82"/>
    <w:rsid w:val="00421ECC"/>
    <w:rsid w:val="00421EE3"/>
    <w:rsid w:val="00422172"/>
    <w:rsid w:val="004223C1"/>
    <w:rsid w:val="00422A84"/>
    <w:rsid w:val="00422F1D"/>
    <w:rsid w:val="00423F26"/>
    <w:rsid w:val="00424074"/>
    <w:rsid w:val="00424CA8"/>
    <w:rsid w:val="00424DB3"/>
    <w:rsid w:val="00425147"/>
    <w:rsid w:val="0042556B"/>
    <w:rsid w:val="004256F5"/>
    <w:rsid w:val="00425B45"/>
    <w:rsid w:val="00426713"/>
    <w:rsid w:val="00426A6C"/>
    <w:rsid w:val="00426E1C"/>
    <w:rsid w:val="00426E1D"/>
    <w:rsid w:val="0042783A"/>
    <w:rsid w:val="00430189"/>
    <w:rsid w:val="0043044D"/>
    <w:rsid w:val="00430F0A"/>
    <w:rsid w:val="0043119A"/>
    <w:rsid w:val="0043137F"/>
    <w:rsid w:val="004314D9"/>
    <w:rsid w:val="00431820"/>
    <w:rsid w:val="004319DC"/>
    <w:rsid w:val="00431B49"/>
    <w:rsid w:val="00431D3D"/>
    <w:rsid w:val="00431D82"/>
    <w:rsid w:val="00432679"/>
    <w:rsid w:val="004327CA"/>
    <w:rsid w:val="00432F3C"/>
    <w:rsid w:val="00433306"/>
    <w:rsid w:val="004339C5"/>
    <w:rsid w:val="00433AA1"/>
    <w:rsid w:val="00433EA9"/>
    <w:rsid w:val="00434239"/>
    <w:rsid w:val="0043450E"/>
    <w:rsid w:val="004345D7"/>
    <w:rsid w:val="004347CA"/>
    <w:rsid w:val="00434ACE"/>
    <w:rsid w:val="00434AD9"/>
    <w:rsid w:val="00435018"/>
    <w:rsid w:val="004351E1"/>
    <w:rsid w:val="0043549D"/>
    <w:rsid w:val="00435B8E"/>
    <w:rsid w:val="00435E06"/>
    <w:rsid w:val="00435E33"/>
    <w:rsid w:val="00435E82"/>
    <w:rsid w:val="004368DE"/>
    <w:rsid w:val="00436BC1"/>
    <w:rsid w:val="00437144"/>
    <w:rsid w:val="00437962"/>
    <w:rsid w:val="00437D56"/>
    <w:rsid w:val="00437D96"/>
    <w:rsid w:val="00437E8A"/>
    <w:rsid w:val="004401A5"/>
    <w:rsid w:val="00440478"/>
    <w:rsid w:val="00440858"/>
    <w:rsid w:val="004412CA"/>
    <w:rsid w:val="004414AD"/>
    <w:rsid w:val="00441B66"/>
    <w:rsid w:val="00441E20"/>
    <w:rsid w:val="0044239F"/>
    <w:rsid w:val="0044293C"/>
    <w:rsid w:val="00442A30"/>
    <w:rsid w:val="00442B6F"/>
    <w:rsid w:val="00443938"/>
    <w:rsid w:val="004447CA"/>
    <w:rsid w:val="00444815"/>
    <w:rsid w:val="00444AA9"/>
    <w:rsid w:val="0044519D"/>
    <w:rsid w:val="0044543A"/>
    <w:rsid w:val="00445C02"/>
    <w:rsid w:val="0044602D"/>
    <w:rsid w:val="00446336"/>
    <w:rsid w:val="00446B93"/>
    <w:rsid w:val="00446D97"/>
    <w:rsid w:val="00446DD4"/>
    <w:rsid w:val="00447AFF"/>
    <w:rsid w:val="00447BE8"/>
    <w:rsid w:val="0045030E"/>
    <w:rsid w:val="00450472"/>
    <w:rsid w:val="00450A37"/>
    <w:rsid w:val="004516E9"/>
    <w:rsid w:val="00451D15"/>
    <w:rsid w:val="00451FF5"/>
    <w:rsid w:val="004523FA"/>
    <w:rsid w:val="004529F7"/>
    <w:rsid w:val="00452BAD"/>
    <w:rsid w:val="0045315B"/>
    <w:rsid w:val="0045315C"/>
    <w:rsid w:val="00453183"/>
    <w:rsid w:val="004531DD"/>
    <w:rsid w:val="004535D4"/>
    <w:rsid w:val="00453EFC"/>
    <w:rsid w:val="00453FD1"/>
    <w:rsid w:val="00454FE7"/>
    <w:rsid w:val="00455216"/>
    <w:rsid w:val="00455777"/>
    <w:rsid w:val="00455C81"/>
    <w:rsid w:val="00455EB7"/>
    <w:rsid w:val="00456B00"/>
    <w:rsid w:val="00456E0D"/>
    <w:rsid w:val="004570E6"/>
    <w:rsid w:val="004571DA"/>
    <w:rsid w:val="00457952"/>
    <w:rsid w:val="00457C4F"/>
    <w:rsid w:val="00457D12"/>
    <w:rsid w:val="004604B7"/>
    <w:rsid w:val="004605AF"/>
    <w:rsid w:val="00460ABB"/>
    <w:rsid w:val="00460CC2"/>
    <w:rsid w:val="004613ED"/>
    <w:rsid w:val="004619F8"/>
    <w:rsid w:val="00461B63"/>
    <w:rsid w:val="00462012"/>
    <w:rsid w:val="0046232B"/>
    <w:rsid w:val="0046283E"/>
    <w:rsid w:val="00462D33"/>
    <w:rsid w:val="00463085"/>
    <w:rsid w:val="00463289"/>
    <w:rsid w:val="0046379C"/>
    <w:rsid w:val="00463E38"/>
    <w:rsid w:val="00463F51"/>
    <w:rsid w:val="0046486E"/>
    <w:rsid w:val="00464E6B"/>
    <w:rsid w:val="00465488"/>
    <w:rsid w:val="00465B11"/>
    <w:rsid w:val="004679A3"/>
    <w:rsid w:val="00467B9E"/>
    <w:rsid w:val="00467CA9"/>
    <w:rsid w:val="00470314"/>
    <w:rsid w:val="004707B7"/>
    <w:rsid w:val="00470D2A"/>
    <w:rsid w:val="00470D9E"/>
    <w:rsid w:val="00470EE2"/>
    <w:rsid w:val="0047105F"/>
    <w:rsid w:val="0047175E"/>
    <w:rsid w:val="00471B8C"/>
    <w:rsid w:val="00471C20"/>
    <w:rsid w:val="00471D48"/>
    <w:rsid w:val="004721C0"/>
    <w:rsid w:val="00472A1B"/>
    <w:rsid w:val="00472A96"/>
    <w:rsid w:val="00473A9C"/>
    <w:rsid w:val="00473C60"/>
    <w:rsid w:val="00473EDE"/>
    <w:rsid w:val="00473F8C"/>
    <w:rsid w:val="00473FA0"/>
    <w:rsid w:val="00474928"/>
    <w:rsid w:val="00474A90"/>
    <w:rsid w:val="00474C19"/>
    <w:rsid w:val="0047528A"/>
    <w:rsid w:val="0047544F"/>
    <w:rsid w:val="00475F10"/>
    <w:rsid w:val="00476098"/>
    <w:rsid w:val="00476BED"/>
    <w:rsid w:val="00476E3E"/>
    <w:rsid w:val="00476EA1"/>
    <w:rsid w:val="004770AD"/>
    <w:rsid w:val="0047725A"/>
    <w:rsid w:val="00477372"/>
    <w:rsid w:val="0047773A"/>
    <w:rsid w:val="0047797E"/>
    <w:rsid w:val="00477B68"/>
    <w:rsid w:val="00477B91"/>
    <w:rsid w:val="00477E61"/>
    <w:rsid w:val="00480127"/>
    <w:rsid w:val="004807C0"/>
    <w:rsid w:val="00480C71"/>
    <w:rsid w:val="004810FF"/>
    <w:rsid w:val="00481A09"/>
    <w:rsid w:val="00481CD6"/>
    <w:rsid w:val="00481F64"/>
    <w:rsid w:val="004822EA"/>
    <w:rsid w:val="0048234A"/>
    <w:rsid w:val="0048243B"/>
    <w:rsid w:val="004825BE"/>
    <w:rsid w:val="00482E98"/>
    <w:rsid w:val="00482F90"/>
    <w:rsid w:val="0048357A"/>
    <w:rsid w:val="00483E28"/>
    <w:rsid w:val="004840FD"/>
    <w:rsid w:val="004842C4"/>
    <w:rsid w:val="0048482E"/>
    <w:rsid w:val="00484969"/>
    <w:rsid w:val="004855ED"/>
    <w:rsid w:val="00485B4B"/>
    <w:rsid w:val="00486066"/>
    <w:rsid w:val="0048695B"/>
    <w:rsid w:val="00487088"/>
    <w:rsid w:val="00487410"/>
    <w:rsid w:val="00487608"/>
    <w:rsid w:val="00487C57"/>
    <w:rsid w:val="004902AB"/>
    <w:rsid w:val="004902C3"/>
    <w:rsid w:val="004903BE"/>
    <w:rsid w:val="0049096B"/>
    <w:rsid w:val="0049107C"/>
    <w:rsid w:val="0049272D"/>
    <w:rsid w:val="004927D7"/>
    <w:rsid w:val="0049385D"/>
    <w:rsid w:val="00493B64"/>
    <w:rsid w:val="00494476"/>
    <w:rsid w:val="004945A3"/>
    <w:rsid w:val="00494C4D"/>
    <w:rsid w:val="00494C8D"/>
    <w:rsid w:val="00495004"/>
    <w:rsid w:val="0049525D"/>
    <w:rsid w:val="004953DE"/>
    <w:rsid w:val="00495506"/>
    <w:rsid w:val="0049553C"/>
    <w:rsid w:val="004958E6"/>
    <w:rsid w:val="00496800"/>
    <w:rsid w:val="0049755F"/>
    <w:rsid w:val="0049772C"/>
    <w:rsid w:val="0049779A"/>
    <w:rsid w:val="0049797E"/>
    <w:rsid w:val="00497D20"/>
    <w:rsid w:val="004A00BF"/>
    <w:rsid w:val="004A0963"/>
    <w:rsid w:val="004A09D6"/>
    <w:rsid w:val="004A0CAE"/>
    <w:rsid w:val="004A0DF2"/>
    <w:rsid w:val="004A1B80"/>
    <w:rsid w:val="004A1EFC"/>
    <w:rsid w:val="004A20B8"/>
    <w:rsid w:val="004A23D6"/>
    <w:rsid w:val="004A2AB0"/>
    <w:rsid w:val="004A319E"/>
    <w:rsid w:val="004A371B"/>
    <w:rsid w:val="004A3998"/>
    <w:rsid w:val="004A4122"/>
    <w:rsid w:val="004A46A7"/>
    <w:rsid w:val="004A5078"/>
    <w:rsid w:val="004A5136"/>
    <w:rsid w:val="004A53B4"/>
    <w:rsid w:val="004A5A0B"/>
    <w:rsid w:val="004A5B03"/>
    <w:rsid w:val="004A5DE5"/>
    <w:rsid w:val="004A64AC"/>
    <w:rsid w:val="004A64F4"/>
    <w:rsid w:val="004A6616"/>
    <w:rsid w:val="004A69C5"/>
    <w:rsid w:val="004A768C"/>
    <w:rsid w:val="004B0476"/>
    <w:rsid w:val="004B04E1"/>
    <w:rsid w:val="004B0533"/>
    <w:rsid w:val="004B0E4C"/>
    <w:rsid w:val="004B0EFD"/>
    <w:rsid w:val="004B1088"/>
    <w:rsid w:val="004B18B5"/>
    <w:rsid w:val="004B1F34"/>
    <w:rsid w:val="004B254A"/>
    <w:rsid w:val="004B3366"/>
    <w:rsid w:val="004B372E"/>
    <w:rsid w:val="004B3E6A"/>
    <w:rsid w:val="004B4001"/>
    <w:rsid w:val="004B42FB"/>
    <w:rsid w:val="004B48E5"/>
    <w:rsid w:val="004B4F77"/>
    <w:rsid w:val="004B51A0"/>
    <w:rsid w:val="004B52BA"/>
    <w:rsid w:val="004B53D0"/>
    <w:rsid w:val="004B54AF"/>
    <w:rsid w:val="004B573C"/>
    <w:rsid w:val="004B5DA3"/>
    <w:rsid w:val="004B5E1D"/>
    <w:rsid w:val="004B617B"/>
    <w:rsid w:val="004B641D"/>
    <w:rsid w:val="004B65BF"/>
    <w:rsid w:val="004B65DD"/>
    <w:rsid w:val="004B65F7"/>
    <w:rsid w:val="004B665E"/>
    <w:rsid w:val="004B6C29"/>
    <w:rsid w:val="004B6C4F"/>
    <w:rsid w:val="004B7911"/>
    <w:rsid w:val="004B79F0"/>
    <w:rsid w:val="004B7A64"/>
    <w:rsid w:val="004B7AF8"/>
    <w:rsid w:val="004C0622"/>
    <w:rsid w:val="004C06C9"/>
    <w:rsid w:val="004C1062"/>
    <w:rsid w:val="004C108F"/>
    <w:rsid w:val="004C16DC"/>
    <w:rsid w:val="004C1836"/>
    <w:rsid w:val="004C19F9"/>
    <w:rsid w:val="004C22DA"/>
    <w:rsid w:val="004C24BE"/>
    <w:rsid w:val="004C265B"/>
    <w:rsid w:val="004C299D"/>
    <w:rsid w:val="004C29F7"/>
    <w:rsid w:val="004C2D0D"/>
    <w:rsid w:val="004C3029"/>
    <w:rsid w:val="004C304B"/>
    <w:rsid w:val="004C446E"/>
    <w:rsid w:val="004C4541"/>
    <w:rsid w:val="004C45EC"/>
    <w:rsid w:val="004C4830"/>
    <w:rsid w:val="004C4DAD"/>
    <w:rsid w:val="004C502A"/>
    <w:rsid w:val="004C546C"/>
    <w:rsid w:val="004C54FA"/>
    <w:rsid w:val="004C57B8"/>
    <w:rsid w:val="004C5A6D"/>
    <w:rsid w:val="004C5CDE"/>
    <w:rsid w:val="004C6343"/>
    <w:rsid w:val="004C6406"/>
    <w:rsid w:val="004C7595"/>
    <w:rsid w:val="004C7E4A"/>
    <w:rsid w:val="004D0080"/>
    <w:rsid w:val="004D024A"/>
    <w:rsid w:val="004D02A5"/>
    <w:rsid w:val="004D0532"/>
    <w:rsid w:val="004D0E03"/>
    <w:rsid w:val="004D103A"/>
    <w:rsid w:val="004D13A0"/>
    <w:rsid w:val="004D1520"/>
    <w:rsid w:val="004D19F5"/>
    <w:rsid w:val="004D1DC8"/>
    <w:rsid w:val="004D2FFF"/>
    <w:rsid w:val="004D31C4"/>
    <w:rsid w:val="004D32F9"/>
    <w:rsid w:val="004D5BFD"/>
    <w:rsid w:val="004D5F2D"/>
    <w:rsid w:val="004D634D"/>
    <w:rsid w:val="004D6BD8"/>
    <w:rsid w:val="004D6BDF"/>
    <w:rsid w:val="004D7648"/>
    <w:rsid w:val="004D7D17"/>
    <w:rsid w:val="004E001A"/>
    <w:rsid w:val="004E0154"/>
    <w:rsid w:val="004E0492"/>
    <w:rsid w:val="004E1359"/>
    <w:rsid w:val="004E1CE1"/>
    <w:rsid w:val="004E1E41"/>
    <w:rsid w:val="004E202D"/>
    <w:rsid w:val="004E2D96"/>
    <w:rsid w:val="004E3021"/>
    <w:rsid w:val="004E3265"/>
    <w:rsid w:val="004E35A3"/>
    <w:rsid w:val="004E3F94"/>
    <w:rsid w:val="004E4200"/>
    <w:rsid w:val="004E4733"/>
    <w:rsid w:val="004E4DAD"/>
    <w:rsid w:val="004E5007"/>
    <w:rsid w:val="004E5113"/>
    <w:rsid w:val="004E5182"/>
    <w:rsid w:val="004E54DA"/>
    <w:rsid w:val="004E59DD"/>
    <w:rsid w:val="004E634D"/>
    <w:rsid w:val="004E65D5"/>
    <w:rsid w:val="004E6969"/>
    <w:rsid w:val="004E6A11"/>
    <w:rsid w:val="004E6E9E"/>
    <w:rsid w:val="004E720F"/>
    <w:rsid w:val="004E79B0"/>
    <w:rsid w:val="004E7E9C"/>
    <w:rsid w:val="004F0CDA"/>
    <w:rsid w:val="004F0F9A"/>
    <w:rsid w:val="004F15BA"/>
    <w:rsid w:val="004F18E1"/>
    <w:rsid w:val="004F1FFE"/>
    <w:rsid w:val="004F268A"/>
    <w:rsid w:val="004F2C91"/>
    <w:rsid w:val="004F2E14"/>
    <w:rsid w:val="004F375B"/>
    <w:rsid w:val="004F39E5"/>
    <w:rsid w:val="004F3A27"/>
    <w:rsid w:val="004F460A"/>
    <w:rsid w:val="004F4C9F"/>
    <w:rsid w:val="004F4E7D"/>
    <w:rsid w:val="004F522C"/>
    <w:rsid w:val="004F537B"/>
    <w:rsid w:val="004F5630"/>
    <w:rsid w:val="004F6032"/>
    <w:rsid w:val="004F6347"/>
    <w:rsid w:val="004F6624"/>
    <w:rsid w:val="004F6664"/>
    <w:rsid w:val="004F6C81"/>
    <w:rsid w:val="004F6DD6"/>
    <w:rsid w:val="004F746D"/>
    <w:rsid w:val="004F75B9"/>
    <w:rsid w:val="004F76AD"/>
    <w:rsid w:val="005004D0"/>
    <w:rsid w:val="0050054B"/>
    <w:rsid w:val="00500972"/>
    <w:rsid w:val="00500D6D"/>
    <w:rsid w:val="0050154C"/>
    <w:rsid w:val="005015FD"/>
    <w:rsid w:val="005016AB"/>
    <w:rsid w:val="0050171A"/>
    <w:rsid w:val="00501C6A"/>
    <w:rsid w:val="00501E86"/>
    <w:rsid w:val="00502032"/>
    <w:rsid w:val="005021A9"/>
    <w:rsid w:val="0050233F"/>
    <w:rsid w:val="00502A56"/>
    <w:rsid w:val="00502A5A"/>
    <w:rsid w:val="00502F60"/>
    <w:rsid w:val="0050301C"/>
    <w:rsid w:val="00503136"/>
    <w:rsid w:val="0050328F"/>
    <w:rsid w:val="0050332D"/>
    <w:rsid w:val="005035B3"/>
    <w:rsid w:val="005036CA"/>
    <w:rsid w:val="005038BE"/>
    <w:rsid w:val="00503A29"/>
    <w:rsid w:val="00503C6C"/>
    <w:rsid w:val="005042D2"/>
    <w:rsid w:val="00504E90"/>
    <w:rsid w:val="00504F65"/>
    <w:rsid w:val="0050508E"/>
    <w:rsid w:val="00505382"/>
    <w:rsid w:val="00505A53"/>
    <w:rsid w:val="0050651C"/>
    <w:rsid w:val="00506825"/>
    <w:rsid w:val="005070A4"/>
    <w:rsid w:val="005070DA"/>
    <w:rsid w:val="0050731F"/>
    <w:rsid w:val="00507627"/>
    <w:rsid w:val="00507E0B"/>
    <w:rsid w:val="005108FC"/>
    <w:rsid w:val="00511044"/>
    <w:rsid w:val="0051118C"/>
    <w:rsid w:val="005125E2"/>
    <w:rsid w:val="00512B3C"/>
    <w:rsid w:val="0051323C"/>
    <w:rsid w:val="00513680"/>
    <w:rsid w:val="00513A8C"/>
    <w:rsid w:val="00514328"/>
    <w:rsid w:val="00514BB2"/>
    <w:rsid w:val="0051518A"/>
    <w:rsid w:val="0051538D"/>
    <w:rsid w:val="005160FE"/>
    <w:rsid w:val="00516932"/>
    <w:rsid w:val="00517489"/>
    <w:rsid w:val="005174E0"/>
    <w:rsid w:val="00517957"/>
    <w:rsid w:val="00517F64"/>
    <w:rsid w:val="00517FC8"/>
    <w:rsid w:val="005205F9"/>
    <w:rsid w:val="00520711"/>
    <w:rsid w:val="00520933"/>
    <w:rsid w:val="005213ED"/>
    <w:rsid w:val="00521CC5"/>
    <w:rsid w:val="00521D6E"/>
    <w:rsid w:val="00521F5C"/>
    <w:rsid w:val="0052216A"/>
    <w:rsid w:val="00522594"/>
    <w:rsid w:val="00522D44"/>
    <w:rsid w:val="005235D3"/>
    <w:rsid w:val="005245EF"/>
    <w:rsid w:val="005247DB"/>
    <w:rsid w:val="00524812"/>
    <w:rsid w:val="00524906"/>
    <w:rsid w:val="00524983"/>
    <w:rsid w:val="00524BDE"/>
    <w:rsid w:val="00524CD0"/>
    <w:rsid w:val="00524EF6"/>
    <w:rsid w:val="00525170"/>
    <w:rsid w:val="0052535F"/>
    <w:rsid w:val="00525C47"/>
    <w:rsid w:val="00525D2B"/>
    <w:rsid w:val="005261C5"/>
    <w:rsid w:val="005265B3"/>
    <w:rsid w:val="005266B7"/>
    <w:rsid w:val="0052683B"/>
    <w:rsid w:val="0052685C"/>
    <w:rsid w:val="005268E7"/>
    <w:rsid w:val="005269EF"/>
    <w:rsid w:val="00526A81"/>
    <w:rsid w:val="00526E50"/>
    <w:rsid w:val="00526F65"/>
    <w:rsid w:val="00527713"/>
    <w:rsid w:val="00527CDF"/>
    <w:rsid w:val="005306B5"/>
    <w:rsid w:val="0053094F"/>
    <w:rsid w:val="00530A52"/>
    <w:rsid w:val="00530D4A"/>
    <w:rsid w:val="00530D7C"/>
    <w:rsid w:val="005317D2"/>
    <w:rsid w:val="00531F48"/>
    <w:rsid w:val="005321ED"/>
    <w:rsid w:val="005322E7"/>
    <w:rsid w:val="0053232F"/>
    <w:rsid w:val="0053258B"/>
    <w:rsid w:val="00532687"/>
    <w:rsid w:val="00532C27"/>
    <w:rsid w:val="00532C84"/>
    <w:rsid w:val="00533273"/>
    <w:rsid w:val="005332DD"/>
    <w:rsid w:val="005333DE"/>
    <w:rsid w:val="00533461"/>
    <w:rsid w:val="005336DE"/>
    <w:rsid w:val="00533B88"/>
    <w:rsid w:val="00533DB8"/>
    <w:rsid w:val="00534317"/>
    <w:rsid w:val="00534572"/>
    <w:rsid w:val="005345C3"/>
    <w:rsid w:val="005345E8"/>
    <w:rsid w:val="0053461B"/>
    <w:rsid w:val="0053485F"/>
    <w:rsid w:val="00535358"/>
    <w:rsid w:val="00535470"/>
    <w:rsid w:val="0053576C"/>
    <w:rsid w:val="00535C81"/>
    <w:rsid w:val="00535C99"/>
    <w:rsid w:val="00535D2A"/>
    <w:rsid w:val="00536497"/>
    <w:rsid w:val="00536A5E"/>
    <w:rsid w:val="0053785C"/>
    <w:rsid w:val="00537970"/>
    <w:rsid w:val="00537BE5"/>
    <w:rsid w:val="0054039E"/>
    <w:rsid w:val="0054109E"/>
    <w:rsid w:val="005413E4"/>
    <w:rsid w:val="005416D7"/>
    <w:rsid w:val="005421A6"/>
    <w:rsid w:val="00542885"/>
    <w:rsid w:val="00542980"/>
    <w:rsid w:val="005433A8"/>
    <w:rsid w:val="00543670"/>
    <w:rsid w:val="0054401B"/>
    <w:rsid w:val="00544046"/>
    <w:rsid w:val="005444B3"/>
    <w:rsid w:val="00545051"/>
    <w:rsid w:val="005454FB"/>
    <w:rsid w:val="00545A25"/>
    <w:rsid w:val="00546542"/>
    <w:rsid w:val="005466D2"/>
    <w:rsid w:val="00546C17"/>
    <w:rsid w:val="005472EB"/>
    <w:rsid w:val="00547C37"/>
    <w:rsid w:val="00550704"/>
    <w:rsid w:val="00550B4F"/>
    <w:rsid w:val="00550EBC"/>
    <w:rsid w:val="00550F6E"/>
    <w:rsid w:val="00551097"/>
    <w:rsid w:val="00551286"/>
    <w:rsid w:val="005512AD"/>
    <w:rsid w:val="0055147C"/>
    <w:rsid w:val="0055148E"/>
    <w:rsid w:val="0055188E"/>
    <w:rsid w:val="00551B40"/>
    <w:rsid w:val="0055234B"/>
    <w:rsid w:val="005523F3"/>
    <w:rsid w:val="00552CD6"/>
    <w:rsid w:val="00553487"/>
    <w:rsid w:val="005536E9"/>
    <w:rsid w:val="00554638"/>
    <w:rsid w:val="00554DD7"/>
    <w:rsid w:val="00554E5A"/>
    <w:rsid w:val="0055503F"/>
    <w:rsid w:val="005559EA"/>
    <w:rsid w:val="00555C15"/>
    <w:rsid w:val="00555CBB"/>
    <w:rsid w:val="005560A3"/>
    <w:rsid w:val="00556995"/>
    <w:rsid w:val="00556B3B"/>
    <w:rsid w:val="0055757D"/>
    <w:rsid w:val="00557DB0"/>
    <w:rsid w:val="00557E37"/>
    <w:rsid w:val="00560162"/>
    <w:rsid w:val="005604E0"/>
    <w:rsid w:val="005605A3"/>
    <w:rsid w:val="0056089D"/>
    <w:rsid w:val="00560E7E"/>
    <w:rsid w:val="005611B1"/>
    <w:rsid w:val="005613DF"/>
    <w:rsid w:val="0056229F"/>
    <w:rsid w:val="0056269A"/>
    <w:rsid w:val="00563032"/>
    <w:rsid w:val="0056332B"/>
    <w:rsid w:val="00563EF1"/>
    <w:rsid w:val="005646D2"/>
    <w:rsid w:val="005648DF"/>
    <w:rsid w:val="00564935"/>
    <w:rsid w:val="005649CA"/>
    <w:rsid w:val="005656F2"/>
    <w:rsid w:val="00565C54"/>
    <w:rsid w:val="005662CA"/>
    <w:rsid w:val="00566573"/>
    <w:rsid w:val="005668CF"/>
    <w:rsid w:val="00566CC5"/>
    <w:rsid w:val="00566D4E"/>
    <w:rsid w:val="00566EDF"/>
    <w:rsid w:val="00567015"/>
    <w:rsid w:val="005671EA"/>
    <w:rsid w:val="005671F4"/>
    <w:rsid w:val="005675B7"/>
    <w:rsid w:val="005676ED"/>
    <w:rsid w:val="005677C0"/>
    <w:rsid w:val="0056793C"/>
    <w:rsid w:val="00567BAA"/>
    <w:rsid w:val="005700FB"/>
    <w:rsid w:val="005702F7"/>
    <w:rsid w:val="00570441"/>
    <w:rsid w:val="005706E0"/>
    <w:rsid w:val="00570A10"/>
    <w:rsid w:val="00570AD6"/>
    <w:rsid w:val="00570F1C"/>
    <w:rsid w:val="00571630"/>
    <w:rsid w:val="00571768"/>
    <w:rsid w:val="0057193F"/>
    <w:rsid w:val="005725E5"/>
    <w:rsid w:val="00573209"/>
    <w:rsid w:val="005732AF"/>
    <w:rsid w:val="005735E6"/>
    <w:rsid w:val="005746AA"/>
    <w:rsid w:val="00574879"/>
    <w:rsid w:val="00574C01"/>
    <w:rsid w:val="00575155"/>
    <w:rsid w:val="00575C78"/>
    <w:rsid w:val="00576412"/>
    <w:rsid w:val="00577263"/>
    <w:rsid w:val="00577595"/>
    <w:rsid w:val="005775ED"/>
    <w:rsid w:val="00577D76"/>
    <w:rsid w:val="00577F0A"/>
    <w:rsid w:val="0058003A"/>
    <w:rsid w:val="005803D1"/>
    <w:rsid w:val="00580600"/>
    <w:rsid w:val="005807CB"/>
    <w:rsid w:val="00580AA5"/>
    <w:rsid w:val="00580F73"/>
    <w:rsid w:val="005812A0"/>
    <w:rsid w:val="0058137A"/>
    <w:rsid w:val="00581CDE"/>
    <w:rsid w:val="0058201D"/>
    <w:rsid w:val="005828A2"/>
    <w:rsid w:val="00582D12"/>
    <w:rsid w:val="00582FFF"/>
    <w:rsid w:val="005837EC"/>
    <w:rsid w:val="00583BBD"/>
    <w:rsid w:val="00583D9D"/>
    <w:rsid w:val="00583E0B"/>
    <w:rsid w:val="00583FD7"/>
    <w:rsid w:val="005847B7"/>
    <w:rsid w:val="00584A1C"/>
    <w:rsid w:val="00584CF1"/>
    <w:rsid w:val="0058589A"/>
    <w:rsid w:val="00585AB0"/>
    <w:rsid w:val="00585FD7"/>
    <w:rsid w:val="0058645C"/>
    <w:rsid w:val="00586A75"/>
    <w:rsid w:val="00586C17"/>
    <w:rsid w:val="00586CD0"/>
    <w:rsid w:val="00586D12"/>
    <w:rsid w:val="00586D97"/>
    <w:rsid w:val="00586EA8"/>
    <w:rsid w:val="00586F7D"/>
    <w:rsid w:val="00587343"/>
    <w:rsid w:val="005875CE"/>
    <w:rsid w:val="005875D2"/>
    <w:rsid w:val="005877FA"/>
    <w:rsid w:val="005878D8"/>
    <w:rsid w:val="00587BEA"/>
    <w:rsid w:val="00587F3F"/>
    <w:rsid w:val="00590B61"/>
    <w:rsid w:val="00590DB4"/>
    <w:rsid w:val="00591165"/>
    <w:rsid w:val="005920FF"/>
    <w:rsid w:val="005922B0"/>
    <w:rsid w:val="005927DC"/>
    <w:rsid w:val="0059393F"/>
    <w:rsid w:val="00593A0D"/>
    <w:rsid w:val="005941A9"/>
    <w:rsid w:val="00594486"/>
    <w:rsid w:val="0059521B"/>
    <w:rsid w:val="00595533"/>
    <w:rsid w:val="00595FF3"/>
    <w:rsid w:val="005963CF"/>
    <w:rsid w:val="005965DC"/>
    <w:rsid w:val="00596693"/>
    <w:rsid w:val="00596BEC"/>
    <w:rsid w:val="005971F6"/>
    <w:rsid w:val="00597716"/>
    <w:rsid w:val="00597AFB"/>
    <w:rsid w:val="005A0066"/>
    <w:rsid w:val="005A0100"/>
    <w:rsid w:val="005A0374"/>
    <w:rsid w:val="005A0CC9"/>
    <w:rsid w:val="005A0E91"/>
    <w:rsid w:val="005A1419"/>
    <w:rsid w:val="005A1489"/>
    <w:rsid w:val="005A19D4"/>
    <w:rsid w:val="005A210D"/>
    <w:rsid w:val="005A23C7"/>
    <w:rsid w:val="005A25F2"/>
    <w:rsid w:val="005A353B"/>
    <w:rsid w:val="005A35FD"/>
    <w:rsid w:val="005A3EA6"/>
    <w:rsid w:val="005A3F65"/>
    <w:rsid w:val="005A4014"/>
    <w:rsid w:val="005A40D4"/>
    <w:rsid w:val="005A4CE4"/>
    <w:rsid w:val="005A4D94"/>
    <w:rsid w:val="005A56B3"/>
    <w:rsid w:val="005A59E5"/>
    <w:rsid w:val="005A6381"/>
    <w:rsid w:val="005A66B2"/>
    <w:rsid w:val="005A68DC"/>
    <w:rsid w:val="005A6F13"/>
    <w:rsid w:val="005A75A1"/>
    <w:rsid w:val="005A7B4F"/>
    <w:rsid w:val="005B09F6"/>
    <w:rsid w:val="005B0BF7"/>
    <w:rsid w:val="005B0D1A"/>
    <w:rsid w:val="005B0D4A"/>
    <w:rsid w:val="005B0E4F"/>
    <w:rsid w:val="005B13F4"/>
    <w:rsid w:val="005B1A8A"/>
    <w:rsid w:val="005B1D4E"/>
    <w:rsid w:val="005B23C9"/>
    <w:rsid w:val="005B25DE"/>
    <w:rsid w:val="005B2A72"/>
    <w:rsid w:val="005B2B82"/>
    <w:rsid w:val="005B3379"/>
    <w:rsid w:val="005B3A31"/>
    <w:rsid w:val="005B3C8F"/>
    <w:rsid w:val="005B41FF"/>
    <w:rsid w:val="005B47CB"/>
    <w:rsid w:val="005B5486"/>
    <w:rsid w:val="005B5F99"/>
    <w:rsid w:val="005B6C04"/>
    <w:rsid w:val="005B70FF"/>
    <w:rsid w:val="005B7391"/>
    <w:rsid w:val="005B748C"/>
    <w:rsid w:val="005B7B99"/>
    <w:rsid w:val="005C0230"/>
    <w:rsid w:val="005C0489"/>
    <w:rsid w:val="005C0A30"/>
    <w:rsid w:val="005C0DEC"/>
    <w:rsid w:val="005C1267"/>
    <w:rsid w:val="005C1D10"/>
    <w:rsid w:val="005C1E41"/>
    <w:rsid w:val="005C2085"/>
    <w:rsid w:val="005C2317"/>
    <w:rsid w:val="005C2918"/>
    <w:rsid w:val="005C2F25"/>
    <w:rsid w:val="005C30DC"/>
    <w:rsid w:val="005C368B"/>
    <w:rsid w:val="005C368E"/>
    <w:rsid w:val="005C44AA"/>
    <w:rsid w:val="005C474D"/>
    <w:rsid w:val="005C4993"/>
    <w:rsid w:val="005C4B21"/>
    <w:rsid w:val="005C4CE7"/>
    <w:rsid w:val="005C4D18"/>
    <w:rsid w:val="005C4E32"/>
    <w:rsid w:val="005C5F3B"/>
    <w:rsid w:val="005C634F"/>
    <w:rsid w:val="005C6B06"/>
    <w:rsid w:val="005C7012"/>
    <w:rsid w:val="005C73CC"/>
    <w:rsid w:val="005C7530"/>
    <w:rsid w:val="005C77E8"/>
    <w:rsid w:val="005D0CD0"/>
    <w:rsid w:val="005D1301"/>
    <w:rsid w:val="005D160C"/>
    <w:rsid w:val="005D1618"/>
    <w:rsid w:val="005D1CAF"/>
    <w:rsid w:val="005D1F38"/>
    <w:rsid w:val="005D21AA"/>
    <w:rsid w:val="005D2291"/>
    <w:rsid w:val="005D29BE"/>
    <w:rsid w:val="005D3249"/>
    <w:rsid w:val="005D3350"/>
    <w:rsid w:val="005D3382"/>
    <w:rsid w:val="005D3394"/>
    <w:rsid w:val="005D35A9"/>
    <w:rsid w:val="005D3899"/>
    <w:rsid w:val="005D4B13"/>
    <w:rsid w:val="005D5137"/>
    <w:rsid w:val="005D52A5"/>
    <w:rsid w:val="005D54AD"/>
    <w:rsid w:val="005D6669"/>
    <w:rsid w:val="005D71D1"/>
    <w:rsid w:val="005D73BC"/>
    <w:rsid w:val="005E012A"/>
    <w:rsid w:val="005E038F"/>
    <w:rsid w:val="005E0835"/>
    <w:rsid w:val="005E0E9D"/>
    <w:rsid w:val="005E0F7C"/>
    <w:rsid w:val="005E110C"/>
    <w:rsid w:val="005E1984"/>
    <w:rsid w:val="005E1A6A"/>
    <w:rsid w:val="005E1B07"/>
    <w:rsid w:val="005E1B7F"/>
    <w:rsid w:val="005E1CB5"/>
    <w:rsid w:val="005E1F73"/>
    <w:rsid w:val="005E256F"/>
    <w:rsid w:val="005E2A32"/>
    <w:rsid w:val="005E2B7A"/>
    <w:rsid w:val="005E2D21"/>
    <w:rsid w:val="005E2FDB"/>
    <w:rsid w:val="005E378E"/>
    <w:rsid w:val="005E410E"/>
    <w:rsid w:val="005E455E"/>
    <w:rsid w:val="005E45C6"/>
    <w:rsid w:val="005E4CFA"/>
    <w:rsid w:val="005E4F3D"/>
    <w:rsid w:val="005E5088"/>
    <w:rsid w:val="005E52A1"/>
    <w:rsid w:val="005E57A3"/>
    <w:rsid w:val="005E5821"/>
    <w:rsid w:val="005E5845"/>
    <w:rsid w:val="005E61DF"/>
    <w:rsid w:val="005E61E7"/>
    <w:rsid w:val="005E6494"/>
    <w:rsid w:val="005E659D"/>
    <w:rsid w:val="005E6631"/>
    <w:rsid w:val="005E6B1D"/>
    <w:rsid w:val="005E6E57"/>
    <w:rsid w:val="005E733F"/>
    <w:rsid w:val="005E74EA"/>
    <w:rsid w:val="005E780E"/>
    <w:rsid w:val="005E798F"/>
    <w:rsid w:val="005E7A7F"/>
    <w:rsid w:val="005E7C22"/>
    <w:rsid w:val="005F0334"/>
    <w:rsid w:val="005F037E"/>
    <w:rsid w:val="005F0743"/>
    <w:rsid w:val="005F0BAA"/>
    <w:rsid w:val="005F170F"/>
    <w:rsid w:val="005F199E"/>
    <w:rsid w:val="005F1A76"/>
    <w:rsid w:val="005F290A"/>
    <w:rsid w:val="005F2A34"/>
    <w:rsid w:val="005F3313"/>
    <w:rsid w:val="005F340A"/>
    <w:rsid w:val="005F344E"/>
    <w:rsid w:val="005F3681"/>
    <w:rsid w:val="005F37CB"/>
    <w:rsid w:val="005F3E18"/>
    <w:rsid w:val="005F3F49"/>
    <w:rsid w:val="005F3F8A"/>
    <w:rsid w:val="005F4510"/>
    <w:rsid w:val="005F4C6F"/>
    <w:rsid w:val="005F6602"/>
    <w:rsid w:val="005F6663"/>
    <w:rsid w:val="005F680B"/>
    <w:rsid w:val="005F6A4F"/>
    <w:rsid w:val="005F6BE6"/>
    <w:rsid w:val="005F7515"/>
    <w:rsid w:val="005F780E"/>
    <w:rsid w:val="006009C5"/>
    <w:rsid w:val="00600BFA"/>
    <w:rsid w:val="00600DC7"/>
    <w:rsid w:val="00600F63"/>
    <w:rsid w:val="006012BA"/>
    <w:rsid w:val="00601715"/>
    <w:rsid w:val="00601A3C"/>
    <w:rsid w:val="00601B36"/>
    <w:rsid w:val="00601D67"/>
    <w:rsid w:val="0060225A"/>
    <w:rsid w:val="00602621"/>
    <w:rsid w:val="006029E8"/>
    <w:rsid w:val="00602D98"/>
    <w:rsid w:val="006034E0"/>
    <w:rsid w:val="0060368B"/>
    <w:rsid w:val="00603A56"/>
    <w:rsid w:val="00604039"/>
    <w:rsid w:val="00604219"/>
    <w:rsid w:val="0060505B"/>
    <w:rsid w:val="0060534A"/>
    <w:rsid w:val="006053E3"/>
    <w:rsid w:val="006056BB"/>
    <w:rsid w:val="0060599C"/>
    <w:rsid w:val="00605C43"/>
    <w:rsid w:val="00605DDF"/>
    <w:rsid w:val="00605EA6"/>
    <w:rsid w:val="0060627B"/>
    <w:rsid w:val="00606493"/>
    <w:rsid w:val="0060724E"/>
    <w:rsid w:val="00607464"/>
    <w:rsid w:val="0060754A"/>
    <w:rsid w:val="0060768F"/>
    <w:rsid w:val="00607CFD"/>
    <w:rsid w:val="00607D11"/>
    <w:rsid w:val="00607D24"/>
    <w:rsid w:val="00610277"/>
    <w:rsid w:val="00610A05"/>
    <w:rsid w:val="006114A0"/>
    <w:rsid w:val="006114EF"/>
    <w:rsid w:val="0061160A"/>
    <w:rsid w:val="006116C9"/>
    <w:rsid w:val="00611958"/>
    <w:rsid w:val="00611AA7"/>
    <w:rsid w:val="00612729"/>
    <w:rsid w:val="006130EE"/>
    <w:rsid w:val="0061354A"/>
    <w:rsid w:val="006135DD"/>
    <w:rsid w:val="00613AA9"/>
    <w:rsid w:val="00613E49"/>
    <w:rsid w:val="0061433F"/>
    <w:rsid w:val="006158C5"/>
    <w:rsid w:val="00615C68"/>
    <w:rsid w:val="0061604B"/>
    <w:rsid w:val="00616B14"/>
    <w:rsid w:val="00616ECE"/>
    <w:rsid w:val="00617898"/>
    <w:rsid w:val="00617EA5"/>
    <w:rsid w:val="006208A0"/>
    <w:rsid w:val="006210D6"/>
    <w:rsid w:val="006212C1"/>
    <w:rsid w:val="00621AB4"/>
    <w:rsid w:val="00621E03"/>
    <w:rsid w:val="00622072"/>
    <w:rsid w:val="0062219C"/>
    <w:rsid w:val="006227A6"/>
    <w:rsid w:val="0062381D"/>
    <w:rsid w:val="00623996"/>
    <w:rsid w:val="00623F20"/>
    <w:rsid w:val="00624B5C"/>
    <w:rsid w:val="00624EDA"/>
    <w:rsid w:val="00625340"/>
    <w:rsid w:val="006255AF"/>
    <w:rsid w:val="0062573A"/>
    <w:rsid w:val="00625984"/>
    <w:rsid w:val="00625C33"/>
    <w:rsid w:val="0062620D"/>
    <w:rsid w:val="006262E1"/>
    <w:rsid w:val="00626597"/>
    <w:rsid w:val="0062691A"/>
    <w:rsid w:val="006274EC"/>
    <w:rsid w:val="006277D4"/>
    <w:rsid w:val="00627941"/>
    <w:rsid w:val="00630254"/>
    <w:rsid w:val="00631339"/>
    <w:rsid w:val="006316CA"/>
    <w:rsid w:val="006316D2"/>
    <w:rsid w:val="00631734"/>
    <w:rsid w:val="00631FD6"/>
    <w:rsid w:val="0063277A"/>
    <w:rsid w:val="00632B0E"/>
    <w:rsid w:val="00632CD7"/>
    <w:rsid w:val="00632DFC"/>
    <w:rsid w:val="00632EB1"/>
    <w:rsid w:val="006334A4"/>
    <w:rsid w:val="00633A6F"/>
    <w:rsid w:val="00633BCC"/>
    <w:rsid w:val="00633C2A"/>
    <w:rsid w:val="00634516"/>
    <w:rsid w:val="00634658"/>
    <w:rsid w:val="0063475D"/>
    <w:rsid w:val="006353CF"/>
    <w:rsid w:val="00635546"/>
    <w:rsid w:val="00635FFF"/>
    <w:rsid w:val="006378FA"/>
    <w:rsid w:val="0064093D"/>
    <w:rsid w:val="00640C7D"/>
    <w:rsid w:val="00641146"/>
    <w:rsid w:val="00641507"/>
    <w:rsid w:val="00641803"/>
    <w:rsid w:val="0064189C"/>
    <w:rsid w:val="006426FF"/>
    <w:rsid w:val="00642D60"/>
    <w:rsid w:val="0064310A"/>
    <w:rsid w:val="00643864"/>
    <w:rsid w:val="00643AAB"/>
    <w:rsid w:val="00643AB7"/>
    <w:rsid w:val="00643D20"/>
    <w:rsid w:val="00643D45"/>
    <w:rsid w:val="00643FE6"/>
    <w:rsid w:val="0064402B"/>
    <w:rsid w:val="006446DD"/>
    <w:rsid w:val="00645017"/>
    <w:rsid w:val="00645802"/>
    <w:rsid w:val="00645834"/>
    <w:rsid w:val="00645A47"/>
    <w:rsid w:val="0064621C"/>
    <w:rsid w:val="00646641"/>
    <w:rsid w:val="0064687B"/>
    <w:rsid w:val="006468CE"/>
    <w:rsid w:val="00646A3E"/>
    <w:rsid w:val="00646B4C"/>
    <w:rsid w:val="0064764A"/>
    <w:rsid w:val="00650DA2"/>
    <w:rsid w:val="006510DF"/>
    <w:rsid w:val="00651396"/>
    <w:rsid w:val="00651FE2"/>
    <w:rsid w:val="0065200E"/>
    <w:rsid w:val="0065264B"/>
    <w:rsid w:val="00652780"/>
    <w:rsid w:val="006531CD"/>
    <w:rsid w:val="006539BA"/>
    <w:rsid w:val="00653CAD"/>
    <w:rsid w:val="00653D22"/>
    <w:rsid w:val="00654E8F"/>
    <w:rsid w:val="00655449"/>
    <w:rsid w:val="00655992"/>
    <w:rsid w:val="006573DD"/>
    <w:rsid w:val="0065756C"/>
    <w:rsid w:val="00657871"/>
    <w:rsid w:val="006578D4"/>
    <w:rsid w:val="0066047A"/>
    <w:rsid w:val="00660E95"/>
    <w:rsid w:val="0066187B"/>
    <w:rsid w:val="00661A54"/>
    <w:rsid w:val="00662296"/>
    <w:rsid w:val="0066343A"/>
    <w:rsid w:val="0066418F"/>
    <w:rsid w:val="00664592"/>
    <w:rsid w:val="00664A17"/>
    <w:rsid w:val="00664B17"/>
    <w:rsid w:val="0066534B"/>
    <w:rsid w:val="00665429"/>
    <w:rsid w:val="00665BA2"/>
    <w:rsid w:val="00665CE8"/>
    <w:rsid w:val="006660F3"/>
    <w:rsid w:val="006661E5"/>
    <w:rsid w:val="0066631A"/>
    <w:rsid w:val="00666546"/>
    <w:rsid w:val="00666684"/>
    <w:rsid w:val="006668C0"/>
    <w:rsid w:val="00666A75"/>
    <w:rsid w:val="00666E8F"/>
    <w:rsid w:val="0066774B"/>
    <w:rsid w:val="00667B95"/>
    <w:rsid w:val="00667F64"/>
    <w:rsid w:val="006702E8"/>
    <w:rsid w:val="006707E0"/>
    <w:rsid w:val="00671005"/>
    <w:rsid w:val="00671753"/>
    <w:rsid w:val="00671CEF"/>
    <w:rsid w:val="00671D15"/>
    <w:rsid w:val="006720EC"/>
    <w:rsid w:val="00672797"/>
    <w:rsid w:val="00672CF4"/>
    <w:rsid w:val="00672FA2"/>
    <w:rsid w:val="00673314"/>
    <w:rsid w:val="006735D0"/>
    <w:rsid w:val="00673D12"/>
    <w:rsid w:val="00673F01"/>
    <w:rsid w:val="006746ED"/>
    <w:rsid w:val="006747B2"/>
    <w:rsid w:val="006747B8"/>
    <w:rsid w:val="00674897"/>
    <w:rsid w:val="00674999"/>
    <w:rsid w:val="00674EEF"/>
    <w:rsid w:val="0067514F"/>
    <w:rsid w:val="00675974"/>
    <w:rsid w:val="00675C46"/>
    <w:rsid w:val="00675C5F"/>
    <w:rsid w:val="00676036"/>
    <w:rsid w:val="006762A0"/>
    <w:rsid w:val="006765FA"/>
    <w:rsid w:val="006768A7"/>
    <w:rsid w:val="00676AE4"/>
    <w:rsid w:val="006776BD"/>
    <w:rsid w:val="006776F5"/>
    <w:rsid w:val="006777EA"/>
    <w:rsid w:val="006801C9"/>
    <w:rsid w:val="0068040F"/>
    <w:rsid w:val="0068050A"/>
    <w:rsid w:val="00680BE2"/>
    <w:rsid w:val="00680C0D"/>
    <w:rsid w:val="00681104"/>
    <w:rsid w:val="006813C6"/>
    <w:rsid w:val="00681494"/>
    <w:rsid w:val="00681B90"/>
    <w:rsid w:val="00682758"/>
    <w:rsid w:val="006828DF"/>
    <w:rsid w:val="00682A1A"/>
    <w:rsid w:val="00682E0B"/>
    <w:rsid w:val="006839DC"/>
    <w:rsid w:val="006844C6"/>
    <w:rsid w:val="00684845"/>
    <w:rsid w:val="00684F49"/>
    <w:rsid w:val="006854FA"/>
    <w:rsid w:val="00686956"/>
    <w:rsid w:val="00686DE7"/>
    <w:rsid w:val="0068744B"/>
    <w:rsid w:val="00687775"/>
    <w:rsid w:val="00687ACD"/>
    <w:rsid w:val="00687DD9"/>
    <w:rsid w:val="00690377"/>
    <w:rsid w:val="00691427"/>
    <w:rsid w:val="00691541"/>
    <w:rsid w:val="006915D8"/>
    <w:rsid w:val="006927A5"/>
    <w:rsid w:val="006927D9"/>
    <w:rsid w:val="006928FD"/>
    <w:rsid w:val="00692C64"/>
    <w:rsid w:val="00692C89"/>
    <w:rsid w:val="00692DE5"/>
    <w:rsid w:val="00692DFF"/>
    <w:rsid w:val="0069327B"/>
    <w:rsid w:val="00693B89"/>
    <w:rsid w:val="00694749"/>
    <w:rsid w:val="00694ACA"/>
    <w:rsid w:val="00695114"/>
    <w:rsid w:val="00695225"/>
    <w:rsid w:val="006957D6"/>
    <w:rsid w:val="00695AD2"/>
    <w:rsid w:val="00696C70"/>
    <w:rsid w:val="00696F59"/>
    <w:rsid w:val="0069747A"/>
    <w:rsid w:val="00697B4E"/>
    <w:rsid w:val="00697B94"/>
    <w:rsid w:val="006A01DE"/>
    <w:rsid w:val="006A02A3"/>
    <w:rsid w:val="006A031C"/>
    <w:rsid w:val="006A1052"/>
    <w:rsid w:val="006A1C98"/>
    <w:rsid w:val="006A1C9C"/>
    <w:rsid w:val="006A1E20"/>
    <w:rsid w:val="006A2002"/>
    <w:rsid w:val="006A21F2"/>
    <w:rsid w:val="006A298F"/>
    <w:rsid w:val="006A29C9"/>
    <w:rsid w:val="006A2D38"/>
    <w:rsid w:val="006A3640"/>
    <w:rsid w:val="006A3759"/>
    <w:rsid w:val="006A416A"/>
    <w:rsid w:val="006A4804"/>
    <w:rsid w:val="006A490E"/>
    <w:rsid w:val="006A4C9F"/>
    <w:rsid w:val="006A4DB9"/>
    <w:rsid w:val="006A4F96"/>
    <w:rsid w:val="006A50DE"/>
    <w:rsid w:val="006A52E5"/>
    <w:rsid w:val="006A5326"/>
    <w:rsid w:val="006A5A76"/>
    <w:rsid w:val="006A5B8A"/>
    <w:rsid w:val="006A61BC"/>
    <w:rsid w:val="006A627E"/>
    <w:rsid w:val="006A6578"/>
    <w:rsid w:val="006A69A7"/>
    <w:rsid w:val="006A751B"/>
    <w:rsid w:val="006A7C98"/>
    <w:rsid w:val="006A7F48"/>
    <w:rsid w:val="006B0212"/>
    <w:rsid w:val="006B0381"/>
    <w:rsid w:val="006B0633"/>
    <w:rsid w:val="006B0ADC"/>
    <w:rsid w:val="006B0CBD"/>
    <w:rsid w:val="006B18DB"/>
    <w:rsid w:val="006B1F92"/>
    <w:rsid w:val="006B251B"/>
    <w:rsid w:val="006B275A"/>
    <w:rsid w:val="006B282D"/>
    <w:rsid w:val="006B29C4"/>
    <w:rsid w:val="006B2E2E"/>
    <w:rsid w:val="006B2EC5"/>
    <w:rsid w:val="006B2F12"/>
    <w:rsid w:val="006B35FE"/>
    <w:rsid w:val="006B39AD"/>
    <w:rsid w:val="006B402B"/>
    <w:rsid w:val="006B40B2"/>
    <w:rsid w:val="006B488A"/>
    <w:rsid w:val="006B4D2E"/>
    <w:rsid w:val="006B5515"/>
    <w:rsid w:val="006B5714"/>
    <w:rsid w:val="006B5811"/>
    <w:rsid w:val="006B5907"/>
    <w:rsid w:val="006B5E1C"/>
    <w:rsid w:val="006B65D2"/>
    <w:rsid w:val="006B664C"/>
    <w:rsid w:val="006B6893"/>
    <w:rsid w:val="006B6CD9"/>
    <w:rsid w:val="006B6E86"/>
    <w:rsid w:val="006B77C1"/>
    <w:rsid w:val="006B7AB8"/>
    <w:rsid w:val="006B7E5C"/>
    <w:rsid w:val="006C00AF"/>
    <w:rsid w:val="006C08CF"/>
    <w:rsid w:val="006C0A3F"/>
    <w:rsid w:val="006C0E1A"/>
    <w:rsid w:val="006C175F"/>
    <w:rsid w:val="006C1CA2"/>
    <w:rsid w:val="006C1CB0"/>
    <w:rsid w:val="006C26E6"/>
    <w:rsid w:val="006C275A"/>
    <w:rsid w:val="006C2B63"/>
    <w:rsid w:val="006C3305"/>
    <w:rsid w:val="006C3434"/>
    <w:rsid w:val="006C35DE"/>
    <w:rsid w:val="006C4374"/>
    <w:rsid w:val="006C44AA"/>
    <w:rsid w:val="006C4B11"/>
    <w:rsid w:val="006C4C19"/>
    <w:rsid w:val="006C54DD"/>
    <w:rsid w:val="006C56B4"/>
    <w:rsid w:val="006C5993"/>
    <w:rsid w:val="006C59CA"/>
    <w:rsid w:val="006C6011"/>
    <w:rsid w:val="006C7696"/>
    <w:rsid w:val="006C7AFF"/>
    <w:rsid w:val="006D021F"/>
    <w:rsid w:val="006D055F"/>
    <w:rsid w:val="006D07F6"/>
    <w:rsid w:val="006D096E"/>
    <w:rsid w:val="006D0B06"/>
    <w:rsid w:val="006D0B67"/>
    <w:rsid w:val="006D1B76"/>
    <w:rsid w:val="006D1FCA"/>
    <w:rsid w:val="006D2262"/>
    <w:rsid w:val="006D22D3"/>
    <w:rsid w:val="006D234A"/>
    <w:rsid w:val="006D244F"/>
    <w:rsid w:val="006D25D2"/>
    <w:rsid w:val="006D25FE"/>
    <w:rsid w:val="006D2B5C"/>
    <w:rsid w:val="006D2FAE"/>
    <w:rsid w:val="006D3562"/>
    <w:rsid w:val="006D395E"/>
    <w:rsid w:val="006D401E"/>
    <w:rsid w:val="006D401F"/>
    <w:rsid w:val="006D4294"/>
    <w:rsid w:val="006D42B5"/>
    <w:rsid w:val="006D4323"/>
    <w:rsid w:val="006D4555"/>
    <w:rsid w:val="006D4785"/>
    <w:rsid w:val="006D4878"/>
    <w:rsid w:val="006D4E95"/>
    <w:rsid w:val="006D554E"/>
    <w:rsid w:val="006D5EC5"/>
    <w:rsid w:val="006D6215"/>
    <w:rsid w:val="006D6314"/>
    <w:rsid w:val="006D70A3"/>
    <w:rsid w:val="006D7D98"/>
    <w:rsid w:val="006D7F69"/>
    <w:rsid w:val="006E0004"/>
    <w:rsid w:val="006E030A"/>
    <w:rsid w:val="006E04F8"/>
    <w:rsid w:val="006E0D40"/>
    <w:rsid w:val="006E1A05"/>
    <w:rsid w:val="006E2321"/>
    <w:rsid w:val="006E2528"/>
    <w:rsid w:val="006E29E6"/>
    <w:rsid w:val="006E34E1"/>
    <w:rsid w:val="006E450D"/>
    <w:rsid w:val="006E46EA"/>
    <w:rsid w:val="006E48DD"/>
    <w:rsid w:val="006E4AAD"/>
    <w:rsid w:val="006E4AB8"/>
    <w:rsid w:val="006E4FC0"/>
    <w:rsid w:val="006E5B82"/>
    <w:rsid w:val="006E5E2B"/>
    <w:rsid w:val="006E6ED9"/>
    <w:rsid w:val="006E7273"/>
    <w:rsid w:val="006E7328"/>
    <w:rsid w:val="006F0201"/>
    <w:rsid w:val="006F0536"/>
    <w:rsid w:val="006F0CB0"/>
    <w:rsid w:val="006F12DD"/>
    <w:rsid w:val="006F1428"/>
    <w:rsid w:val="006F1973"/>
    <w:rsid w:val="006F1B75"/>
    <w:rsid w:val="006F1BC9"/>
    <w:rsid w:val="006F1DDF"/>
    <w:rsid w:val="006F1DFE"/>
    <w:rsid w:val="006F28C3"/>
    <w:rsid w:val="006F2F22"/>
    <w:rsid w:val="006F3228"/>
    <w:rsid w:val="006F33ED"/>
    <w:rsid w:val="006F3E7D"/>
    <w:rsid w:val="006F3EF5"/>
    <w:rsid w:val="006F4167"/>
    <w:rsid w:val="006F41E2"/>
    <w:rsid w:val="006F42AE"/>
    <w:rsid w:val="006F4A37"/>
    <w:rsid w:val="006F52C3"/>
    <w:rsid w:val="006F5E52"/>
    <w:rsid w:val="006F73DD"/>
    <w:rsid w:val="006F75B3"/>
    <w:rsid w:val="006F7A3B"/>
    <w:rsid w:val="006F7B6B"/>
    <w:rsid w:val="006F7C92"/>
    <w:rsid w:val="006F7DD6"/>
    <w:rsid w:val="006F7F13"/>
    <w:rsid w:val="00700007"/>
    <w:rsid w:val="0070064F"/>
    <w:rsid w:val="00700978"/>
    <w:rsid w:val="00700A1F"/>
    <w:rsid w:val="00700F79"/>
    <w:rsid w:val="0070108B"/>
    <w:rsid w:val="00701C3B"/>
    <w:rsid w:val="00702AAC"/>
    <w:rsid w:val="00703258"/>
    <w:rsid w:val="00703BB5"/>
    <w:rsid w:val="00703C89"/>
    <w:rsid w:val="00703E37"/>
    <w:rsid w:val="007040B8"/>
    <w:rsid w:val="00704598"/>
    <w:rsid w:val="007046DC"/>
    <w:rsid w:val="00704E5A"/>
    <w:rsid w:val="00704E92"/>
    <w:rsid w:val="00704F9E"/>
    <w:rsid w:val="007050AA"/>
    <w:rsid w:val="00705524"/>
    <w:rsid w:val="00705604"/>
    <w:rsid w:val="00705F0D"/>
    <w:rsid w:val="00706696"/>
    <w:rsid w:val="00706DFB"/>
    <w:rsid w:val="00706E8E"/>
    <w:rsid w:val="00707235"/>
    <w:rsid w:val="007073BF"/>
    <w:rsid w:val="00707BC4"/>
    <w:rsid w:val="00710061"/>
    <w:rsid w:val="0071080C"/>
    <w:rsid w:val="007109E2"/>
    <w:rsid w:val="00710F3E"/>
    <w:rsid w:val="00711741"/>
    <w:rsid w:val="00711F00"/>
    <w:rsid w:val="00712172"/>
    <w:rsid w:val="007124E7"/>
    <w:rsid w:val="007124EC"/>
    <w:rsid w:val="00712717"/>
    <w:rsid w:val="00712D2F"/>
    <w:rsid w:val="00712E80"/>
    <w:rsid w:val="00713312"/>
    <w:rsid w:val="007137CB"/>
    <w:rsid w:val="00713971"/>
    <w:rsid w:val="00713EC9"/>
    <w:rsid w:val="00713FAC"/>
    <w:rsid w:val="00713FF8"/>
    <w:rsid w:val="00714106"/>
    <w:rsid w:val="00714777"/>
    <w:rsid w:val="00715321"/>
    <w:rsid w:val="007153C9"/>
    <w:rsid w:val="007156A5"/>
    <w:rsid w:val="00715DE5"/>
    <w:rsid w:val="00716271"/>
    <w:rsid w:val="00716FBB"/>
    <w:rsid w:val="00717413"/>
    <w:rsid w:val="00717C85"/>
    <w:rsid w:val="007203B4"/>
    <w:rsid w:val="00720402"/>
    <w:rsid w:val="00720D84"/>
    <w:rsid w:val="00720F1D"/>
    <w:rsid w:val="00721873"/>
    <w:rsid w:val="007218A6"/>
    <w:rsid w:val="00721FF7"/>
    <w:rsid w:val="00722619"/>
    <w:rsid w:val="007229ED"/>
    <w:rsid w:val="007231D8"/>
    <w:rsid w:val="00723D66"/>
    <w:rsid w:val="007240D9"/>
    <w:rsid w:val="0072488C"/>
    <w:rsid w:val="00724E64"/>
    <w:rsid w:val="00724FEB"/>
    <w:rsid w:val="00725132"/>
    <w:rsid w:val="007253B8"/>
    <w:rsid w:val="007261D7"/>
    <w:rsid w:val="0072749B"/>
    <w:rsid w:val="007275EF"/>
    <w:rsid w:val="00727B99"/>
    <w:rsid w:val="00727C80"/>
    <w:rsid w:val="00727CD5"/>
    <w:rsid w:val="00727D47"/>
    <w:rsid w:val="007301D1"/>
    <w:rsid w:val="00731370"/>
    <w:rsid w:val="0073164A"/>
    <w:rsid w:val="0073294A"/>
    <w:rsid w:val="00732B1E"/>
    <w:rsid w:val="00732F08"/>
    <w:rsid w:val="00733875"/>
    <w:rsid w:val="00733BD5"/>
    <w:rsid w:val="007340E0"/>
    <w:rsid w:val="00734A64"/>
    <w:rsid w:val="0073519A"/>
    <w:rsid w:val="007352E0"/>
    <w:rsid w:val="00735693"/>
    <w:rsid w:val="007359ED"/>
    <w:rsid w:val="00736287"/>
    <w:rsid w:val="00736304"/>
    <w:rsid w:val="00736B32"/>
    <w:rsid w:val="00736C75"/>
    <w:rsid w:val="00736F35"/>
    <w:rsid w:val="007373E1"/>
    <w:rsid w:val="0073770E"/>
    <w:rsid w:val="00737720"/>
    <w:rsid w:val="00737C4C"/>
    <w:rsid w:val="0074011B"/>
    <w:rsid w:val="007402EC"/>
    <w:rsid w:val="007404C3"/>
    <w:rsid w:val="00740778"/>
    <w:rsid w:val="00741008"/>
    <w:rsid w:val="00741430"/>
    <w:rsid w:val="00741591"/>
    <w:rsid w:val="0074285D"/>
    <w:rsid w:val="0074312E"/>
    <w:rsid w:val="00743498"/>
    <w:rsid w:val="007438CE"/>
    <w:rsid w:val="00743BEF"/>
    <w:rsid w:val="00743BFB"/>
    <w:rsid w:val="00744107"/>
    <w:rsid w:val="0074504D"/>
    <w:rsid w:val="00745764"/>
    <w:rsid w:val="007457DF"/>
    <w:rsid w:val="00745E51"/>
    <w:rsid w:val="00746249"/>
    <w:rsid w:val="00746433"/>
    <w:rsid w:val="007469C0"/>
    <w:rsid w:val="00746EB4"/>
    <w:rsid w:val="007473FC"/>
    <w:rsid w:val="0074793E"/>
    <w:rsid w:val="00750539"/>
    <w:rsid w:val="00750B3E"/>
    <w:rsid w:val="0075128F"/>
    <w:rsid w:val="00751C8D"/>
    <w:rsid w:val="00751FF2"/>
    <w:rsid w:val="00752B20"/>
    <w:rsid w:val="007532BD"/>
    <w:rsid w:val="007535D3"/>
    <w:rsid w:val="0075436B"/>
    <w:rsid w:val="007543AC"/>
    <w:rsid w:val="007547FB"/>
    <w:rsid w:val="00754810"/>
    <w:rsid w:val="00754A92"/>
    <w:rsid w:val="00754E71"/>
    <w:rsid w:val="007550E2"/>
    <w:rsid w:val="00755BBE"/>
    <w:rsid w:val="00755DA7"/>
    <w:rsid w:val="00755FF8"/>
    <w:rsid w:val="00756421"/>
    <w:rsid w:val="00756555"/>
    <w:rsid w:val="0075732F"/>
    <w:rsid w:val="00757FBC"/>
    <w:rsid w:val="00760943"/>
    <w:rsid w:val="00760D6D"/>
    <w:rsid w:val="00761389"/>
    <w:rsid w:val="007613A0"/>
    <w:rsid w:val="00761B63"/>
    <w:rsid w:val="00762160"/>
    <w:rsid w:val="00762B8A"/>
    <w:rsid w:val="0076323F"/>
    <w:rsid w:val="0076340E"/>
    <w:rsid w:val="007635DA"/>
    <w:rsid w:val="00764400"/>
    <w:rsid w:val="00764DD8"/>
    <w:rsid w:val="00765846"/>
    <w:rsid w:val="0076586D"/>
    <w:rsid w:val="0076613B"/>
    <w:rsid w:val="007665A9"/>
    <w:rsid w:val="00766A6B"/>
    <w:rsid w:val="00766CCE"/>
    <w:rsid w:val="00766E64"/>
    <w:rsid w:val="007672D2"/>
    <w:rsid w:val="0076763E"/>
    <w:rsid w:val="00767699"/>
    <w:rsid w:val="007679F1"/>
    <w:rsid w:val="00770716"/>
    <w:rsid w:val="00770737"/>
    <w:rsid w:val="007709F2"/>
    <w:rsid w:val="00771111"/>
    <w:rsid w:val="00771228"/>
    <w:rsid w:val="00771301"/>
    <w:rsid w:val="00771E36"/>
    <w:rsid w:val="00771F09"/>
    <w:rsid w:val="00772032"/>
    <w:rsid w:val="007725C4"/>
    <w:rsid w:val="00772709"/>
    <w:rsid w:val="007727D3"/>
    <w:rsid w:val="00772D34"/>
    <w:rsid w:val="00773050"/>
    <w:rsid w:val="00773489"/>
    <w:rsid w:val="007735CE"/>
    <w:rsid w:val="007737FF"/>
    <w:rsid w:val="00773935"/>
    <w:rsid w:val="00773FD9"/>
    <w:rsid w:val="00774855"/>
    <w:rsid w:val="007749FF"/>
    <w:rsid w:val="00774C42"/>
    <w:rsid w:val="00775279"/>
    <w:rsid w:val="007754DA"/>
    <w:rsid w:val="00775517"/>
    <w:rsid w:val="00775A32"/>
    <w:rsid w:val="007761E1"/>
    <w:rsid w:val="007764CB"/>
    <w:rsid w:val="0077657E"/>
    <w:rsid w:val="00776A2C"/>
    <w:rsid w:val="007779A1"/>
    <w:rsid w:val="00777A9D"/>
    <w:rsid w:val="00777B36"/>
    <w:rsid w:val="00780151"/>
    <w:rsid w:val="00780569"/>
    <w:rsid w:val="00780EDC"/>
    <w:rsid w:val="007816CC"/>
    <w:rsid w:val="00782586"/>
    <w:rsid w:val="00782AFE"/>
    <w:rsid w:val="00782E27"/>
    <w:rsid w:val="00783219"/>
    <w:rsid w:val="007832CD"/>
    <w:rsid w:val="00783946"/>
    <w:rsid w:val="00783A1D"/>
    <w:rsid w:val="007854A5"/>
    <w:rsid w:val="00785508"/>
    <w:rsid w:val="00785568"/>
    <w:rsid w:val="007856BC"/>
    <w:rsid w:val="007857BD"/>
    <w:rsid w:val="007859A7"/>
    <w:rsid w:val="00785AA5"/>
    <w:rsid w:val="00785D87"/>
    <w:rsid w:val="00786717"/>
    <w:rsid w:val="00786DC0"/>
    <w:rsid w:val="00787662"/>
    <w:rsid w:val="00787828"/>
    <w:rsid w:val="007900C3"/>
    <w:rsid w:val="007904E5"/>
    <w:rsid w:val="007910B1"/>
    <w:rsid w:val="0079192D"/>
    <w:rsid w:val="00791BE8"/>
    <w:rsid w:val="007922BC"/>
    <w:rsid w:val="00792712"/>
    <w:rsid w:val="007929E4"/>
    <w:rsid w:val="007933A4"/>
    <w:rsid w:val="0079384D"/>
    <w:rsid w:val="00793B2A"/>
    <w:rsid w:val="00793E4E"/>
    <w:rsid w:val="00793F9D"/>
    <w:rsid w:val="00794754"/>
    <w:rsid w:val="007949D5"/>
    <w:rsid w:val="0079515E"/>
    <w:rsid w:val="0079555B"/>
    <w:rsid w:val="00795AB4"/>
    <w:rsid w:val="00795B15"/>
    <w:rsid w:val="00795BB4"/>
    <w:rsid w:val="00796350"/>
    <w:rsid w:val="0079653A"/>
    <w:rsid w:val="00796C69"/>
    <w:rsid w:val="00796CBA"/>
    <w:rsid w:val="00796DC4"/>
    <w:rsid w:val="00797471"/>
    <w:rsid w:val="007A021F"/>
    <w:rsid w:val="007A0625"/>
    <w:rsid w:val="007A08FE"/>
    <w:rsid w:val="007A09BA"/>
    <w:rsid w:val="007A09C0"/>
    <w:rsid w:val="007A0EA6"/>
    <w:rsid w:val="007A1262"/>
    <w:rsid w:val="007A1590"/>
    <w:rsid w:val="007A15C6"/>
    <w:rsid w:val="007A2400"/>
    <w:rsid w:val="007A26A5"/>
    <w:rsid w:val="007A2B91"/>
    <w:rsid w:val="007A2C96"/>
    <w:rsid w:val="007A30C5"/>
    <w:rsid w:val="007A3304"/>
    <w:rsid w:val="007A3DB4"/>
    <w:rsid w:val="007A40DF"/>
    <w:rsid w:val="007A41F0"/>
    <w:rsid w:val="007A44E2"/>
    <w:rsid w:val="007A4548"/>
    <w:rsid w:val="007A5301"/>
    <w:rsid w:val="007A56BE"/>
    <w:rsid w:val="007A6016"/>
    <w:rsid w:val="007A639F"/>
    <w:rsid w:val="007A65C7"/>
    <w:rsid w:val="007A69EE"/>
    <w:rsid w:val="007A6B16"/>
    <w:rsid w:val="007A6D4F"/>
    <w:rsid w:val="007A6FA3"/>
    <w:rsid w:val="007A721F"/>
    <w:rsid w:val="007A73ED"/>
    <w:rsid w:val="007A7C61"/>
    <w:rsid w:val="007A7FCF"/>
    <w:rsid w:val="007B0104"/>
    <w:rsid w:val="007B0465"/>
    <w:rsid w:val="007B1103"/>
    <w:rsid w:val="007B1B14"/>
    <w:rsid w:val="007B28C1"/>
    <w:rsid w:val="007B2901"/>
    <w:rsid w:val="007B2B71"/>
    <w:rsid w:val="007B2C09"/>
    <w:rsid w:val="007B2E54"/>
    <w:rsid w:val="007B2ED9"/>
    <w:rsid w:val="007B3C78"/>
    <w:rsid w:val="007B3E18"/>
    <w:rsid w:val="007B485F"/>
    <w:rsid w:val="007B4B89"/>
    <w:rsid w:val="007B4F24"/>
    <w:rsid w:val="007B4F9E"/>
    <w:rsid w:val="007B5087"/>
    <w:rsid w:val="007B52D2"/>
    <w:rsid w:val="007B52E9"/>
    <w:rsid w:val="007B5E43"/>
    <w:rsid w:val="007B6B64"/>
    <w:rsid w:val="007B6D6E"/>
    <w:rsid w:val="007B747B"/>
    <w:rsid w:val="007B76D1"/>
    <w:rsid w:val="007B7AD8"/>
    <w:rsid w:val="007C0B27"/>
    <w:rsid w:val="007C0FA2"/>
    <w:rsid w:val="007C1444"/>
    <w:rsid w:val="007C15D3"/>
    <w:rsid w:val="007C1723"/>
    <w:rsid w:val="007C2009"/>
    <w:rsid w:val="007C21DB"/>
    <w:rsid w:val="007C2924"/>
    <w:rsid w:val="007C2B67"/>
    <w:rsid w:val="007C2CED"/>
    <w:rsid w:val="007C302A"/>
    <w:rsid w:val="007C3611"/>
    <w:rsid w:val="007C3A0E"/>
    <w:rsid w:val="007C401F"/>
    <w:rsid w:val="007C45CA"/>
    <w:rsid w:val="007C4856"/>
    <w:rsid w:val="007C48AF"/>
    <w:rsid w:val="007C4BDA"/>
    <w:rsid w:val="007C4E29"/>
    <w:rsid w:val="007C591F"/>
    <w:rsid w:val="007C5992"/>
    <w:rsid w:val="007C5A6E"/>
    <w:rsid w:val="007C5C50"/>
    <w:rsid w:val="007C5D9C"/>
    <w:rsid w:val="007C5DD0"/>
    <w:rsid w:val="007C6B18"/>
    <w:rsid w:val="007C6ED2"/>
    <w:rsid w:val="007C7485"/>
    <w:rsid w:val="007C7491"/>
    <w:rsid w:val="007C7896"/>
    <w:rsid w:val="007C78B0"/>
    <w:rsid w:val="007C7928"/>
    <w:rsid w:val="007C7AA3"/>
    <w:rsid w:val="007C7B86"/>
    <w:rsid w:val="007C7F32"/>
    <w:rsid w:val="007C7FFD"/>
    <w:rsid w:val="007D0057"/>
    <w:rsid w:val="007D0376"/>
    <w:rsid w:val="007D0827"/>
    <w:rsid w:val="007D1006"/>
    <w:rsid w:val="007D192B"/>
    <w:rsid w:val="007D25ED"/>
    <w:rsid w:val="007D273F"/>
    <w:rsid w:val="007D2781"/>
    <w:rsid w:val="007D2799"/>
    <w:rsid w:val="007D28E3"/>
    <w:rsid w:val="007D2BAA"/>
    <w:rsid w:val="007D2EFC"/>
    <w:rsid w:val="007D3BB8"/>
    <w:rsid w:val="007D3DF7"/>
    <w:rsid w:val="007D3ED7"/>
    <w:rsid w:val="007D3F40"/>
    <w:rsid w:val="007D4993"/>
    <w:rsid w:val="007D57E6"/>
    <w:rsid w:val="007D5A92"/>
    <w:rsid w:val="007D5F0D"/>
    <w:rsid w:val="007D658D"/>
    <w:rsid w:val="007D69B0"/>
    <w:rsid w:val="007D6C67"/>
    <w:rsid w:val="007D6E9D"/>
    <w:rsid w:val="007D77D4"/>
    <w:rsid w:val="007E023D"/>
    <w:rsid w:val="007E05E1"/>
    <w:rsid w:val="007E098D"/>
    <w:rsid w:val="007E09DB"/>
    <w:rsid w:val="007E0AC5"/>
    <w:rsid w:val="007E1876"/>
    <w:rsid w:val="007E1D4E"/>
    <w:rsid w:val="007E1F58"/>
    <w:rsid w:val="007E2D2E"/>
    <w:rsid w:val="007E344B"/>
    <w:rsid w:val="007E3A1B"/>
    <w:rsid w:val="007E3BA9"/>
    <w:rsid w:val="007E3FA5"/>
    <w:rsid w:val="007E4482"/>
    <w:rsid w:val="007E44B7"/>
    <w:rsid w:val="007E46B6"/>
    <w:rsid w:val="007E4702"/>
    <w:rsid w:val="007E4FB8"/>
    <w:rsid w:val="007E5263"/>
    <w:rsid w:val="007E55E2"/>
    <w:rsid w:val="007E5C28"/>
    <w:rsid w:val="007E5CD0"/>
    <w:rsid w:val="007E6734"/>
    <w:rsid w:val="007E6860"/>
    <w:rsid w:val="007E7490"/>
    <w:rsid w:val="007E7E4D"/>
    <w:rsid w:val="007F00AC"/>
    <w:rsid w:val="007F01B1"/>
    <w:rsid w:val="007F0210"/>
    <w:rsid w:val="007F0220"/>
    <w:rsid w:val="007F0331"/>
    <w:rsid w:val="007F03B5"/>
    <w:rsid w:val="007F088D"/>
    <w:rsid w:val="007F09B1"/>
    <w:rsid w:val="007F109D"/>
    <w:rsid w:val="007F119E"/>
    <w:rsid w:val="007F1BF2"/>
    <w:rsid w:val="007F1C17"/>
    <w:rsid w:val="007F2070"/>
    <w:rsid w:val="007F20AA"/>
    <w:rsid w:val="007F235C"/>
    <w:rsid w:val="007F2D33"/>
    <w:rsid w:val="007F39EF"/>
    <w:rsid w:val="007F3B6F"/>
    <w:rsid w:val="007F48DB"/>
    <w:rsid w:val="007F498D"/>
    <w:rsid w:val="007F4ADE"/>
    <w:rsid w:val="007F5151"/>
    <w:rsid w:val="007F54CF"/>
    <w:rsid w:val="007F58C8"/>
    <w:rsid w:val="007F5BD4"/>
    <w:rsid w:val="007F6697"/>
    <w:rsid w:val="007F6BD4"/>
    <w:rsid w:val="007F6FF7"/>
    <w:rsid w:val="007F7308"/>
    <w:rsid w:val="007F7BDE"/>
    <w:rsid w:val="007F7C84"/>
    <w:rsid w:val="0080028F"/>
    <w:rsid w:val="0080058B"/>
    <w:rsid w:val="00800D20"/>
    <w:rsid w:val="0080170F"/>
    <w:rsid w:val="00801A85"/>
    <w:rsid w:val="00801C2E"/>
    <w:rsid w:val="00801F0A"/>
    <w:rsid w:val="00803962"/>
    <w:rsid w:val="00803C9B"/>
    <w:rsid w:val="008040A8"/>
    <w:rsid w:val="008042F0"/>
    <w:rsid w:val="00804933"/>
    <w:rsid w:val="00804937"/>
    <w:rsid w:val="00804D91"/>
    <w:rsid w:val="00804E56"/>
    <w:rsid w:val="008057C4"/>
    <w:rsid w:val="00805E4B"/>
    <w:rsid w:val="008063BE"/>
    <w:rsid w:val="00806E8F"/>
    <w:rsid w:val="008073A2"/>
    <w:rsid w:val="008104F4"/>
    <w:rsid w:val="0081093E"/>
    <w:rsid w:val="00810C5B"/>
    <w:rsid w:val="0081127D"/>
    <w:rsid w:val="008116C0"/>
    <w:rsid w:val="008119C8"/>
    <w:rsid w:val="00811A8A"/>
    <w:rsid w:val="00811D44"/>
    <w:rsid w:val="00811EDF"/>
    <w:rsid w:val="0081203C"/>
    <w:rsid w:val="00812716"/>
    <w:rsid w:val="00812AEF"/>
    <w:rsid w:val="00813297"/>
    <w:rsid w:val="00813749"/>
    <w:rsid w:val="00813CBC"/>
    <w:rsid w:val="00813E35"/>
    <w:rsid w:val="008140EA"/>
    <w:rsid w:val="00814197"/>
    <w:rsid w:val="0081441F"/>
    <w:rsid w:val="00814EBC"/>
    <w:rsid w:val="008152AE"/>
    <w:rsid w:val="008153D3"/>
    <w:rsid w:val="00815A9E"/>
    <w:rsid w:val="00815E77"/>
    <w:rsid w:val="00816187"/>
    <w:rsid w:val="008164F1"/>
    <w:rsid w:val="008167B3"/>
    <w:rsid w:val="00816CFC"/>
    <w:rsid w:val="00816DB7"/>
    <w:rsid w:val="00817188"/>
    <w:rsid w:val="008174AA"/>
    <w:rsid w:val="00817867"/>
    <w:rsid w:val="00817894"/>
    <w:rsid w:val="008178BB"/>
    <w:rsid w:val="008178C3"/>
    <w:rsid w:val="00817FA2"/>
    <w:rsid w:val="00817FF9"/>
    <w:rsid w:val="0082002E"/>
    <w:rsid w:val="008200B7"/>
    <w:rsid w:val="00820394"/>
    <w:rsid w:val="00820D3F"/>
    <w:rsid w:val="00821032"/>
    <w:rsid w:val="00821033"/>
    <w:rsid w:val="00821079"/>
    <w:rsid w:val="008217AB"/>
    <w:rsid w:val="008218D9"/>
    <w:rsid w:val="00821CD2"/>
    <w:rsid w:val="00821D12"/>
    <w:rsid w:val="00821D55"/>
    <w:rsid w:val="00821D7E"/>
    <w:rsid w:val="0082202E"/>
    <w:rsid w:val="00822423"/>
    <w:rsid w:val="00822E54"/>
    <w:rsid w:val="00822FF9"/>
    <w:rsid w:val="00823D71"/>
    <w:rsid w:val="00823E2E"/>
    <w:rsid w:val="0082508C"/>
    <w:rsid w:val="00825412"/>
    <w:rsid w:val="0082555E"/>
    <w:rsid w:val="00825789"/>
    <w:rsid w:val="008258EE"/>
    <w:rsid w:val="00825977"/>
    <w:rsid w:val="00825B96"/>
    <w:rsid w:val="008264E6"/>
    <w:rsid w:val="0082672A"/>
    <w:rsid w:val="0082675D"/>
    <w:rsid w:val="00826AA3"/>
    <w:rsid w:val="0082710F"/>
    <w:rsid w:val="0082735B"/>
    <w:rsid w:val="008273A1"/>
    <w:rsid w:val="00827468"/>
    <w:rsid w:val="0082746C"/>
    <w:rsid w:val="008278EC"/>
    <w:rsid w:val="0083003C"/>
    <w:rsid w:val="00830355"/>
    <w:rsid w:val="008307BB"/>
    <w:rsid w:val="00830A82"/>
    <w:rsid w:val="00831006"/>
    <w:rsid w:val="00831164"/>
    <w:rsid w:val="008313DD"/>
    <w:rsid w:val="00831463"/>
    <w:rsid w:val="008318CE"/>
    <w:rsid w:val="00831A6A"/>
    <w:rsid w:val="00831A8B"/>
    <w:rsid w:val="00831C3C"/>
    <w:rsid w:val="00831C41"/>
    <w:rsid w:val="00831DCF"/>
    <w:rsid w:val="00831E9B"/>
    <w:rsid w:val="00832602"/>
    <w:rsid w:val="00832C5A"/>
    <w:rsid w:val="00833900"/>
    <w:rsid w:val="00834338"/>
    <w:rsid w:val="008343EE"/>
    <w:rsid w:val="00834474"/>
    <w:rsid w:val="008347FD"/>
    <w:rsid w:val="00834C23"/>
    <w:rsid w:val="00834D46"/>
    <w:rsid w:val="00835463"/>
    <w:rsid w:val="00835AAB"/>
    <w:rsid w:val="0083605E"/>
    <w:rsid w:val="008361D4"/>
    <w:rsid w:val="008365B1"/>
    <w:rsid w:val="00836F67"/>
    <w:rsid w:val="008373AA"/>
    <w:rsid w:val="008375FD"/>
    <w:rsid w:val="00837FAD"/>
    <w:rsid w:val="0084063A"/>
    <w:rsid w:val="008408CB"/>
    <w:rsid w:val="008416E5"/>
    <w:rsid w:val="008419C6"/>
    <w:rsid w:val="0084211C"/>
    <w:rsid w:val="008428AC"/>
    <w:rsid w:val="0084294B"/>
    <w:rsid w:val="00842D7A"/>
    <w:rsid w:val="00843197"/>
    <w:rsid w:val="008433E7"/>
    <w:rsid w:val="0084385C"/>
    <w:rsid w:val="00843CF1"/>
    <w:rsid w:val="00843D90"/>
    <w:rsid w:val="00843F2C"/>
    <w:rsid w:val="00844047"/>
    <w:rsid w:val="00844453"/>
    <w:rsid w:val="008447EA"/>
    <w:rsid w:val="00844AB4"/>
    <w:rsid w:val="00844F03"/>
    <w:rsid w:val="008453E9"/>
    <w:rsid w:val="00845D4A"/>
    <w:rsid w:val="00845EB3"/>
    <w:rsid w:val="00846423"/>
    <w:rsid w:val="00846CD0"/>
    <w:rsid w:val="00847224"/>
    <w:rsid w:val="008472A2"/>
    <w:rsid w:val="008474DC"/>
    <w:rsid w:val="008479CC"/>
    <w:rsid w:val="00847B7C"/>
    <w:rsid w:val="00847C1C"/>
    <w:rsid w:val="00847D50"/>
    <w:rsid w:val="008501A7"/>
    <w:rsid w:val="0085186E"/>
    <w:rsid w:val="0085253F"/>
    <w:rsid w:val="00852673"/>
    <w:rsid w:val="00852C43"/>
    <w:rsid w:val="00852C8F"/>
    <w:rsid w:val="00852EDF"/>
    <w:rsid w:val="00853213"/>
    <w:rsid w:val="008533D5"/>
    <w:rsid w:val="0085361A"/>
    <w:rsid w:val="00854480"/>
    <w:rsid w:val="00854A22"/>
    <w:rsid w:val="00854ED4"/>
    <w:rsid w:val="00855290"/>
    <w:rsid w:val="00855446"/>
    <w:rsid w:val="00855706"/>
    <w:rsid w:val="008557DD"/>
    <w:rsid w:val="0085691C"/>
    <w:rsid w:val="00857DFB"/>
    <w:rsid w:val="00860229"/>
    <w:rsid w:val="008606D4"/>
    <w:rsid w:val="0086082F"/>
    <w:rsid w:val="008608F6"/>
    <w:rsid w:val="00860ACD"/>
    <w:rsid w:val="008610CF"/>
    <w:rsid w:val="008610EC"/>
    <w:rsid w:val="008612BE"/>
    <w:rsid w:val="00861399"/>
    <w:rsid w:val="00861766"/>
    <w:rsid w:val="00861C29"/>
    <w:rsid w:val="00862224"/>
    <w:rsid w:val="008623DB"/>
    <w:rsid w:val="008624E2"/>
    <w:rsid w:val="0086250E"/>
    <w:rsid w:val="00862565"/>
    <w:rsid w:val="0086269D"/>
    <w:rsid w:val="008629A9"/>
    <w:rsid w:val="00862D32"/>
    <w:rsid w:val="00863139"/>
    <w:rsid w:val="00863242"/>
    <w:rsid w:val="008634C6"/>
    <w:rsid w:val="008634CB"/>
    <w:rsid w:val="0086358E"/>
    <w:rsid w:val="008638AE"/>
    <w:rsid w:val="0086395F"/>
    <w:rsid w:val="00863E00"/>
    <w:rsid w:val="008643BA"/>
    <w:rsid w:val="0086459C"/>
    <w:rsid w:val="00864AA2"/>
    <w:rsid w:val="008658FC"/>
    <w:rsid w:val="00865CDF"/>
    <w:rsid w:val="00866092"/>
    <w:rsid w:val="0086614E"/>
    <w:rsid w:val="00866192"/>
    <w:rsid w:val="008662FC"/>
    <w:rsid w:val="008671A7"/>
    <w:rsid w:val="00867417"/>
    <w:rsid w:val="0086791D"/>
    <w:rsid w:val="0086799B"/>
    <w:rsid w:val="00867D22"/>
    <w:rsid w:val="0087017F"/>
    <w:rsid w:val="00870572"/>
    <w:rsid w:val="00871AA7"/>
    <w:rsid w:val="00871C49"/>
    <w:rsid w:val="00871D72"/>
    <w:rsid w:val="00871D73"/>
    <w:rsid w:val="008724DF"/>
    <w:rsid w:val="008725CF"/>
    <w:rsid w:val="008725E9"/>
    <w:rsid w:val="00872651"/>
    <w:rsid w:val="008726DB"/>
    <w:rsid w:val="00872E8A"/>
    <w:rsid w:val="00872F8F"/>
    <w:rsid w:val="0087338A"/>
    <w:rsid w:val="008733C0"/>
    <w:rsid w:val="00873D1A"/>
    <w:rsid w:val="00873F77"/>
    <w:rsid w:val="00874928"/>
    <w:rsid w:val="00874B6D"/>
    <w:rsid w:val="0087502B"/>
    <w:rsid w:val="00875698"/>
    <w:rsid w:val="00875B0B"/>
    <w:rsid w:val="00875CA9"/>
    <w:rsid w:val="00875CAE"/>
    <w:rsid w:val="00876AAB"/>
    <w:rsid w:val="008776A6"/>
    <w:rsid w:val="008776BE"/>
    <w:rsid w:val="00877ACA"/>
    <w:rsid w:val="00877F65"/>
    <w:rsid w:val="008802CF"/>
    <w:rsid w:val="008813B1"/>
    <w:rsid w:val="00881496"/>
    <w:rsid w:val="008817C3"/>
    <w:rsid w:val="00881CAC"/>
    <w:rsid w:val="00882B49"/>
    <w:rsid w:val="00883585"/>
    <w:rsid w:val="00883917"/>
    <w:rsid w:val="008839A6"/>
    <w:rsid w:val="008839C6"/>
    <w:rsid w:val="00884151"/>
    <w:rsid w:val="008841FD"/>
    <w:rsid w:val="00884908"/>
    <w:rsid w:val="00884929"/>
    <w:rsid w:val="00884B6A"/>
    <w:rsid w:val="00884D47"/>
    <w:rsid w:val="008850DF"/>
    <w:rsid w:val="0088521E"/>
    <w:rsid w:val="00885483"/>
    <w:rsid w:val="008862A0"/>
    <w:rsid w:val="00886937"/>
    <w:rsid w:val="00886BD8"/>
    <w:rsid w:val="008871C7"/>
    <w:rsid w:val="008875B2"/>
    <w:rsid w:val="00887807"/>
    <w:rsid w:val="00887C8F"/>
    <w:rsid w:val="00887FCF"/>
    <w:rsid w:val="00890085"/>
    <w:rsid w:val="008901F5"/>
    <w:rsid w:val="008902C4"/>
    <w:rsid w:val="00890ECD"/>
    <w:rsid w:val="00890ED8"/>
    <w:rsid w:val="008911A3"/>
    <w:rsid w:val="0089184D"/>
    <w:rsid w:val="00891910"/>
    <w:rsid w:val="008919F1"/>
    <w:rsid w:val="00891B38"/>
    <w:rsid w:val="008924EC"/>
    <w:rsid w:val="0089277D"/>
    <w:rsid w:val="00892896"/>
    <w:rsid w:val="00892A3F"/>
    <w:rsid w:val="00892E55"/>
    <w:rsid w:val="0089301E"/>
    <w:rsid w:val="00893AD3"/>
    <w:rsid w:val="00893D08"/>
    <w:rsid w:val="00894E76"/>
    <w:rsid w:val="00895249"/>
    <w:rsid w:val="00895742"/>
    <w:rsid w:val="0089593E"/>
    <w:rsid w:val="00895A05"/>
    <w:rsid w:val="00895CDF"/>
    <w:rsid w:val="00895E69"/>
    <w:rsid w:val="0089608E"/>
    <w:rsid w:val="00896EB6"/>
    <w:rsid w:val="008972CB"/>
    <w:rsid w:val="00897A19"/>
    <w:rsid w:val="008A00CA"/>
    <w:rsid w:val="008A05F2"/>
    <w:rsid w:val="008A09DC"/>
    <w:rsid w:val="008A0DDF"/>
    <w:rsid w:val="008A0E80"/>
    <w:rsid w:val="008A0FB5"/>
    <w:rsid w:val="008A10D0"/>
    <w:rsid w:val="008A1384"/>
    <w:rsid w:val="008A14A3"/>
    <w:rsid w:val="008A1667"/>
    <w:rsid w:val="008A1E52"/>
    <w:rsid w:val="008A26DD"/>
    <w:rsid w:val="008A2837"/>
    <w:rsid w:val="008A2867"/>
    <w:rsid w:val="008A2957"/>
    <w:rsid w:val="008A3050"/>
    <w:rsid w:val="008A3235"/>
    <w:rsid w:val="008A3687"/>
    <w:rsid w:val="008A38BE"/>
    <w:rsid w:val="008A3A0C"/>
    <w:rsid w:val="008A431A"/>
    <w:rsid w:val="008A43A2"/>
    <w:rsid w:val="008A46EF"/>
    <w:rsid w:val="008A4AE3"/>
    <w:rsid w:val="008A4B65"/>
    <w:rsid w:val="008A59B8"/>
    <w:rsid w:val="008A6C3C"/>
    <w:rsid w:val="008A6C7D"/>
    <w:rsid w:val="008A7447"/>
    <w:rsid w:val="008A7C9D"/>
    <w:rsid w:val="008A7E63"/>
    <w:rsid w:val="008B155B"/>
    <w:rsid w:val="008B15B9"/>
    <w:rsid w:val="008B194B"/>
    <w:rsid w:val="008B19FA"/>
    <w:rsid w:val="008B1EA2"/>
    <w:rsid w:val="008B223A"/>
    <w:rsid w:val="008B33BC"/>
    <w:rsid w:val="008B3939"/>
    <w:rsid w:val="008B3C0C"/>
    <w:rsid w:val="008B3E2B"/>
    <w:rsid w:val="008B4123"/>
    <w:rsid w:val="008B458B"/>
    <w:rsid w:val="008B45F3"/>
    <w:rsid w:val="008B4B16"/>
    <w:rsid w:val="008B50BB"/>
    <w:rsid w:val="008B551D"/>
    <w:rsid w:val="008B575F"/>
    <w:rsid w:val="008B57C2"/>
    <w:rsid w:val="008B59D2"/>
    <w:rsid w:val="008B5BCD"/>
    <w:rsid w:val="008B5F12"/>
    <w:rsid w:val="008B5F76"/>
    <w:rsid w:val="008B5FA1"/>
    <w:rsid w:val="008B651D"/>
    <w:rsid w:val="008B6BC5"/>
    <w:rsid w:val="008B6BF0"/>
    <w:rsid w:val="008B6E4E"/>
    <w:rsid w:val="008B742E"/>
    <w:rsid w:val="008B74BE"/>
    <w:rsid w:val="008B76C3"/>
    <w:rsid w:val="008B77E8"/>
    <w:rsid w:val="008B78FF"/>
    <w:rsid w:val="008B7A2F"/>
    <w:rsid w:val="008B7A9A"/>
    <w:rsid w:val="008B7D46"/>
    <w:rsid w:val="008B7F0A"/>
    <w:rsid w:val="008C00E1"/>
    <w:rsid w:val="008C068E"/>
    <w:rsid w:val="008C0B4D"/>
    <w:rsid w:val="008C1315"/>
    <w:rsid w:val="008C131A"/>
    <w:rsid w:val="008C1669"/>
    <w:rsid w:val="008C1FCF"/>
    <w:rsid w:val="008C23C6"/>
    <w:rsid w:val="008C2829"/>
    <w:rsid w:val="008C2B0A"/>
    <w:rsid w:val="008C2B97"/>
    <w:rsid w:val="008C3B57"/>
    <w:rsid w:val="008C3DAE"/>
    <w:rsid w:val="008C4307"/>
    <w:rsid w:val="008C5210"/>
    <w:rsid w:val="008C5BBF"/>
    <w:rsid w:val="008C605F"/>
    <w:rsid w:val="008C6321"/>
    <w:rsid w:val="008C633B"/>
    <w:rsid w:val="008C6A20"/>
    <w:rsid w:val="008C7212"/>
    <w:rsid w:val="008C7444"/>
    <w:rsid w:val="008C77F7"/>
    <w:rsid w:val="008C781C"/>
    <w:rsid w:val="008D006A"/>
    <w:rsid w:val="008D0590"/>
    <w:rsid w:val="008D0AE9"/>
    <w:rsid w:val="008D0B3C"/>
    <w:rsid w:val="008D1189"/>
    <w:rsid w:val="008D145C"/>
    <w:rsid w:val="008D1488"/>
    <w:rsid w:val="008D16AD"/>
    <w:rsid w:val="008D1A52"/>
    <w:rsid w:val="008D1B3D"/>
    <w:rsid w:val="008D1B88"/>
    <w:rsid w:val="008D2119"/>
    <w:rsid w:val="008D21A9"/>
    <w:rsid w:val="008D24A1"/>
    <w:rsid w:val="008D294C"/>
    <w:rsid w:val="008D2C6D"/>
    <w:rsid w:val="008D3421"/>
    <w:rsid w:val="008D346C"/>
    <w:rsid w:val="008D432A"/>
    <w:rsid w:val="008D4625"/>
    <w:rsid w:val="008D4696"/>
    <w:rsid w:val="008D49DD"/>
    <w:rsid w:val="008D4B97"/>
    <w:rsid w:val="008D5007"/>
    <w:rsid w:val="008D5154"/>
    <w:rsid w:val="008D5307"/>
    <w:rsid w:val="008D5702"/>
    <w:rsid w:val="008D5C1A"/>
    <w:rsid w:val="008D7097"/>
    <w:rsid w:val="008D77A0"/>
    <w:rsid w:val="008D7D10"/>
    <w:rsid w:val="008E0181"/>
    <w:rsid w:val="008E046A"/>
    <w:rsid w:val="008E0A24"/>
    <w:rsid w:val="008E0A75"/>
    <w:rsid w:val="008E127A"/>
    <w:rsid w:val="008E1440"/>
    <w:rsid w:val="008E1EC6"/>
    <w:rsid w:val="008E267E"/>
    <w:rsid w:val="008E29EB"/>
    <w:rsid w:val="008E2D02"/>
    <w:rsid w:val="008E313C"/>
    <w:rsid w:val="008E3742"/>
    <w:rsid w:val="008E3B91"/>
    <w:rsid w:val="008E3E61"/>
    <w:rsid w:val="008E40A5"/>
    <w:rsid w:val="008E42C0"/>
    <w:rsid w:val="008E4BD5"/>
    <w:rsid w:val="008E4F26"/>
    <w:rsid w:val="008E4F53"/>
    <w:rsid w:val="008E545B"/>
    <w:rsid w:val="008E568E"/>
    <w:rsid w:val="008E620E"/>
    <w:rsid w:val="008E6663"/>
    <w:rsid w:val="008E6CC9"/>
    <w:rsid w:val="008E6D7B"/>
    <w:rsid w:val="008E738D"/>
    <w:rsid w:val="008E76D3"/>
    <w:rsid w:val="008E7961"/>
    <w:rsid w:val="008E7F2E"/>
    <w:rsid w:val="008F079E"/>
    <w:rsid w:val="008F08EA"/>
    <w:rsid w:val="008F1363"/>
    <w:rsid w:val="008F1862"/>
    <w:rsid w:val="008F1920"/>
    <w:rsid w:val="008F1D57"/>
    <w:rsid w:val="008F210D"/>
    <w:rsid w:val="008F23C6"/>
    <w:rsid w:val="008F2E17"/>
    <w:rsid w:val="008F2EC5"/>
    <w:rsid w:val="008F2FD4"/>
    <w:rsid w:val="008F3737"/>
    <w:rsid w:val="008F39D1"/>
    <w:rsid w:val="008F3BAE"/>
    <w:rsid w:val="008F420F"/>
    <w:rsid w:val="008F4272"/>
    <w:rsid w:val="008F439F"/>
    <w:rsid w:val="008F4BAF"/>
    <w:rsid w:val="008F4CAF"/>
    <w:rsid w:val="008F4D70"/>
    <w:rsid w:val="008F4D77"/>
    <w:rsid w:val="008F4F68"/>
    <w:rsid w:val="008F5D9D"/>
    <w:rsid w:val="008F622C"/>
    <w:rsid w:val="008F6361"/>
    <w:rsid w:val="008F64AE"/>
    <w:rsid w:val="008F6A68"/>
    <w:rsid w:val="008F6BDA"/>
    <w:rsid w:val="008F7345"/>
    <w:rsid w:val="008F74A3"/>
    <w:rsid w:val="008F7562"/>
    <w:rsid w:val="008F782B"/>
    <w:rsid w:val="008F7830"/>
    <w:rsid w:val="008F7D41"/>
    <w:rsid w:val="00900361"/>
    <w:rsid w:val="009003E2"/>
    <w:rsid w:val="00900803"/>
    <w:rsid w:val="00900966"/>
    <w:rsid w:val="009009DE"/>
    <w:rsid w:val="00901103"/>
    <w:rsid w:val="00901627"/>
    <w:rsid w:val="00901F0C"/>
    <w:rsid w:val="00902773"/>
    <w:rsid w:val="00902F90"/>
    <w:rsid w:val="00902FE6"/>
    <w:rsid w:val="00903816"/>
    <w:rsid w:val="00903947"/>
    <w:rsid w:val="00903C61"/>
    <w:rsid w:val="0090435E"/>
    <w:rsid w:val="009048BF"/>
    <w:rsid w:val="00904E17"/>
    <w:rsid w:val="00904EF2"/>
    <w:rsid w:val="00905231"/>
    <w:rsid w:val="0090538A"/>
    <w:rsid w:val="00905862"/>
    <w:rsid w:val="00905B65"/>
    <w:rsid w:val="0090623F"/>
    <w:rsid w:val="00906696"/>
    <w:rsid w:val="0090670E"/>
    <w:rsid w:val="00906ADF"/>
    <w:rsid w:val="00906CFA"/>
    <w:rsid w:val="00907358"/>
    <w:rsid w:val="009075A1"/>
    <w:rsid w:val="0090779C"/>
    <w:rsid w:val="00910825"/>
    <w:rsid w:val="00910D4F"/>
    <w:rsid w:val="0091162D"/>
    <w:rsid w:val="00911C70"/>
    <w:rsid w:val="00911EF5"/>
    <w:rsid w:val="00912168"/>
    <w:rsid w:val="0091226C"/>
    <w:rsid w:val="0091280D"/>
    <w:rsid w:val="0091285A"/>
    <w:rsid w:val="00912CB8"/>
    <w:rsid w:val="00912D33"/>
    <w:rsid w:val="00912EAB"/>
    <w:rsid w:val="00913668"/>
    <w:rsid w:val="00913D6C"/>
    <w:rsid w:val="00914080"/>
    <w:rsid w:val="00914199"/>
    <w:rsid w:val="00914DBF"/>
    <w:rsid w:val="009150B4"/>
    <w:rsid w:val="009158D6"/>
    <w:rsid w:val="00915B22"/>
    <w:rsid w:val="00915C98"/>
    <w:rsid w:val="00915CE8"/>
    <w:rsid w:val="00915E80"/>
    <w:rsid w:val="00915F33"/>
    <w:rsid w:val="009164B7"/>
    <w:rsid w:val="00916D7D"/>
    <w:rsid w:val="00916DA6"/>
    <w:rsid w:val="00916DD9"/>
    <w:rsid w:val="0091764A"/>
    <w:rsid w:val="00917701"/>
    <w:rsid w:val="0091773F"/>
    <w:rsid w:val="00917795"/>
    <w:rsid w:val="0091787A"/>
    <w:rsid w:val="00917AD3"/>
    <w:rsid w:val="00917AF6"/>
    <w:rsid w:val="00917D34"/>
    <w:rsid w:val="009206D2"/>
    <w:rsid w:val="00921469"/>
    <w:rsid w:val="00921793"/>
    <w:rsid w:val="00921B65"/>
    <w:rsid w:val="00921BAC"/>
    <w:rsid w:val="00921C68"/>
    <w:rsid w:val="00921CAF"/>
    <w:rsid w:val="00921EF6"/>
    <w:rsid w:val="00922AC9"/>
    <w:rsid w:val="00922E5D"/>
    <w:rsid w:val="00923B86"/>
    <w:rsid w:val="00923C97"/>
    <w:rsid w:val="00923E53"/>
    <w:rsid w:val="00924419"/>
    <w:rsid w:val="009251BF"/>
    <w:rsid w:val="009259ED"/>
    <w:rsid w:val="00925B36"/>
    <w:rsid w:val="009261EB"/>
    <w:rsid w:val="0092657F"/>
    <w:rsid w:val="00926B25"/>
    <w:rsid w:val="00926DD0"/>
    <w:rsid w:val="00927E4E"/>
    <w:rsid w:val="00927FEA"/>
    <w:rsid w:val="009300A3"/>
    <w:rsid w:val="00930917"/>
    <w:rsid w:val="00930B37"/>
    <w:rsid w:val="009313F2"/>
    <w:rsid w:val="0093167B"/>
    <w:rsid w:val="00931875"/>
    <w:rsid w:val="0093197E"/>
    <w:rsid w:val="00931F2C"/>
    <w:rsid w:val="00932021"/>
    <w:rsid w:val="009329D1"/>
    <w:rsid w:val="00932DDA"/>
    <w:rsid w:val="00932F3C"/>
    <w:rsid w:val="00933BE4"/>
    <w:rsid w:val="00933EAB"/>
    <w:rsid w:val="00933EDA"/>
    <w:rsid w:val="009341C9"/>
    <w:rsid w:val="0093448B"/>
    <w:rsid w:val="00934D1B"/>
    <w:rsid w:val="00934D98"/>
    <w:rsid w:val="00934EF7"/>
    <w:rsid w:val="00935101"/>
    <w:rsid w:val="009354BD"/>
    <w:rsid w:val="00935D78"/>
    <w:rsid w:val="0093613D"/>
    <w:rsid w:val="0093625A"/>
    <w:rsid w:val="00936556"/>
    <w:rsid w:val="00936D31"/>
    <w:rsid w:val="00937558"/>
    <w:rsid w:val="00940238"/>
    <w:rsid w:val="00940882"/>
    <w:rsid w:val="00940CCA"/>
    <w:rsid w:val="009411EC"/>
    <w:rsid w:val="009413B5"/>
    <w:rsid w:val="00941C3A"/>
    <w:rsid w:val="0094210F"/>
    <w:rsid w:val="0094212B"/>
    <w:rsid w:val="009429C3"/>
    <w:rsid w:val="00943ADC"/>
    <w:rsid w:val="00943C10"/>
    <w:rsid w:val="00944160"/>
    <w:rsid w:val="009449B3"/>
    <w:rsid w:val="009449F5"/>
    <w:rsid w:val="0094555D"/>
    <w:rsid w:val="0094580F"/>
    <w:rsid w:val="00945B4B"/>
    <w:rsid w:val="00945BB3"/>
    <w:rsid w:val="00946523"/>
    <w:rsid w:val="009466FE"/>
    <w:rsid w:val="00946A94"/>
    <w:rsid w:val="00946E4B"/>
    <w:rsid w:val="0095010F"/>
    <w:rsid w:val="009502C3"/>
    <w:rsid w:val="009502D1"/>
    <w:rsid w:val="00950447"/>
    <w:rsid w:val="00950BE6"/>
    <w:rsid w:val="00950CD8"/>
    <w:rsid w:val="00950FEF"/>
    <w:rsid w:val="00951067"/>
    <w:rsid w:val="009512EF"/>
    <w:rsid w:val="00951754"/>
    <w:rsid w:val="0095212F"/>
    <w:rsid w:val="00952E46"/>
    <w:rsid w:val="00953273"/>
    <w:rsid w:val="00953808"/>
    <w:rsid w:val="00953E83"/>
    <w:rsid w:val="009543C4"/>
    <w:rsid w:val="00954ACA"/>
    <w:rsid w:val="00954B61"/>
    <w:rsid w:val="00954FEC"/>
    <w:rsid w:val="0095577E"/>
    <w:rsid w:val="00955AEC"/>
    <w:rsid w:val="00955B07"/>
    <w:rsid w:val="00955F19"/>
    <w:rsid w:val="009561FE"/>
    <w:rsid w:val="00956DA9"/>
    <w:rsid w:val="00956FC8"/>
    <w:rsid w:val="0095704A"/>
    <w:rsid w:val="009576FF"/>
    <w:rsid w:val="00957B9D"/>
    <w:rsid w:val="00957C71"/>
    <w:rsid w:val="00957DE3"/>
    <w:rsid w:val="009604D3"/>
    <w:rsid w:val="0096051E"/>
    <w:rsid w:val="00960F00"/>
    <w:rsid w:val="009610F1"/>
    <w:rsid w:val="00961380"/>
    <w:rsid w:val="00961451"/>
    <w:rsid w:val="00961483"/>
    <w:rsid w:val="00961DB9"/>
    <w:rsid w:val="0096255B"/>
    <w:rsid w:val="009628BF"/>
    <w:rsid w:val="009629FC"/>
    <w:rsid w:val="00962BD1"/>
    <w:rsid w:val="00962CF1"/>
    <w:rsid w:val="00963131"/>
    <w:rsid w:val="009633AF"/>
    <w:rsid w:val="0096370C"/>
    <w:rsid w:val="00963C82"/>
    <w:rsid w:val="00963F76"/>
    <w:rsid w:val="0096415A"/>
    <w:rsid w:val="0096468C"/>
    <w:rsid w:val="009646E0"/>
    <w:rsid w:val="0096471E"/>
    <w:rsid w:val="00964AA5"/>
    <w:rsid w:val="00965962"/>
    <w:rsid w:val="00965CC4"/>
    <w:rsid w:val="00967421"/>
    <w:rsid w:val="009676D8"/>
    <w:rsid w:val="00967DB6"/>
    <w:rsid w:val="00970105"/>
    <w:rsid w:val="00970891"/>
    <w:rsid w:val="00970B09"/>
    <w:rsid w:val="00970F1B"/>
    <w:rsid w:val="00971298"/>
    <w:rsid w:val="0097159A"/>
    <w:rsid w:val="0097161E"/>
    <w:rsid w:val="009721CF"/>
    <w:rsid w:val="009725F5"/>
    <w:rsid w:val="00972BDB"/>
    <w:rsid w:val="00972FFE"/>
    <w:rsid w:val="0097341C"/>
    <w:rsid w:val="00973F20"/>
    <w:rsid w:val="0097473B"/>
    <w:rsid w:val="009747C6"/>
    <w:rsid w:val="0097481E"/>
    <w:rsid w:val="00974947"/>
    <w:rsid w:val="00974BB1"/>
    <w:rsid w:val="00974EBA"/>
    <w:rsid w:val="00975206"/>
    <w:rsid w:val="00975BA7"/>
    <w:rsid w:val="00975E21"/>
    <w:rsid w:val="009760BE"/>
    <w:rsid w:val="0097672C"/>
    <w:rsid w:val="00976908"/>
    <w:rsid w:val="0097718E"/>
    <w:rsid w:val="00977A48"/>
    <w:rsid w:val="00977F6E"/>
    <w:rsid w:val="0098009E"/>
    <w:rsid w:val="009805A7"/>
    <w:rsid w:val="00980837"/>
    <w:rsid w:val="00980845"/>
    <w:rsid w:val="00980DF0"/>
    <w:rsid w:val="009824D8"/>
    <w:rsid w:val="00982682"/>
    <w:rsid w:val="00982AB4"/>
    <w:rsid w:val="00982B2B"/>
    <w:rsid w:val="00982BA8"/>
    <w:rsid w:val="00982CDE"/>
    <w:rsid w:val="00982D48"/>
    <w:rsid w:val="00982DFE"/>
    <w:rsid w:val="00983339"/>
    <w:rsid w:val="00983507"/>
    <w:rsid w:val="0098363D"/>
    <w:rsid w:val="00983742"/>
    <w:rsid w:val="009840C3"/>
    <w:rsid w:val="00984641"/>
    <w:rsid w:val="0098488A"/>
    <w:rsid w:val="00985626"/>
    <w:rsid w:val="009857C4"/>
    <w:rsid w:val="0098587C"/>
    <w:rsid w:val="009859A6"/>
    <w:rsid w:val="00986D99"/>
    <w:rsid w:val="0098739C"/>
    <w:rsid w:val="00987662"/>
    <w:rsid w:val="00987BAD"/>
    <w:rsid w:val="00987BDE"/>
    <w:rsid w:val="00987C13"/>
    <w:rsid w:val="00987FE9"/>
    <w:rsid w:val="009900CA"/>
    <w:rsid w:val="0099064A"/>
    <w:rsid w:val="009911B4"/>
    <w:rsid w:val="009918EA"/>
    <w:rsid w:val="009920DF"/>
    <w:rsid w:val="00992112"/>
    <w:rsid w:val="009927D1"/>
    <w:rsid w:val="0099305C"/>
    <w:rsid w:val="0099344D"/>
    <w:rsid w:val="009934A8"/>
    <w:rsid w:val="00993A70"/>
    <w:rsid w:val="00993D9C"/>
    <w:rsid w:val="00993E50"/>
    <w:rsid w:val="00994144"/>
    <w:rsid w:val="009942AE"/>
    <w:rsid w:val="009949D4"/>
    <w:rsid w:val="00994E5F"/>
    <w:rsid w:val="00994FC5"/>
    <w:rsid w:val="0099584F"/>
    <w:rsid w:val="00995B0A"/>
    <w:rsid w:val="009963AC"/>
    <w:rsid w:val="00996499"/>
    <w:rsid w:val="0099657D"/>
    <w:rsid w:val="0099671C"/>
    <w:rsid w:val="0099685C"/>
    <w:rsid w:val="00996883"/>
    <w:rsid w:val="0099706E"/>
    <w:rsid w:val="009975CF"/>
    <w:rsid w:val="0099786E"/>
    <w:rsid w:val="0099790C"/>
    <w:rsid w:val="00997B93"/>
    <w:rsid w:val="009A025F"/>
    <w:rsid w:val="009A072C"/>
    <w:rsid w:val="009A08A3"/>
    <w:rsid w:val="009A0D73"/>
    <w:rsid w:val="009A0DBB"/>
    <w:rsid w:val="009A126B"/>
    <w:rsid w:val="009A1283"/>
    <w:rsid w:val="009A160E"/>
    <w:rsid w:val="009A1D9C"/>
    <w:rsid w:val="009A1DB1"/>
    <w:rsid w:val="009A2807"/>
    <w:rsid w:val="009A28F8"/>
    <w:rsid w:val="009A296A"/>
    <w:rsid w:val="009A2BEB"/>
    <w:rsid w:val="009A2C90"/>
    <w:rsid w:val="009A37D6"/>
    <w:rsid w:val="009A45B3"/>
    <w:rsid w:val="009A4737"/>
    <w:rsid w:val="009A4AD4"/>
    <w:rsid w:val="009A4D87"/>
    <w:rsid w:val="009A4E57"/>
    <w:rsid w:val="009A55C3"/>
    <w:rsid w:val="009A5626"/>
    <w:rsid w:val="009A6734"/>
    <w:rsid w:val="009A70A8"/>
    <w:rsid w:val="009A753F"/>
    <w:rsid w:val="009A7B07"/>
    <w:rsid w:val="009A7F26"/>
    <w:rsid w:val="009B019C"/>
    <w:rsid w:val="009B0450"/>
    <w:rsid w:val="009B0B67"/>
    <w:rsid w:val="009B0BD1"/>
    <w:rsid w:val="009B1187"/>
    <w:rsid w:val="009B13DB"/>
    <w:rsid w:val="009B1478"/>
    <w:rsid w:val="009B17E8"/>
    <w:rsid w:val="009B20D4"/>
    <w:rsid w:val="009B2C9B"/>
    <w:rsid w:val="009B2D78"/>
    <w:rsid w:val="009B30B4"/>
    <w:rsid w:val="009B319E"/>
    <w:rsid w:val="009B381A"/>
    <w:rsid w:val="009B3F52"/>
    <w:rsid w:val="009B41BD"/>
    <w:rsid w:val="009B51CE"/>
    <w:rsid w:val="009B54DF"/>
    <w:rsid w:val="009B5879"/>
    <w:rsid w:val="009B5BAB"/>
    <w:rsid w:val="009B5E2C"/>
    <w:rsid w:val="009B61D2"/>
    <w:rsid w:val="009B665E"/>
    <w:rsid w:val="009B6A49"/>
    <w:rsid w:val="009B6F7D"/>
    <w:rsid w:val="009B7531"/>
    <w:rsid w:val="009B7537"/>
    <w:rsid w:val="009B7F7E"/>
    <w:rsid w:val="009B7F8A"/>
    <w:rsid w:val="009C023D"/>
    <w:rsid w:val="009C0526"/>
    <w:rsid w:val="009C0670"/>
    <w:rsid w:val="009C0895"/>
    <w:rsid w:val="009C09D3"/>
    <w:rsid w:val="009C0E39"/>
    <w:rsid w:val="009C14F0"/>
    <w:rsid w:val="009C17C9"/>
    <w:rsid w:val="009C1AB9"/>
    <w:rsid w:val="009C1BFB"/>
    <w:rsid w:val="009C2003"/>
    <w:rsid w:val="009C22B0"/>
    <w:rsid w:val="009C2643"/>
    <w:rsid w:val="009C26C3"/>
    <w:rsid w:val="009C2B6D"/>
    <w:rsid w:val="009C2BA6"/>
    <w:rsid w:val="009C2FCB"/>
    <w:rsid w:val="009C3405"/>
    <w:rsid w:val="009C34C2"/>
    <w:rsid w:val="009C35E9"/>
    <w:rsid w:val="009C37C3"/>
    <w:rsid w:val="009C3AEA"/>
    <w:rsid w:val="009C4129"/>
    <w:rsid w:val="009C42D0"/>
    <w:rsid w:val="009C44E4"/>
    <w:rsid w:val="009C4524"/>
    <w:rsid w:val="009C4F39"/>
    <w:rsid w:val="009C5244"/>
    <w:rsid w:val="009C566A"/>
    <w:rsid w:val="009C57CD"/>
    <w:rsid w:val="009C5806"/>
    <w:rsid w:val="009C58BC"/>
    <w:rsid w:val="009C5C54"/>
    <w:rsid w:val="009C62FA"/>
    <w:rsid w:val="009C692E"/>
    <w:rsid w:val="009C724B"/>
    <w:rsid w:val="009C7480"/>
    <w:rsid w:val="009C75EF"/>
    <w:rsid w:val="009C762E"/>
    <w:rsid w:val="009C764A"/>
    <w:rsid w:val="009C7951"/>
    <w:rsid w:val="009D071A"/>
    <w:rsid w:val="009D072B"/>
    <w:rsid w:val="009D0C46"/>
    <w:rsid w:val="009D107B"/>
    <w:rsid w:val="009D10AF"/>
    <w:rsid w:val="009D11E4"/>
    <w:rsid w:val="009D1869"/>
    <w:rsid w:val="009D1954"/>
    <w:rsid w:val="009D1C0A"/>
    <w:rsid w:val="009D1CC9"/>
    <w:rsid w:val="009D1D94"/>
    <w:rsid w:val="009D1F12"/>
    <w:rsid w:val="009D2053"/>
    <w:rsid w:val="009D21F3"/>
    <w:rsid w:val="009D27F9"/>
    <w:rsid w:val="009D290C"/>
    <w:rsid w:val="009D35B9"/>
    <w:rsid w:val="009D38F7"/>
    <w:rsid w:val="009D39EF"/>
    <w:rsid w:val="009D4027"/>
    <w:rsid w:val="009D4192"/>
    <w:rsid w:val="009D47F0"/>
    <w:rsid w:val="009D4E61"/>
    <w:rsid w:val="009D52C2"/>
    <w:rsid w:val="009D5328"/>
    <w:rsid w:val="009D5FBD"/>
    <w:rsid w:val="009D647C"/>
    <w:rsid w:val="009D67D5"/>
    <w:rsid w:val="009D68EE"/>
    <w:rsid w:val="009D6C6B"/>
    <w:rsid w:val="009D6F4F"/>
    <w:rsid w:val="009D7E77"/>
    <w:rsid w:val="009E05D3"/>
    <w:rsid w:val="009E08A1"/>
    <w:rsid w:val="009E0939"/>
    <w:rsid w:val="009E176E"/>
    <w:rsid w:val="009E19F9"/>
    <w:rsid w:val="009E1A45"/>
    <w:rsid w:val="009E2B5B"/>
    <w:rsid w:val="009E2FE6"/>
    <w:rsid w:val="009E303F"/>
    <w:rsid w:val="009E3048"/>
    <w:rsid w:val="009E320C"/>
    <w:rsid w:val="009E38CF"/>
    <w:rsid w:val="009E3F49"/>
    <w:rsid w:val="009E4CF3"/>
    <w:rsid w:val="009E53CA"/>
    <w:rsid w:val="009E5BDF"/>
    <w:rsid w:val="009E60C8"/>
    <w:rsid w:val="009E6CA2"/>
    <w:rsid w:val="009E705D"/>
    <w:rsid w:val="009E70F1"/>
    <w:rsid w:val="009E7402"/>
    <w:rsid w:val="009F00F0"/>
    <w:rsid w:val="009F03B4"/>
    <w:rsid w:val="009F0B5A"/>
    <w:rsid w:val="009F11DD"/>
    <w:rsid w:val="009F1219"/>
    <w:rsid w:val="009F2575"/>
    <w:rsid w:val="009F2876"/>
    <w:rsid w:val="009F2B9E"/>
    <w:rsid w:val="009F2C0E"/>
    <w:rsid w:val="009F3699"/>
    <w:rsid w:val="009F38AF"/>
    <w:rsid w:val="009F3B4F"/>
    <w:rsid w:val="009F42C7"/>
    <w:rsid w:val="009F431B"/>
    <w:rsid w:val="009F4404"/>
    <w:rsid w:val="009F44BF"/>
    <w:rsid w:val="009F4662"/>
    <w:rsid w:val="009F4CD3"/>
    <w:rsid w:val="009F4FF6"/>
    <w:rsid w:val="009F54D6"/>
    <w:rsid w:val="009F5E7A"/>
    <w:rsid w:val="009F60A5"/>
    <w:rsid w:val="009F6155"/>
    <w:rsid w:val="009F64E3"/>
    <w:rsid w:val="009F6627"/>
    <w:rsid w:val="009F6AF5"/>
    <w:rsid w:val="009F6ECC"/>
    <w:rsid w:val="009F741E"/>
    <w:rsid w:val="009F7736"/>
    <w:rsid w:val="009F7E99"/>
    <w:rsid w:val="00A00014"/>
    <w:rsid w:val="00A0009F"/>
    <w:rsid w:val="00A00309"/>
    <w:rsid w:val="00A00449"/>
    <w:rsid w:val="00A0091B"/>
    <w:rsid w:val="00A01171"/>
    <w:rsid w:val="00A01313"/>
    <w:rsid w:val="00A01373"/>
    <w:rsid w:val="00A01779"/>
    <w:rsid w:val="00A01917"/>
    <w:rsid w:val="00A01971"/>
    <w:rsid w:val="00A020FA"/>
    <w:rsid w:val="00A02834"/>
    <w:rsid w:val="00A02849"/>
    <w:rsid w:val="00A02ECF"/>
    <w:rsid w:val="00A037FE"/>
    <w:rsid w:val="00A04555"/>
    <w:rsid w:val="00A045F5"/>
    <w:rsid w:val="00A04931"/>
    <w:rsid w:val="00A057ED"/>
    <w:rsid w:val="00A05948"/>
    <w:rsid w:val="00A05B91"/>
    <w:rsid w:val="00A05D9E"/>
    <w:rsid w:val="00A061F5"/>
    <w:rsid w:val="00A06902"/>
    <w:rsid w:val="00A073D8"/>
    <w:rsid w:val="00A0750A"/>
    <w:rsid w:val="00A10023"/>
    <w:rsid w:val="00A10C6B"/>
    <w:rsid w:val="00A11333"/>
    <w:rsid w:val="00A11568"/>
    <w:rsid w:val="00A11D84"/>
    <w:rsid w:val="00A12919"/>
    <w:rsid w:val="00A12A57"/>
    <w:rsid w:val="00A12F7D"/>
    <w:rsid w:val="00A12F93"/>
    <w:rsid w:val="00A1313A"/>
    <w:rsid w:val="00A1330C"/>
    <w:rsid w:val="00A134A4"/>
    <w:rsid w:val="00A13C26"/>
    <w:rsid w:val="00A13E22"/>
    <w:rsid w:val="00A13EE1"/>
    <w:rsid w:val="00A13F31"/>
    <w:rsid w:val="00A142C7"/>
    <w:rsid w:val="00A14C17"/>
    <w:rsid w:val="00A14C38"/>
    <w:rsid w:val="00A14CA8"/>
    <w:rsid w:val="00A15120"/>
    <w:rsid w:val="00A15A0C"/>
    <w:rsid w:val="00A15A76"/>
    <w:rsid w:val="00A15B60"/>
    <w:rsid w:val="00A15ED5"/>
    <w:rsid w:val="00A2068D"/>
    <w:rsid w:val="00A212AE"/>
    <w:rsid w:val="00A212B6"/>
    <w:rsid w:val="00A2153F"/>
    <w:rsid w:val="00A21554"/>
    <w:rsid w:val="00A219AF"/>
    <w:rsid w:val="00A21AC4"/>
    <w:rsid w:val="00A21B2B"/>
    <w:rsid w:val="00A225F4"/>
    <w:rsid w:val="00A2266C"/>
    <w:rsid w:val="00A22752"/>
    <w:rsid w:val="00A2320D"/>
    <w:rsid w:val="00A2329E"/>
    <w:rsid w:val="00A233C0"/>
    <w:rsid w:val="00A23553"/>
    <w:rsid w:val="00A23D3F"/>
    <w:rsid w:val="00A23DB8"/>
    <w:rsid w:val="00A24212"/>
    <w:rsid w:val="00A246DA"/>
    <w:rsid w:val="00A248AA"/>
    <w:rsid w:val="00A24D6C"/>
    <w:rsid w:val="00A257A9"/>
    <w:rsid w:val="00A2588C"/>
    <w:rsid w:val="00A25922"/>
    <w:rsid w:val="00A25D55"/>
    <w:rsid w:val="00A25D73"/>
    <w:rsid w:val="00A264E9"/>
    <w:rsid w:val="00A266A8"/>
    <w:rsid w:val="00A26C19"/>
    <w:rsid w:val="00A26F85"/>
    <w:rsid w:val="00A27747"/>
    <w:rsid w:val="00A279F7"/>
    <w:rsid w:val="00A27B49"/>
    <w:rsid w:val="00A27BE0"/>
    <w:rsid w:val="00A3040C"/>
    <w:rsid w:val="00A3085F"/>
    <w:rsid w:val="00A30F99"/>
    <w:rsid w:val="00A313B3"/>
    <w:rsid w:val="00A313D1"/>
    <w:rsid w:val="00A31627"/>
    <w:rsid w:val="00A31EC6"/>
    <w:rsid w:val="00A3205F"/>
    <w:rsid w:val="00A324F1"/>
    <w:rsid w:val="00A32518"/>
    <w:rsid w:val="00A326BB"/>
    <w:rsid w:val="00A327A9"/>
    <w:rsid w:val="00A32A55"/>
    <w:rsid w:val="00A32A6D"/>
    <w:rsid w:val="00A32C8C"/>
    <w:rsid w:val="00A33004"/>
    <w:rsid w:val="00A3350D"/>
    <w:rsid w:val="00A340C5"/>
    <w:rsid w:val="00A3419B"/>
    <w:rsid w:val="00A342B6"/>
    <w:rsid w:val="00A34375"/>
    <w:rsid w:val="00A343C4"/>
    <w:rsid w:val="00A3443D"/>
    <w:rsid w:val="00A347A5"/>
    <w:rsid w:val="00A35130"/>
    <w:rsid w:val="00A3524D"/>
    <w:rsid w:val="00A359F6"/>
    <w:rsid w:val="00A35C85"/>
    <w:rsid w:val="00A35CF0"/>
    <w:rsid w:val="00A3606E"/>
    <w:rsid w:val="00A3627B"/>
    <w:rsid w:val="00A364E0"/>
    <w:rsid w:val="00A36657"/>
    <w:rsid w:val="00A36A04"/>
    <w:rsid w:val="00A36BED"/>
    <w:rsid w:val="00A37716"/>
    <w:rsid w:val="00A3773A"/>
    <w:rsid w:val="00A37805"/>
    <w:rsid w:val="00A37991"/>
    <w:rsid w:val="00A37A8B"/>
    <w:rsid w:val="00A37B88"/>
    <w:rsid w:val="00A37EA9"/>
    <w:rsid w:val="00A404A8"/>
    <w:rsid w:val="00A4070E"/>
    <w:rsid w:val="00A409F8"/>
    <w:rsid w:val="00A40ED7"/>
    <w:rsid w:val="00A41866"/>
    <w:rsid w:val="00A4188D"/>
    <w:rsid w:val="00A4189B"/>
    <w:rsid w:val="00A41F9D"/>
    <w:rsid w:val="00A425BF"/>
    <w:rsid w:val="00A4278E"/>
    <w:rsid w:val="00A42D65"/>
    <w:rsid w:val="00A42E3A"/>
    <w:rsid w:val="00A43204"/>
    <w:rsid w:val="00A43386"/>
    <w:rsid w:val="00A43B71"/>
    <w:rsid w:val="00A440FB"/>
    <w:rsid w:val="00A4449F"/>
    <w:rsid w:val="00A44C53"/>
    <w:rsid w:val="00A44D9B"/>
    <w:rsid w:val="00A455CD"/>
    <w:rsid w:val="00A4560C"/>
    <w:rsid w:val="00A458AF"/>
    <w:rsid w:val="00A45AA1"/>
    <w:rsid w:val="00A45D16"/>
    <w:rsid w:val="00A45DCA"/>
    <w:rsid w:val="00A45ECE"/>
    <w:rsid w:val="00A46456"/>
    <w:rsid w:val="00A466C1"/>
    <w:rsid w:val="00A46AB8"/>
    <w:rsid w:val="00A46F5D"/>
    <w:rsid w:val="00A4763B"/>
    <w:rsid w:val="00A4765E"/>
    <w:rsid w:val="00A47857"/>
    <w:rsid w:val="00A4785D"/>
    <w:rsid w:val="00A5028B"/>
    <w:rsid w:val="00A5128E"/>
    <w:rsid w:val="00A515E6"/>
    <w:rsid w:val="00A51612"/>
    <w:rsid w:val="00A517A9"/>
    <w:rsid w:val="00A5207E"/>
    <w:rsid w:val="00A521F2"/>
    <w:rsid w:val="00A522DF"/>
    <w:rsid w:val="00A52BF9"/>
    <w:rsid w:val="00A52CA5"/>
    <w:rsid w:val="00A52DC4"/>
    <w:rsid w:val="00A5331E"/>
    <w:rsid w:val="00A534ED"/>
    <w:rsid w:val="00A53515"/>
    <w:rsid w:val="00A5435E"/>
    <w:rsid w:val="00A54B77"/>
    <w:rsid w:val="00A54F87"/>
    <w:rsid w:val="00A551CF"/>
    <w:rsid w:val="00A55409"/>
    <w:rsid w:val="00A55621"/>
    <w:rsid w:val="00A55824"/>
    <w:rsid w:val="00A55C29"/>
    <w:rsid w:val="00A56CF1"/>
    <w:rsid w:val="00A5766E"/>
    <w:rsid w:val="00A57D09"/>
    <w:rsid w:val="00A6105A"/>
    <w:rsid w:val="00A6122C"/>
    <w:rsid w:val="00A61795"/>
    <w:rsid w:val="00A6210F"/>
    <w:rsid w:val="00A621F0"/>
    <w:rsid w:val="00A62385"/>
    <w:rsid w:val="00A62BAB"/>
    <w:rsid w:val="00A62FBF"/>
    <w:rsid w:val="00A633AB"/>
    <w:rsid w:val="00A638BD"/>
    <w:rsid w:val="00A63C02"/>
    <w:rsid w:val="00A6489E"/>
    <w:rsid w:val="00A64ABC"/>
    <w:rsid w:val="00A64DD6"/>
    <w:rsid w:val="00A65123"/>
    <w:rsid w:val="00A65AA2"/>
    <w:rsid w:val="00A66072"/>
    <w:rsid w:val="00A660AD"/>
    <w:rsid w:val="00A663D1"/>
    <w:rsid w:val="00A67004"/>
    <w:rsid w:val="00A67676"/>
    <w:rsid w:val="00A67B3D"/>
    <w:rsid w:val="00A67D87"/>
    <w:rsid w:val="00A67DB0"/>
    <w:rsid w:val="00A67DE2"/>
    <w:rsid w:val="00A70418"/>
    <w:rsid w:val="00A70685"/>
    <w:rsid w:val="00A712CF"/>
    <w:rsid w:val="00A7146A"/>
    <w:rsid w:val="00A7159D"/>
    <w:rsid w:val="00A717DD"/>
    <w:rsid w:val="00A71D34"/>
    <w:rsid w:val="00A71DC1"/>
    <w:rsid w:val="00A71EA6"/>
    <w:rsid w:val="00A7278E"/>
    <w:rsid w:val="00A72F26"/>
    <w:rsid w:val="00A72FC7"/>
    <w:rsid w:val="00A73347"/>
    <w:rsid w:val="00A7372B"/>
    <w:rsid w:val="00A73905"/>
    <w:rsid w:val="00A73CEC"/>
    <w:rsid w:val="00A73F74"/>
    <w:rsid w:val="00A745A4"/>
    <w:rsid w:val="00A74B5D"/>
    <w:rsid w:val="00A754B6"/>
    <w:rsid w:val="00A75759"/>
    <w:rsid w:val="00A75AAB"/>
    <w:rsid w:val="00A76905"/>
    <w:rsid w:val="00A77090"/>
    <w:rsid w:val="00A770E2"/>
    <w:rsid w:val="00A77BA9"/>
    <w:rsid w:val="00A80081"/>
    <w:rsid w:val="00A804F4"/>
    <w:rsid w:val="00A8074D"/>
    <w:rsid w:val="00A80765"/>
    <w:rsid w:val="00A80784"/>
    <w:rsid w:val="00A80A8F"/>
    <w:rsid w:val="00A80AFF"/>
    <w:rsid w:val="00A80E7C"/>
    <w:rsid w:val="00A81785"/>
    <w:rsid w:val="00A817B2"/>
    <w:rsid w:val="00A818F1"/>
    <w:rsid w:val="00A82137"/>
    <w:rsid w:val="00A82BD2"/>
    <w:rsid w:val="00A839F2"/>
    <w:rsid w:val="00A83F9B"/>
    <w:rsid w:val="00A8447F"/>
    <w:rsid w:val="00A845DD"/>
    <w:rsid w:val="00A84CEA"/>
    <w:rsid w:val="00A850A8"/>
    <w:rsid w:val="00A85145"/>
    <w:rsid w:val="00A85DD4"/>
    <w:rsid w:val="00A8660E"/>
    <w:rsid w:val="00A86973"/>
    <w:rsid w:val="00A86BBB"/>
    <w:rsid w:val="00A86EF2"/>
    <w:rsid w:val="00A8717C"/>
    <w:rsid w:val="00A874FD"/>
    <w:rsid w:val="00A877A5"/>
    <w:rsid w:val="00A87A57"/>
    <w:rsid w:val="00A87AF0"/>
    <w:rsid w:val="00A90090"/>
    <w:rsid w:val="00A9059A"/>
    <w:rsid w:val="00A907C9"/>
    <w:rsid w:val="00A90893"/>
    <w:rsid w:val="00A9112C"/>
    <w:rsid w:val="00A9173F"/>
    <w:rsid w:val="00A91D33"/>
    <w:rsid w:val="00A924AE"/>
    <w:rsid w:val="00A925B8"/>
    <w:rsid w:val="00A92DCF"/>
    <w:rsid w:val="00A92F81"/>
    <w:rsid w:val="00A9371A"/>
    <w:rsid w:val="00A9374A"/>
    <w:rsid w:val="00A93D3D"/>
    <w:rsid w:val="00A94298"/>
    <w:rsid w:val="00A9457E"/>
    <w:rsid w:val="00A94A9B"/>
    <w:rsid w:val="00A94B30"/>
    <w:rsid w:val="00A94F79"/>
    <w:rsid w:val="00A94F7B"/>
    <w:rsid w:val="00A94FB9"/>
    <w:rsid w:val="00A957A3"/>
    <w:rsid w:val="00A95D6B"/>
    <w:rsid w:val="00A96641"/>
    <w:rsid w:val="00A96B9B"/>
    <w:rsid w:val="00A96BD0"/>
    <w:rsid w:val="00A96BD3"/>
    <w:rsid w:val="00A97019"/>
    <w:rsid w:val="00A974F7"/>
    <w:rsid w:val="00A9757D"/>
    <w:rsid w:val="00AA059A"/>
    <w:rsid w:val="00AA1545"/>
    <w:rsid w:val="00AA1E0A"/>
    <w:rsid w:val="00AA1F1D"/>
    <w:rsid w:val="00AA29B6"/>
    <w:rsid w:val="00AA2A74"/>
    <w:rsid w:val="00AA33CE"/>
    <w:rsid w:val="00AA393E"/>
    <w:rsid w:val="00AA3C9C"/>
    <w:rsid w:val="00AA3E57"/>
    <w:rsid w:val="00AA3FF2"/>
    <w:rsid w:val="00AA40F3"/>
    <w:rsid w:val="00AA513C"/>
    <w:rsid w:val="00AA51EF"/>
    <w:rsid w:val="00AA545D"/>
    <w:rsid w:val="00AA5866"/>
    <w:rsid w:val="00AA5C57"/>
    <w:rsid w:val="00AA5F19"/>
    <w:rsid w:val="00AA6CD6"/>
    <w:rsid w:val="00AA6DE7"/>
    <w:rsid w:val="00AA6E7A"/>
    <w:rsid w:val="00AA7751"/>
    <w:rsid w:val="00AA789F"/>
    <w:rsid w:val="00AA78AA"/>
    <w:rsid w:val="00AA7967"/>
    <w:rsid w:val="00AA7D3D"/>
    <w:rsid w:val="00AA7D6E"/>
    <w:rsid w:val="00AB001F"/>
    <w:rsid w:val="00AB0919"/>
    <w:rsid w:val="00AB0ABE"/>
    <w:rsid w:val="00AB20D8"/>
    <w:rsid w:val="00AB288C"/>
    <w:rsid w:val="00AB31D4"/>
    <w:rsid w:val="00AB3A61"/>
    <w:rsid w:val="00AB3CB2"/>
    <w:rsid w:val="00AB3DAA"/>
    <w:rsid w:val="00AB3E69"/>
    <w:rsid w:val="00AB3F39"/>
    <w:rsid w:val="00AB4018"/>
    <w:rsid w:val="00AB41AD"/>
    <w:rsid w:val="00AB47F4"/>
    <w:rsid w:val="00AB4921"/>
    <w:rsid w:val="00AB4D75"/>
    <w:rsid w:val="00AB5238"/>
    <w:rsid w:val="00AB5393"/>
    <w:rsid w:val="00AB58B9"/>
    <w:rsid w:val="00AB58F1"/>
    <w:rsid w:val="00AB5C4F"/>
    <w:rsid w:val="00AB5CA7"/>
    <w:rsid w:val="00AB5F7A"/>
    <w:rsid w:val="00AB5F95"/>
    <w:rsid w:val="00AB65B5"/>
    <w:rsid w:val="00AB6DD8"/>
    <w:rsid w:val="00AB6E26"/>
    <w:rsid w:val="00AB705C"/>
    <w:rsid w:val="00AB7548"/>
    <w:rsid w:val="00AB7B9F"/>
    <w:rsid w:val="00AC0088"/>
    <w:rsid w:val="00AC0471"/>
    <w:rsid w:val="00AC0EC8"/>
    <w:rsid w:val="00AC162C"/>
    <w:rsid w:val="00AC1DA7"/>
    <w:rsid w:val="00AC22C6"/>
    <w:rsid w:val="00AC24C3"/>
    <w:rsid w:val="00AC24E8"/>
    <w:rsid w:val="00AC25B1"/>
    <w:rsid w:val="00AC25E9"/>
    <w:rsid w:val="00AC2B0F"/>
    <w:rsid w:val="00AC3055"/>
    <w:rsid w:val="00AC372C"/>
    <w:rsid w:val="00AC382F"/>
    <w:rsid w:val="00AC3B53"/>
    <w:rsid w:val="00AC3C77"/>
    <w:rsid w:val="00AC3D8D"/>
    <w:rsid w:val="00AC466F"/>
    <w:rsid w:val="00AC4875"/>
    <w:rsid w:val="00AC493C"/>
    <w:rsid w:val="00AC4BEE"/>
    <w:rsid w:val="00AC5356"/>
    <w:rsid w:val="00AC585C"/>
    <w:rsid w:val="00AC67DF"/>
    <w:rsid w:val="00AC6FBF"/>
    <w:rsid w:val="00AC7318"/>
    <w:rsid w:val="00AC7868"/>
    <w:rsid w:val="00AD0DF8"/>
    <w:rsid w:val="00AD149D"/>
    <w:rsid w:val="00AD1A07"/>
    <w:rsid w:val="00AD2346"/>
    <w:rsid w:val="00AD261A"/>
    <w:rsid w:val="00AD2689"/>
    <w:rsid w:val="00AD288C"/>
    <w:rsid w:val="00AD299F"/>
    <w:rsid w:val="00AD2B4A"/>
    <w:rsid w:val="00AD2B5C"/>
    <w:rsid w:val="00AD2D47"/>
    <w:rsid w:val="00AD3087"/>
    <w:rsid w:val="00AD3135"/>
    <w:rsid w:val="00AD336A"/>
    <w:rsid w:val="00AD49E8"/>
    <w:rsid w:val="00AD4BD0"/>
    <w:rsid w:val="00AD55EC"/>
    <w:rsid w:val="00AD68F4"/>
    <w:rsid w:val="00AD6A94"/>
    <w:rsid w:val="00AD6EFD"/>
    <w:rsid w:val="00AD73F0"/>
    <w:rsid w:val="00AD7C9B"/>
    <w:rsid w:val="00AE0074"/>
    <w:rsid w:val="00AE01CF"/>
    <w:rsid w:val="00AE119C"/>
    <w:rsid w:val="00AE1820"/>
    <w:rsid w:val="00AE1E49"/>
    <w:rsid w:val="00AE1F13"/>
    <w:rsid w:val="00AE2101"/>
    <w:rsid w:val="00AE2139"/>
    <w:rsid w:val="00AE259F"/>
    <w:rsid w:val="00AE2693"/>
    <w:rsid w:val="00AE325F"/>
    <w:rsid w:val="00AE34CF"/>
    <w:rsid w:val="00AE37B3"/>
    <w:rsid w:val="00AE395B"/>
    <w:rsid w:val="00AE3970"/>
    <w:rsid w:val="00AE3D22"/>
    <w:rsid w:val="00AE4004"/>
    <w:rsid w:val="00AE4008"/>
    <w:rsid w:val="00AE43B1"/>
    <w:rsid w:val="00AE4473"/>
    <w:rsid w:val="00AE506D"/>
    <w:rsid w:val="00AE5418"/>
    <w:rsid w:val="00AE5870"/>
    <w:rsid w:val="00AE6412"/>
    <w:rsid w:val="00AE6481"/>
    <w:rsid w:val="00AE6591"/>
    <w:rsid w:val="00AE660E"/>
    <w:rsid w:val="00AE6DC8"/>
    <w:rsid w:val="00AE70B6"/>
    <w:rsid w:val="00AE73E3"/>
    <w:rsid w:val="00AF0433"/>
    <w:rsid w:val="00AF0B8E"/>
    <w:rsid w:val="00AF12D8"/>
    <w:rsid w:val="00AF1641"/>
    <w:rsid w:val="00AF2093"/>
    <w:rsid w:val="00AF20F4"/>
    <w:rsid w:val="00AF21AC"/>
    <w:rsid w:val="00AF2B19"/>
    <w:rsid w:val="00AF3536"/>
    <w:rsid w:val="00AF375D"/>
    <w:rsid w:val="00AF3AFC"/>
    <w:rsid w:val="00AF3DDB"/>
    <w:rsid w:val="00AF4574"/>
    <w:rsid w:val="00AF46C4"/>
    <w:rsid w:val="00AF4D09"/>
    <w:rsid w:val="00AF4D8B"/>
    <w:rsid w:val="00AF4FCE"/>
    <w:rsid w:val="00AF5C95"/>
    <w:rsid w:val="00AF5E51"/>
    <w:rsid w:val="00AF63B0"/>
    <w:rsid w:val="00AF64C0"/>
    <w:rsid w:val="00AF6882"/>
    <w:rsid w:val="00AF7232"/>
    <w:rsid w:val="00AF72D8"/>
    <w:rsid w:val="00AF75E6"/>
    <w:rsid w:val="00AF7C5D"/>
    <w:rsid w:val="00AF7D59"/>
    <w:rsid w:val="00AF7E81"/>
    <w:rsid w:val="00B00BA0"/>
    <w:rsid w:val="00B00BC6"/>
    <w:rsid w:val="00B00C69"/>
    <w:rsid w:val="00B019B6"/>
    <w:rsid w:val="00B01D3B"/>
    <w:rsid w:val="00B01EEE"/>
    <w:rsid w:val="00B0240D"/>
    <w:rsid w:val="00B02593"/>
    <w:rsid w:val="00B027B2"/>
    <w:rsid w:val="00B02906"/>
    <w:rsid w:val="00B02D84"/>
    <w:rsid w:val="00B03226"/>
    <w:rsid w:val="00B059B4"/>
    <w:rsid w:val="00B05AFF"/>
    <w:rsid w:val="00B05B04"/>
    <w:rsid w:val="00B05B38"/>
    <w:rsid w:val="00B05D20"/>
    <w:rsid w:val="00B061D7"/>
    <w:rsid w:val="00B06732"/>
    <w:rsid w:val="00B068C2"/>
    <w:rsid w:val="00B06C76"/>
    <w:rsid w:val="00B076B8"/>
    <w:rsid w:val="00B07BF0"/>
    <w:rsid w:val="00B10622"/>
    <w:rsid w:val="00B1137D"/>
    <w:rsid w:val="00B11873"/>
    <w:rsid w:val="00B122EA"/>
    <w:rsid w:val="00B1264C"/>
    <w:rsid w:val="00B1383F"/>
    <w:rsid w:val="00B13B9E"/>
    <w:rsid w:val="00B13DFA"/>
    <w:rsid w:val="00B141F5"/>
    <w:rsid w:val="00B14BEB"/>
    <w:rsid w:val="00B14C57"/>
    <w:rsid w:val="00B1549B"/>
    <w:rsid w:val="00B1559C"/>
    <w:rsid w:val="00B15D50"/>
    <w:rsid w:val="00B15D5F"/>
    <w:rsid w:val="00B15ECB"/>
    <w:rsid w:val="00B1621A"/>
    <w:rsid w:val="00B163EF"/>
    <w:rsid w:val="00B166D6"/>
    <w:rsid w:val="00B1697E"/>
    <w:rsid w:val="00B1703B"/>
    <w:rsid w:val="00B1755C"/>
    <w:rsid w:val="00B17E04"/>
    <w:rsid w:val="00B20195"/>
    <w:rsid w:val="00B201C1"/>
    <w:rsid w:val="00B2073B"/>
    <w:rsid w:val="00B20C1A"/>
    <w:rsid w:val="00B214CF"/>
    <w:rsid w:val="00B2287C"/>
    <w:rsid w:val="00B22F67"/>
    <w:rsid w:val="00B23082"/>
    <w:rsid w:val="00B2333D"/>
    <w:rsid w:val="00B234DF"/>
    <w:rsid w:val="00B23AC4"/>
    <w:rsid w:val="00B23E33"/>
    <w:rsid w:val="00B246D2"/>
    <w:rsid w:val="00B24827"/>
    <w:rsid w:val="00B24A0E"/>
    <w:rsid w:val="00B24A4D"/>
    <w:rsid w:val="00B24E77"/>
    <w:rsid w:val="00B254E3"/>
    <w:rsid w:val="00B255CA"/>
    <w:rsid w:val="00B25941"/>
    <w:rsid w:val="00B25C69"/>
    <w:rsid w:val="00B25CA6"/>
    <w:rsid w:val="00B25D63"/>
    <w:rsid w:val="00B262B4"/>
    <w:rsid w:val="00B2657F"/>
    <w:rsid w:val="00B265B8"/>
    <w:rsid w:val="00B2692C"/>
    <w:rsid w:val="00B26ADA"/>
    <w:rsid w:val="00B26C9C"/>
    <w:rsid w:val="00B26CAF"/>
    <w:rsid w:val="00B26CC9"/>
    <w:rsid w:val="00B26E1E"/>
    <w:rsid w:val="00B26E99"/>
    <w:rsid w:val="00B26F05"/>
    <w:rsid w:val="00B26FD6"/>
    <w:rsid w:val="00B27C13"/>
    <w:rsid w:val="00B27CD7"/>
    <w:rsid w:val="00B27E54"/>
    <w:rsid w:val="00B27FB4"/>
    <w:rsid w:val="00B30056"/>
    <w:rsid w:val="00B3087E"/>
    <w:rsid w:val="00B30A44"/>
    <w:rsid w:val="00B30ED8"/>
    <w:rsid w:val="00B312E4"/>
    <w:rsid w:val="00B31B25"/>
    <w:rsid w:val="00B3219E"/>
    <w:rsid w:val="00B325C6"/>
    <w:rsid w:val="00B327EE"/>
    <w:rsid w:val="00B32E22"/>
    <w:rsid w:val="00B32EE2"/>
    <w:rsid w:val="00B33127"/>
    <w:rsid w:val="00B33134"/>
    <w:rsid w:val="00B33291"/>
    <w:rsid w:val="00B3332B"/>
    <w:rsid w:val="00B33CC7"/>
    <w:rsid w:val="00B340F4"/>
    <w:rsid w:val="00B34190"/>
    <w:rsid w:val="00B34F49"/>
    <w:rsid w:val="00B35075"/>
    <w:rsid w:val="00B350C8"/>
    <w:rsid w:val="00B35301"/>
    <w:rsid w:val="00B3613B"/>
    <w:rsid w:val="00B365A5"/>
    <w:rsid w:val="00B36B15"/>
    <w:rsid w:val="00B3700C"/>
    <w:rsid w:val="00B37284"/>
    <w:rsid w:val="00B37CEC"/>
    <w:rsid w:val="00B40AF4"/>
    <w:rsid w:val="00B40F4B"/>
    <w:rsid w:val="00B410E6"/>
    <w:rsid w:val="00B41283"/>
    <w:rsid w:val="00B4192C"/>
    <w:rsid w:val="00B41C16"/>
    <w:rsid w:val="00B41C9B"/>
    <w:rsid w:val="00B41E8C"/>
    <w:rsid w:val="00B41E9B"/>
    <w:rsid w:val="00B425CA"/>
    <w:rsid w:val="00B42C97"/>
    <w:rsid w:val="00B42EDB"/>
    <w:rsid w:val="00B432A3"/>
    <w:rsid w:val="00B43459"/>
    <w:rsid w:val="00B43B60"/>
    <w:rsid w:val="00B43FA3"/>
    <w:rsid w:val="00B4412E"/>
    <w:rsid w:val="00B4428F"/>
    <w:rsid w:val="00B442E5"/>
    <w:rsid w:val="00B443FF"/>
    <w:rsid w:val="00B44466"/>
    <w:rsid w:val="00B44804"/>
    <w:rsid w:val="00B44E9A"/>
    <w:rsid w:val="00B451CD"/>
    <w:rsid w:val="00B4594E"/>
    <w:rsid w:val="00B469EA"/>
    <w:rsid w:val="00B46B71"/>
    <w:rsid w:val="00B4704A"/>
    <w:rsid w:val="00B472CF"/>
    <w:rsid w:val="00B47B6E"/>
    <w:rsid w:val="00B47D33"/>
    <w:rsid w:val="00B47E63"/>
    <w:rsid w:val="00B47FE3"/>
    <w:rsid w:val="00B50234"/>
    <w:rsid w:val="00B5030C"/>
    <w:rsid w:val="00B5040F"/>
    <w:rsid w:val="00B508D8"/>
    <w:rsid w:val="00B509B9"/>
    <w:rsid w:val="00B50CF2"/>
    <w:rsid w:val="00B50D2D"/>
    <w:rsid w:val="00B510C6"/>
    <w:rsid w:val="00B517AC"/>
    <w:rsid w:val="00B51DCB"/>
    <w:rsid w:val="00B5207F"/>
    <w:rsid w:val="00B525AA"/>
    <w:rsid w:val="00B52C3A"/>
    <w:rsid w:val="00B534E9"/>
    <w:rsid w:val="00B539D6"/>
    <w:rsid w:val="00B53CDA"/>
    <w:rsid w:val="00B54468"/>
    <w:rsid w:val="00B54EDB"/>
    <w:rsid w:val="00B552C1"/>
    <w:rsid w:val="00B556D5"/>
    <w:rsid w:val="00B56323"/>
    <w:rsid w:val="00B56433"/>
    <w:rsid w:val="00B5683B"/>
    <w:rsid w:val="00B56E29"/>
    <w:rsid w:val="00B574A4"/>
    <w:rsid w:val="00B6061F"/>
    <w:rsid w:val="00B60A5E"/>
    <w:rsid w:val="00B60B4B"/>
    <w:rsid w:val="00B60BD0"/>
    <w:rsid w:val="00B60EA5"/>
    <w:rsid w:val="00B61003"/>
    <w:rsid w:val="00B61040"/>
    <w:rsid w:val="00B61643"/>
    <w:rsid w:val="00B61C48"/>
    <w:rsid w:val="00B61FAF"/>
    <w:rsid w:val="00B62223"/>
    <w:rsid w:val="00B62327"/>
    <w:rsid w:val="00B62516"/>
    <w:rsid w:val="00B638EE"/>
    <w:rsid w:val="00B63D84"/>
    <w:rsid w:val="00B63DE8"/>
    <w:rsid w:val="00B63F59"/>
    <w:rsid w:val="00B64535"/>
    <w:rsid w:val="00B64AA5"/>
    <w:rsid w:val="00B64D8F"/>
    <w:rsid w:val="00B64DE8"/>
    <w:rsid w:val="00B654EB"/>
    <w:rsid w:val="00B65B2C"/>
    <w:rsid w:val="00B65C9F"/>
    <w:rsid w:val="00B65F1C"/>
    <w:rsid w:val="00B65FCB"/>
    <w:rsid w:val="00B66052"/>
    <w:rsid w:val="00B6646E"/>
    <w:rsid w:val="00B66D5D"/>
    <w:rsid w:val="00B671BA"/>
    <w:rsid w:val="00B6769D"/>
    <w:rsid w:val="00B678EE"/>
    <w:rsid w:val="00B703A2"/>
    <w:rsid w:val="00B704F7"/>
    <w:rsid w:val="00B70912"/>
    <w:rsid w:val="00B7102E"/>
    <w:rsid w:val="00B717C6"/>
    <w:rsid w:val="00B7286B"/>
    <w:rsid w:val="00B73C6F"/>
    <w:rsid w:val="00B740FF"/>
    <w:rsid w:val="00B74228"/>
    <w:rsid w:val="00B75236"/>
    <w:rsid w:val="00B755CF"/>
    <w:rsid w:val="00B75D70"/>
    <w:rsid w:val="00B762DF"/>
    <w:rsid w:val="00B7727C"/>
    <w:rsid w:val="00B772EE"/>
    <w:rsid w:val="00B773C6"/>
    <w:rsid w:val="00B77F9B"/>
    <w:rsid w:val="00B80026"/>
    <w:rsid w:val="00B800EC"/>
    <w:rsid w:val="00B80342"/>
    <w:rsid w:val="00B80880"/>
    <w:rsid w:val="00B80AC2"/>
    <w:rsid w:val="00B81063"/>
    <w:rsid w:val="00B81C09"/>
    <w:rsid w:val="00B81F8A"/>
    <w:rsid w:val="00B81FA6"/>
    <w:rsid w:val="00B821B9"/>
    <w:rsid w:val="00B821BF"/>
    <w:rsid w:val="00B82451"/>
    <w:rsid w:val="00B82542"/>
    <w:rsid w:val="00B82581"/>
    <w:rsid w:val="00B825A9"/>
    <w:rsid w:val="00B82D77"/>
    <w:rsid w:val="00B82ECE"/>
    <w:rsid w:val="00B83050"/>
    <w:rsid w:val="00B831FC"/>
    <w:rsid w:val="00B83CEC"/>
    <w:rsid w:val="00B83E63"/>
    <w:rsid w:val="00B844EA"/>
    <w:rsid w:val="00B8470B"/>
    <w:rsid w:val="00B84B9B"/>
    <w:rsid w:val="00B84C1B"/>
    <w:rsid w:val="00B84F8A"/>
    <w:rsid w:val="00B84FBD"/>
    <w:rsid w:val="00B85499"/>
    <w:rsid w:val="00B85809"/>
    <w:rsid w:val="00B859CE"/>
    <w:rsid w:val="00B85A2B"/>
    <w:rsid w:val="00B8608C"/>
    <w:rsid w:val="00B8640C"/>
    <w:rsid w:val="00B86968"/>
    <w:rsid w:val="00B90324"/>
    <w:rsid w:val="00B903B9"/>
    <w:rsid w:val="00B9055C"/>
    <w:rsid w:val="00B907FB"/>
    <w:rsid w:val="00B90E30"/>
    <w:rsid w:val="00B90EC0"/>
    <w:rsid w:val="00B91E84"/>
    <w:rsid w:val="00B921E4"/>
    <w:rsid w:val="00B926BA"/>
    <w:rsid w:val="00B92AD2"/>
    <w:rsid w:val="00B92C22"/>
    <w:rsid w:val="00B93697"/>
    <w:rsid w:val="00B9418B"/>
    <w:rsid w:val="00B94252"/>
    <w:rsid w:val="00B94253"/>
    <w:rsid w:val="00B944E8"/>
    <w:rsid w:val="00B94929"/>
    <w:rsid w:val="00B952AE"/>
    <w:rsid w:val="00B9588B"/>
    <w:rsid w:val="00B95FAF"/>
    <w:rsid w:val="00B961A3"/>
    <w:rsid w:val="00B96B2D"/>
    <w:rsid w:val="00B96E22"/>
    <w:rsid w:val="00B96E51"/>
    <w:rsid w:val="00BA044A"/>
    <w:rsid w:val="00BA0465"/>
    <w:rsid w:val="00BA100E"/>
    <w:rsid w:val="00BA11D9"/>
    <w:rsid w:val="00BA140D"/>
    <w:rsid w:val="00BA1FDD"/>
    <w:rsid w:val="00BA2F83"/>
    <w:rsid w:val="00BA3217"/>
    <w:rsid w:val="00BA3747"/>
    <w:rsid w:val="00BA4040"/>
    <w:rsid w:val="00BA4165"/>
    <w:rsid w:val="00BA445E"/>
    <w:rsid w:val="00BA4494"/>
    <w:rsid w:val="00BA4589"/>
    <w:rsid w:val="00BA45C8"/>
    <w:rsid w:val="00BA467F"/>
    <w:rsid w:val="00BA4985"/>
    <w:rsid w:val="00BA4A3C"/>
    <w:rsid w:val="00BA4BCC"/>
    <w:rsid w:val="00BA503A"/>
    <w:rsid w:val="00BA559F"/>
    <w:rsid w:val="00BA583B"/>
    <w:rsid w:val="00BA5FEA"/>
    <w:rsid w:val="00BA6128"/>
    <w:rsid w:val="00BA67BF"/>
    <w:rsid w:val="00BA6A0C"/>
    <w:rsid w:val="00BA6C7A"/>
    <w:rsid w:val="00BA6CD9"/>
    <w:rsid w:val="00BA6ED3"/>
    <w:rsid w:val="00BA6FF0"/>
    <w:rsid w:val="00BA7A1A"/>
    <w:rsid w:val="00BA7BA7"/>
    <w:rsid w:val="00BA7E38"/>
    <w:rsid w:val="00BB0113"/>
    <w:rsid w:val="00BB0E3A"/>
    <w:rsid w:val="00BB1310"/>
    <w:rsid w:val="00BB1A7F"/>
    <w:rsid w:val="00BB1E91"/>
    <w:rsid w:val="00BB1FD3"/>
    <w:rsid w:val="00BB20C9"/>
    <w:rsid w:val="00BB231F"/>
    <w:rsid w:val="00BB23CA"/>
    <w:rsid w:val="00BB249E"/>
    <w:rsid w:val="00BB25BC"/>
    <w:rsid w:val="00BB2C99"/>
    <w:rsid w:val="00BB32F4"/>
    <w:rsid w:val="00BB350A"/>
    <w:rsid w:val="00BB360A"/>
    <w:rsid w:val="00BB38F9"/>
    <w:rsid w:val="00BB3906"/>
    <w:rsid w:val="00BB4413"/>
    <w:rsid w:val="00BB4647"/>
    <w:rsid w:val="00BB4A82"/>
    <w:rsid w:val="00BB4C3C"/>
    <w:rsid w:val="00BB4EA9"/>
    <w:rsid w:val="00BB5839"/>
    <w:rsid w:val="00BB5AB3"/>
    <w:rsid w:val="00BB6785"/>
    <w:rsid w:val="00BB6AC2"/>
    <w:rsid w:val="00BB72C7"/>
    <w:rsid w:val="00BB7705"/>
    <w:rsid w:val="00BB7751"/>
    <w:rsid w:val="00BB77C5"/>
    <w:rsid w:val="00BB7AE6"/>
    <w:rsid w:val="00BB7D19"/>
    <w:rsid w:val="00BB7F83"/>
    <w:rsid w:val="00BC00B3"/>
    <w:rsid w:val="00BC00B8"/>
    <w:rsid w:val="00BC038F"/>
    <w:rsid w:val="00BC16FD"/>
    <w:rsid w:val="00BC17A0"/>
    <w:rsid w:val="00BC1C3F"/>
    <w:rsid w:val="00BC1D1C"/>
    <w:rsid w:val="00BC1DB7"/>
    <w:rsid w:val="00BC2110"/>
    <w:rsid w:val="00BC2366"/>
    <w:rsid w:val="00BC2DEA"/>
    <w:rsid w:val="00BC2EC5"/>
    <w:rsid w:val="00BC3229"/>
    <w:rsid w:val="00BC35AF"/>
    <w:rsid w:val="00BC384E"/>
    <w:rsid w:val="00BC3937"/>
    <w:rsid w:val="00BC3BC4"/>
    <w:rsid w:val="00BC3CF6"/>
    <w:rsid w:val="00BC3D3F"/>
    <w:rsid w:val="00BC3E68"/>
    <w:rsid w:val="00BC3F25"/>
    <w:rsid w:val="00BC4587"/>
    <w:rsid w:val="00BC45B1"/>
    <w:rsid w:val="00BC574A"/>
    <w:rsid w:val="00BC61BF"/>
    <w:rsid w:val="00BC627D"/>
    <w:rsid w:val="00BC6802"/>
    <w:rsid w:val="00BC684C"/>
    <w:rsid w:val="00BC6AD4"/>
    <w:rsid w:val="00BC6F06"/>
    <w:rsid w:val="00BC75E8"/>
    <w:rsid w:val="00BC7A90"/>
    <w:rsid w:val="00BD001E"/>
    <w:rsid w:val="00BD060A"/>
    <w:rsid w:val="00BD075F"/>
    <w:rsid w:val="00BD0B04"/>
    <w:rsid w:val="00BD0C6A"/>
    <w:rsid w:val="00BD0E90"/>
    <w:rsid w:val="00BD0EDF"/>
    <w:rsid w:val="00BD12D5"/>
    <w:rsid w:val="00BD153E"/>
    <w:rsid w:val="00BD185C"/>
    <w:rsid w:val="00BD1D9B"/>
    <w:rsid w:val="00BD1F85"/>
    <w:rsid w:val="00BD25B4"/>
    <w:rsid w:val="00BD2802"/>
    <w:rsid w:val="00BD2A52"/>
    <w:rsid w:val="00BD2DF5"/>
    <w:rsid w:val="00BD2E21"/>
    <w:rsid w:val="00BD2EF7"/>
    <w:rsid w:val="00BD34AE"/>
    <w:rsid w:val="00BD3570"/>
    <w:rsid w:val="00BD3F81"/>
    <w:rsid w:val="00BD3FBD"/>
    <w:rsid w:val="00BD43C2"/>
    <w:rsid w:val="00BD43FF"/>
    <w:rsid w:val="00BD4429"/>
    <w:rsid w:val="00BD4468"/>
    <w:rsid w:val="00BD4A62"/>
    <w:rsid w:val="00BD4C01"/>
    <w:rsid w:val="00BD4FAA"/>
    <w:rsid w:val="00BD4FDF"/>
    <w:rsid w:val="00BD527D"/>
    <w:rsid w:val="00BD5A83"/>
    <w:rsid w:val="00BD5CAB"/>
    <w:rsid w:val="00BD6D3B"/>
    <w:rsid w:val="00BD7A55"/>
    <w:rsid w:val="00BD7C27"/>
    <w:rsid w:val="00BE193F"/>
    <w:rsid w:val="00BE1946"/>
    <w:rsid w:val="00BE1A10"/>
    <w:rsid w:val="00BE255D"/>
    <w:rsid w:val="00BE2560"/>
    <w:rsid w:val="00BE28AE"/>
    <w:rsid w:val="00BE2D10"/>
    <w:rsid w:val="00BE3094"/>
    <w:rsid w:val="00BE31D3"/>
    <w:rsid w:val="00BE3934"/>
    <w:rsid w:val="00BE3C79"/>
    <w:rsid w:val="00BE402B"/>
    <w:rsid w:val="00BE4393"/>
    <w:rsid w:val="00BE4B46"/>
    <w:rsid w:val="00BE50B2"/>
    <w:rsid w:val="00BE58B8"/>
    <w:rsid w:val="00BE5B98"/>
    <w:rsid w:val="00BE5BA9"/>
    <w:rsid w:val="00BE5BD9"/>
    <w:rsid w:val="00BE5EC2"/>
    <w:rsid w:val="00BE633A"/>
    <w:rsid w:val="00BE690A"/>
    <w:rsid w:val="00BE6AC9"/>
    <w:rsid w:val="00BE6F8B"/>
    <w:rsid w:val="00BE706B"/>
    <w:rsid w:val="00BE7A62"/>
    <w:rsid w:val="00BE7E00"/>
    <w:rsid w:val="00BF010E"/>
    <w:rsid w:val="00BF03A8"/>
    <w:rsid w:val="00BF0CFF"/>
    <w:rsid w:val="00BF0E02"/>
    <w:rsid w:val="00BF11B0"/>
    <w:rsid w:val="00BF15E5"/>
    <w:rsid w:val="00BF1D48"/>
    <w:rsid w:val="00BF2A5A"/>
    <w:rsid w:val="00BF2C87"/>
    <w:rsid w:val="00BF347E"/>
    <w:rsid w:val="00BF41A5"/>
    <w:rsid w:val="00BF428B"/>
    <w:rsid w:val="00BF596E"/>
    <w:rsid w:val="00BF5BC2"/>
    <w:rsid w:val="00BF5C6E"/>
    <w:rsid w:val="00BF65A0"/>
    <w:rsid w:val="00BF6832"/>
    <w:rsid w:val="00BF6AE1"/>
    <w:rsid w:val="00BF743E"/>
    <w:rsid w:val="00BF7653"/>
    <w:rsid w:val="00BF783C"/>
    <w:rsid w:val="00BF7B93"/>
    <w:rsid w:val="00C00405"/>
    <w:rsid w:val="00C007E8"/>
    <w:rsid w:val="00C01211"/>
    <w:rsid w:val="00C012C0"/>
    <w:rsid w:val="00C0132B"/>
    <w:rsid w:val="00C013C5"/>
    <w:rsid w:val="00C014F7"/>
    <w:rsid w:val="00C01517"/>
    <w:rsid w:val="00C01BF2"/>
    <w:rsid w:val="00C020B1"/>
    <w:rsid w:val="00C0237C"/>
    <w:rsid w:val="00C023B0"/>
    <w:rsid w:val="00C0246B"/>
    <w:rsid w:val="00C028F2"/>
    <w:rsid w:val="00C02BB0"/>
    <w:rsid w:val="00C02D75"/>
    <w:rsid w:val="00C0333D"/>
    <w:rsid w:val="00C03358"/>
    <w:rsid w:val="00C035F7"/>
    <w:rsid w:val="00C0376F"/>
    <w:rsid w:val="00C03DB7"/>
    <w:rsid w:val="00C04593"/>
    <w:rsid w:val="00C04A00"/>
    <w:rsid w:val="00C04B18"/>
    <w:rsid w:val="00C04E43"/>
    <w:rsid w:val="00C05697"/>
    <w:rsid w:val="00C05A8F"/>
    <w:rsid w:val="00C05CD7"/>
    <w:rsid w:val="00C05F36"/>
    <w:rsid w:val="00C068A1"/>
    <w:rsid w:val="00C06A72"/>
    <w:rsid w:val="00C07955"/>
    <w:rsid w:val="00C07A8D"/>
    <w:rsid w:val="00C07B46"/>
    <w:rsid w:val="00C104E6"/>
    <w:rsid w:val="00C105C3"/>
    <w:rsid w:val="00C110D3"/>
    <w:rsid w:val="00C11613"/>
    <w:rsid w:val="00C1165F"/>
    <w:rsid w:val="00C1191C"/>
    <w:rsid w:val="00C11B3F"/>
    <w:rsid w:val="00C11BC1"/>
    <w:rsid w:val="00C11E44"/>
    <w:rsid w:val="00C1251F"/>
    <w:rsid w:val="00C1279F"/>
    <w:rsid w:val="00C12C54"/>
    <w:rsid w:val="00C134FB"/>
    <w:rsid w:val="00C1363B"/>
    <w:rsid w:val="00C1382A"/>
    <w:rsid w:val="00C13D91"/>
    <w:rsid w:val="00C14051"/>
    <w:rsid w:val="00C1407C"/>
    <w:rsid w:val="00C14306"/>
    <w:rsid w:val="00C14547"/>
    <w:rsid w:val="00C1456A"/>
    <w:rsid w:val="00C14789"/>
    <w:rsid w:val="00C14EF3"/>
    <w:rsid w:val="00C156D2"/>
    <w:rsid w:val="00C1582A"/>
    <w:rsid w:val="00C15932"/>
    <w:rsid w:val="00C160EB"/>
    <w:rsid w:val="00C165B8"/>
    <w:rsid w:val="00C16986"/>
    <w:rsid w:val="00C16D20"/>
    <w:rsid w:val="00C1706F"/>
    <w:rsid w:val="00C171E8"/>
    <w:rsid w:val="00C171F6"/>
    <w:rsid w:val="00C176B4"/>
    <w:rsid w:val="00C17815"/>
    <w:rsid w:val="00C17A70"/>
    <w:rsid w:val="00C17ED7"/>
    <w:rsid w:val="00C20032"/>
    <w:rsid w:val="00C202D2"/>
    <w:rsid w:val="00C208B2"/>
    <w:rsid w:val="00C209D4"/>
    <w:rsid w:val="00C20AA0"/>
    <w:rsid w:val="00C20BD5"/>
    <w:rsid w:val="00C20C47"/>
    <w:rsid w:val="00C212D0"/>
    <w:rsid w:val="00C217C0"/>
    <w:rsid w:val="00C217E6"/>
    <w:rsid w:val="00C2201D"/>
    <w:rsid w:val="00C22A40"/>
    <w:rsid w:val="00C22F1A"/>
    <w:rsid w:val="00C2304C"/>
    <w:rsid w:val="00C231E1"/>
    <w:rsid w:val="00C234A7"/>
    <w:rsid w:val="00C238D9"/>
    <w:rsid w:val="00C24069"/>
    <w:rsid w:val="00C240AB"/>
    <w:rsid w:val="00C240B3"/>
    <w:rsid w:val="00C241F2"/>
    <w:rsid w:val="00C24530"/>
    <w:rsid w:val="00C24FCD"/>
    <w:rsid w:val="00C255FB"/>
    <w:rsid w:val="00C257FC"/>
    <w:rsid w:val="00C25A28"/>
    <w:rsid w:val="00C25B72"/>
    <w:rsid w:val="00C25F10"/>
    <w:rsid w:val="00C26369"/>
    <w:rsid w:val="00C26D49"/>
    <w:rsid w:val="00C27265"/>
    <w:rsid w:val="00C2776B"/>
    <w:rsid w:val="00C27839"/>
    <w:rsid w:val="00C27968"/>
    <w:rsid w:val="00C30962"/>
    <w:rsid w:val="00C313D4"/>
    <w:rsid w:val="00C31420"/>
    <w:rsid w:val="00C32255"/>
    <w:rsid w:val="00C3304B"/>
    <w:rsid w:val="00C33E9E"/>
    <w:rsid w:val="00C34158"/>
    <w:rsid w:val="00C3457A"/>
    <w:rsid w:val="00C34731"/>
    <w:rsid w:val="00C34B28"/>
    <w:rsid w:val="00C35390"/>
    <w:rsid w:val="00C366CA"/>
    <w:rsid w:val="00C369B3"/>
    <w:rsid w:val="00C36B5A"/>
    <w:rsid w:val="00C36EE7"/>
    <w:rsid w:val="00C3747B"/>
    <w:rsid w:val="00C379D8"/>
    <w:rsid w:val="00C407A4"/>
    <w:rsid w:val="00C40AA3"/>
    <w:rsid w:val="00C41090"/>
    <w:rsid w:val="00C41473"/>
    <w:rsid w:val="00C414D7"/>
    <w:rsid w:val="00C41E66"/>
    <w:rsid w:val="00C42824"/>
    <w:rsid w:val="00C42987"/>
    <w:rsid w:val="00C42E16"/>
    <w:rsid w:val="00C42F1A"/>
    <w:rsid w:val="00C4349B"/>
    <w:rsid w:val="00C441D2"/>
    <w:rsid w:val="00C4423A"/>
    <w:rsid w:val="00C4473E"/>
    <w:rsid w:val="00C4535E"/>
    <w:rsid w:val="00C4537A"/>
    <w:rsid w:val="00C45583"/>
    <w:rsid w:val="00C458EA"/>
    <w:rsid w:val="00C458FE"/>
    <w:rsid w:val="00C45CEB"/>
    <w:rsid w:val="00C46324"/>
    <w:rsid w:val="00C46367"/>
    <w:rsid w:val="00C465C9"/>
    <w:rsid w:val="00C466DD"/>
    <w:rsid w:val="00C4679D"/>
    <w:rsid w:val="00C46A6F"/>
    <w:rsid w:val="00C46D17"/>
    <w:rsid w:val="00C46EEA"/>
    <w:rsid w:val="00C470BF"/>
    <w:rsid w:val="00C471ED"/>
    <w:rsid w:val="00C47656"/>
    <w:rsid w:val="00C4769D"/>
    <w:rsid w:val="00C47B3C"/>
    <w:rsid w:val="00C50944"/>
    <w:rsid w:val="00C509C2"/>
    <w:rsid w:val="00C50D92"/>
    <w:rsid w:val="00C50EA7"/>
    <w:rsid w:val="00C51113"/>
    <w:rsid w:val="00C51199"/>
    <w:rsid w:val="00C51887"/>
    <w:rsid w:val="00C51CF5"/>
    <w:rsid w:val="00C52447"/>
    <w:rsid w:val="00C529CE"/>
    <w:rsid w:val="00C52BD4"/>
    <w:rsid w:val="00C52EED"/>
    <w:rsid w:val="00C533D1"/>
    <w:rsid w:val="00C538D4"/>
    <w:rsid w:val="00C5449B"/>
    <w:rsid w:val="00C55610"/>
    <w:rsid w:val="00C55726"/>
    <w:rsid w:val="00C557E2"/>
    <w:rsid w:val="00C55C02"/>
    <w:rsid w:val="00C55DFA"/>
    <w:rsid w:val="00C5766A"/>
    <w:rsid w:val="00C578F9"/>
    <w:rsid w:val="00C6021A"/>
    <w:rsid w:val="00C60713"/>
    <w:rsid w:val="00C6096B"/>
    <w:rsid w:val="00C60988"/>
    <w:rsid w:val="00C609F0"/>
    <w:rsid w:val="00C60C8C"/>
    <w:rsid w:val="00C60F12"/>
    <w:rsid w:val="00C610B4"/>
    <w:rsid w:val="00C62889"/>
    <w:rsid w:val="00C62A87"/>
    <w:rsid w:val="00C62AD1"/>
    <w:rsid w:val="00C62EB8"/>
    <w:rsid w:val="00C63121"/>
    <w:rsid w:val="00C63177"/>
    <w:rsid w:val="00C6333A"/>
    <w:rsid w:val="00C637BC"/>
    <w:rsid w:val="00C64310"/>
    <w:rsid w:val="00C6443D"/>
    <w:rsid w:val="00C6510D"/>
    <w:rsid w:val="00C65120"/>
    <w:rsid w:val="00C65A71"/>
    <w:rsid w:val="00C65DD5"/>
    <w:rsid w:val="00C65DE9"/>
    <w:rsid w:val="00C661E0"/>
    <w:rsid w:val="00C662D0"/>
    <w:rsid w:val="00C666AB"/>
    <w:rsid w:val="00C66DCB"/>
    <w:rsid w:val="00C67160"/>
    <w:rsid w:val="00C67F6B"/>
    <w:rsid w:val="00C70063"/>
    <w:rsid w:val="00C7020B"/>
    <w:rsid w:val="00C70247"/>
    <w:rsid w:val="00C70406"/>
    <w:rsid w:val="00C70641"/>
    <w:rsid w:val="00C70CF9"/>
    <w:rsid w:val="00C70FE9"/>
    <w:rsid w:val="00C71017"/>
    <w:rsid w:val="00C718AA"/>
    <w:rsid w:val="00C718AD"/>
    <w:rsid w:val="00C71CA7"/>
    <w:rsid w:val="00C71D17"/>
    <w:rsid w:val="00C720AE"/>
    <w:rsid w:val="00C7211D"/>
    <w:rsid w:val="00C721F7"/>
    <w:rsid w:val="00C72321"/>
    <w:rsid w:val="00C726ED"/>
    <w:rsid w:val="00C728E3"/>
    <w:rsid w:val="00C72E0E"/>
    <w:rsid w:val="00C72E23"/>
    <w:rsid w:val="00C73008"/>
    <w:rsid w:val="00C7324B"/>
    <w:rsid w:val="00C7354B"/>
    <w:rsid w:val="00C7390E"/>
    <w:rsid w:val="00C73CBC"/>
    <w:rsid w:val="00C73DC8"/>
    <w:rsid w:val="00C7428E"/>
    <w:rsid w:val="00C74384"/>
    <w:rsid w:val="00C748C9"/>
    <w:rsid w:val="00C749D5"/>
    <w:rsid w:val="00C74C54"/>
    <w:rsid w:val="00C75846"/>
    <w:rsid w:val="00C7588A"/>
    <w:rsid w:val="00C76553"/>
    <w:rsid w:val="00C76B0D"/>
    <w:rsid w:val="00C76E17"/>
    <w:rsid w:val="00C76F15"/>
    <w:rsid w:val="00C77760"/>
    <w:rsid w:val="00C77BEA"/>
    <w:rsid w:val="00C77CAB"/>
    <w:rsid w:val="00C77DA8"/>
    <w:rsid w:val="00C802D8"/>
    <w:rsid w:val="00C80516"/>
    <w:rsid w:val="00C8060B"/>
    <w:rsid w:val="00C80929"/>
    <w:rsid w:val="00C8094C"/>
    <w:rsid w:val="00C80AA9"/>
    <w:rsid w:val="00C80B49"/>
    <w:rsid w:val="00C80B53"/>
    <w:rsid w:val="00C80DB9"/>
    <w:rsid w:val="00C8112F"/>
    <w:rsid w:val="00C81381"/>
    <w:rsid w:val="00C813B6"/>
    <w:rsid w:val="00C821C7"/>
    <w:rsid w:val="00C824DE"/>
    <w:rsid w:val="00C82531"/>
    <w:rsid w:val="00C82B4C"/>
    <w:rsid w:val="00C830A0"/>
    <w:rsid w:val="00C834DE"/>
    <w:rsid w:val="00C83938"/>
    <w:rsid w:val="00C839D6"/>
    <w:rsid w:val="00C83A0D"/>
    <w:rsid w:val="00C83EEE"/>
    <w:rsid w:val="00C84C7F"/>
    <w:rsid w:val="00C84EAD"/>
    <w:rsid w:val="00C85113"/>
    <w:rsid w:val="00C85B84"/>
    <w:rsid w:val="00C85EB8"/>
    <w:rsid w:val="00C85F0E"/>
    <w:rsid w:val="00C85FF2"/>
    <w:rsid w:val="00C86215"/>
    <w:rsid w:val="00C86D59"/>
    <w:rsid w:val="00C87069"/>
    <w:rsid w:val="00C874EC"/>
    <w:rsid w:val="00C876D1"/>
    <w:rsid w:val="00C87CA3"/>
    <w:rsid w:val="00C90133"/>
    <w:rsid w:val="00C90538"/>
    <w:rsid w:val="00C906BD"/>
    <w:rsid w:val="00C90A22"/>
    <w:rsid w:val="00C90E8E"/>
    <w:rsid w:val="00C914A5"/>
    <w:rsid w:val="00C9168C"/>
    <w:rsid w:val="00C91ACB"/>
    <w:rsid w:val="00C91D41"/>
    <w:rsid w:val="00C920AB"/>
    <w:rsid w:val="00C92B47"/>
    <w:rsid w:val="00C92D4C"/>
    <w:rsid w:val="00C95166"/>
    <w:rsid w:val="00C951BF"/>
    <w:rsid w:val="00C95375"/>
    <w:rsid w:val="00C955AB"/>
    <w:rsid w:val="00C958BA"/>
    <w:rsid w:val="00C95926"/>
    <w:rsid w:val="00C960FF"/>
    <w:rsid w:val="00C965ED"/>
    <w:rsid w:val="00C96AC9"/>
    <w:rsid w:val="00C96B29"/>
    <w:rsid w:val="00C970C0"/>
    <w:rsid w:val="00C975C9"/>
    <w:rsid w:val="00C97E22"/>
    <w:rsid w:val="00CA00A3"/>
    <w:rsid w:val="00CA0184"/>
    <w:rsid w:val="00CA0587"/>
    <w:rsid w:val="00CA1603"/>
    <w:rsid w:val="00CA1741"/>
    <w:rsid w:val="00CA1774"/>
    <w:rsid w:val="00CA18F9"/>
    <w:rsid w:val="00CA1B11"/>
    <w:rsid w:val="00CA203A"/>
    <w:rsid w:val="00CA211C"/>
    <w:rsid w:val="00CA2163"/>
    <w:rsid w:val="00CA26A9"/>
    <w:rsid w:val="00CA2B21"/>
    <w:rsid w:val="00CA2FAB"/>
    <w:rsid w:val="00CA3033"/>
    <w:rsid w:val="00CA321C"/>
    <w:rsid w:val="00CA33BC"/>
    <w:rsid w:val="00CA3B98"/>
    <w:rsid w:val="00CA41BD"/>
    <w:rsid w:val="00CA4757"/>
    <w:rsid w:val="00CA645B"/>
    <w:rsid w:val="00CA7866"/>
    <w:rsid w:val="00CA7CB4"/>
    <w:rsid w:val="00CA7FF1"/>
    <w:rsid w:val="00CB013A"/>
    <w:rsid w:val="00CB03E9"/>
    <w:rsid w:val="00CB07E6"/>
    <w:rsid w:val="00CB0EF9"/>
    <w:rsid w:val="00CB0F4F"/>
    <w:rsid w:val="00CB1211"/>
    <w:rsid w:val="00CB1A25"/>
    <w:rsid w:val="00CB1C0A"/>
    <w:rsid w:val="00CB1EEB"/>
    <w:rsid w:val="00CB2498"/>
    <w:rsid w:val="00CB26F1"/>
    <w:rsid w:val="00CB3CA9"/>
    <w:rsid w:val="00CB4212"/>
    <w:rsid w:val="00CB543E"/>
    <w:rsid w:val="00CB5712"/>
    <w:rsid w:val="00CB57BC"/>
    <w:rsid w:val="00CB62CB"/>
    <w:rsid w:val="00CB6347"/>
    <w:rsid w:val="00CB7088"/>
    <w:rsid w:val="00CB7D82"/>
    <w:rsid w:val="00CB7DF6"/>
    <w:rsid w:val="00CB7F77"/>
    <w:rsid w:val="00CC0329"/>
    <w:rsid w:val="00CC09D4"/>
    <w:rsid w:val="00CC0BF0"/>
    <w:rsid w:val="00CC0EE2"/>
    <w:rsid w:val="00CC109A"/>
    <w:rsid w:val="00CC11C0"/>
    <w:rsid w:val="00CC16CA"/>
    <w:rsid w:val="00CC16E2"/>
    <w:rsid w:val="00CC197E"/>
    <w:rsid w:val="00CC1AAB"/>
    <w:rsid w:val="00CC23BB"/>
    <w:rsid w:val="00CC25A8"/>
    <w:rsid w:val="00CC2600"/>
    <w:rsid w:val="00CC2B49"/>
    <w:rsid w:val="00CC2F0D"/>
    <w:rsid w:val="00CC3747"/>
    <w:rsid w:val="00CC4F94"/>
    <w:rsid w:val="00CC576C"/>
    <w:rsid w:val="00CC583C"/>
    <w:rsid w:val="00CC5C77"/>
    <w:rsid w:val="00CC5C7F"/>
    <w:rsid w:val="00CC6456"/>
    <w:rsid w:val="00CC6469"/>
    <w:rsid w:val="00CC64AA"/>
    <w:rsid w:val="00CC677D"/>
    <w:rsid w:val="00CC68E6"/>
    <w:rsid w:val="00CC6C2E"/>
    <w:rsid w:val="00CC74A6"/>
    <w:rsid w:val="00CC7A93"/>
    <w:rsid w:val="00CC7C21"/>
    <w:rsid w:val="00CC7E96"/>
    <w:rsid w:val="00CD0030"/>
    <w:rsid w:val="00CD00EC"/>
    <w:rsid w:val="00CD04E2"/>
    <w:rsid w:val="00CD0908"/>
    <w:rsid w:val="00CD0B42"/>
    <w:rsid w:val="00CD0E0A"/>
    <w:rsid w:val="00CD1031"/>
    <w:rsid w:val="00CD1242"/>
    <w:rsid w:val="00CD129B"/>
    <w:rsid w:val="00CD1574"/>
    <w:rsid w:val="00CD1CB0"/>
    <w:rsid w:val="00CD1F33"/>
    <w:rsid w:val="00CD2315"/>
    <w:rsid w:val="00CD2AA6"/>
    <w:rsid w:val="00CD2F73"/>
    <w:rsid w:val="00CD3653"/>
    <w:rsid w:val="00CD3F38"/>
    <w:rsid w:val="00CD457E"/>
    <w:rsid w:val="00CD48D6"/>
    <w:rsid w:val="00CD4E63"/>
    <w:rsid w:val="00CD51C9"/>
    <w:rsid w:val="00CD525C"/>
    <w:rsid w:val="00CD5584"/>
    <w:rsid w:val="00CD55C6"/>
    <w:rsid w:val="00CD5613"/>
    <w:rsid w:val="00CD5629"/>
    <w:rsid w:val="00CD564A"/>
    <w:rsid w:val="00CD5B36"/>
    <w:rsid w:val="00CD5C58"/>
    <w:rsid w:val="00CD64EE"/>
    <w:rsid w:val="00CD6791"/>
    <w:rsid w:val="00CD6A0F"/>
    <w:rsid w:val="00CD6EC7"/>
    <w:rsid w:val="00CD745B"/>
    <w:rsid w:val="00CD78F6"/>
    <w:rsid w:val="00CE0139"/>
    <w:rsid w:val="00CE08A8"/>
    <w:rsid w:val="00CE1043"/>
    <w:rsid w:val="00CE1188"/>
    <w:rsid w:val="00CE1229"/>
    <w:rsid w:val="00CE163D"/>
    <w:rsid w:val="00CE1867"/>
    <w:rsid w:val="00CE3758"/>
    <w:rsid w:val="00CE3ADA"/>
    <w:rsid w:val="00CE3B15"/>
    <w:rsid w:val="00CE3C82"/>
    <w:rsid w:val="00CE447A"/>
    <w:rsid w:val="00CE506B"/>
    <w:rsid w:val="00CE5347"/>
    <w:rsid w:val="00CE551C"/>
    <w:rsid w:val="00CE563A"/>
    <w:rsid w:val="00CE5BEF"/>
    <w:rsid w:val="00CE61CA"/>
    <w:rsid w:val="00CE6417"/>
    <w:rsid w:val="00CE6562"/>
    <w:rsid w:val="00CE6A59"/>
    <w:rsid w:val="00CE6E3B"/>
    <w:rsid w:val="00CE70F5"/>
    <w:rsid w:val="00CE77F4"/>
    <w:rsid w:val="00CE7982"/>
    <w:rsid w:val="00CE7C71"/>
    <w:rsid w:val="00CF0429"/>
    <w:rsid w:val="00CF1077"/>
    <w:rsid w:val="00CF11AD"/>
    <w:rsid w:val="00CF134A"/>
    <w:rsid w:val="00CF26BC"/>
    <w:rsid w:val="00CF3099"/>
    <w:rsid w:val="00CF315D"/>
    <w:rsid w:val="00CF4214"/>
    <w:rsid w:val="00CF42A0"/>
    <w:rsid w:val="00CF436E"/>
    <w:rsid w:val="00CF460F"/>
    <w:rsid w:val="00CF4A76"/>
    <w:rsid w:val="00CF4E0C"/>
    <w:rsid w:val="00CF506C"/>
    <w:rsid w:val="00CF50B6"/>
    <w:rsid w:val="00CF5311"/>
    <w:rsid w:val="00CF5556"/>
    <w:rsid w:val="00CF58AA"/>
    <w:rsid w:val="00CF5DC5"/>
    <w:rsid w:val="00CF6085"/>
    <w:rsid w:val="00CF6B51"/>
    <w:rsid w:val="00CF6FDB"/>
    <w:rsid w:val="00CF77F6"/>
    <w:rsid w:val="00CF7D3D"/>
    <w:rsid w:val="00D006ED"/>
    <w:rsid w:val="00D00D1B"/>
    <w:rsid w:val="00D00FC6"/>
    <w:rsid w:val="00D01114"/>
    <w:rsid w:val="00D01C69"/>
    <w:rsid w:val="00D024D3"/>
    <w:rsid w:val="00D02943"/>
    <w:rsid w:val="00D02ECC"/>
    <w:rsid w:val="00D02F8F"/>
    <w:rsid w:val="00D03237"/>
    <w:rsid w:val="00D0375A"/>
    <w:rsid w:val="00D03E4D"/>
    <w:rsid w:val="00D03FD7"/>
    <w:rsid w:val="00D04165"/>
    <w:rsid w:val="00D04230"/>
    <w:rsid w:val="00D04FD1"/>
    <w:rsid w:val="00D051D8"/>
    <w:rsid w:val="00D05349"/>
    <w:rsid w:val="00D05C99"/>
    <w:rsid w:val="00D05E54"/>
    <w:rsid w:val="00D0691D"/>
    <w:rsid w:val="00D0692B"/>
    <w:rsid w:val="00D06F5B"/>
    <w:rsid w:val="00D06F61"/>
    <w:rsid w:val="00D07048"/>
    <w:rsid w:val="00D071A2"/>
    <w:rsid w:val="00D07313"/>
    <w:rsid w:val="00D07704"/>
    <w:rsid w:val="00D07A4A"/>
    <w:rsid w:val="00D101E8"/>
    <w:rsid w:val="00D10385"/>
    <w:rsid w:val="00D10E90"/>
    <w:rsid w:val="00D111FD"/>
    <w:rsid w:val="00D117B6"/>
    <w:rsid w:val="00D11A4B"/>
    <w:rsid w:val="00D11FC4"/>
    <w:rsid w:val="00D126F2"/>
    <w:rsid w:val="00D128BB"/>
    <w:rsid w:val="00D12CA4"/>
    <w:rsid w:val="00D12D51"/>
    <w:rsid w:val="00D12D7E"/>
    <w:rsid w:val="00D13679"/>
    <w:rsid w:val="00D14857"/>
    <w:rsid w:val="00D14AC4"/>
    <w:rsid w:val="00D14E1C"/>
    <w:rsid w:val="00D14ED3"/>
    <w:rsid w:val="00D160E1"/>
    <w:rsid w:val="00D16341"/>
    <w:rsid w:val="00D163EA"/>
    <w:rsid w:val="00D17563"/>
    <w:rsid w:val="00D1763B"/>
    <w:rsid w:val="00D1795A"/>
    <w:rsid w:val="00D17CD9"/>
    <w:rsid w:val="00D203A5"/>
    <w:rsid w:val="00D20A60"/>
    <w:rsid w:val="00D21B23"/>
    <w:rsid w:val="00D21BE2"/>
    <w:rsid w:val="00D21DB0"/>
    <w:rsid w:val="00D22716"/>
    <w:rsid w:val="00D22927"/>
    <w:rsid w:val="00D22998"/>
    <w:rsid w:val="00D22DF3"/>
    <w:rsid w:val="00D2386E"/>
    <w:rsid w:val="00D23BC6"/>
    <w:rsid w:val="00D23DAE"/>
    <w:rsid w:val="00D240EC"/>
    <w:rsid w:val="00D24167"/>
    <w:rsid w:val="00D24699"/>
    <w:rsid w:val="00D25A46"/>
    <w:rsid w:val="00D25E48"/>
    <w:rsid w:val="00D2634F"/>
    <w:rsid w:val="00D263E4"/>
    <w:rsid w:val="00D26A29"/>
    <w:rsid w:val="00D26DB0"/>
    <w:rsid w:val="00D311E7"/>
    <w:rsid w:val="00D31CBA"/>
    <w:rsid w:val="00D31FB3"/>
    <w:rsid w:val="00D32174"/>
    <w:rsid w:val="00D3278D"/>
    <w:rsid w:val="00D32F8C"/>
    <w:rsid w:val="00D33201"/>
    <w:rsid w:val="00D3333D"/>
    <w:rsid w:val="00D33724"/>
    <w:rsid w:val="00D338A6"/>
    <w:rsid w:val="00D343DB"/>
    <w:rsid w:val="00D3470A"/>
    <w:rsid w:val="00D34DB9"/>
    <w:rsid w:val="00D35C9A"/>
    <w:rsid w:val="00D36109"/>
    <w:rsid w:val="00D36D1C"/>
    <w:rsid w:val="00D371E0"/>
    <w:rsid w:val="00D37376"/>
    <w:rsid w:val="00D3777C"/>
    <w:rsid w:val="00D37A42"/>
    <w:rsid w:val="00D37B59"/>
    <w:rsid w:val="00D37C3D"/>
    <w:rsid w:val="00D37C80"/>
    <w:rsid w:val="00D37CBA"/>
    <w:rsid w:val="00D37F1D"/>
    <w:rsid w:val="00D37F63"/>
    <w:rsid w:val="00D37F78"/>
    <w:rsid w:val="00D40514"/>
    <w:rsid w:val="00D40610"/>
    <w:rsid w:val="00D4171A"/>
    <w:rsid w:val="00D417BE"/>
    <w:rsid w:val="00D419E5"/>
    <w:rsid w:val="00D424A4"/>
    <w:rsid w:val="00D426A6"/>
    <w:rsid w:val="00D42ABF"/>
    <w:rsid w:val="00D42C7D"/>
    <w:rsid w:val="00D42E6B"/>
    <w:rsid w:val="00D43D50"/>
    <w:rsid w:val="00D44526"/>
    <w:rsid w:val="00D445C7"/>
    <w:rsid w:val="00D44A1F"/>
    <w:rsid w:val="00D44B71"/>
    <w:rsid w:val="00D44C1E"/>
    <w:rsid w:val="00D44E0C"/>
    <w:rsid w:val="00D44F61"/>
    <w:rsid w:val="00D453E2"/>
    <w:rsid w:val="00D45B0E"/>
    <w:rsid w:val="00D45CE9"/>
    <w:rsid w:val="00D45D5B"/>
    <w:rsid w:val="00D460B6"/>
    <w:rsid w:val="00D463F6"/>
    <w:rsid w:val="00D4657F"/>
    <w:rsid w:val="00D46E13"/>
    <w:rsid w:val="00D4736D"/>
    <w:rsid w:val="00D47559"/>
    <w:rsid w:val="00D47E63"/>
    <w:rsid w:val="00D50033"/>
    <w:rsid w:val="00D501AF"/>
    <w:rsid w:val="00D5021C"/>
    <w:rsid w:val="00D518A2"/>
    <w:rsid w:val="00D51ADF"/>
    <w:rsid w:val="00D51D3D"/>
    <w:rsid w:val="00D5253B"/>
    <w:rsid w:val="00D532A8"/>
    <w:rsid w:val="00D5352F"/>
    <w:rsid w:val="00D53849"/>
    <w:rsid w:val="00D53D60"/>
    <w:rsid w:val="00D550DE"/>
    <w:rsid w:val="00D5557E"/>
    <w:rsid w:val="00D558CF"/>
    <w:rsid w:val="00D55928"/>
    <w:rsid w:val="00D55EB1"/>
    <w:rsid w:val="00D56260"/>
    <w:rsid w:val="00D564A9"/>
    <w:rsid w:val="00D56AC9"/>
    <w:rsid w:val="00D57036"/>
    <w:rsid w:val="00D5750F"/>
    <w:rsid w:val="00D578FA"/>
    <w:rsid w:val="00D57C6D"/>
    <w:rsid w:val="00D60410"/>
    <w:rsid w:val="00D616D1"/>
    <w:rsid w:val="00D617BD"/>
    <w:rsid w:val="00D61C9F"/>
    <w:rsid w:val="00D6234D"/>
    <w:rsid w:val="00D628D8"/>
    <w:rsid w:val="00D6334E"/>
    <w:rsid w:val="00D63421"/>
    <w:rsid w:val="00D63673"/>
    <w:rsid w:val="00D638CF"/>
    <w:rsid w:val="00D638DC"/>
    <w:rsid w:val="00D643D6"/>
    <w:rsid w:val="00D647CE"/>
    <w:rsid w:val="00D64C84"/>
    <w:rsid w:val="00D64DCC"/>
    <w:rsid w:val="00D64E65"/>
    <w:rsid w:val="00D6566A"/>
    <w:rsid w:val="00D65B0C"/>
    <w:rsid w:val="00D65D51"/>
    <w:rsid w:val="00D66604"/>
    <w:rsid w:val="00D6666D"/>
    <w:rsid w:val="00D67C29"/>
    <w:rsid w:val="00D67CC7"/>
    <w:rsid w:val="00D67EC8"/>
    <w:rsid w:val="00D707BF"/>
    <w:rsid w:val="00D70AC2"/>
    <w:rsid w:val="00D70C9A"/>
    <w:rsid w:val="00D71714"/>
    <w:rsid w:val="00D72918"/>
    <w:rsid w:val="00D72AAE"/>
    <w:rsid w:val="00D72D14"/>
    <w:rsid w:val="00D72F8F"/>
    <w:rsid w:val="00D73264"/>
    <w:rsid w:val="00D732AC"/>
    <w:rsid w:val="00D7357B"/>
    <w:rsid w:val="00D7358C"/>
    <w:rsid w:val="00D73BDA"/>
    <w:rsid w:val="00D73D3D"/>
    <w:rsid w:val="00D74754"/>
    <w:rsid w:val="00D74854"/>
    <w:rsid w:val="00D74AFF"/>
    <w:rsid w:val="00D74C68"/>
    <w:rsid w:val="00D74D7C"/>
    <w:rsid w:val="00D7523A"/>
    <w:rsid w:val="00D753D8"/>
    <w:rsid w:val="00D7553F"/>
    <w:rsid w:val="00D75762"/>
    <w:rsid w:val="00D76763"/>
    <w:rsid w:val="00D76770"/>
    <w:rsid w:val="00D769D0"/>
    <w:rsid w:val="00D76B4B"/>
    <w:rsid w:val="00D77008"/>
    <w:rsid w:val="00D7726B"/>
    <w:rsid w:val="00D777AF"/>
    <w:rsid w:val="00D778A1"/>
    <w:rsid w:val="00D77A1B"/>
    <w:rsid w:val="00D77C44"/>
    <w:rsid w:val="00D80F2C"/>
    <w:rsid w:val="00D812FA"/>
    <w:rsid w:val="00D81745"/>
    <w:rsid w:val="00D81AF7"/>
    <w:rsid w:val="00D81D90"/>
    <w:rsid w:val="00D81DA7"/>
    <w:rsid w:val="00D824A9"/>
    <w:rsid w:val="00D82524"/>
    <w:rsid w:val="00D82543"/>
    <w:rsid w:val="00D828F4"/>
    <w:rsid w:val="00D82BB3"/>
    <w:rsid w:val="00D831BE"/>
    <w:rsid w:val="00D836BD"/>
    <w:rsid w:val="00D83AEB"/>
    <w:rsid w:val="00D83C43"/>
    <w:rsid w:val="00D83CD4"/>
    <w:rsid w:val="00D8406B"/>
    <w:rsid w:val="00D84072"/>
    <w:rsid w:val="00D84157"/>
    <w:rsid w:val="00D84B25"/>
    <w:rsid w:val="00D84C85"/>
    <w:rsid w:val="00D859B0"/>
    <w:rsid w:val="00D85BE3"/>
    <w:rsid w:val="00D85D67"/>
    <w:rsid w:val="00D85E89"/>
    <w:rsid w:val="00D85F0B"/>
    <w:rsid w:val="00D86ED2"/>
    <w:rsid w:val="00D8704D"/>
    <w:rsid w:val="00D870B9"/>
    <w:rsid w:val="00D87A96"/>
    <w:rsid w:val="00D87BEE"/>
    <w:rsid w:val="00D900D8"/>
    <w:rsid w:val="00D9049E"/>
    <w:rsid w:val="00D906B1"/>
    <w:rsid w:val="00D90EC5"/>
    <w:rsid w:val="00D90EFC"/>
    <w:rsid w:val="00D90F29"/>
    <w:rsid w:val="00D91C93"/>
    <w:rsid w:val="00D91CB8"/>
    <w:rsid w:val="00D91E27"/>
    <w:rsid w:val="00D91F22"/>
    <w:rsid w:val="00D9232F"/>
    <w:rsid w:val="00D923B5"/>
    <w:rsid w:val="00D92DC6"/>
    <w:rsid w:val="00D92F95"/>
    <w:rsid w:val="00D92F97"/>
    <w:rsid w:val="00D930FB"/>
    <w:rsid w:val="00D93566"/>
    <w:rsid w:val="00D9378D"/>
    <w:rsid w:val="00D938DF"/>
    <w:rsid w:val="00D93BEC"/>
    <w:rsid w:val="00D93DAF"/>
    <w:rsid w:val="00D9446F"/>
    <w:rsid w:val="00D9471B"/>
    <w:rsid w:val="00D94972"/>
    <w:rsid w:val="00D94B10"/>
    <w:rsid w:val="00D94FCE"/>
    <w:rsid w:val="00D951C4"/>
    <w:rsid w:val="00D952F7"/>
    <w:rsid w:val="00D95698"/>
    <w:rsid w:val="00D956ED"/>
    <w:rsid w:val="00D958D2"/>
    <w:rsid w:val="00D959DA"/>
    <w:rsid w:val="00D965DA"/>
    <w:rsid w:val="00D967E8"/>
    <w:rsid w:val="00D969C2"/>
    <w:rsid w:val="00D97618"/>
    <w:rsid w:val="00D97B50"/>
    <w:rsid w:val="00D97FB4"/>
    <w:rsid w:val="00DA0156"/>
    <w:rsid w:val="00DA0A46"/>
    <w:rsid w:val="00DA17A5"/>
    <w:rsid w:val="00DA1992"/>
    <w:rsid w:val="00DA2106"/>
    <w:rsid w:val="00DA2928"/>
    <w:rsid w:val="00DA2AA7"/>
    <w:rsid w:val="00DA2C96"/>
    <w:rsid w:val="00DA2E72"/>
    <w:rsid w:val="00DA32D5"/>
    <w:rsid w:val="00DA343B"/>
    <w:rsid w:val="00DA448F"/>
    <w:rsid w:val="00DA465A"/>
    <w:rsid w:val="00DA48DB"/>
    <w:rsid w:val="00DA4DA3"/>
    <w:rsid w:val="00DA4DE9"/>
    <w:rsid w:val="00DA527C"/>
    <w:rsid w:val="00DA5463"/>
    <w:rsid w:val="00DA5C63"/>
    <w:rsid w:val="00DA5C8F"/>
    <w:rsid w:val="00DA60C0"/>
    <w:rsid w:val="00DA6290"/>
    <w:rsid w:val="00DA631F"/>
    <w:rsid w:val="00DA6520"/>
    <w:rsid w:val="00DA660E"/>
    <w:rsid w:val="00DA67F3"/>
    <w:rsid w:val="00DA6B78"/>
    <w:rsid w:val="00DA6F27"/>
    <w:rsid w:val="00DA6FB0"/>
    <w:rsid w:val="00DA6FFB"/>
    <w:rsid w:val="00DA73B3"/>
    <w:rsid w:val="00DA78B2"/>
    <w:rsid w:val="00DA79C0"/>
    <w:rsid w:val="00DA7E82"/>
    <w:rsid w:val="00DB01F8"/>
    <w:rsid w:val="00DB0C85"/>
    <w:rsid w:val="00DB0DDA"/>
    <w:rsid w:val="00DB15C3"/>
    <w:rsid w:val="00DB18D3"/>
    <w:rsid w:val="00DB2FE0"/>
    <w:rsid w:val="00DB31C5"/>
    <w:rsid w:val="00DB31F3"/>
    <w:rsid w:val="00DB3612"/>
    <w:rsid w:val="00DB381F"/>
    <w:rsid w:val="00DB3820"/>
    <w:rsid w:val="00DB3F1E"/>
    <w:rsid w:val="00DB3F78"/>
    <w:rsid w:val="00DB43C9"/>
    <w:rsid w:val="00DB4406"/>
    <w:rsid w:val="00DB4E31"/>
    <w:rsid w:val="00DB509A"/>
    <w:rsid w:val="00DB5E91"/>
    <w:rsid w:val="00DB6278"/>
    <w:rsid w:val="00DB6F06"/>
    <w:rsid w:val="00DB7128"/>
    <w:rsid w:val="00DB75D0"/>
    <w:rsid w:val="00DB76DE"/>
    <w:rsid w:val="00DC01F1"/>
    <w:rsid w:val="00DC09F1"/>
    <w:rsid w:val="00DC1950"/>
    <w:rsid w:val="00DC1EDB"/>
    <w:rsid w:val="00DC2CC1"/>
    <w:rsid w:val="00DC3420"/>
    <w:rsid w:val="00DC3B5D"/>
    <w:rsid w:val="00DC3C6C"/>
    <w:rsid w:val="00DC493F"/>
    <w:rsid w:val="00DC4AD8"/>
    <w:rsid w:val="00DC4B47"/>
    <w:rsid w:val="00DC4C18"/>
    <w:rsid w:val="00DC4D96"/>
    <w:rsid w:val="00DC4E44"/>
    <w:rsid w:val="00DC4F91"/>
    <w:rsid w:val="00DC6437"/>
    <w:rsid w:val="00DC66F6"/>
    <w:rsid w:val="00DC69BB"/>
    <w:rsid w:val="00DC71B7"/>
    <w:rsid w:val="00DC729F"/>
    <w:rsid w:val="00DC72A5"/>
    <w:rsid w:val="00DC761D"/>
    <w:rsid w:val="00DC7CE0"/>
    <w:rsid w:val="00DD009E"/>
    <w:rsid w:val="00DD042D"/>
    <w:rsid w:val="00DD0771"/>
    <w:rsid w:val="00DD0E69"/>
    <w:rsid w:val="00DD1106"/>
    <w:rsid w:val="00DD14C3"/>
    <w:rsid w:val="00DD1DDB"/>
    <w:rsid w:val="00DD207A"/>
    <w:rsid w:val="00DD2338"/>
    <w:rsid w:val="00DD2A8E"/>
    <w:rsid w:val="00DD2ECC"/>
    <w:rsid w:val="00DD30AB"/>
    <w:rsid w:val="00DD3241"/>
    <w:rsid w:val="00DD3358"/>
    <w:rsid w:val="00DD3D56"/>
    <w:rsid w:val="00DD3DB4"/>
    <w:rsid w:val="00DD489C"/>
    <w:rsid w:val="00DD4B1D"/>
    <w:rsid w:val="00DD52AD"/>
    <w:rsid w:val="00DD55CC"/>
    <w:rsid w:val="00DD5610"/>
    <w:rsid w:val="00DD5B0A"/>
    <w:rsid w:val="00DD6219"/>
    <w:rsid w:val="00DD65E5"/>
    <w:rsid w:val="00DD65EF"/>
    <w:rsid w:val="00DD73B9"/>
    <w:rsid w:val="00DD76CE"/>
    <w:rsid w:val="00DD773D"/>
    <w:rsid w:val="00DD77C7"/>
    <w:rsid w:val="00DD7A53"/>
    <w:rsid w:val="00DD7BE3"/>
    <w:rsid w:val="00DD7C95"/>
    <w:rsid w:val="00DD7D19"/>
    <w:rsid w:val="00DD7DD4"/>
    <w:rsid w:val="00DE005A"/>
    <w:rsid w:val="00DE02E5"/>
    <w:rsid w:val="00DE0569"/>
    <w:rsid w:val="00DE07AD"/>
    <w:rsid w:val="00DE0A5A"/>
    <w:rsid w:val="00DE0B18"/>
    <w:rsid w:val="00DE0BBA"/>
    <w:rsid w:val="00DE143C"/>
    <w:rsid w:val="00DE14C2"/>
    <w:rsid w:val="00DE1C0B"/>
    <w:rsid w:val="00DE1CB8"/>
    <w:rsid w:val="00DE249C"/>
    <w:rsid w:val="00DE2538"/>
    <w:rsid w:val="00DE26E0"/>
    <w:rsid w:val="00DE2706"/>
    <w:rsid w:val="00DE2FED"/>
    <w:rsid w:val="00DE313F"/>
    <w:rsid w:val="00DE316C"/>
    <w:rsid w:val="00DE340E"/>
    <w:rsid w:val="00DE3697"/>
    <w:rsid w:val="00DE3741"/>
    <w:rsid w:val="00DE4354"/>
    <w:rsid w:val="00DE44B3"/>
    <w:rsid w:val="00DE496E"/>
    <w:rsid w:val="00DE4B85"/>
    <w:rsid w:val="00DE4C2A"/>
    <w:rsid w:val="00DE4CB2"/>
    <w:rsid w:val="00DE5F8A"/>
    <w:rsid w:val="00DE62CB"/>
    <w:rsid w:val="00DE67F4"/>
    <w:rsid w:val="00DE7F93"/>
    <w:rsid w:val="00DF0244"/>
    <w:rsid w:val="00DF05EB"/>
    <w:rsid w:val="00DF05F0"/>
    <w:rsid w:val="00DF089F"/>
    <w:rsid w:val="00DF0B27"/>
    <w:rsid w:val="00DF0CE2"/>
    <w:rsid w:val="00DF13C0"/>
    <w:rsid w:val="00DF1426"/>
    <w:rsid w:val="00DF1B98"/>
    <w:rsid w:val="00DF200D"/>
    <w:rsid w:val="00DF2339"/>
    <w:rsid w:val="00DF2538"/>
    <w:rsid w:val="00DF2856"/>
    <w:rsid w:val="00DF3566"/>
    <w:rsid w:val="00DF3A36"/>
    <w:rsid w:val="00DF3B4F"/>
    <w:rsid w:val="00DF43AC"/>
    <w:rsid w:val="00DF46BC"/>
    <w:rsid w:val="00DF479E"/>
    <w:rsid w:val="00DF4A32"/>
    <w:rsid w:val="00DF4A92"/>
    <w:rsid w:val="00DF4E89"/>
    <w:rsid w:val="00DF4E96"/>
    <w:rsid w:val="00DF52E8"/>
    <w:rsid w:val="00DF5F84"/>
    <w:rsid w:val="00DF6496"/>
    <w:rsid w:val="00DF6603"/>
    <w:rsid w:val="00DF66C3"/>
    <w:rsid w:val="00DF66CE"/>
    <w:rsid w:val="00DF688A"/>
    <w:rsid w:val="00DF6DE7"/>
    <w:rsid w:val="00DF7678"/>
    <w:rsid w:val="00DF790F"/>
    <w:rsid w:val="00DF7988"/>
    <w:rsid w:val="00E005E9"/>
    <w:rsid w:val="00E00F1C"/>
    <w:rsid w:val="00E0127D"/>
    <w:rsid w:val="00E014D6"/>
    <w:rsid w:val="00E015D0"/>
    <w:rsid w:val="00E015FA"/>
    <w:rsid w:val="00E016C6"/>
    <w:rsid w:val="00E01F3F"/>
    <w:rsid w:val="00E0250B"/>
    <w:rsid w:val="00E02B5C"/>
    <w:rsid w:val="00E02EB6"/>
    <w:rsid w:val="00E031F5"/>
    <w:rsid w:val="00E03955"/>
    <w:rsid w:val="00E03EF1"/>
    <w:rsid w:val="00E043A0"/>
    <w:rsid w:val="00E043AE"/>
    <w:rsid w:val="00E04440"/>
    <w:rsid w:val="00E047E9"/>
    <w:rsid w:val="00E04818"/>
    <w:rsid w:val="00E04D86"/>
    <w:rsid w:val="00E053FD"/>
    <w:rsid w:val="00E05F1B"/>
    <w:rsid w:val="00E05F9D"/>
    <w:rsid w:val="00E063CA"/>
    <w:rsid w:val="00E06DF4"/>
    <w:rsid w:val="00E07605"/>
    <w:rsid w:val="00E07890"/>
    <w:rsid w:val="00E07F63"/>
    <w:rsid w:val="00E10237"/>
    <w:rsid w:val="00E102E7"/>
    <w:rsid w:val="00E1057A"/>
    <w:rsid w:val="00E1060D"/>
    <w:rsid w:val="00E10FED"/>
    <w:rsid w:val="00E111DC"/>
    <w:rsid w:val="00E11414"/>
    <w:rsid w:val="00E11C99"/>
    <w:rsid w:val="00E121E3"/>
    <w:rsid w:val="00E12999"/>
    <w:rsid w:val="00E12F62"/>
    <w:rsid w:val="00E12FB7"/>
    <w:rsid w:val="00E12FC3"/>
    <w:rsid w:val="00E1301B"/>
    <w:rsid w:val="00E132B3"/>
    <w:rsid w:val="00E1356D"/>
    <w:rsid w:val="00E13582"/>
    <w:rsid w:val="00E13C7B"/>
    <w:rsid w:val="00E13F19"/>
    <w:rsid w:val="00E141F4"/>
    <w:rsid w:val="00E14420"/>
    <w:rsid w:val="00E1448A"/>
    <w:rsid w:val="00E14591"/>
    <w:rsid w:val="00E14C9D"/>
    <w:rsid w:val="00E14D06"/>
    <w:rsid w:val="00E14E4F"/>
    <w:rsid w:val="00E14F22"/>
    <w:rsid w:val="00E15608"/>
    <w:rsid w:val="00E15670"/>
    <w:rsid w:val="00E158CF"/>
    <w:rsid w:val="00E1595D"/>
    <w:rsid w:val="00E15C2F"/>
    <w:rsid w:val="00E15DF3"/>
    <w:rsid w:val="00E16F90"/>
    <w:rsid w:val="00E17450"/>
    <w:rsid w:val="00E1765E"/>
    <w:rsid w:val="00E17C5D"/>
    <w:rsid w:val="00E2042A"/>
    <w:rsid w:val="00E205DE"/>
    <w:rsid w:val="00E20E6F"/>
    <w:rsid w:val="00E20F37"/>
    <w:rsid w:val="00E21226"/>
    <w:rsid w:val="00E21A1A"/>
    <w:rsid w:val="00E222F9"/>
    <w:rsid w:val="00E225CA"/>
    <w:rsid w:val="00E22648"/>
    <w:rsid w:val="00E22B0A"/>
    <w:rsid w:val="00E22C50"/>
    <w:rsid w:val="00E22DB0"/>
    <w:rsid w:val="00E22DB9"/>
    <w:rsid w:val="00E23490"/>
    <w:rsid w:val="00E237FA"/>
    <w:rsid w:val="00E23832"/>
    <w:rsid w:val="00E24188"/>
    <w:rsid w:val="00E242BD"/>
    <w:rsid w:val="00E24336"/>
    <w:rsid w:val="00E24446"/>
    <w:rsid w:val="00E24A34"/>
    <w:rsid w:val="00E25BD3"/>
    <w:rsid w:val="00E25C0B"/>
    <w:rsid w:val="00E25D08"/>
    <w:rsid w:val="00E25EAF"/>
    <w:rsid w:val="00E2662D"/>
    <w:rsid w:val="00E26818"/>
    <w:rsid w:val="00E26D48"/>
    <w:rsid w:val="00E27822"/>
    <w:rsid w:val="00E27A27"/>
    <w:rsid w:val="00E27C7F"/>
    <w:rsid w:val="00E3120D"/>
    <w:rsid w:val="00E3121D"/>
    <w:rsid w:val="00E3125C"/>
    <w:rsid w:val="00E317A7"/>
    <w:rsid w:val="00E31A3C"/>
    <w:rsid w:val="00E31AA7"/>
    <w:rsid w:val="00E31BA0"/>
    <w:rsid w:val="00E32333"/>
    <w:rsid w:val="00E327AB"/>
    <w:rsid w:val="00E328FD"/>
    <w:rsid w:val="00E32F66"/>
    <w:rsid w:val="00E32F95"/>
    <w:rsid w:val="00E3308C"/>
    <w:rsid w:val="00E333E6"/>
    <w:rsid w:val="00E33712"/>
    <w:rsid w:val="00E343DC"/>
    <w:rsid w:val="00E3475B"/>
    <w:rsid w:val="00E34F12"/>
    <w:rsid w:val="00E3528F"/>
    <w:rsid w:val="00E35C81"/>
    <w:rsid w:val="00E35D52"/>
    <w:rsid w:val="00E365AD"/>
    <w:rsid w:val="00E4014D"/>
    <w:rsid w:val="00E402D5"/>
    <w:rsid w:val="00E408E9"/>
    <w:rsid w:val="00E4140B"/>
    <w:rsid w:val="00E41676"/>
    <w:rsid w:val="00E41988"/>
    <w:rsid w:val="00E41AB7"/>
    <w:rsid w:val="00E42384"/>
    <w:rsid w:val="00E42DD7"/>
    <w:rsid w:val="00E433D7"/>
    <w:rsid w:val="00E44AD7"/>
    <w:rsid w:val="00E44C34"/>
    <w:rsid w:val="00E44C7C"/>
    <w:rsid w:val="00E45F52"/>
    <w:rsid w:val="00E45F5F"/>
    <w:rsid w:val="00E467C3"/>
    <w:rsid w:val="00E46920"/>
    <w:rsid w:val="00E46F83"/>
    <w:rsid w:val="00E47543"/>
    <w:rsid w:val="00E47AD7"/>
    <w:rsid w:val="00E47F09"/>
    <w:rsid w:val="00E500EB"/>
    <w:rsid w:val="00E50C42"/>
    <w:rsid w:val="00E50C47"/>
    <w:rsid w:val="00E50CFC"/>
    <w:rsid w:val="00E50E9C"/>
    <w:rsid w:val="00E50F2E"/>
    <w:rsid w:val="00E51633"/>
    <w:rsid w:val="00E51811"/>
    <w:rsid w:val="00E51A4F"/>
    <w:rsid w:val="00E51A72"/>
    <w:rsid w:val="00E52703"/>
    <w:rsid w:val="00E530CC"/>
    <w:rsid w:val="00E548FD"/>
    <w:rsid w:val="00E54F11"/>
    <w:rsid w:val="00E5541F"/>
    <w:rsid w:val="00E561B5"/>
    <w:rsid w:val="00E565DF"/>
    <w:rsid w:val="00E5686E"/>
    <w:rsid w:val="00E56941"/>
    <w:rsid w:val="00E57625"/>
    <w:rsid w:val="00E5763A"/>
    <w:rsid w:val="00E576FD"/>
    <w:rsid w:val="00E6070B"/>
    <w:rsid w:val="00E60900"/>
    <w:rsid w:val="00E60A6F"/>
    <w:rsid w:val="00E60FD1"/>
    <w:rsid w:val="00E61009"/>
    <w:rsid w:val="00E61180"/>
    <w:rsid w:val="00E61CC5"/>
    <w:rsid w:val="00E63A14"/>
    <w:rsid w:val="00E63E3C"/>
    <w:rsid w:val="00E64549"/>
    <w:rsid w:val="00E6459F"/>
    <w:rsid w:val="00E64988"/>
    <w:rsid w:val="00E64AE9"/>
    <w:rsid w:val="00E6562E"/>
    <w:rsid w:val="00E657CB"/>
    <w:rsid w:val="00E65967"/>
    <w:rsid w:val="00E661BD"/>
    <w:rsid w:val="00E6624D"/>
    <w:rsid w:val="00E66939"/>
    <w:rsid w:val="00E6698D"/>
    <w:rsid w:val="00E66B9D"/>
    <w:rsid w:val="00E66CEC"/>
    <w:rsid w:val="00E66E6C"/>
    <w:rsid w:val="00E67451"/>
    <w:rsid w:val="00E67EDF"/>
    <w:rsid w:val="00E7002A"/>
    <w:rsid w:val="00E70717"/>
    <w:rsid w:val="00E70C01"/>
    <w:rsid w:val="00E70FFA"/>
    <w:rsid w:val="00E71056"/>
    <w:rsid w:val="00E713E4"/>
    <w:rsid w:val="00E71494"/>
    <w:rsid w:val="00E71E6C"/>
    <w:rsid w:val="00E721E7"/>
    <w:rsid w:val="00E722D5"/>
    <w:rsid w:val="00E724A1"/>
    <w:rsid w:val="00E72CF1"/>
    <w:rsid w:val="00E72E35"/>
    <w:rsid w:val="00E72F32"/>
    <w:rsid w:val="00E734D2"/>
    <w:rsid w:val="00E737D0"/>
    <w:rsid w:val="00E738FB"/>
    <w:rsid w:val="00E7437D"/>
    <w:rsid w:val="00E747A5"/>
    <w:rsid w:val="00E748F6"/>
    <w:rsid w:val="00E74C1A"/>
    <w:rsid w:val="00E75C56"/>
    <w:rsid w:val="00E75D2A"/>
    <w:rsid w:val="00E75D47"/>
    <w:rsid w:val="00E761C6"/>
    <w:rsid w:val="00E765A3"/>
    <w:rsid w:val="00E76C03"/>
    <w:rsid w:val="00E76F52"/>
    <w:rsid w:val="00E773D8"/>
    <w:rsid w:val="00E77BD2"/>
    <w:rsid w:val="00E80072"/>
    <w:rsid w:val="00E80352"/>
    <w:rsid w:val="00E80537"/>
    <w:rsid w:val="00E8073F"/>
    <w:rsid w:val="00E808C7"/>
    <w:rsid w:val="00E80B80"/>
    <w:rsid w:val="00E80DEE"/>
    <w:rsid w:val="00E80EB2"/>
    <w:rsid w:val="00E8121B"/>
    <w:rsid w:val="00E8121D"/>
    <w:rsid w:val="00E8141B"/>
    <w:rsid w:val="00E81EF3"/>
    <w:rsid w:val="00E81F80"/>
    <w:rsid w:val="00E8202C"/>
    <w:rsid w:val="00E8223B"/>
    <w:rsid w:val="00E822C5"/>
    <w:rsid w:val="00E82D4F"/>
    <w:rsid w:val="00E82D8B"/>
    <w:rsid w:val="00E8351D"/>
    <w:rsid w:val="00E839D2"/>
    <w:rsid w:val="00E839FD"/>
    <w:rsid w:val="00E83F99"/>
    <w:rsid w:val="00E84593"/>
    <w:rsid w:val="00E84609"/>
    <w:rsid w:val="00E84B21"/>
    <w:rsid w:val="00E84DB5"/>
    <w:rsid w:val="00E84F15"/>
    <w:rsid w:val="00E84F19"/>
    <w:rsid w:val="00E84F72"/>
    <w:rsid w:val="00E84FB3"/>
    <w:rsid w:val="00E85324"/>
    <w:rsid w:val="00E8573E"/>
    <w:rsid w:val="00E85AA4"/>
    <w:rsid w:val="00E85D3F"/>
    <w:rsid w:val="00E85EAA"/>
    <w:rsid w:val="00E862EB"/>
    <w:rsid w:val="00E8637F"/>
    <w:rsid w:val="00E86788"/>
    <w:rsid w:val="00E86D11"/>
    <w:rsid w:val="00E86F28"/>
    <w:rsid w:val="00E86F8E"/>
    <w:rsid w:val="00E87076"/>
    <w:rsid w:val="00E875DA"/>
    <w:rsid w:val="00E87613"/>
    <w:rsid w:val="00E8789E"/>
    <w:rsid w:val="00E878E4"/>
    <w:rsid w:val="00E900FE"/>
    <w:rsid w:val="00E90444"/>
    <w:rsid w:val="00E907A9"/>
    <w:rsid w:val="00E91122"/>
    <w:rsid w:val="00E91437"/>
    <w:rsid w:val="00E91456"/>
    <w:rsid w:val="00E91545"/>
    <w:rsid w:val="00E917EB"/>
    <w:rsid w:val="00E91A89"/>
    <w:rsid w:val="00E91D25"/>
    <w:rsid w:val="00E91D4B"/>
    <w:rsid w:val="00E91F4D"/>
    <w:rsid w:val="00E9213D"/>
    <w:rsid w:val="00E92293"/>
    <w:rsid w:val="00E92795"/>
    <w:rsid w:val="00E9293D"/>
    <w:rsid w:val="00E92D91"/>
    <w:rsid w:val="00E92F00"/>
    <w:rsid w:val="00E93252"/>
    <w:rsid w:val="00E93785"/>
    <w:rsid w:val="00E93AF4"/>
    <w:rsid w:val="00E93C68"/>
    <w:rsid w:val="00E93DD6"/>
    <w:rsid w:val="00E9448F"/>
    <w:rsid w:val="00E9466F"/>
    <w:rsid w:val="00E94E66"/>
    <w:rsid w:val="00E9529E"/>
    <w:rsid w:val="00E95723"/>
    <w:rsid w:val="00E9592F"/>
    <w:rsid w:val="00E95A0C"/>
    <w:rsid w:val="00E95C1D"/>
    <w:rsid w:val="00E965DC"/>
    <w:rsid w:val="00E967CB"/>
    <w:rsid w:val="00E967E0"/>
    <w:rsid w:val="00E9685C"/>
    <w:rsid w:val="00E9779A"/>
    <w:rsid w:val="00EA0C84"/>
    <w:rsid w:val="00EA175D"/>
    <w:rsid w:val="00EA1764"/>
    <w:rsid w:val="00EA198B"/>
    <w:rsid w:val="00EA19C6"/>
    <w:rsid w:val="00EA1A9B"/>
    <w:rsid w:val="00EA1CA5"/>
    <w:rsid w:val="00EA1FA3"/>
    <w:rsid w:val="00EA29F2"/>
    <w:rsid w:val="00EA2BE3"/>
    <w:rsid w:val="00EA2BE6"/>
    <w:rsid w:val="00EA31FE"/>
    <w:rsid w:val="00EA3295"/>
    <w:rsid w:val="00EA3878"/>
    <w:rsid w:val="00EA3A30"/>
    <w:rsid w:val="00EA3DFD"/>
    <w:rsid w:val="00EA439A"/>
    <w:rsid w:val="00EA4AD0"/>
    <w:rsid w:val="00EA5429"/>
    <w:rsid w:val="00EA5522"/>
    <w:rsid w:val="00EA6DE3"/>
    <w:rsid w:val="00EA71C8"/>
    <w:rsid w:val="00EB08E0"/>
    <w:rsid w:val="00EB0EF4"/>
    <w:rsid w:val="00EB1207"/>
    <w:rsid w:val="00EB13D0"/>
    <w:rsid w:val="00EB15C8"/>
    <w:rsid w:val="00EB21CA"/>
    <w:rsid w:val="00EB23A3"/>
    <w:rsid w:val="00EB2B82"/>
    <w:rsid w:val="00EB2CE2"/>
    <w:rsid w:val="00EB2DDC"/>
    <w:rsid w:val="00EB3076"/>
    <w:rsid w:val="00EB3491"/>
    <w:rsid w:val="00EB3750"/>
    <w:rsid w:val="00EB3A53"/>
    <w:rsid w:val="00EB3C9C"/>
    <w:rsid w:val="00EB3F6D"/>
    <w:rsid w:val="00EB40BA"/>
    <w:rsid w:val="00EB41A9"/>
    <w:rsid w:val="00EB44C0"/>
    <w:rsid w:val="00EB4705"/>
    <w:rsid w:val="00EB4AB1"/>
    <w:rsid w:val="00EB4B64"/>
    <w:rsid w:val="00EB501A"/>
    <w:rsid w:val="00EB54FC"/>
    <w:rsid w:val="00EB5AC0"/>
    <w:rsid w:val="00EB5AC9"/>
    <w:rsid w:val="00EB5B4C"/>
    <w:rsid w:val="00EB5EAE"/>
    <w:rsid w:val="00EB6022"/>
    <w:rsid w:val="00EB63BB"/>
    <w:rsid w:val="00EB6BDA"/>
    <w:rsid w:val="00EB7015"/>
    <w:rsid w:val="00EB77D7"/>
    <w:rsid w:val="00EB78A0"/>
    <w:rsid w:val="00EB7F43"/>
    <w:rsid w:val="00EB7F44"/>
    <w:rsid w:val="00EC03E6"/>
    <w:rsid w:val="00EC0612"/>
    <w:rsid w:val="00EC0909"/>
    <w:rsid w:val="00EC0AD3"/>
    <w:rsid w:val="00EC0C27"/>
    <w:rsid w:val="00EC125A"/>
    <w:rsid w:val="00EC1701"/>
    <w:rsid w:val="00EC2025"/>
    <w:rsid w:val="00EC2139"/>
    <w:rsid w:val="00EC2938"/>
    <w:rsid w:val="00EC29CD"/>
    <w:rsid w:val="00EC2B6E"/>
    <w:rsid w:val="00EC377C"/>
    <w:rsid w:val="00EC3789"/>
    <w:rsid w:val="00EC3930"/>
    <w:rsid w:val="00EC3A57"/>
    <w:rsid w:val="00EC3E02"/>
    <w:rsid w:val="00EC41A2"/>
    <w:rsid w:val="00EC4580"/>
    <w:rsid w:val="00EC4A9C"/>
    <w:rsid w:val="00EC53B6"/>
    <w:rsid w:val="00EC5B7F"/>
    <w:rsid w:val="00EC5E23"/>
    <w:rsid w:val="00EC6161"/>
    <w:rsid w:val="00EC7238"/>
    <w:rsid w:val="00EC72F3"/>
    <w:rsid w:val="00EC76E2"/>
    <w:rsid w:val="00EC77BD"/>
    <w:rsid w:val="00EC7A48"/>
    <w:rsid w:val="00EC7A7C"/>
    <w:rsid w:val="00EC7C43"/>
    <w:rsid w:val="00EC7DDF"/>
    <w:rsid w:val="00EC7F4A"/>
    <w:rsid w:val="00ED0AB6"/>
    <w:rsid w:val="00ED0BAE"/>
    <w:rsid w:val="00ED0BB0"/>
    <w:rsid w:val="00ED120E"/>
    <w:rsid w:val="00ED1679"/>
    <w:rsid w:val="00ED17ED"/>
    <w:rsid w:val="00ED2037"/>
    <w:rsid w:val="00ED2064"/>
    <w:rsid w:val="00ED2943"/>
    <w:rsid w:val="00ED29ED"/>
    <w:rsid w:val="00ED2B39"/>
    <w:rsid w:val="00ED38CE"/>
    <w:rsid w:val="00ED3E66"/>
    <w:rsid w:val="00ED3F10"/>
    <w:rsid w:val="00ED3F37"/>
    <w:rsid w:val="00ED4285"/>
    <w:rsid w:val="00ED44DE"/>
    <w:rsid w:val="00ED4820"/>
    <w:rsid w:val="00ED4913"/>
    <w:rsid w:val="00ED4BA3"/>
    <w:rsid w:val="00ED514C"/>
    <w:rsid w:val="00ED548B"/>
    <w:rsid w:val="00ED558F"/>
    <w:rsid w:val="00ED657E"/>
    <w:rsid w:val="00ED6768"/>
    <w:rsid w:val="00ED72CA"/>
    <w:rsid w:val="00EE01EB"/>
    <w:rsid w:val="00EE01FC"/>
    <w:rsid w:val="00EE05A1"/>
    <w:rsid w:val="00EE05CE"/>
    <w:rsid w:val="00EE0A7F"/>
    <w:rsid w:val="00EE0C3A"/>
    <w:rsid w:val="00EE1804"/>
    <w:rsid w:val="00EE1F01"/>
    <w:rsid w:val="00EE283B"/>
    <w:rsid w:val="00EE2B29"/>
    <w:rsid w:val="00EE328A"/>
    <w:rsid w:val="00EE3556"/>
    <w:rsid w:val="00EE36B0"/>
    <w:rsid w:val="00EE3B02"/>
    <w:rsid w:val="00EE429A"/>
    <w:rsid w:val="00EE4614"/>
    <w:rsid w:val="00EE48A8"/>
    <w:rsid w:val="00EE4B08"/>
    <w:rsid w:val="00EE59EE"/>
    <w:rsid w:val="00EE5B11"/>
    <w:rsid w:val="00EE5C23"/>
    <w:rsid w:val="00EE6E78"/>
    <w:rsid w:val="00EF037C"/>
    <w:rsid w:val="00EF0526"/>
    <w:rsid w:val="00EF0E9F"/>
    <w:rsid w:val="00EF1053"/>
    <w:rsid w:val="00EF11E7"/>
    <w:rsid w:val="00EF138C"/>
    <w:rsid w:val="00EF1499"/>
    <w:rsid w:val="00EF1A0C"/>
    <w:rsid w:val="00EF1C58"/>
    <w:rsid w:val="00EF29EB"/>
    <w:rsid w:val="00EF2A2E"/>
    <w:rsid w:val="00EF2A79"/>
    <w:rsid w:val="00EF2CDA"/>
    <w:rsid w:val="00EF2EA2"/>
    <w:rsid w:val="00EF39B3"/>
    <w:rsid w:val="00EF3DF0"/>
    <w:rsid w:val="00EF438C"/>
    <w:rsid w:val="00EF474F"/>
    <w:rsid w:val="00EF47C6"/>
    <w:rsid w:val="00EF47F4"/>
    <w:rsid w:val="00EF4D69"/>
    <w:rsid w:val="00EF531D"/>
    <w:rsid w:val="00EF5337"/>
    <w:rsid w:val="00EF55CC"/>
    <w:rsid w:val="00EF59CC"/>
    <w:rsid w:val="00EF5B5E"/>
    <w:rsid w:val="00EF5D7D"/>
    <w:rsid w:val="00EF5FC5"/>
    <w:rsid w:val="00EF6310"/>
    <w:rsid w:val="00EF6BBE"/>
    <w:rsid w:val="00EF6EEF"/>
    <w:rsid w:val="00EF70D0"/>
    <w:rsid w:val="00EF712B"/>
    <w:rsid w:val="00EF71C1"/>
    <w:rsid w:val="00EF7468"/>
    <w:rsid w:val="00EF766E"/>
    <w:rsid w:val="00EF7A56"/>
    <w:rsid w:val="00EF7AF3"/>
    <w:rsid w:val="00EF7D9F"/>
    <w:rsid w:val="00F00061"/>
    <w:rsid w:val="00F00112"/>
    <w:rsid w:val="00F0025F"/>
    <w:rsid w:val="00F0031E"/>
    <w:rsid w:val="00F004F5"/>
    <w:rsid w:val="00F006DB"/>
    <w:rsid w:val="00F007F9"/>
    <w:rsid w:val="00F0084B"/>
    <w:rsid w:val="00F00DB4"/>
    <w:rsid w:val="00F0161B"/>
    <w:rsid w:val="00F01EBE"/>
    <w:rsid w:val="00F02415"/>
    <w:rsid w:val="00F02771"/>
    <w:rsid w:val="00F0289E"/>
    <w:rsid w:val="00F02FE1"/>
    <w:rsid w:val="00F03000"/>
    <w:rsid w:val="00F0334F"/>
    <w:rsid w:val="00F03376"/>
    <w:rsid w:val="00F0379E"/>
    <w:rsid w:val="00F03895"/>
    <w:rsid w:val="00F039C4"/>
    <w:rsid w:val="00F03D03"/>
    <w:rsid w:val="00F05861"/>
    <w:rsid w:val="00F058B9"/>
    <w:rsid w:val="00F0606F"/>
    <w:rsid w:val="00F06136"/>
    <w:rsid w:val="00F0667A"/>
    <w:rsid w:val="00F06693"/>
    <w:rsid w:val="00F06B59"/>
    <w:rsid w:val="00F06DE6"/>
    <w:rsid w:val="00F0771C"/>
    <w:rsid w:val="00F07A41"/>
    <w:rsid w:val="00F109A7"/>
    <w:rsid w:val="00F109BD"/>
    <w:rsid w:val="00F10B66"/>
    <w:rsid w:val="00F10DF7"/>
    <w:rsid w:val="00F110B4"/>
    <w:rsid w:val="00F113AD"/>
    <w:rsid w:val="00F11497"/>
    <w:rsid w:val="00F11646"/>
    <w:rsid w:val="00F1176C"/>
    <w:rsid w:val="00F118B9"/>
    <w:rsid w:val="00F11C58"/>
    <w:rsid w:val="00F12105"/>
    <w:rsid w:val="00F12274"/>
    <w:rsid w:val="00F1270E"/>
    <w:rsid w:val="00F12F06"/>
    <w:rsid w:val="00F13649"/>
    <w:rsid w:val="00F139C6"/>
    <w:rsid w:val="00F13C45"/>
    <w:rsid w:val="00F13E41"/>
    <w:rsid w:val="00F140AE"/>
    <w:rsid w:val="00F142CD"/>
    <w:rsid w:val="00F14BFE"/>
    <w:rsid w:val="00F14F93"/>
    <w:rsid w:val="00F157FA"/>
    <w:rsid w:val="00F15F75"/>
    <w:rsid w:val="00F163F7"/>
    <w:rsid w:val="00F16979"/>
    <w:rsid w:val="00F16A9D"/>
    <w:rsid w:val="00F16E23"/>
    <w:rsid w:val="00F17650"/>
    <w:rsid w:val="00F17D61"/>
    <w:rsid w:val="00F202F6"/>
    <w:rsid w:val="00F20D5A"/>
    <w:rsid w:val="00F212E7"/>
    <w:rsid w:val="00F218AE"/>
    <w:rsid w:val="00F225F6"/>
    <w:rsid w:val="00F22631"/>
    <w:rsid w:val="00F2305A"/>
    <w:rsid w:val="00F23246"/>
    <w:rsid w:val="00F23312"/>
    <w:rsid w:val="00F23DF1"/>
    <w:rsid w:val="00F24297"/>
    <w:rsid w:val="00F24902"/>
    <w:rsid w:val="00F2499B"/>
    <w:rsid w:val="00F24D5D"/>
    <w:rsid w:val="00F2513A"/>
    <w:rsid w:val="00F256DB"/>
    <w:rsid w:val="00F25890"/>
    <w:rsid w:val="00F25A28"/>
    <w:rsid w:val="00F25E11"/>
    <w:rsid w:val="00F25FD4"/>
    <w:rsid w:val="00F2617F"/>
    <w:rsid w:val="00F272F1"/>
    <w:rsid w:val="00F27BE5"/>
    <w:rsid w:val="00F300DB"/>
    <w:rsid w:val="00F30102"/>
    <w:rsid w:val="00F30463"/>
    <w:rsid w:val="00F30565"/>
    <w:rsid w:val="00F305DC"/>
    <w:rsid w:val="00F30DC7"/>
    <w:rsid w:val="00F31011"/>
    <w:rsid w:val="00F31B51"/>
    <w:rsid w:val="00F32359"/>
    <w:rsid w:val="00F32C8B"/>
    <w:rsid w:val="00F32CFA"/>
    <w:rsid w:val="00F32FBF"/>
    <w:rsid w:val="00F33599"/>
    <w:rsid w:val="00F33B3F"/>
    <w:rsid w:val="00F33DBD"/>
    <w:rsid w:val="00F3479E"/>
    <w:rsid w:val="00F35DE8"/>
    <w:rsid w:val="00F3612F"/>
    <w:rsid w:val="00F361ED"/>
    <w:rsid w:val="00F3658D"/>
    <w:rsid w:val="00F36595"/>
    <w:rsid w:val="00F365D8"/>
    <w:rsid w:val="00F36B4E"/>
    <w:rsid w:val="00F36E1D"/>
    <w:rsid w:val="00F372A1"/>
    <w:rsid w:val="00F378DE"/>
    <w:rsid w:val="00F3795B"/>
    <w:rsid w:val="00F37BCC"/>
    <w:rsid w:val="00F37FF1"/>
    <w:rsid w:val="00F402EF"/>
    <w:rsid w:val="00F41369"/>
    <w:rsid w:val="00F4169F"/>
    <w:rsid w:val="00F41B7F"/>
    <w:rsid w:val="00F41F95"/>
    <w:rsid w:val="00F43557"/>
    <w:rsid w:val="00F4359B"/>
    <w:rsid w:val="00F439C3"/>
    <w:rsid w:val="00F43C1E"/>
    <w:rsid w:val="00F43D7D"/>
    <w:rsid w:val="00F44578"/>
    <w:rsid w:val="00F44BEF"/>
    <w:rsid w:val="00F44E14"/>
    <w:rsid w:val="00F45236"/>
    <w:rsid w:val="00F45D05"/>
    <w:rsid w:val="00F4637B"/>
    <w:rsid w:val="00F46A32"/>
    <w:rsid w:val="00F47120"/>
    <w:rsid w:val="00F471AD"/>
    <w:rsid w:val="00F47231"/>
    <w:rsid w:val="00F47354"/>
    <w:rsid w:val="00F474BA"/>
    <w:rsid w:val="00F474E9"/>
    <w:rsid w:val="00F4786C"/>
    <w:rsid w:val="00F4793F"/>
    <w:rsid w:val="00F47967"/>
    <w:rsid w:val="00F51315"/>
    <w:rsid w:val="00F5181A"/>
    <w:rsid w:val="00F51EB3"/>
    <w:rsid w:val="00F521C6"/>
    <w:rsid w:val="00F522F0"/>
    <w:rsid w:val="00F52335"/>
    <w:rsid w:val="00F524CB"/>
    <w:rsid w:val="00F528B0"/>
    <w:rsid w:val="00F52E7D"/>
    <w:rsid w:val="00F531CF"/>
    <w:rsid w:val="00F5334D"/>
    <w:rsid w:val="00F53902"/>
    <w:rsid w:val="00F53926"/>
    <w:rsid w:val="00F53A70"/>
    <w:rsid w:val="00F53D79"/>
    <w:rsid w:val="00F540F1"/>
    <w:rsid w:val="00F544AA"/>
    <w:rsid w:val="00F54C64"/>
    <w:rsid w:val="00F54D8E"/>
    <w:rsid w:val="00F55318"/>
    <w:rsid w:val="00F558F3"/>
    <w:rsid w:val="00F55D5F"/>
    <w:rsid w:val="00F56543"/>
    <w:rsid w:val="00F567BB"/>
    <w:rsid w:val="00F569C0"/>
    <w:rsid w:val="00F56C89"/>
    <w:rsid w:val="00F5700C"/>
    <w:rsid w:val="00F5728B"/>
    <w:rsid w:val="00F574A4"/>
    <w:rsid w:val="00F57653"/>
    <w:rsid w:val="00F57EA7"/>
    <w:rsid w:val="00F6004E"/>
    <w:rsid w:val="00F60699"/>
    <w:rsid w:val="00F60CA9"/>
    <w:rsid w:val="00F61031"/>
    <w:rsid w:val="00F620D3"/>
    <w:rsid w:val="00F622F5"/>
    <w:rsid w:val="00F62B26"/>
    <w:rsid w:val="00F62B91"/>
    <w:rsid w:val="00F62BFD"/>
    <w:rsid w:val="00F638FD"/>
    <w:rsid w:val="00F63B88"/>
    <w:rsid w:val="00F63DC1"/>
    <w:rsid w:val="00F64127"/>
    <w:rsid w:val="00F64773"/>
    <w:rsid w:val="00F6543B"/>
    <w:rsid w:val="00F65EAA"/>
    <w:rsid w:val="00F65FC1"/>
    <w:rsid w:val="00F663AC"/>
    <w:rsid w:val="00F66B11"/>
    <w:rsid w:val="00F673BC"/>
    <w:rsid w:val="00F67400"/>
    <w:rsid w:val="00F674D3"/>
    <w:rsid w:val="00F675DF"/>
    <w:rsid w:val="00F67B4F"/>
    <w:rsid w:val="00F67CB7"/>
    <w:rsid w:val="00F67E37"/>
    <w:rsid w:val="00F702E6"/>
    <w:rsid w:val="00F711F3"/>
    <w:rsid w:val="00F71ACB"/>
    <w:rsid w:val="00F7205C"/>
    <w:rsid w:val="00F722C8"/>
    <w:rsid w:val="00F74DFB"/>
    <w:rsid w:val="00F75652"/>
    <w:rsid w:val="00F75908"/>
    <w:rsid w:val="00F75C49"/>
    <w:rsid w:val="00F75CF4"/>
    <w:rsid w:val="00F75DB3"/>
    <w:rsid w:val="00F762B2"/>
    <w:rsid w:val="00F76A77"/>
    <w:rsid w:val="00F76AB1"/>
    <w:rsid w:val="00F76D29"/>
    <w:rsid w:val="00F76ED4"/>
    <w:rsid w:val="00F77282"/>
    <w:rsid w:val="00F777E3"/>
    <w:rsid w:val="00F779DF"/>
    <w:rsid w:val="00F802C5"/>
    <w:rsid w:val="00F809B3"/>
    <w:rsid w:val="00F816D8"/>
    <w:rsid w:val="00F82197"/>
    <w:rsid w:val="00F82875"/>
    <w:rsid w:val="00F831BA"/>
    <w:rsid w:val="00F83694"/>
    <w:rsid w:val="00F837EF"/>
    <w:rsid w:val="00F844BF"/>
    <w:rsid w:val="00F84822"/>
    <w:rsid w:val="00F8490E"/>
    <w:rsid w:val="00F84B59"/>
    <w:rsid w:val="00F84F16"/>
    <w:rsid w:val="00F84FF0"/>
    <w:rsid w:val="00F85194"/>
    <w:rsid w:val="00F8530D"/>
    <w:rsid w:val="00F8535E"/>
    <w:rsid w:val="00F8554A"/>
    <w:rsid w:val="00F85671"/>
    <w:rsid w:val="00F8686C"/>
    <w:rsid w:val="00F86A06"/>
    <w:rsid w:val="00F86BD0"/>
    <w:rsid w:val="00F86E7A"/>
    <w:rsid w:val="00F87530"/>
    <w:rsid w:val="00F876A0"/>
    <w:rsid w:val="00F876ED"/>
    <w:rsid w:val="00F87935"/>
    <w:rsid w:val="00F87BC0"/>
    <w:rsid w:val="00F87D0F"/>
    <w:rsid w:val="00F87E63"/>
    <w:rsid w:val="00F9039D"/>
    <w:rsid w:val="00F9072D"/>
    <w:rsid w:val="00F90806"/>
    <w:rsid w:val="00F90FA4"/>
    <w:rsid w:val="00F912D9"/>
    <w:rsid w:val="00F9169F"/>
    <w:rsid w:val="00F91963"/>
    <w:rsid w:val="00F91AE4"/>
    <w:rsid w:val="00F91D3F"/>
    <w:rsid w:val="00F92078"/>
    <w:rsid w:val="00F920BE"/>
    <w:rsid w:val="00F92181"/>
    <w:rsid w:val="00F9296A"/>
    <w:rsid w:val="00F92BF7"/>
    <w:rsid w:val="00F9317C"/>
    <w:rsid w:val="00F93AB8"/>
    <w:rsid w:val="00F93F15"/>
    <w:rsid w:val="00F943A1"/>
    <w:rsid w:val="00F94743"/>
    <w:rsid w:val="00F95E71"/>
    <w:rsid w:val="00F95FB0"/>
    <w:rsid w:val="00F96EB3"/>
    <w:rsid w:val="00F97244"/>
    <w:rsid w:val="00F9779C"/>
    <w:rsid w:val="00F97A06"/>
    <w:rsid w:val="00F97D44"/>
    <w:rsid w:val="00F97D7C"/>
    <w:rsid w:val="00F97D7F"/>
    <w:rsid w:val="00F97DEA"/>
    <w:rsid w:val="00FA02FE"/>
    <w:rsid w:val="00FA059E"/>
    <w:rsid w:val="00FA0A53"/>
    <w:rsid w:val="00FA1694"/>
    <w:rsid w:val="00FA26CB"/>
    <w:rsid w:val="00FA276F"/>
    <w:rsid w:val="00FA434C"/>
    <w:rsid w:val="00FA4922"/>
    <w:rsid w:val="00FA49B5"/>
    <w:rsid w:val="00FA4B77"/>
    <w:rsid w:val="00FA4DF7"/>
    <w:rsid w:val="00FA560B"/>
    <w:rsid w:val="00FA5ADB"/>
    <w:rsid w:val="00FA60B6"/>
    <w:rsid w:val="00FA629D"/>
    <w:rsid w:val="00FA6630"/>
    <w:rsid w:val="00FA6720"/>
    <w:rsid w:val="00FA6C86"/>
    <w:rsid w:val="00FA6C91"/>
    <w:rsid w:val="00FA7650"/>
    <w:rsid w:val="00FB03F1"/>
    <w:rsid w:val="00FB0529"/>
    <w:rsid w:val="00FB11E9"/>
    <w:rsid w:val="00FB1625"/>
    <w:rsid w:val="00FB16D1"/>
    <w:rsid w:val="00FB187A"/>
    <w:rsid w:val="00FB1B23"/>
    <w:rsid w:val="00FB1EC2"/>
    <w:rsid w:val="00FB27E9"/>
    <w:rsid w:val="00FB2957"/>
    <w:rsid w:val="00FB335D"/>
    <w:rsid w:val="00FB385C"/>
    <w:rsid w:val="00FB3A45"/>
    <w:rsid w:val="00FB41C9"/>
    <w:rsid w:val="00FB4A69"/>
    <w:rsid w:val="00FB4D99"/>
    <w:rsid w:val="00FB4DD6"/>
    <w:rsid w:val="00FB5735"/>
    <w:rsid w:val="00FB67CE"/>
    <w:rsid w:val="00FB6CAB"/>
    <w:rsid w:val="00FB6D26"/>
    <w:rsid w:val="00FB6F95"/>
    <w:rsid w:val="00FB7191"/>
    <w:rsid w:val="00FB75CC"/>
    <w:rsid w:val="00FB75E8"/>
    <w:rsid w:val="00FB7A8C"/>
    <w:rsid w:val="00FC0068"/>
    <w:rsid w:val="00FC00AE"/>
    <w:rsid w:val="00FC09DB"/>
    <w:rsid w:val="00FC0BFF"/>
    <w:rsid w:val="00FC0E0C"/>
    <w:rsid w:val="00FC14D8"/>
    <w:rsid w:val="00FC1C16"/>
    <w:rsid w:val="00FC1DC8"/>
    <w:rsid w:val="00FC2245"/>
    <w:rsid w:val="00FC253F"/>
    <w:rsid w:val="00FC28B8"/>
    <w:rsid w:val="00FC2EE8"/>
    <w:rsid w:val="00FC4901"/>
    <w:rsid w:val="00FC4A2A"/>
    <w:rsid w:val="00FC4BD3"/>
    <w:rsid w:val="00FC4CEC"/>
    <w:rsid w:val="00FC4E15"/>
    <w:rsid w:val="00FC52F7"/>
    <w:rsid w:val="00FC56A3"/>
    <w:rsid w:val="00FC61C6"/>
    <w:rsid w:val="00FC628C"/>
    <w:rsid w:val="00FC703D"/>
    <w:rsid w:val="00FC72AB"/>
    <w:rsid w:val="00FC770A"/>
    <w:rsid w:val="00FD07BF"/>
    <w:rsid w:val="00FD0CFE"/>
    <w:rsid w:val="00FD0F0B"/>
    <w:rsid w:val="00FD0FF5"/>
    <w:rsid w:val="00FD21F2"/>
    <w:rsid w:val="00FD24E0"/>
    <w:rsid w:val="00FD252C"/>
    <w:rsid w:val="00FD2958"/>
    <w:rsid w:val="00FD29B3"/>
    <w:rsid w:val="00FD2B92"/>
    <w:rsid w:val="00FD2C10"/>
    <w:rsid w:val="00FD373D"/>
    <w:rsid w:val="00FD3D3A"/>
    <w:rsid w:val="00FD4424"/>
    <w:rsid w:val="00FD4709"/>
    <w:rsid w:val="00FD4B53"/>
    <w:rsid w:val="00FD52D6"/>
    <w:rsid w:val="00FD52F6"/>
    <w:rsid w:val="00FD5990"/>
    <w:rsid w:val="00FD5B35"/>
    <w:rsid w:val="00FD5B63"/>
    <w:rsid w:val="00FD5C66"/>
    <w:rsid w:val="00FD5D14"/>
    <w:rsid w:val="00FD5F5A"/>
    <w:rsid w:val="00FD63DC"/>
    <w:rsid w:val="00FD6EBC"/>
    <w:rsid w:val="00FD6EBE"/>
    <w:rsid w:val="00FD72E9"/>
    <w:rsid w:val="00FD75EB"/>
    <w:rsid w:val="00FD7645"/>
    <w:rsid w:val="00FD797B"/>
    <w:rsid w:val="00FD7993"/>
    <w:rsid w:val="00FD7AF8"/>
    <w:rsid w:val="00FD7DF4"/>
    <w:rsid w:val="00FE09DF"/>
    <w:rsid w:val="00FE0CC8"/>
    <w:rsid w:val="00FE0D15"/>
    <w:rsid w:val="00FE0DDE"/>
    <w:rsid w:val="00FE109D"/>
    <w:rsid w:val="00FE11F3"/>
    <w:rsid w:val="00FE17A1"/>
    <w:rsid w:val="00FE1ED3"/>
    <w:rsid w:val="00FE1F50"/>
    <w:rsid w:val="00FE26C3"/>
    <w:rsid w:val="00FE363F"/>
    <w:rsid w:val="00FE3780"/>
    <w:rsid w:val="00FE3D72"/>
    <w:rsid w:val="00FE3D90"/>
    <w:rsid w:val="00FE43AB"/>
    <w:rsid w:val="00FE4731"/>
    <w:rsid w:val="00FE54B4"/>
    <w:rsid w:val="00FE61B0"/>
    <w:rsid w:val="00FE6438"/>
    <w:rsid w:val="00FE647F"/>
    <w:rsid w:val="00FE6B4E"/>
    <w:rsid w:val="00FE7718"/>
    <w:rsid w:val="00FF02C1"/>
    <w:rsid w:val="00FF08D9"/>
    <w:rsid w:val="00FF103B"/>
    <w:rsid w:val="00FF1223"/>
    <w:rsid w:val="00FF146E"/>
    <w:rsid w:val="00FF156D"/>
    <w:rsid w:val="00FF179A"/>
    <w:rsid w:val="00FF1E5D"/>
    <w:rsid w:val="00FF1FF2"/>
    <w:rsid w:val="00FF2912"/>
    <w:rsid w:val="00FF2D69"/>
    <w:rsid w:val="00FF2F5E"/>
    <w:rsid w:val="00FF2FF3"/>
    <w:rsid w:val="00FF30F5"/>
    <w:rsid w:val="00FF3316"/>
    <w:rsid w:val="00FF339A"/>
    <w:rsid w:val="00FF3402"/>
    <w:rsid w:val="00FF3805"/>
    <w:rsid w:val="00FF4523"/>
    <w:rsid w:val="00FF475C"/>
    <w:rsid w:val="00FF4851"/>
    <w:rsid w:val="00FF4912"/>
    <w:rsid w:val="00FF5170"/>
    <w:rsid w:val="00FF5319"/>
    <w:rsid w:val="00FF541F"/>
    <w:rsid w:val="00FF5743"/>
    <w:rsid w:val="00FF60A6"/>
    <w:rsid w:val="00FF60F5"/>
    <w:rsid w:val="00FF61F6"/>
    <w:rsid w:val="00FF61F7"/>
    <w:rsid w:val="00FF6513"/>
    <w:rsid w:val="00FF662A"/>
    <w:rsid w:val="00FF690B"/>
    <w:rsid w:val="00FF745E"/>
    <w:rsid w:val="00FF7583"/>
    <w:rsid w:val="00FF75D1"/>
    <w:rsid w:val="00FF76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6145"/>
    <o:shapelayout v:ext="edit">
      <o:idmap v:ext="edit" data="1"/>
    </o:shapelayout>
  </w:shapeDefaults>
  <w:decimalSymbol w:val=","/>
  <w:listSeparator w:val=";"/>
  <w14:docId w14:val="1F739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C69"/>
    <w:pPr>
      <w:spacing w:after="160" w:line="259" w:lineRule="auto"/>
    </w:pPr>
    <w:rPr>
      <w:sz w:val="22"/>
      <w:szCs w:val="22"/>
      <w:lang w:eastAsia="en-US"/>
    </w:rPr>
  </w:style>
  <w:style w:type="paragraph" w:styleId="1">
    <w:name w:val="heading 1"/>
    <w:aliases w:val="Заголовок1,Заголовок параграфа (1.),Section,Section Heading,level2 hdg,111"/>
    <w:basedOn w:val="a"/>
    <w:next w:val="a"/>
    <w:link w:val="10"/>
    <w:uiPriority w:val="9"/>
    <w:qFormat/>
    <w:rsid w:val="001F2DC8"/>
    <w:pPr>
      <w:keepNext/>
      <w:keepLines/>
      <w:spacing w:before="240" w:after="0"/>
      <w:outlineLvl w:val="0"/>
    </w:pPr>
    <w:rPr>
      <w:rFonts w:ascii="Calibri Light" w:eastAsia="Times New Roman" w:hAnsi="Calibri Light"/>
      <w:color w:val="365F91"/>
      <w:sz w:val="32"/>
      <w:szCs w:val="32"/>
      <w:lang w:val="x-none" w:eastAsia="x-none"/>
    </w:rPr>
  </w:style>
  <w:style w:type="paragraph" w:styleId="21">
    <w:name w:val="heading 2"/>
    <w:aliases w:val="Reset numbering,h2,h21,Заголовок пункта (1.1),5,222"/>
    <w:basedOn w:val="a"/>
    <w:next w:val="a"/>
    <w:link w:val="22"/>
    <w:uiPriority w:val="99"/>
    <w:qFormat/>
    <w:rsid w:val="001D4D13"/>
    <w:pPr>
      <w:keepNext/>
      <w:keepLines/>
      <w:spacing w:before="40" w:after="0"/>
      <w:outlineLvl w:val="1"/>
    </w:pPr>
    <w:rPr>
      <w:rFonts w:ascii="Calibri Light" w:eastAsia="Times New Roman" w:hAnsi="Calibri Light"/>
      <w:color w:val="365F91"/>
      <w:sz w:val="26"/>
      <w:szCs w:val="26"/>
      <w:lang w:val="x-none" w:eastAsia="x-none"/>
    </w:rPr>
  </w:style>
  <w:style w:type="paragraph" w:styleId="30">
    <w:name w:val="heading 3"/>
    <w:aliases w:val="Level 1 - 1,Заголовок подпукта (1.1.1),H3"/>
    <w:basedOn w:val="a"/>
    <w:next w:val="a"/>
    <w:link w:val="31"/>
    <w:uiPriority w:val="9"/>
    <w:qFormat/>
    <w:rsid w:val="001D4D13"/>
    <w:pPr>
      <w:keepNext/>
      <w:keepLines/>
      <w:spacing w:before="40" w:after="0"/>
      <w:outlineLvl w:val="2"/>
    </w:pPr>
    <w:rPr>
      <w:rFonts w:ascii="Calibri Light" w:eastAsia="Times New Roman" w:hAnsi="Calibri Light"/>
      <w:color w:val="243F60"/>
      <w:sz w:val="24"/>
      <w:szCs w:val="24"/>
      <w:lang w:val="x-none" w:eastAsia="x-none"/>
    </w:rPr>
  </w:style>
  <w:style w:type="paragraph" w:styleId="40">
    <w:name w:val="heading 4"/>
    <w:basedOn w:val="a"/>
    <w:next w:val="a"/>
    <w:link w:val="41"/>
    <w:uiPriority w:val="9"/>
    <w:qFormat/>
    <w:rsid w:val="001F2DC8"/>
    <w:pPr>
      <w:keepNext/>
      <w:keepLines/>
      <w:spacing w:before="40" w:after="0"/>
      <w:outlineLvl w:val="3"/>
    </w:pPr>
    <w:rPr>
      <w:rFonts w:ascii="Calibri Light" w:eastAsia="Times New Roman" w:hAnsi="Calibri Light"/>
      <w:i/>
      <w:iCs/>
      <w:color w:val="2E74B5"/>
      <w:sz w:val="20"/>
      <w:szCs w:val="20"/>
      <w:lang w:val="x-none" w:eastAsia="x-none"/>
    </w:rPr>
  </w:style>
  <w:style w:type="paragraph" w:styleId="50">
    <w:name w:val="heading 5"/>
    <w:basedOn w:val="a"/>
    <w:next w:val="a"/>
    <w:link w:val="51"/>
    <w:uiPriority w:val="9"/>
    <w:qFormat/>
    <w:rsid w:val="00590DB4"/>
    <w:pPr>
      <w:keepNext/>
      <w:keepLines/>
      <w:spacing w:before="40" w:after="0"/>
      <w:outlineLvl w:val="4"/>
    </w:pPr>
    <w:rPr>
      <w:rFonts w:ascii="Calibri Light" w:eastAsia="Times New Roman" w:hAnsi="Calibri Light"/>
      <w:color w:val="365F91"/>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Абзац списка1"/>
    <w:aliases w:val="Bullet List,FooterText,numbered,List Paragraph"/>
    <w:basedOn w:val="a"/>
    <w:link w:val="a3"/>
    <w:uiPriority w:val="34"/>
    <w:qFormat/>
    <w:rsid w:val="001D4D13"/>
    <w:pPr>
      <w:ind w:left="720"/>
      <w:contextualSpacing/>
    </w:pPr>
    <w:rPr>
      <w:sz w:val="20"/>
      <w:szCs w:val="20"/>
      <w:lang w:val="x-none" w:eastAsia="x-none"/>
    </w:rPr>
  </w:style>
  <w:style w:type="character" w:customStyle="1" w:styleId="22">
    <w:name w:val="Заголовок 2 Знак"/>
    <w:aliases w:val="Reset numbering Знак,h2 Знак,h21 Знак,Заголовок пункта (1.1) Знак,5 Знак,222 Знак"/>
    <w:link w:val="21"/>
    <w:uiPriority w:val="99"/>
    <w:rsid w:val="001D4D13"/>
    <w:rPr>
      <w:rFonts w:ascii="Calibri Light" w:eastAsia="Times New Roman" w:hAnsi="Calibri Light" w:cs="Times New Roman"/>
      <w:color w:val="365F91"/>
      <w:sz w:val="26"/>
      <w:szCs w:val="26"/>
    </w:rPr>
  </w:style>
  <w:style w:type="paragraph" w:styleId="a4">
    <w:name w:val="Title"/>
    <w:basedOn w:val="a"/>
    <w:next w:val="a"/>
    <w:link w:val="23"/>
    <w:uiPriority w:val="10"/>
    <w:qFormat/>
    <w:rsid w:val="001D4D13"/>
    <w:pPr>
      <w:spacing w:after="0" w:line="240" w:lineRule="auto"/>
      <w:contextualSpacing/>
    </w:pPr>
    <w:rPr>
      <w:rFonts w:ascii="Calibri Light" w:eastAsia="Times New Roman" w:hAnsi="Calibri Light"/>
      <w:spacing w:val="-10"/>
      <w:kern w:val="28"/>
      <w:sz w:val="56"/>
      <w:szCs w:val="56"/>
      <w:lang w:val="x-none" w:eastAsia="x-none"/>
    </w:rPr>
  </w:style>
  <w:style w:type="character" w:customStyle="1" w:styleId="23">
    <w:name w:val="Заголовок Знак2"/>
    <w:link w:val="a4"/>
    <w:uiPriority w:val="10"/>
    <w:rsid w:val="001D4D13"/>
    <w:rPr>
      <w:rFonts w:ascii="Calibri Light" w:eastAsia="Times New Roman" w:hAnsi="Calibri Light" w:cs="Times New Roman"/>
      <w:spacing w:val="-10"/>
      <w:kern w:val="28"/>
      <w:sz w:val="56"/>
      <w:szCs w:val="56"/>
    </w:rPr>
  </w:style>
  <w:style w:type="character" w:customStyle="1" w:styleId="31">
    <w:name w:val="Заголовок 3 Знак"/>
    <w:aliases w:val="Level 1 - 1 Знак,Заголовок подпукта (1.1.1) Знак,H3 Знак"/>
    <w:link w:val="30"/>
    <w:uiPriority w:val="9"/>
    <w:rsid w:val="001D4D13"/>
    <w:rPr>
      <w:rFonts w:ascii="Calibri Light" w:eastAsia="Times New Roman" w:hAnsi="Calibri Light" w:cs="Times New Roman"/>
      <w:color w:val="243F60"/>
      <w:sz w:val="24"/>
      <w:szCs w:val="24"/>
    </w:rPr>
  </w:style>
  <w:style w:type="paragraph" w:customStyle="1" w:styleId="subclauseindent">
    <w:name w:val="subclauseindent"/>
    <w:basedOn w:val="a"/>
    <w:uiPriority w:val="99"/>
    <w:rsid w:val="00A839F2"/>
    <w:pPr>
      <w:spacing w:before="120" w:after="120" w:line="240" w:lineRule="auto"/>
      <w:ind w:left="1701"/>
      <w:jc w:val="both"/>
    </w:pPr>
    <w:rPr>
      <w:rFonts w:ascii="Times New Roman" w:eastAsia="Times New Roman" w:hAnsi="Times New Roman"/>
      <w:szCs w:val="20"/>
      <w:lang w:val="en-GB"/>
    </w:rPr>
  </w:style>
  <w:style w:type="character" w:customStyle="1" w:styleId="10">
    <w:name w:val="Заголовок 1 Знак"/>
    <w:aliases w:val="Заголовок1 Знак,Заголовок параграфа (1.) Знак,Section Знак,Section Heading Знак,level2 hdg Знак,111 Знак"/>
    <w:link w:val="1"/>
    <w:uiPriority w:val="9"/>
    <w:rsid w:val="001F2DC8"/>
    <w:rPr>
      <w:rFonts w:ascii="Calibri Light" w:eastAsia="Times New Roman" w:hAnsi="Calibri Light" w:cs="Times New Roman"/>
      <w:color w:val="365F91"/>
      <w:sz w:val="32"/>
      <w:szCs w:val="32"/>
    </w:rPr>
  </w:style>
  <w:style w:type="character" w:customStyle="1" w:styleId="41">
    <w:name w:val="Заголовок 4 Знак"/>
    <w:link w:val="40"/>
    <w:uiPriority w:val="9"/>
    <w:rsid w:val="001F2DC8"/>
    <w:rPr>
      <w:rFonts w:ascii="Calibri Light" w:eastAsia="Times New Roman" w:hAnsi="Calibri Light" w:cs="Times New Roman"/>
      <w:i/>
      <w:iCs/>
      <w:color w:val="2E74B5"/>
    </w:rPr>
  </w:style>
  <w:style w:type="character" w:styleId="a5">
    <w:name w:val="Strong"/>
    <w:uiPriority w:val="22"/>
    <w:qFormat/>
    <w:rsid w:val="001F2DC8"/>
    <w:rPr>
      <w:b/>
      <w:bCs/>
    </w:rPr>
  </w:style>
  <w:style w:type="paragraph" w:customStyle="1" w:styleId="24">
    <w:name w:val="?Заголовок2"/>
    <w:basedOn w:val="a"/>
    <w:link w:val="25"/>
    <w:qFormat/>
    <w:rsid w:val="001F2DC8"/>
    <w:pPr>
      <w:keepNext/>
      <w:spacing w:before="320" w:line="340" w:lineRule="exact"/>
      <w:ind w:left="284"/>
    </w:pPr>
    <w:rPr>
      <w:rFonts w:ascii="CharterC" w:eastAsia="Times New Roman" w:hAnsi="CharterC"/>
      <w:b/>
      <w:i/>
      <w:sz w:val="32"/>
      <w:szCs w:val="24"/>
      <w:lang w:val="x-none" w:eastAsia="ru-RU"/>
    </w:rPr>
  </w:style>
  <w:style w:type="character" w:customStyle="1" w:styleId="25">
    <w:name w:val="?Заголовок2 Знак"/>
    <w:link w:val="24"/>
    <w:rsid w:val="001F2DC8"/>
    <w:rPr>
      <w:rFonts w:ascii="CharterC" w:eastAsia="Times New Roman" w:hAnsi="CharterC" w:cs="Times New Roman"/>
      <w:b/>
      <w:i/>
      <w:sz w:val="32"/>
      <w:szCs w:val="24"/>
      <w:lang w:eastAsia="ru-RU"/>
    </w:rPr>
  </w:style>
  <w:style w:type="paragraph" w:customStyle="1" w:styleId="a6">
    <w:name w:val="?Текст таблицы"/>
    <w:basedOn w:val="a"/>
    <w:link w:val="a7"/>
    <w:qFormat/>
    <w:rsid w:val="001F2DC8"/>
    <w:pPr>
      <w:spacing w:before="20" w:after="20" w:line="240" w:lineRule="auto"/>
    </w:pPr>
    <w:rPr>
      <w:rFonts w:ascii="CharterC" w:eastAsia="Times New Roman" w:hAnsi="CharterC"/>
      <w:i/>
      <w:sz w:val="18"/>
      <w:szCs w:val="24"/>
      <w:lang w:val="x-none" w:eastAsia="ru-RU"/>
    </w:rPr>
  </w:style>
  <w:style w:type="character" w:customStyle="1" w:styleId="a7">
    <w:name w:val="?Текст таблицы Знак"/>
    <w:link w:val="a6"/>
    <w:rsid w:val="001F2DC8"/>
    <w:rPr>
      <w:rFonts w:ascii="CharterC" w:eastAsia="Times New Roman" w:hAnsi="CharterC" w:cs="Times New Roman"/>
      <w:i/>
      <w:sz w:val="18"/>
      <w:szCs w:val="24"/>
      <w:lang w:eastAsia="ru-RU"/>
    </w:rPr>
  </w:style>
  <w:style w:type="paragraph" w:customStyle="1" w:styleId="2">
    <w:name w:val="Заголовок2"/>
    <w:basedOn w:val="24"/>
    <w:next w:val="a"/>
    <w:link w:val="26"/>
    <w:qFormat/>
    <w:rsid w:val="001F2DC8"/>
    <w:pPr>
      <w:numPr>
        <w:ilvl w:val="1"/>
        <w:numId w:val="1"/>
      </w:numPr>
      <w:spacing w:line="288" w:lineRule="auto"/>
      <w:jc w:val="both"/>
    </w:pPr>
    <w:rPr>
      <w:rFonts w:ascii="Myriad Pro" w:eastAsia="Calibri" w:hAnsi="Myriad Pro"/>
      <w:color w:val="76923C"/>
      <w:sz w:val="28"/>
      <w:szCs w:val="28"/>
      <w:lang w:eastAsia="x-none"/>
    </w:rPr>
  </w:style>
  <w:style w:type="character" w:customStyle="1" w:styleId="26">
    <w:name w:val="Заголовок2 Знак"/>
    <w:link w:val="2"/>
    <w:rsid w:val="001F2DC8"/>
    <w:rPr>
      <w:rFonts w:ascii="Myriad Pro" w:hAnsi="Myriad Pro"/>
      <w:b/>
      <w:i/>
      <w:color w:val="76923C"/>
      <w:sz w:val="28"/>
      <w:szCs w:val="28"/>
      <w:lang w:val="x-none" w:eastAsia="x-none"/>
    </w:rPr>
  </w:style>
  <w:style w:type="character" w:customStyle="1" w:styleId="27">
    <w:name w:val="Основной текст (2)_"/>
    <w:link w:val="28"/>
    <w:rsid w:val="001F2DC8"/>
    <w:rPr>
      <w:rFonts w:ascii="Times New Roman" w:eastAsia="Times New Roman" w:hAnsi="Times New Roman" w:cs="Times New Roman"/>
      <w:shd w:val="clear" w:color="auto" w:fill="FFFFFF"/>
    </w:rPr>
  </w:style>
  <w:style w:type="paragraph" w:customStyle="1" w:styleId="28">
    <w:name w:val="Основной текст (2)"/>
    <w:basedOn w:val="a"/>
    <w:link w:val="27"/>
    <w:rsid w:val="001F2DC8"/>
    <w:pPr>
      <w:widowControl w:val="0"/>
      <w:shd w:val="clear" w:color="auto" w:fill="FFFFFF"/>
      <w:spacing w:after="0" w:line="360" w:lineRule="exact"/>
      <w:jc w:val="both"/>
    </w:pPr>
    <w:rPr>
      <w:rFonts w:ascii="Times New Roman" w:eastAsia="Times New Roman" w:hAnsi="Times New Roman"/>
      <w:sz w:val="20"/>
      <w:szCs w:val="20"/>
      <w:lang w:val="x-none" w:eastAsia="x-none"/>
    </w:rPr>
  </w:style>
  <w:style w:type="paragraph" w:customStyle="1" w:styleId="410">
    <w:name w:val="Заголовок 41"/>
    <w:basedOn w:val="a"/>
    <w:next w:val="a"/>
    <w:uiPriority w:val="9"/>
    <w:unhideWhenUsed/>
    <w:qFormat/>
    <w:rsid w:val="001F2DC8"/>
    <w:pPr>
      <w:keepNext/>
      <w:keepLines/>
      <w:spacing w:before="40" w:after="0"/>
      <w:outlineLvl w:val="3"/>
    </w:pPr>
    <w:rPr>
      <w:rFonts w:ascii="Calibri Light" w:eastAsia="Times New Roman" w:hAnsi="Calibri Light"/>
      <w:i/>
      <w:iCs/>
      <w:color w:val="2E74B5"/>
    </w:rPr>
  </w:style>
  <w:style w:type="numbering" w:customStyle="1" w:styleId="12">
    <w:name w:val="Нет списка1"/>
    <w:next w:val="a2"/>
    <w:uiPriority w:val="99"/>
    <w:semiHidden/>
    <w:unhideWhenUsed/>
    <w:rsid w:val="001F2DC8"/>
  </w:style>
  <w:style w:type="character" w:customStyle="1" w:styleId="apple-converted-space">
    <w:name w:val="apple-converted-space"/>
    <w:basedOn w:val="a0"/>
    <w:rsid w:val="001F2DC8"/>
  </w:style>
  <w:style w:type="character" w:styleId="a8">
    <w:name w:val="Hyperlink"/>
    <w:uiPriority w:val="99"/>
    <w:unhideWhenUsed/>
    <w:rsid w:val="001F2DC8"/>
    <w:rPr>
      <w:color w:val="0000FF"/>
      <w:u w:val="single"/>
    </w:rPr>
  </w:style>
  <w:style w:type="paragraph" w:styleId="a9">
    <w:name w:val="Normal (Web)"/>
    <w:basedOn w:val="a"/>
    <w:uiPriority w:val="99"/>
    <w:unhideWhenUsed/>
    <w:rsid w:val="001F2DC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3">
    <w:name w:val="Просмотренная гиперссылка1"/>
    <w:uiPriority w:val="99"/>
    <w:semiHidden/>
    <w:unhideWhenUsed/>
    <w:rsid w:val="001F2DC8"/>
    <w:rPr>
      <w:color w:val="954F72"/>
      <w:u w:val="single"/>
    </w:rPr>
  </w:style>
  <w:style w:type="paragraph" w:customStyle="1" w:styleId="font5">
    <w:name w:val="font5"/>
    <w:basedOn w:val="a"/>
    <w:rsid w:val="001F2DC8"/>
    <w:pPr>
      <w:spacing w:before="100" w:beforeAutospacing="1" w:after="100" w:afterAutospacing="1" w:line="240" w:lineRule="auto"/>
    </w:pPr>
    <w:rPr>
      <w:rFonts w:ascii="Times New Roman" w:eastAsia="Times New Roman" w:hAnsi="Times New Roman"/>
      <w:lang w:eastAsia="ru-RU"/>
    </w:rPr>
  </w:style>
  <w:style w:type="paragraph" w:customStyle="1" w:styleId="xl65">
    <w:name w:val="xl65"/>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66">
    <w:name w:val="xl66"/>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31">
    <w:name w:val="Таблица-сетка 31"/>
    <w:basedOn w:val="1"/>
    <w:next w:val="a"/>
    <w:uiPriority w:val="39"/>
    <w:qFormat/>
    <w:rsid w:val="001F2DC8"/>
    <w:pPr>
      <w:outlineLvl w:val="9"/>
    </w:pPr>
    <w:rPr>
      <w:lang w:eastAsia="ru-RU"/>
    </w:rPr>
  </w:style>
  <w:style w:type="paragraph" w:styleId="29">
    <w:name w:val="toc 2"/>
    <w:basedOn w:val="a"/>
    <w:next w:val="a"/>
    <w:autoRedefine/>
    <w:uiPriority w:val="39"/>
    <w:unhideWhenUsed/>
    <w:rsid w:val="006A416A"/>
    <w:pPr>
      <w:tabs>
        <w:tab w:val="left" w:pos="0"/>
        <w:tab w:val="left" w:pos="567"/>
        <w:tab w:val="left" w:pos="880"/>
        <w:tab w:val="right" w:leader="dot" w:pos="9344"/>
      </w:tabs>
      <w:spacing w:after="100"/>
      <w:jc w:val="both"/>
    </w:pPr>
    <w:rPr>
      <w:rFonts w:ascii="Myriad Pro" w:hAnsi="Myriad Pro"/>
    </w:rPr>
  </w:style>
  <w:style w:type="paragraph" w:styleId="14">
    <w:name w:val="toc 1"/>
    <w:basedOn w:val="a"/>
    <w:next w:val="a"/>
    <w:autoRedefine/>
    <w:uiPriority w:val="39"/>
    <w:unhideWhenUsed/>
    <w:rsid w:val="00AE3D22"/>
    <w:pPr>
      <w:tabs>
        <w:tab w:val="right" w:leader="dot" w:pos="9354"/>
      </w:tabs>
      <w:spacing w:after="100"/>
      <w:jc w:val="both"/>
    </w:pPr>
    <w:rPr>
      <w:rFonts w:ascii="Myriad Pro" w:hAnsi="Myriad Pro"/>
    </w:rPr>
  </w:style>
  <w:style w:type="paragraph" w:customStyle="1" w:styleId="310">
    <w:name w:val="Оглавление 31"/>
    <w:basedOn w:val="a"/>
    <w:next w:val="a"/>
    <w:autoRedefine/>
    <w:uiPriority w:val="39"/>
    <w:unhideWhenUsed/>
    <w:rsid w:val="001F2DC8"/>
    <w:pPr>
      <w:spacing w:after="100"/>
      <w:ind w:left="440"/>
    </w:pPr>
    <w:rPr>
      <w:rFonts w:eastAsia="Times New Roman"/>
      <w:lang w:eastAsia="ru-RU"/>
    </w:rPr>
  </w:style>
  <w:style w:type="paragraph" w:styleId="aa">
    <w:name w:val="endnote text"/>
    <w:basedOn w:val="a"/>
    <w:link w:val="ab"/>
    <w:uiPriority w:val="99"/>
    <w:semiHidden/>
    <w:unhideWhenUsed/>
    <w:rsid w:val="001F2DC8"/>
    <w:pPr>
      <w:spacing w:after="0" w:line="240" w:lineRule="auto"/>
    </w:pPr>
    <w:rPr>
      <w:rFonts w:ascii="Myriad Pro" w:hAnsi="Myriad Pro"/>
      <w:sz w:val="20"/>
      <w:szCs w:val="20"/>
      <w:lang w:val="x-none" w:eastAsia="x-none"/>
    </w:rPr>
  </w:style>
  <w:style w:type="character" w:customStyle="1" w:styleId="ab">
    <w:name w:val="Текст концевой сноски Знак"/>
    <w:link w:val="aa"/>
    <w:uiPriority w:val="99"/>
    <w:semiHidden/>
    <w:rsid w:val="001F2DC8"/>
    <w:rPr>
      <w:rFonts w:ascii="Myriad Pro" w:hAnsi="Myriad Pro"/>
      <w:sz w:val="20"/>
      <w:szCs w:val="20"/>
    </w:rPr>
  </w:style>
  <w:style w:type="character" w:styleId="ac">
    <w:name w:val="endnote reference"/>
    <w:uiPriority w:val="99"/>
    <w:semiHidden/>
    <w:unhideWhenUsed/>
    <w:rsid w:val="001F2DC8"/>
    <w:rPr>
      <w:vertAlign w:val="superscript"/>
    </w:rPr>
  </w:style>
  <w:style w:type="character" w:customStyle="1" w:styleId="2115pt">
    <w:name w:val="Основной текст (2) + 11;5 pt;Курсив"/>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a">
    <w:name w:val="Основной текст (2) + Полужирный;Курсив"/>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d">
    <w:name w:val="FollowedHyperlink"/>
    <w:uiPriority w:val="99"/>
    <w:semiHidden/>
    <w:unhideWhenUsed/>
    <w:rsid w:val="001F2DC8"/>
    <w:rPr>
      <w:color w:val="800080"/>
      <w:u w:val="single"/>
    </w:rPr>
  </w:style>
  <w:style w:type="character" w:customStyle="1" w:styleId="411">
    <w:name w:val="Заголовок 4 Знак1"/>
    <w:uiPriority w:val="9"/>
    <w:semiHidden/>
    <w:rsid w:val="001F2DC8"/>
    <w:rPr>
      <w:rFonts w:ascii="Calibri Light" w:eastAsia="Times New Roman" w:hAnsi="Calibri Light" w:cs="Times New Roman"/>
      <w:i/>
      <w:iCs/>
      <w:color w:val="365F91"/>
    </w:rPr>
  </w:style>
  <w:style w:type="paragraph" w:customStyle="1" w:styleId="210">
    <w:name w:val="Средняя сетка 21"/>
    <w:link w:val="2b"/>
    <w:uiPriority w:val="1"/>
    <w:qFormat/>
    <w:rsid w:val="0029734F"/>
    <w:rPr>
      <w:rFonts w:eastAsia="Times New Roman"/>
      <w:sz w:val="22"/>
      <w:szCs w:val="22"/>
    </w:rPr>
  </w:style>
  <w:style w:type="character" w:customStyle="1" w:styleId="2b">
    <w:name w:val="Средняя сетка 2 Знак"/>
    <w:link w:val="210"/>
    <w:uiPriority w:val="1"/>
    <w:rsid w:val="0029734F"/>
    <w:rPr>
      <w:rFonts w:eastAsia="Times New Roman"/>
      <w:sz w:val="22"/>
      <w:szCs w:val="22"/>
      <w:lang w:val="ru-RU" w:eastAsia="ru-RU" w:bidi="ar-SA"/>
    </w:rPr>
  </w:style>
  <w:style w:type="paragraph" w:styleId="32">
    <w:name w:val="toc 3"/>
    <w:basedOn w:val="a"/>
    <w:next w:val="a"/>
    <w:autoRedefine/>
    <w:uiPriority w:val="39"/>
    <w:unhideWhenUsed/>
    <w:rsid w:val="005B2B82"/>
    <w:pPr>
      <w:tabs>
        <w:tab w:val="left" w:pos="0"/>
        <w:tab w:val="left" w:pos="426"/>
        <w:tab w:val="left" w:pos="567"/>
        <w:tab w:val="left" w:pos="880"/>
        <w:tab w:val="right" w:leader="dot" w:pos="9354"/>
      </w:tabs>
      <w:spacing w:after="100"/>
      <w:jc w:val="both"/>
    </w:pPr>
  </w:style>
  <w:style w:type="paragraph" w:styleId="ae">
    <w:name w:val="header"/>
    <w:aliases w:val="encabezado,Header Char1,Header Char Char,Header Char2 Char Char,Header Char1 Char Char Char,Header Char Char Char Char Char,Header Char Char1 Char Char,Header Char,Header Char2 Char,Header Char1 Char Char,Header Char Char Char Char Зн"/>
    <w:basedOn w:val="a"/>
    <w:link w:val="af"/>
    <w:uiPriority w:val="99"/>
    <w:unhideWhenUsed/>
    <w:rsid w:val="001335E3"/>
    <w:pPr>
      <w:tabs>
        <w:tab w:val="center" w:pos="4677"/>
        <w:tab w:val="right" w:pos="9355"/>
      </w:tabs>
      <w:spacing w:after="0" w:line="240" w:lineRule="auto"/>
    </w:pPr>
  </w:style>
  <w:style w:type="character" w:customStyle="1" w:styleId="af">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0"/>
    <w:link w:val="ae"/>
    <w:uiPriority w:val="99"/>
    <w:rsid w:val="001335E3"/>
  </w:style>
  <w:style w:type="paragraph" w:styleId="af0">
    <w:name w:val="footer"/>
    <w:basedOn w:val="a"/>
    <w:link w:val="af1"/>
    <w:uiPriority w:val="99"/>
    <w:unhideWhenUsed/>
    <w:rsid w:val="001335E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335E3"/>
  </w:style>
  <w:style w:type="paragraph" w:customStyle="1" w:styleId="ConsPlusNormal">
    <w:name w:val="ConsPlusNormal"/>
    <w:rsid w:val="00C86215"/>
    <w:pPr>
      <w:autoSpaceDE w:val="0"/>
      <w:autoSpaceDN w:val="0"/>
      <w:adjustRightInd w:val="0"/>
    </w:pPr>
    <w:rPr>
      <w:rFonts w:ascii="Myriad Pro" w:hAnsi="Myriad Pro" w:cs="Myriad Pro"/>
      <w:sz w:val="26"/>
      <w:szCs w:val="26"/>
      <w:lang w:eastAsia="en-US"/>
    </w:rPr>
  </w:style>
  <w:style w:type="character" w:customStyle="1" w:styleId="33">
    <w:name w:val="Основной текст (3)_"/>
    <w:link w:val="34"/>
    <w:rsid w:val="00C86215"/>
    <w:rPr>
      <w:rFonts w:ascii="Times New Roman" w:eastAsia="Times New Roman" w:hAnsi="Times New Roman" w:cs="Times New Roman"/>
      <w:b/>
      <w:bCs/>
      <w:sz w:val="28"/>
      <w:szCs w:val="28"/>
      <w:shd w:val="clear" w:color="auto" w:fill="FFFFFF"/>
    </w:rPr>
  </w:style>
  <w:style w:type="character" w:customStyle="1" w:styleId="15">
    <w:name w:val="Заголовок №1_"/>
    <w:link w:val="16"/>
    <w:rsid w:val="00C86215"/>
    <w:rPr>
      <w:rFonts w:ascii="Times New Roman" w:eastAsia="Times New Roman" w:hAnsi="Times New Roman" w:cs="Times New Roman"/>
      <w:b/>
      <w:bCs/>
      <w:sz w:val="28"/>
      <w:szCs w:val="28"/>
      <w:shd w:val="clear" w:color="auto" w:fill="FFFFFF"/>
    </w:rPr>
  </w:style>
  <w:style w:type="character" w:customStyle="1" w:styleId="2c">
    <w:name w:val="Подпись к таблице (2)_"/>
    <w:link w:val="2d"/>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
    <w:link w:val="33"/>
    <w:rsid w:val="00C86215"/>
    <w:pPr>
      <w:widowControl w:val="0"/>
      <w:shd w:val="clear" w:color="auto" w:fill="FFFFFF"/>
      <w:spacing w:after="240" w:line="310" w:lineRule="exact"/>
      <w:jc w:val="right"/>
    </w:pPr>
    <w:rPr>
      <w:rFonts w:ascii="Times New Roman" w:eastAsia="Times New Roman" w:hAnsi="Times New Roman"/>
      <w:b/>
      <w:bCs/>
      <w:sz w:val="28"/>
      <w:szCs w:val="28"/>
      <w:lang w:val="x-none" w:eastAsia="x-none"/>
    </w:rPr>
  </w:style>
  <w:style w:type="paragraph" w:customStyle="1" w:styleId="16">
    <w:name w:val="Заголовок №1"/>
    <w:basedOn w:val="a"/>
    <w:link w:val="15"/>
    <w:rsid w:val="00C86215"/>
    <w:pPr>
      <w:widowControl w:val="0"/>
      <w:shd w:val="clear" w:color="auto" w:fill="FFFFFF"/>
      <w:spacing w:after="0" w:line="480" w:lineRule="exact"/>
      <w:jc w:val="right"/>
      <w:outlineLvl w:val="0"/>
    </w:pPr>
    <w:rPr>
      <w:rFonts w:ascii="Times New Roman" w:eastAsia="Times New Roman" w:hAnsi="Times New Roman"/>
      <w:b/>
      <w:bCs/>
      <w:sz w:val="28"/>
      <w:szCs w:val="28"/>
      <w:lang w:val="x-none" w:eastAsia="x-none"/>
    </w:rPr>
  </w:style>
  <w:style w:type="paragraph" w:customStyle="1" w:styleId="2d">
    <w:name w:val="Подпись к таблице (2)"/>
    <w:basedOn w:val="a"/>
    <w:link w:val="2c"/>
    <w:rsid w:val="00C86215"/>
    <w:pPr>
      <w:widowControl w:val="0"/>
      <w:shd w:val="clear" w:color="auto" w:fill="FFFFFF"/>
      <w:spacing w:after="0" w:line="310" w:lineRule="exact"/>
    </w:pPr>
    <w:rPr>
      <w:rFonts w:ascii="Times New Roman" w:eastAsia="Times New Roman" w:hAnsi="Times New Roman"/>
      <w:b/>
      <w:bCs/>
      <w:sz w:val="28"/>
      <w:szCs w:val="28"/>
      <w:lang w:val="x-none" w:eastAsia="x-none"/>
    </w:rPr>
  </w:style>
  <w:style w:type="table" w:styleId="af2">
    <w:name w:val="Table Grid"/>
    <w:basedOn w:val="a1"/>
    <w:uiPriority w:val="39"/>
    <w:rsid w:val="00C86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Основной текст отчета"/>
    <w:rsid w:val="008C4307"/>
    <w:pPr>
      <w:spacing w:line="320" w:lineRule="atLeast"/>
      <w:ind w:firstLine="709"/>
      <w:jc w:val="both"/>
    </w:pPr>
    <w:rPr>
      <w:rFonts w:ascii="Times New Roman" w:hAnsi="Times New Roman"/>
      <w:sz w:val="24"/>
      <w:szCs w:val="24"/>
    </w:rPr>
  </w:style>
  <w:style w:type="paragraph" w:styleId="af4">
    <w:name w:val="Balloon Text"/>
    <w:basedOn w:val="a"/>
    <w:link w:val="af5"/>
    <w:uiPriority w:val="99"/>
    <w:semiHidden/>
    <w:unhideWhenUsed/>
    <w:rsid w:val="005F6A4F"/>
    <w:pPr>
      <w:spacing w:after="0" w:line="240" w:lineRule="auto"/>
    </w:pPr>
    <w:rPr>
      <w:rFonts w:ascii="Segoe UI" w:hAnsi="Segoe UI"/>
      <w:sz w:val="18"/>
      <w:szCs w:val="18"/>
      <w:lang w:val="x-none" w:eastAsia="x-none"/>
    </w:rPr>
  </w:style>
  <w:style w:type="character" w:customStyle="1" w:styleId="af5">
    <w:name w:val="Текст выноски Знак"/>
    <w:link w:val="af4"/>
    <w:uiPriority w:val="99"/>
    <w:semiHidden/>
    <w:rsid w:val="005F6A4F"/>
    <w:rPr>
      <w:rFonts w:ascii="Segoe UI" w:hAnsi="Segoe UI" w:cs="Segoe UI"/>
      <w:sz w:val="18"/>
      <w:szCs w:val="18"/>
    </w:rPr>
  </w:style>
  <w:style w:type="paragraph" w:customStyle="1" w:styleId="af6">
    <w:name w:val="Текст записки"/>
    <w:basedOn w:val="a"/>
    <w:rsid w:val="003F5237"/>
    <w:pPr>
      <w:suppressAutoHyphens/>
      <w:spacing w:after="120" w:line="276" w:lineRule="auto"/>
      <w:ind w:firstLine="709"/>
      <w:jc w:val="both"/>
    </w:pPr>
    <w:rPr>
      <w:rFonts w:eastAsia="Times New Roman" w:cs="Calibri"/>
      <w:sz w:val="28"/>
      <w:szCs w:val="26"/>
      <w:lang w:eastAsia="ar-SA"/>
    </w:rPr>
  </w:style>
  <w:style w:type="paragraph" w:customStyle="1" w:styleId="af7">
    <w:name w:val="Текст ТЭП"/>
    <w:basedOn w:val="a"/>
    <w:qFormat/>
    <w:rsid w:val="003F5237"/>
    <w:pPr>
      <w:spacing w:after="0" w:line="312" w:lineRule="auto"/>
      <w:ind w:left="1418" w:right="284" w:firstLine="851"/>
      <w:jc w:val="both"/>
    </w:pPr>
    <w:rPr>
      <w:rFonts w:ascii="Times New Roman" w:eastAsia="Times New Roman" w:hAnsi="Times New Roman"/>
      <w:sz w:val="28"/>
      <w:szCs w:val="20"/>
      <w:lang w:eastAsia="ru-RU"/>
    </w:rPr>
  </w:style>
  <w:style w:type="table" w:customStyle="1" w:styleId="17">
    <w:name w:val="Стиль1"/>
    <w:basedOn w:val="a1"/>
    <w:uiPriority w:val="99"/>
    <w:rsid w:val="0098739C"/>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Wingdings" w:hAnsi="Wingdings"/>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styleId="af8">
    <w:name w:val="Emphasis"/>
    <w:uiPriority w:val="20"/>
    <w:qFormat/>
    <w:rsid w:val="00487608"/>
    <w:rPr>
      <w:i/>
      <w:iCs/>
    </w:rPr>
  </w:style>
  <w:style w:type="character" w:customStyle="1" w:styleId="editsection">
    <w:name w:val="editsection"/>
    <w:basedOn w:val="a0"/>
    <w:rsid w:val="00487608"/>
  </w:style>
  <w:style w:type="character" w:customStyle="1" w:styleId="mw-headline">
    <w:name w:val="mw-headline"/>
    <w:basedOn w:val="a0"/>
    <w:rsid w:val="00487608"/>
  </w:style>
  <w:style w:type="character" w:customStyle="1" w:styleId="w">
    <w:name w:val="w"/>
    <w:basedOn w:val="a0"/>
    <w:rsid w:val="00487608"/>
  </w:style>
  <w:style w:type="paragraph" w:customStyle="1" w:styleId="bodytext">
    <w:name w:val="bodytext"/>
    <w:basedOn w:val="a"/>
    <w:rsid w:val="0048760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105pt">
    <w:name w:val="Основной текст (2) + 10;5 pt;Полужирный"/>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rsid w:val="00487608"/>
    <w:rPr>
      <w:rFonts w:ascii="Times New Roman" w:eastAsia="Times New Roman" w:hAnsi="Times New Roman" w:cs="Times New Roman"/>
      <w:b/>
      <w:bCs/>
      <w:i w:val="0"/>
      <w:iCs w:val="0"/>
      <w:smallCaps w:val="0"/>
      <w:strike w:val="0"/>
      <w:sz w:val="26"/>
      <w:szCs w:val="26"/>
      <w:u w:val="none"/>
    </w:rPr>
  </w:style>
  <w:style w:type="character" w:customStyle="1" w:styleId="51">
    <w:name w:val="Заголовок 5 Знак"/>
    <w:link w:val="50"/>
    <w:uiPriority w:val="9"/>
    <w:rsid w:val="00590DB4"/>
    <w:rPr>
      <w:rFonts w:ascii="Calibri Light" w:eastAsia="Times New Roman" w:hAnsi="Calibri Light" w:cs="Times New Roman"/>
      <w:color w:val="365F91"/>
    </w:rPr>
  </w:style>
  <w:style w:type="paragraph" w:styleId="42">
    <w:name w:val="List Number 4"/>
    <w:basedOn w:val="a"/>
    <w:uiPriority w:val="99"/>
    <w:rsid w:val="00590DB4"/>
    <w:pPr>
      <w:tabs>
        <w:tab w:val="num" w:pos="1209"/>
      </w:tabs>
      <w:spacing w:before="180" w:after="60" w:line="240" w:lineRule="auto"/>
      <w:ind w:left="1209" w:hanging="360"/>
    </w:pPr>
    <w:rPr>
      <w:rFonts w:ascii="Garamond" w:eastAsia="Times New Roman" w:hAnsi="Garamond"/>
      <w:szCs w:val="20"/>
      <w:lang w:val="en-GB"/>
    </w:rPr>
  </w:style>
  <w:style w:type="character" w:styleId="af9">
    <w:name w:val="page number"/>
    <w:uiPriority w:val="99"/>
    <w:rsid w:val="00590DB4"/>
    <w:rPr>
      <w:rFonts w:cs="Times New Roman"/>
    </w:rPr>
  </w:style>
  <w:style w:type="character" w:customStyle="1" w:styleId="afa">
    <w:name w:val="Текст примечания Знак"/>
    <w:link w:val="afb"/>
    <w:uiPriority w:val="99"/>
    <w:rsid w:val="00590DB4"/>
    <w:rPr>
      <w:rFonts w:ascii="Times New Roman" w:eastAsia="Times New Roman" w:hAnsi="Times New Roman" w:cs="Times New Roman"/>
      <w:sz w:val="20"/>
      <w:szCs w:val="20"/>
      <w:lang w:eastAsia="ru-RU"/>
    </w:rPr>
  </w:style>
  <w:style w:type="paragraph" w:styleId="afb">
    <w:name w:val="annotation text"/>
    <w:basedOn w:val="a"/>
    <w:link w:val="afa"/>
    <w:uiPriority w:val="99"/>
    <w:rsid w:val="00590DB4"/>
    <w:pPr>
      <w:spacing w:after="0" w:line="240" w:lineRule="auto"/>
    </w:pPr>
    <w:rPr>
      <w:rFonts w:ascii="Times New Roman" w:eastAsia="Times New Roman" w:hAnsi="Times New Roman"/>
      <w:sz w:val="20"/>
      <w:szCs w:val="20"/>
      <w:lang w:val="x-none" w:eastAsia="ru-RU"/>
    </w:rPr>
  </w:style>
  <w:style w:type="character" w:customStyle="1" w:styleId="18">
    <w:name w:val="Текст примечания Знак1"/>
    <w:uiPriority w:val="99"/>
    <w:semiHidden/>
    <w:rsid w:val="00590DB4"/>
    <w:rPr>
      <w:sz w:val="20"/>
      <w:szCs w:val="20"/>
    </w:rPr>
  </w:style>
  <w:style w:type="character" w:customStyle="1" w:styleId="afc">
    <w:name w:val="Тема примечания Знак"/>
    <w:link w:val="afd"/>
    <w:uiPriority w:val="99"/>
    <w:semiHidden/>
    <w:rsid w:val="00590DB4"/>
    <w:rPr>
      <w:rFonts w:ascii="Times New Roman" w:eastAsia="Times New Roman" w:hAnsi="Times New Roman" w:cs="Times New Roman"/>
      <w:b/>
      <w:bCs/>
      <w:sz w:val="20"/>
      <w:szCs w:val="20"/>
      <w:lang w:eastAsia="ru-RU"/>
    </w:rPr>
  </w:style>
  <w:style w:type="paragraph" w:styleId="afd">
    <w:name w:val="annotation subject"/>
    <w:basedOn w:val="afb"/>
    <w:next w:val="afb"/>
    <w:link w:val="afc"/>
    <w:uiPriority w:val="99"/>
    <w:semiHidden/>
    <w:rsid w:val="00590DB4"/>
    <w:rPr>
      <w:b/>
      <w:bCs/>
    </w:rPr>
  </w:style>
  <w:style w:type="character" w:customStyle="1" w:styleId="19">
    <w:name w:val="Тема примечания Знак1"/>
    <w:uiPriority w:val="99"/>
    <w:semiHidden/>
    <w:rsid w:val="00590DB4"/>
    <w:rPr>
      <w:b/>
      <w:bCs/>
      <w:sz w:val="20"/>
      <w:szCs w:val="20"/>
    </w:rPr>
  </w:style>
  <w:style w:type="character" w:styleId="afe">
    <w:name w:val="annotation reference"/>
    <w:uiPriority w:val="99"/>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pPr>
    <w:rPr>
      <w:rFonts w:ascii="Courier New" w:eastAsia="Times New Roman" w:hAnsi="Courier New" w:cs="Courier New"/>
    </w:rPr>
  </w:style>
  <w:style w:type="character" w:customStyle="1" w:styleId="blk">
    <w:name w:val="blk"/>
    <w:basedOn w:val="a0"/>
    <w:rsid w:val="00590DB4"/>
  </w:style>
  <w:style w:type="character" w:customStyle="1" w:styleId="2TimesNewRoman">
    <w:name w:val="Основной текст (2) + Times New Roman"/>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
    <w:rsid w:val="006E0004"/>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
    <w:name w:val="?Основной текст"/>
    <w:basedOn w:val="a"/>
    <w:link w:val="aff0"/>
    <w:uiPriority w:val="99"/>
    <w:qFormat/>
    <w:rsid w:val="00B75236"/>
    <w:pPr>
      <w:spacing w:before="52" w:after="0" w:line="300" w:lineRule="exact"/>
      <w:ind w:left="284" w:firstLine="170"/>
      <w:jc w:val="both"/>
    </w:pPr>
    <w:rPr>
      <w:rFonts w:ascii="CharterC" w:eastAsia="Times New Roman" w:hAnsi="CharterC"/>
      <w:sz w:val="20"/>
      <w:szCs w:val="24"/>
      <w:lang w:val="x-none" w:eastAsia="ru-RU"/>
    </w:rPr>
  </w:style>
  <w:style w:type="character" w:customStyle="1" w:styleId="aff0">
    <w:name w:val="?Основной текст Знак"/>
    <w:link w:val="aff"/>
    <w:uiPriority w:val="99"/>
    <w:rsid w:val="00B75236"/>
    <w:rPr>
      <w:rFonts w:ascii="CharterC" w:eastAsia="Times New Roman" w:hAnsi="CharterC" w:cs="Times New Roman"/>
      <w:szCs w:val="24"/>
      <w:lang w:eastAsia="ru-RU"/>
    </w:rPr>
  </w:style>
  <w:style w:type="paragraph" w:customStyle="1" w:styleId="Textbody">
    <w:name w:val="Text body"/>
    <w:basedOn w:val="a"/>
    <w:rsid w:val="0056089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DD2A8E"/>
    <w:pPr>
      <w:autoSpaceDE w:val="0"/>
      <w:autoSpaceDN w:val="0"/>
      <w:adjustRightInd w:val="0"/>
    </w:pPr>
    <w:rPr>
      <w:rFonts w:ascii="Times New Roman" w:eastAsia="Times New Roman" w:hAnsi="Times New Roman"/>
      <w:b/>
      <w:bCs/>
      <w:sz w:val="24"/>
      <w:szCs w:val="24"/>
    </w:rPr>
  </w:style>
  <w:style w:type="character" w:customStyle="1" w:styleId="212pt">
    <w:name w:val="Основной текст (2) + 12 pt"/>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1">
    <w:name w:val="Знак"/>
    <w:basedOn w:val="a"/>
    <w:link w:val="aff2"/>
    <w:rsid w:val="000A273A"/>
    <w:pPr>
      <w:spacing w:line="240" w:lineRule="exact"/>
    </w:pPr>
    <w:rPr>
      <w:rFonts w:ascii="Verdana" w:eastAsia="Times New Roman" w:hAnsi="Verdana"/>
      <w:sz w:val="20"/>
      <w:szCs w:val="20"/>
      <w:lang w:val="en-US"/>
    </w:rPr>
  </w:style>
  <w:style w:type="character" w:customStyle="1" w:styleId="2Georgia85pt">
    <w:name w:val="Основной текст (2) + Georgia;8;5 pt"/>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e">
    <w:name w:val="Основной текст (2) + Малые прописные"/>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rsid w:val="00085CAB"/>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f">
    <w:name w:val="Основной текст (2) + Полужирный"/>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
    <w:rsid w:val="002A7AE4"/>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s9">
    <w:name w:val="s_9"/>
    <w:basedOn w:val="a"/>
    <w:rsid w:val="002A7AE4"/>
    <w:pPr>
      <w:spacing w:before="100" w:beforeAutospacing="1" w:after="100" w:afterAutospacing="1" w:line="240" w:lineRule="auto"/>
    </w:pPr>
    <w:rPr>
      <w:rFonts w:ascii="Times New Roman" w:eastAsia="Times New Roman" w:hAnsi="Times New Roman"/>
      <w:sz w:val="24"/>
      <w:szCs w:val="24"/>
      <w:lang w:val="en-US"/>
    </w:rPr>
  </w:style>
  <w:style w:type="paragraph" w:styleId="aff3">
    <w:name w:val="Body Text"/>
    <w:aliases w:val="Заг1"/>
    <w:basedOn w:val="a"/>
    <w:link w:val="aff4"/>
    <w:rsid w:val="00042363"/>
    <w:pPr>
      <w:spacing w:after="0" w:line="240" w:lineRule="auto"/>
    </w:pPr>
    <w:rPr>
      <w:rFonts w:ascii="Times New Roman" w:eastAsia="Times New Roman" w:hAnsi="Times New Roman"/>
      <w:sz w:val="24"/>
      <w:szCs w:val="20"/>
      <w:lang w:val="x-none" w:eastAsia="x-none"/>
    </w:rPr>
  </w:style>
  <w:style w:type="character" w:customStyle="1" w:styleId="aff4">
    <w:name w:val="Основной текст Знак"/>
    <w:aliases w:val="Заг1 Знак"/>
    <w:link w:val="aff3"/>
    <w:rsid w:val="00042363"/>
    <w:rPr>
      <w:rFonts w:ascii="Times New Roman" w:eastAsia="Times New Roman" w:hAnsi="Times New Roman" w:cs="Times New Roman"/>
      <w:sz w:val="24"/>
      <w:szCs w:val="20"/>
    </w:rPr>
  </w:style>
  <w:style w:type="character" w:customStyle="1" w:styleId="Bodytext2">
    <w:name w:val="Body text (2)_"/>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
    <w:link w:val="Bodytext2"/>
    <w:rsid w:val="00A62FBF"/>
    <w:pPr>
      <w:widowControl w:val="0"/>
      <w:shd w:val="clear" w:color="auto" w:fill="FFFFFF"/>
      <w:spacing w:after="0" w:line="295" w:lineRule="exact"/>
      <w:ind w:hanging="1380"/>
      <w:jc w:val="both"/>
    </w:pPr>
    <w:rPr>
      <w:rFonts w:ascii="Times New Roman" w:eastAsia="Times New Roman" w:hAnsi="Times New Roman"/>
      <w:sz w:val="20"/>
      <w:szCs w:val="20"/>
      <w:lang w:val="x-none" w:eastAsia="x-none"/>
    </w:rPr>
  </w:style>
  <w:style w:type="character" w:customStyle="1" w:styleId="Bodytext275ptBoldSpacing1pt">
    <w:name w:val="Body text (2) + 7;5 pt;Bold;Spacing 1 pt"/>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
    <w:link w:val="Bodytext7"/>
    <w:rsid w:val="007F54CF"/>
    <w:pPr>
      <w:widowControl w:val="0"/>
      <w:shd w:val="clear" w:color="auto" w:fill="FFFFFF"/>
      <w:spacing w:after="0" w:line="284" w:lineRule="exact"/>
    </w:pPr>
    <w:rPr>
      <w:rFonts w:ascii="Times New Roman" w:eastAsia="Times New Roman" w:hAnsi="Times New Roman"/>
      <w:sz w:val="26"/>
      <w:szCs w:val="26"/>
      <w:lang w:val="x-none" w:eastAsia="x-none"/>
    </w:rPr>
  </w:style>
  <w:style w:type="character" w:customStyle="1" w:styleId="1a">
    <w:name w:val="Неразрешенное упоминание1"/>
    <w:uiPriority w:val="99"/>
    <w:semiHidden/>
    <w:unhideWhenUsed/>
    <w:rsid w:val="00A2153F"/>
    <w:rPr>
      <w:color w:val="605E5C"/>
      <w:shd w:val="clear" w:color="auto" w:fill="E1DFDD"/>
    </w:rPr>
  </w:style>
  <w:style w:type="character" w:customStyle="1" w:styleId="28pt">
    <w:name w:val="Основной текст (2) + 8 pt"/>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3">
    <w:name w:val="Основной текст (4)_"/>
    <w:link w:val="44"/>
    <w:rsid w:val="003A15A0"/>
    <w:rPr>
      <w:rFonts w:ascii="Times New Roman" w:eastAsia="Times New Roman" w:hAnsi="Times New Roman" w:cs="Times New Roman"/>
      <w:i/>
      <w:iCs/>
      <w:sz w:val="28"/>
      <w:szCs w:val="28"/>
      <w:shd w:val="clear" w:color="auto" w:fill="FFFFFF"/>
    </w:rPr>
  </w:style>
  <w:style w:type="paragraph" w:customStyle="1" w:styleId="44">
    <w:name w:val="Основной текст (4)"/>
    <w:basedOn w:val="a"/>
    <w:link w:val="43"/>
    <w:rsid w:val="003A15A0"/>
    <w:pPr>
      <w:widowControl w:val="0"/>
      <w:shd w:val="clear" w:color="auto" w:fill="FFFFFF"/>
      <w:spacing w:after="0" w:line="320" w:lineRule="exact"/>
    </w:pPr>
    <w:rPr>
      <w:rFonts w:ascii="Times New Roman" w:eastAsia="Times New Roman" w:hAnsi="Times New Roman"/>
      <w:i/>
      <w:iCs/>
      <w:sz w:val="28"/>
      <w:szCs w:val="28"/>
      <w:lang w:val="x-none" w:eastAsia="x-none"/>
    </w:rPr>
  </w:style>
  <w:style w:type="character" w:customStyle="1" w:styleId="45">
    <w:name w:val="Основной текст (4) + Не курсив"/>
    <w:rsid w:val="003A15A0"/>
    <w:rPr>
      <w:rFonts w:ascii="Times New Roman" w:eastAsia="Times New Roman" w:hAnsi="Times New Roman" w:cs="Times New Roman"/>
      <w:i w:val="0"/>
      <w:iCs w:val="0"/>
      <w:color w:val="000000"/>
      <w:spacing w:val="0"/>
      <w:w w:val="100"/>
      <w:position w:val="0"/>
      <w:sz w:val="28"/>
      <w:szCs w:val="28"/>
      <w:shd w:val="clear" w:color="auto" w:fill="FFFFFF"/>
      <w:lang w:val="ru-RU" w:eastAsia="ru-RU" w:bidi="ru-RU"/>
    </w:rPr>
  </w:style>
  <w:style w:type="character" w:customStyle="1" w:styleId="Exact">
    <w:name w:val="Подпись к таблице Exact"/>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ru-RU"/>
    </w:rPr>
  </w:style>
  <w:style w:type="character" w:customStyle="1" w:styleId="HTML0">
    <w:name w:val="Стандартный HTML Знак"/>
    <w:link w:val="HTML"/>
    <w:uiPriority w:val="99"/>
    <w:rsid w:val="001B6661"/>
    <w:rPr>
      <w:rFonts w:ascii="Courier New" w:eastAsia="Times New Roman" w:hAnsi="Courier New" w:cs="Courier New"/>
      <w:sz w:val="20"/>
      <w:szCs w:val="20"/>
      <w:lang w:eastAsia="ru-RU"/>
    </w:rPr>
  </w:style>
  <w:style w:type="character" w:customStyle="1" w:styleId="a3">
    <w:name w:val="Абзац списка Знак"/>
    <w:aliases w:val="Bullet List Знак,FooterText Знак,numbered Знак,List Paragraph Знак,ПАРАГРАФ Знак,Абзац списка2 Знак,Нумерованый список Знак,List Paragraph1 Знак,Абзац списка1 Знак"/>
    <w:link w:val="11"/>
    <w:uiPriority w:val="34"/>
    <w:rsid w:val="00713FAC"/>
    <w:rPr>
      <w:rFonts w:ascii="Calibri" w:eastAsia="Calibri" w:hAnsi="Calibri" w:cs="Times New Roman"/>
    </w:rPr>
  </w:style>
  <w:style w:type="paragraph" w:customStyle="1" w:styleId="formattext">
    <w:name w:val="formattext"/>
    <w:basedOn w:val="a"/>
    <w:rsid w:val="0071410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doctitleimportant">
    <w:name w:val="doc__title_important"/>
    <w:basedOn w:val="a0"/>
    <w:rsid w:val="009C0895"/>
  </w:style>
  <w:style w:type="character" w:customStyle="1" w:styleId="aff5">
    <w:name w:val="Колонтитул_"/>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6">
    <w:name w:val="Колонтитул"/>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6">
    <w:name w:val="Заголовок №4"/>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7">
    <w:name w:val="Подпись к таблице_"/>
    <w:link w:val="aff8"/>
    <w:rsid w:val="008A0FB5"/>
    <w:rPr>
      <w:rFonts w:ascii="Times New Roman" w:eastAsia="Times New Roman" w:hAnsi="Times New Roman" w:cs="Times New Roman"/>
      <w:shd w:val="clear" w:color="auto" w:fill="FFFFFF"/>
    </w:rPr>
  </w:style>
  <w:style w:type="paragraph" w:customStyle="1" w:styleId="aff8">
    <w:name w:val="Подпись к таблице"/>
    <w:basedOn w:val="a"/>
    <w:link w:val="aff7"/>
    <w:rsid w:val="008A0FB5"/>
    <w:pPr>
      <w:widowControl w:val="0"/>
      <w:shd w:val="clear" w:color="auto" w:fill="FFFFFF"/>
      <w:spacing w:after="0" w:line="284" w:lineRule="exact"/>
      <w:ind w:hanging="380"/>
    </w:pPr>
    <w:rPr>
      <w:rFonts w:ascii="Times New Roman" w:eastAsia="Times New Roman" w:hAnsi="Times New Roman"/>
      <w:sz w:val="20"/>
      <w:szCs w:val="20"/>
      <w:lang w:val="x-none" w:eastAsia="x-none"/>
    </w:rPr>
  </w:style>
  <w:style w:type="character" w:customStyle="1" w:styleId="210pt1">
    <w:name w:val="Основной текст (2) + 10 pt;Курсив"/>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
    <w:rsid w:val="007F109D"/>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6">
    <w:name w:val="Body Text 3"/>
    <w:basedOn w:val="a"/>
    <w:link w:val="37"/>
    <w:uiPriority w:val="99"/>
    <w:semiHidden/>
    <w:unhideWhenUsed/>
    <w:rsid w:val="006F33ED"/>
    <w:pPr>
      <w:spacing w:after="120"/>
    </w:pPr>
    <w:rPr>
      <w:sz w:val="16"/>
      <w:szCs w:val="16"/>
      <w:lang w:val="x-none" w:eastAsia="x-none"/>
    </w:rPr>
  </w:style>
  <w:style w:type="character" w:customStyle="1" w:styleId="37">
    <w:name w:val="Основной текст 3 Знак"/>
    <w:link w:val="36"/>
    <w:uiPriority w:val="99"/>
    <w:semiHidden/>
    <w:rsid w:val="006F33ED"/>
    <w:rPr>
      <w:sz w:val="16"/>
      <w:szCs w:val="16"/>
    </w:rPr>
  </w:style>
  <w:style w:type="paragraph" w:styleId="2f0">
    <w:name w:val="Body Text 2"/>
    <w:basedOn w:val="a"/>
    <w:link w:val="2f1"/>
    <w:unhideWhenUsed/>
    <w:rsid w:val="00534317"/>
    <w:pPr>
      <w:spacing w:after="120" w:line="480" w:lineRule="auto"/>
    </w:pPr>
  </w:style>
  <w:style w:type="character" w:customStyle="1" w:styleId="2f1">
    <w:name w:val="Основной текст 2 Знак"/>
    <w:basedOn w:val="a0"/>
    <w:link w:val="2f0"/>
    <w:rsid w:val="00534317"/>
  </w:style>
  <w:style w:type="character" w:customStyle="1" w:styleId="38">
    <w:name w:val="Заголовок №3_"/>
    <w:link w:val="39"/>
    <w:rsid w:val="00534317"/>
    <w:rPr>
      <w:rFonts w:ascii="Times New Roman" w:eastAsia="Times New Roman" w:hAnsi="Times New Roman" w:cs="Times New Roman"/>
      <w:b/>
      <w:bCs/>
      <w:sz w:val="23"/>
      <w:szCs w:val="23"/>
      <w:shd w:val="clear" w:color="auto" w:fill="FFFFFF"/>
    </w:rPr>
  </w:style>
  <w:style w:type="paragraph" w:customStyle="1" w:styleId="39">
    <w:name w:val="Заголовок №3"/>
    <w:basedOn w:val="a"/>
    <w:link w:val="38"/>
    <w:rsid w:val="00534317"/>
    <w:pPr>
      <w:widowControl w:val="0"/>
      <w:shd w:val="clear" w:color="auto" w:fill="FFFFFF"/>
      <w:spacing w:before="260" w:after="260" w:line="254" w:lineRule="exact"/>
      <w:outlineLvl w:val="2"/>
    </w:pPr>
    <w:rPr>
      <w:rFonts w:ascii="Times New Roman" w:eastAsia="Times New Roman" w:hAnsi="Times New Roman"/>
      <w:b/>
      <w:bCs/>
      <w:sz w:val="23"/>
      <w:szCs w:val="23"/>
      <w:lang w:val="x-none" w:eastAsia="x-none"/>
    </w:rPr>
  </w:style>
  <w:style w:type="character" w:customStyle="1" w:styleId="8">
    <w:name w:val="Основной текст (8)_"/>
    <w:link w:val="80"/>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0">
    <w:name w:val="Основной текст (8)"/>
    <w:basedOn w:val="a"/>
    <w:link w:val="8"/>
    <w:rsid w:val="00534317"/>
    <w:pPr>
      <w:widowControl w:val="0"/>
      <w:shd w:val="clear" w:color="auto" w:fill="FFFFFF"/>
      <w:spacing w:after="0" w:line="270" w:lineRule="exact"/>
    </w:pPr>
    <w:rPr>
      <w:rFonts w:ascii="Times New Roman" w:eastAsia="Times New Roman" w:hAnsi="Times New Roman"/>
      <w:b/>
      <w:bCs/>
      <w:sz w:val="23"/>
      <w:szCs w:val="23"/>
      <w:lang w:val="x-none" w:eastAsia="x-none"/>
    </w:rPr>
  </w:style>
  <w:style w:type="character" w:customStyle="1" w:styleId="110">
    <w:name w:val="Средняя сетка 11"/>
    <w:uiPriority w:val="99"/>
    <w:semiHidden/>
    <w:rsid w:val="00534317"/>
    <w:rPr>
      <w:color w:val="808080"/>
    </w:rPr>
  </w:style>
  <w:style w:type="character" w:customStyle="1" w:styleId="2f2">
    <w:name w:val="Заголовок №2_"/>
    <w:link w:val="2f3"/>
    <w:rsid w:val="00B82ECE"/>
    <w:rPr>
      <w:rFonts w:ascii="Times New Roman" w:eastAsia="Times New Roman" w:hAnsi="Times New Roman" w:cs="Times New Roman"/>
      <w:b/>
      <w:bCs/>
      <w:shd w:val="clear" w:color="auto" w:fill="FFFFFF"/>
    </w:rPr>
  </w:style>
  <w:style w:type="character" w:customStyle="1" w:styleId="2f4">
    <w:name w:val="Основной текст (2) + Курсив"/>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3">
    <w:name w:val="Заголовок №2"/>
    <w:basedOn w:val="a"/>
    <w:link w:val="2f2"/>
    <w:rsid w:val="00B82ECE"/>
    <w:pPr>
      <w:widowControl w:val="0"/>
      <w:shd w:val="clear" w:color="auto" w:fill="FFFFFF"/>
      <w:spacing w:after="0" w:line="244" w:lineRule="exact"/>
      <w:jc w:val="center"/>
      <w:outlineLvl w:val="1"/>
    </w:pPr>
    <w:rPr>
      <w:rFonts w:ascii="Times New Roman" w:eastAsia="Times New Roman" w:hAnsi="Times New Roman"/>
      <w:b/>
      <w:bCs/>
      <w:sz w:val="20"/>
      <w:szCs w:val="20"/>
      <w:lang w:val="x-none" w:eastAsia="x-none"/>
    </w:rPr>
  </w:style>
  <w:style w:type="paragraph" w:customStyle="1" w:styleId="aff9">
    <w:name w:val="Заголовок статья"/>
    <w:basedOn w:val="39"/>
    <w:link w:val="affa"/>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a">
    <w:name w:val="Заголовок статья Знак"/>
    <w:link w:val="aff9"/>
    <w:rsid w:val="00A94F79"/>
    <w:rPr>
      <w:rFonts w:ascii="Myriad Pro" w:eastAsia="Times New Roman" w:hAnsi="Myriad Pro" w:cs="Times New Roman"/>
      <w:b/>
      <w:bCs/>
      <w:sz w:val="26"/>
      <w:szCs w:val="26"/>
      <w:shd w:val="clear" w:color="auto" w:fill="FFFFFF"/>
    </w:rPr>
  </w:style>
  <w:style w:type="paragraph" w:styleId="47">
    <w:name w:val="toc 4"/>
    <w:basedOn w:val="a"/>
    <w:next w:val="a"/>
    <w:autoRedefine/>
    <w:uiPriority w:val="39"/>
    <w:unhideWhenUsed/>
    <w:rsid w:val="006927A5"/>
    <w:pPr>
      <w:spacing w:after="100"/>
      <w:ind w:left="660"/>
    </w:pPr>
    <w:rPr>
      <w:rFonts w:eastAsia="Times New Roman"/>
      <w:lang w:eastAsia="ru-RU"/>
    </w:rPr>
  </w:style>
  <w:style w:type="paragraph" w:styleId="52">
    <w:name w:val="toc 5"/>
    <w:basedOn w:val="a"/>
    <w:next w:val="a"/>
    <w:autoRedefine/>
    <w:uiPriority w:val="39"/>
    <w:unhideWhenUsed/>
    <w:rsid w:val="006927A5"/>
    <w:pPr>
      <w:spacing w:after="100"/>
      <w:ind w:left="880"/>
    </w:pPr>
    <w:rPr>
      <w:rFonts w:eastAsia="Times New Roman"/>
      <w:lang w:eastAsia="ru-RU"/>
    </w:rPr>
  </w:style>
  <w:style w:type="paragraph" w:styleId="60">
    <w:name w:val="toc 6"/>
    <w:basedOn w:val="a"/>
    <w:next w:val="a"/>
    <w:autoRedefine/>
    <w:uiPriority w:val="39"/>
    <w:unhideWhenUsed/>
    <w:rsid w:val="006927A5"/>
    <w:pPr>
      <w:spacing w:after="100"/>
      <w:ind w:left="1100"/>
    </w:pPr>
    <w:rPr>
      <w:rFonts w:eastAsia="Times New Roman"/>
      <w:lang w:eastAsia="ru-RU"/>
    </w:rPr>
  </w:style>
  <w:style w:type="paragraph" w:styleId="70">
    <w:name w:val="toc 7"/>
    <w:basedOn w:val="a"/>
    <w:next w:val="a"/>
    <w:autoRedefine/>
    <w:uiPriority w:val="39"/>
    <w:unhideWhenUsed/>
    <w:rsid w:val="006927A5"/>
    <w:pPr>
      <w:spacing w:after="100"/>
      <w:ind w:left="1320"/>
    </w:pPr>
    <w:rPr>
      <w:rFonts w:eastAsia="Times New Roman"/>
      <w:lang w:eastAsia="ru-RU"/>
    </w:rPr>
  </w:style>
  <w:style w:type="paragraph" w:styleId="81">
    <w:name w:val="toc 8"/>
    <w:basedOn w:val="a"/>
    <w:next w:val="a"/>
    <w:autoRedefine/>
    <w:uiPriority w:val="39"/>
    <w:unhideWhenUsed/>
    <w:rsid w:val="006927A5"/>
    <w:pPr>
      <w:spacing w:after="100"/>
      <w:ind w:left="1540"/>
    </w:pPr>
    <w:rPr>
      <w:rFonts w:eastAsia="Times New Roman"/>
      <w:lang w:eastAsia="ru-RU"/>
    </w:rPr>
  </w:style>
  <w:style w:type="paragraph" w:styleId="9">
    <w:name w:val="toc 9"/>
    <w:basedOn w:val="a"/>
    <w:next w:val="a"/>
    <w:autoRedefine/>
    <w:uiPriority w:val="39"/>
    <w:unhideWhenUsed/>
    <w:rsid w:val="006927A5"/>
    <w:pPr>
      <w:spacing w:after="100"/>
      <w:ind w:left="1760"/>
    </w:pPr>
    <w:rPr>
      <w:rFonts w:eastAsia="Times New Roman"/>
      <w:lang w:eastAsia="ru-RU"/>
    </w:rPr>
  </w:style>
  <w:style w:type="paragraph" w:customStyle="1" w:styleId="-11">
    <w:name w:val="Цветная заливка - Акцент 11"/>
    <w:hidden/>
    <w:uiPriority w:val="99"/>
    <w:semiHidden/>
    <w:rsid w:val="000D1EE7"/>
    <w:rPr>
      <w:sz w:val="22"/>
      <w:szCs w:val="22"/>
      <w:lang w:eastAsia="en-US"/>
    </w:rPr>
  </w:style>
  <w:style w:type="character" w:customStyle="1" w:styleId="2TrebuchetMS65pt">
    <w:name w:val="Основной текст (2) + Trebuchet MS;6;5 pt"/>
    <w:rsid w:val="003269F4"/>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affb">
    <w:name w:val="Цветовое выделение"/>
    <w:uiPriority w:val="99"/>
    <w:rsid w:val="00C8112F"/>
    <w:rPr>
      <w:b/>
      <w:bCs/>
      <w:color w:val="26282F"/>
    </w:rPr>
  </w:style>
  <w:style w:type="paragraph" w:customStyle="1" w:styleId="paragraphscxw76219635bcx0">
    <w:name w:val="paragraph scxw76219635 bcx0"/>
    <w:basedOn w:val="a"/>
    <w:rsid w:val="00DE2FED"/>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76219635bcx0">
    <w:name w:val="normaltextrun scxw76219635 bcx0"/>
    <w:basedOn w:val="a0"/>
    <w:rsid w:val="00DE2FED"/>
  </w:style>
  <w:style w:type="character" w:customStyle="1" w:styleId="eopscxw76219635bcx0">
    <w:name w:val="eop scxw76219635 bcx0"/>
    <w:basedOn w:val="a0"/>
    <w:rsid w:val="00DE2FED"/>
  </w:style>
  <w:style w:type="character" w:customStyle="1" w:styleId="spellingerrorscxw76219635bcx0">
    <w:name w:val="spellingerror scxw76219635 bcx0"/>
    <w:basedOn w:val="a0"/>
    <w:rsid w:val="00DE2FED"/>
  </w:style>
  <w:style w:type="character" w:customStyle="1" w:styleId="contextualspellingandgrammarerrorscxw76219635bcx0">
    <w:name w:val="contextualspellingandgrammarerror scxw76219635 bcx0"/>
    <w:basedOn w:val="a0"/>
    <w:rsid w:val="00DE2FED"/>
  </w:style>
  <w:style w:type="paragraph" w:customStyle="1" w:styleId="paragraphscxw225157689bcx0">
    <w:name w:val="paragraph scxw225157689 bcx0"/>
    <w:basedOn w:val="a"/>
    <w:rsid w:val="0002100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5157689bcx0">
    <w:name w:val="normaltextrun scxw225157689 bcx0"/>
    <w:basedOn w:val="a0"/>
    <w:rsid w:val="0002100B"/>
  </w:style>
  <w:style w:type="character" w:customStyle="1" w:styleId="eopscxw225157689bcx0">
    <w:name w:val="eop scxw225157689 bcx0"/>
    <w:basedOn w:val="a0"/>
    <w:rsid w:val="0002100B"/>
  </w:style>
  <w:style w:type="character" w:customStyle="1" w:styleId="spellingerrorscxw225157689bcx0">
    <w:name w:val="spellingerror scxw225157689 bcx0"/>
    <w:basedOn w:val="a0"/>
    <w:rsid w:val="0002100B"/>
  </w:style>
  <w:style w:type="paragraph" w:customStyle="1" w:styleId="paragraphscxw211953911bcx0">
    <w:name w:val="paragraph scxw211953911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11953911bcx0">
    <w:name w:val="normaltextrun scxw211953911 bcx0"/>
    <w:basedOn w:val="a0"/>
    <w:rsid w:val="00D10385"/>
  </w:style>
  <w:style w:type="character" w:customStyle="1" w:styleId="eopscxw211953911bcx0">
    <w:name w:val="eop scxw211953911 bcx0"/>
    <w:basedOn w:val="a0"/>
    <w:rsid w:val="00D10385"/>
  </w:style>
  <w:style w:type="paragraph" w:customStyle="1" w:styleId="paragraphscxw132776385bcx0">
    <w:name w:val="paragraph scxw132776385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32776385bcx0">
    <w:name w:val="normaltextrun scxw132776385 bcx0"/>
    <w:basedOn w:val="a0"/>
    <w:rsid w:val="00D10385"/>
  </w:style>
  <w:style w:type="character" w:customStyle="1" w:styleId="eopscxw132776385bcx0">
    <w:name w:val="eop scxw132776385 bcx0"/>
    <w:basedOn w:val="a0"/>
    <w:rsid w:val="00D10385"/>
  </w:style>
  <w:style w:type="paragraph" w:customStyle="1" w:styleId="paragraphscxw159527463bcx0">
    <w:name w:val="paragraph scxw159527463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underlinedscxw159527463bcx0">
    <w:name w:val="textrun underlined scxw159527463 bcx0"/>
    <w:basedOn w:val="a0"/>
    <w:rsid w:val="00D10385"/>
  </w:style>
  <w:style w:type="character" w:customStyle="1" w:styleId="normaltextrunscxw159527463bcx0">
    <w:name w:val="normaltextrun scxw159527463 bcx0"/>
    <w:basedOn w:val="a0"/>
    <w:rsid w:val="00D10385"/>
  </w:style>
  <w:style w:type="character" w:customStyle="1" w:styleId="eopscxw159527463bcx0">
    <w:name w:val="eop scxw159527463 bcx0"/>
    <w:basedOn w:val="a0"/>
    <w:rsid w:val="00D10385"/>
  </w:style>
  <w:style w:type="character" w:customStyle="1" w:styleId="textrunscxw159527463bcx0">
    <w:name w:val="textrun scxw159527463 bcx0"/>
    <w:basedOn w:val="a0"/>
    <w:rsid w:val="00D10385"/>
  </w:style>
  <w:style w:type="character" w:customStyle="1" w:styleId="spellingerrorscxw159527463bcx0">
    <w:name w:val="spellingerror scxw159527463 bcx0"/>
    <w:basedOn w:val="a0"/>
    <w:rsid w:val="00D10385"/>
  </w:style>
  <w:style w:type="character" w:customStyle="1" w:styleId="contextualspellingandgrammarerrorscxw159527463bcx0">
    <w:name w:val="contextualspellingandgrammarerror scxw159527463 bcx0"/>
    <w:basedOn w:val="a0"/>
    <w:rsid w:val="00D10385"/>
  </w:style>
  <w:style w:type="paragraph" w:customStyle="1" w:styleId="paragraphscxw196985761bcx0">
    <w:name w:val="paragraph scxw196985761 bcx0"/>
    <w:basedOn w:val="a"/>
    <w:rsid w:val="005963C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96985761bcx0">
    <w:name w:val="normaltextrun scxw196985761 bcx0"/>
    <w:basedOn w:val="a0"/>
    <w:rsid w:val="005963CF"/>
  </w:style>
  <w:style w:type="character" w:customStyle="1" w:styleId="eopscxw196985761bcx0">
    <w:name w:val="eop scxw196985761 bcx0"/>
    <w:basedOn w:val="a0"/>
    <w:rsid w:val="005963CF"/>
  </w:style>
  <w:style w:type="character" w:customStyle="1" w:styleId="spellingerrorscxw196985761bcx0">
    <w:name w:val="spellingerror scxw196985761 bcx0"/>
    <w:basedOn w:val="a0"/>
    <w:rsid w:val="005963CF"/>
  </w:style>
  <w:style w:type="paragraph" w:customStyle="1" w:styleId="paragraphscxw36768883bcx0">
    <w:name w:val="paragraph scxw36768883 bcx0"/>
    <w:basedOn w:val="a"/>
    <w:rsid w:val="00AA6CD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36768883bcx0">
    <w:name w:val="normaltextrun scxw36768883 bcx0"/>
    <w:basedOn w:val="a0"/>
    <w:rsid w:val="00AA6CD6"/>
  </w:style>
  <w:style w:type="character" w:customStyle="1" w:styleId="eopscxw36768883bcx0">
    <w:name w:val="eop scxw36768883 bcx0"/>
    <w:basedOn w:val="a0"/>
    <w:rsid w:val="00AA6CD6"/>
  </w:style>
  <w:style w:type="paragraph" w:customStyle="1" w:styleId="paragraphscxw222533652bcx0">
    <w:name w:val="paragraph scxw222533652 bcx0"/>
    <w:basedOn w:val="a"/>
    <w:rsid w:val="00A8074D"/>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2533652bcx0">
    <w:name w:val="normaltextrun scxw222533652 bcx0"/>
    <w:basedOn w:val="a0"/>
    <w:rsid w:val="00A8074D"/>
  </w:style>
  <w:style w:type="character" w:customStyle="1" w:styleId="eopscxw222533652bcx0">
    <w:name w:val="eop scxw222533652 bcx0"/>
    <w:basedOn w:val="a0"/>
    <w:rsid w:val="00A8074D"/>
  </w:style>
  <w:style w:type="character" w:customStyle="1" w:styleId="spellingerrorscxw222533652bcx0">
    <w:name w:val="spellingerror scxw222533652 bcx0"/>
    <w:basedOn w:val="a0"/>
    <w:rsid w:val="00A8074D"/>
  </w:style>
  <w:style w:type="paragraph" w:customStyle="1" w:styleId="Default">
    <w:name w:val="Default"/>
    <w:rsid w:val="008258EE"/>
    <w:pPr>
      <w:autoSpaceDE w:val="0"/>
      <w:autoSpaceDN w:val="0"/>
      <w:adjustRightInd w:val="0"/>
    </w:pPr>
    <w:rPr>
      <w:rFonts w:ascii="Times New Roman" w:eastAsia="Times New Roman" w:hAnsi="Times New Roman"/>
      <w:color w:val="000000"/>
      <w:sz w:val="24"/>
      <w:szCs w:val="24"/>
    </w:rPr>
  </w:style>
  <w:style w:type="character" w:customStyle="1" w:styleId="affc">
    <w:name w:val="Гипертекстовая ссылка"/>
    <w:uiPriority w:val="99"/>
    <w:qFormat/>
    <w:rsid w:val="00CD5629"/>
    <w:rPr>
      <w:b/>
      <w:bCs/>
      <w:color w:val="106BBE"/>
    </w:rPr>
  </w:style>
  <w:style w:type="paragraph" w:customStyle="1" w:styleId="affd">
    <w:name w:val="Комментарий"/>
    <w:basedOn w:val="a"/>
    <w:next w:val="a"/>
    <w:rsid w:val="00017367"/>
    <w:pPr>
      <w:widowControl w:val="0"/>
      <w:autoSpaceDE w:val="0"/>
      <w:autoSpaceDN w:val="0"/>
      <w:adjustRightInd w:val="0"/>
      <w:spacing w:before="75" w:after="0" w:line="240" w:lineRule="auto"/>
      <w:ind w:left="170"/>
      <w:jc w:val="both"/>
    </w:pPr>
    <w:rPr>
      <w:rFonts w:ascii="Arial" w:eastAsia="Times New Roman" w:hAnsi="Arial" w:cs="Arial"/>
      <w:color w:val="353842"/>
      <w:sz w:val="24"/>
      <w:szCs w:val="24"/>
      <w:shd w:val="clear" w:color="auto" w:fill="F0F0F0"/>
      <w:lang w:eastAsia="ru-RU"/>
    </w:rPr>
  </w:style>
  <w:style w:type="paragraph" w:customStyle="1" w:styleId="pcenter">
    <w:name w:val="pcenter"/>
    <w:basedOn w:val="a"/>
    <w:rsid w:val="0056332B"/>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right">
    <w:name w:val="pright"/>
    <w:basedOn w:val="a"/>
    <w:rsid w:val="0056332B"/>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aragraphscxw29448010bcx0">
    <w:name w:val="paragraph scxw29448010 bcx0"/>
    <w:basedOn w:val="a"/>
    <w:rsid w:val="00DB0DD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9448010bcx0">
    <w:name w:val="normaltextrun scxw29448010 bcx0"/>
    <w:basedOn w:val="a0"/>
    <w:rsid w:val="00DB0DDA"/>
  </w:style>
  <w:style w:type="character" w:customStyle="1" w:styleId="eopscxw29448010bcx0">
    <w:name w:val="eop scxw29448010 bcx0"/>
    <w:basedOn w:val="a0"/>
    <w:rsid w:val="00DB0DDA"/>
  </w:style>
  <w:style w:type="character" w:customStyle="1" w:styleId="spellingerrorscxw29448010bcx0">
    <w:name w:val="spellingerror scxw29448010 bcx0"/>
    <w:basedOn w:val="a0"/>
    <w:rsid w:val="00DB0DDA"/>
  </w:style>
  <w:style w:type="character" w:customStyle="1" w:styleId="normaltextruncommentstartscxw29448010bcx0">
    <w:name w:val="normaltextrun commentstart scxw29448010 bcx0"/>
    <w:basedOn w:val="a0"/>
    <w:rsid w:val="00DB0DDA"/>
  </w:style>
  <w:style w:type="paragraph" w:customStyle="1" w:styleId="paragraphscxw32664210bcx0">
    <w:name w:val="paragraph scxw32664210 bcx0"/>
    <w:basedOn w:val="a"/>
    <w:rsid w:val="004A5A0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scxw32664210bcx0">
    <w:name w:val="textrun scxw32664210 bcx0"/>
    <w:basedOn w:val="a0"/>
    <w:rsid w:val="004A5A0B"/>
  </w:style>
  <w:style w:type="character" w:customStyle="1" w:styleId="normaltextrunscxw32664210bcx0">
    <w:name w:val="normaltextrun scxw32664210 bcx0"/>
    <w:basedOn w:val="a0"/>
    <w:rsid w:val="004A5A0B"/>
  </w:style>
  <w:style w:type="character" w:customStyle="1" w:styleId="eopscxw32664210bcx0">
    <w:name w:val="eop scxw32664210 bcx0"/>
    <w:basedOn w:val="a0"/>
    <w:rsid w:val="004A5A0B"/>
  </w:style>
  <w:style w:type="character" w:customStyle="1" w:styleId="spellingerrorscxw32664210bcx0">
    <w:name w:val="spellingerror scxw32664210 bcx0"/>
    <w:basedOn w:val="a0"/>
    <w:rsid w:val="004A5A0B"/>
  </w:style>
  <w:style w:type="paragraph" w:customStyle="1" w:styleId="paragraphscxw127435373bcx0">
    <w:name w:val="paragraph scxw127435373 bcx0"/>
    <w:basedOn w:val="a"/>
    <w:rsid w:val="00681B9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27435373bcx0">
    <w:name w:val="normaltextrun scxw127435373 bcx0"/>
    <w:basedOn w:val="a0"/>
    <w:rsid w:val="00681B90"/>
  </w:style>
  <w:style w:type="character" w:customStyle="1" w:styleId="eopscxw127435373bcx0">
    <w:name w:val="eop scxw127435373 bcx0"/>
    <w:basedOn w:val="a0"/>
    <w:rsid w:val="00681B90"/>
  </w:style>
  <w:style w:type="character" w:customStyle="1" w:styleId="spellingerrorscxw127435373bcx0">
    <w:name w:val="spellingerror scxw127435373 bcx0"/>
    <w:basedOn w:val="a0"/>
    <w:rsid w:val="00681B90"/>
  </w:style>
  <w:style w:type="character" w:customStyle="1" w:styleId="normaltextruncommentstartscxw127435373bcx0">
    <w:name w:val="normaltextrun commentstart scxw127435373 bcx0"/>
    <w:basedOn w:val="a0"/>
    <w:rsid w:val="00681B90"/>
  </w:style>
  <w:style w:type="paragraph" w:customStyle="1" w:styleId="paragraphscxw183406919bcx0">
    <w:name w:val="paragraph scxw183406919 bcx0"/>
    <w:basedOn w:val="a"/>
    <w:rsid w:val="007C7B8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83406919bcx0">
    <w:name w:val="normaltextrun scxw183406919 bcx0"/>
    <w:basedOn w:val="a0"/>
    <w:rsid w:val="007C7B86"/>
  </w:style>
  <w:style w:type="character" w:customStyle="1" w:styleId="eopscxw183406919bcx0">
    <w:name w:val="eop scxw183406919 bcx0"/>
    <w:basedOn w:val="a0"/>
    <w:rsid w:val="007C7B86"/>
  </w:style>
  <w:style w:type="paragraph" w:customStyle="1" w:styleId="paragraphscxw90612142bcx0">
    <w:name w:val="paragraph scxw90612142 bcx0"/>
    <w:basedOn w:val="a"/>
    <w:rsid w:val="001430A4"/>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90612142bcx0">
    <w:name w:val="normaltextrun scxw90612142 bcx0"/>
    <w:basedOn w:val="a0"/>
    <w:rsid w:val="001430A4"/>
  </w:style>
  <w:style w:type="character" w:customStyle="1" w:styleId="eopscxw90612142bcx0">
    <w:name w:val="eop scxw90612142 bcx0"/>
    <w:basedOn w:val="a0"/>
    <w:rsid w:val="001430A4"/>
  </w:style>
  <w:style w:type="character" w:customStyle="1" w:styleId="spellingerrorscxw90612142bcx0">
    <w:name w:val="spellingerror scxw90612142 bcx0"/>
    <w:basedOn w:val="a0"/>
    <w:rsid w:val="001430A4"/>
  </w:style>
  <w:style w:type="paragraph" w:customStyle="1" w:styleId="paragraphscxw73084050bcx0">
    <w:name w:val="paragraph scxw73084050 bcx0"/>
    <w:basedOn w:val="a"/>
    <w:rsid w:val="00080A5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73084050bcx0">
    <w:name w:val="normaltextrun scxw73084050 bcx0"/>
    <w:basedOn w:val="a0"/>
    <w:rsid w:val="00080A5F"/>
  </w:style>
  <w:style w:type="character" w:customStyle="1" w:styleId="eopscxw73084050bcx0">
    <w:name w:val="eop scxw73084050 bcx0"/>
    <w:basedOn w:val="a0"/>
    <w:rsid w:val="00080A5F"/>
  </w:style>
  <w:style w:type="paragraph" w:customStyle="1" w:styleId="paragraphscxw45816632bcx0">
    <w:name w:val="paragraph scxw45816632 bcx0"/>
    <w:basedOn w:val="a"/>
    <w:rsid w:val="00080A5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45816632bcx0">
    <w:name w:val="normaltextrun scxw45816632 bcx0"/>
    <w:basedOn w:val="a0"/>
    <w:rsid w:val="00080A5F"/>
  </w:style>
  <w:style w:type="character" w:customStyle="1" w:styleId="eopscxw45816632bcx0">
    <w:name w:val="eop scxw45816632 bcx0"/>
    <w:basedOn w:val="a0"/>
    <w:rsid w:val="00080A5F"/>
  </w:style>
  <w:style w:type="paragraph" w:customStyle="1" w:styleId="paragraphbcx0scxw77158878">
    <w:name w:val="paragraph  bcx0 scxw77158878"/>
    <w:basedOn w:val="a"/>
    <w:rsid w:val="00314C4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bcx0scxw77158878">
    <w:name w:val="normaltextrun  bcx0 scxw77158878"/>
    <w:basedOn w:val="a0"/>
    <w:rsid w:val="00314C4A"/>
  </w:style>
  <w:style w:type="character" w:customStyle="1" w:styleId="eopbcx0scxw77158878">
    <w:name w:val="eop  bcx0 scxw77158878"/>
    <w:basedOn w:val="a0"/>
    <w:rsid w:val="00314C4A"/>
  </w:style>
  <w:style w:type="paragraph" w:customStyle="1" w:styleId="paragraphbcx0scxw143573720">
    <w:name w:val="paragraph  bcx0 scxw143573720"/>
    <w:basedOn w:val="a"/>
    <w:rsid w:val="00822423"/>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bcx0scxw143573720">
    <w:name w:val="normaltextrun  bcx0 scxw143573720"/>
    <w:basedOn w:val="a0"/>
    <w:rsid w:val="00822423"/>
  </w:style>
  <w:style w:type="character" w:customStyle="1" w:styleId="eopbcx0scxw143573720">
    <w:name w:val="eop  bcx0 scxw143573720"/>
    <w:basedOn w:val="a0"/>
    <w:rsid w:val="00822423"/>
  </w:style>
  <w:style w:type="paragraph" w:customStyle="1" w:styleId="paragraphscxw135069756bcx0">
    <w:name w:val="paragraph scxw135069756 bcx0"/>
    <w:basedOn w:val="a"/>
    <w:rsid w:val="0065599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35069756bcx0">
    <w:name w:val="normaltextrun scxw135069756 bcx0"/>
    <w:basedOn w:val="a0"/>
    <w:rsid w:val="00655992"/>
  </w:style>
  <w:style w:type="character" w:customStyle="1" w:styleId="eopscxw135069756bcx0">
    <w:name w:val="eop scxw135069756 bcx0"/>
    <w:basedOn w:val="a0"/>
    <w:rsid w:val="00655992"/>
  </w:style>
  <w:style w:type="paragraph" w:customStyle="1" w:styleId="paragraphscxw66366029bcx0">
    <w:name w:val="paragraph scxw66366029 bcx0"/>
    <w:basedOn w:val="a"/>
    <w:rsid w:val="0029626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66366029bcx0">
    <w:name w:val="normaltextrun scxw66366029 bcx0"/>
    <w:basedOn w:val="a0"/>
    <w:rsid w:val="00296265"/>
  </w:style>
  <w:style w:type="character" w:customStyle="1" w:styleId="eopscxw66366029bcx0">
    <w:name w:val="eop scxw66366029 bcx0"/>
    <w:basedOn w:val="a0"/>
    <w:rsid w:val="00296265"/>
  </w:style>
  <w:style w:type="character" w:customStyle="1" w:styleId="normaltextrunscxw48693123bcx0">
    <w:name w:val="normaltextrun scxw48693123 bcx0"/>
    <w:basedOn w:val="a0"/>
    <w:rsid w:val="0015235A"/>
  </w:style>
  <w:style w:type="character" w:customStyle="1" w:styleId="normaltextruncommentstartscxw48693123bcx0">
    <w:name w:val="normaltextrun commentstart scxw48693123 bcx0"/>
    <w:basedOn w:val="a0"/>
    <w:rsid w:val="0015235A"/>
  </w:style>
  <w:style w:type="character" w:customStyle="1" w:styleId="spellingerrorscxw48693123bcx0">
    <w:name w:val="spellingerror scxw48693123 bcx0"/>
    <w:basedOn w:val="a0"/>
    <w:rsid w:val="0015235A"/>
  </w:style>
  <w:style w:type="character" w:customStyle="1" w:styleId="eoptrackedchangescxw48693123bcx0">
    <w:name w:val="eop trackedchange scxw48693123 bcx0"/>
    <w:basedOn w:val="a0"/>
    <w:rsid w:val="0015235A"/>
  </w:style>
  <w:style w:type="paragraph" w:customStyle="1" w:styleId="paragraphscxw106661374bcx0">
    <w:name w:val="paragraph scxw106661374 bcx0"/>
    <w:basedOn w:val="a"/>
    <w:rsid w:val="00825B9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06661374bcx0">
    <w:name w:val="normaltextrun scxw106661374 bcx0"/>
    <w:basedOn w:val="a0"/>
    <w:rsid w:val="00825B96"/>
  </w:style>
  <w:style w:type="character" w:customStyle="1" w:styleId="eopscxw106661374bcx0">
    <w:name w:val="eop scxw106661374 bcx0"/>
    <w:basedOn w:val="a0"/>
    <w:rsid w:val="00825B96"/>
  </w:style>
  <w:style w:type="character" w:customStyle="1" w:styleId="spellingerrorscxw106661374bcx0">
    <w:name w:val="spellingerror scxw106661374 bcx0"/>
    <w:basedOn w:val="a0"/>
    <w:rsid w:val="00825B96"/>
  </w:style>
  <w:style w:type="character" w:customStyle="1" w:styleId="normaltextrunscxw187616065bcx0">
    <w:name w:val="normaltextrun scxw187616065 bcx0"/>
    <w:basedOn w:val="a0"/>
    <w:rsid w:val="007F0331"/>
  </w:style>
  <w:style w:type="character" w:customStyle="1" w:styleId="eopscxw187616065bcx0">
    <w:name w:val="eop scxw187616065 bcx0"/>
    <w:basedOn w:val="a0"/>
    <w:rsid w:val="007F0331"/>
  </w:style>
  <w:style w:type="paragraph" w:customStyle="1" w:styleId="paragraphscxw188378959bcx0">
    <w:name w:val="paragraph scxw188378959 bcx0"/>
    <w:basedOn w:val="a"/>
    <w:rsid w:val="00BB7AE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88378959bcx0">
    <w:name w:val="normaltextrun scxw188378959 bcx0"/>
    <w:basedOn w:val="a0"/>
    <w:rsid w:val="00BB7AE6"/>
  </w:style>
  <w:style w:type="character" w:customStyle="1" w:styleId="eoptrackedchangescxw188378959bcx0">
    <w:name w:val="eop trackedchange scxw188378959 bcx0"/>
    <w:basedOn w:val="a0"/>
    <w:rsid w:val="00BB7AE6"/>
  </w:style>
  <w:style w:type="paragraph" w:customStyle="1" w:styleId="paragraphscxw104424221bcx0">
    <w:name w:val="paragraph scxw104424221 bcx0"/>
    <w:basedOn w:val="a"/>
    <w:rsid w:val="002739D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04424221bcx0">
    <w:name w:val="normaltextrun scxw104424221 bcx0"/>
    <w:basedOn w:val="a0"/>
    <w:rsid w:val="002739D5"/>
  </w:style>
  <w:style w:type="character" w:customStyle="1" w:styleId="eoptrackedchangescxw104424221bcx0">
    <w:name w:val="eop trackedchange scxw104424221 bcx0"/>
    <w:basedOn w:val="a0"/>
    <w:rsid w:val="002739D5"/>
  </w:style>
  <w:style w:type="table" w:customStyle="1" w:styleId="affe">
    <w:name w:val="Бан Ярцеву"/>
    <w:basedOn w:val="a1"/>
    <w:uiPriority w:val="99"/>
    <w:rsid w:val="00804D91"/>
    <w:pPr>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color w:val="FFFFFF"/>
      </w:rPr>
      <w:tblPr/>
      <w:trPr>
        <w:tblHeader/>
      </w:trPr>
      <w:tcPr>
        <w:shd w:val="clear" w:color="auto" w:fill="4F6228"/>
      </w:tcPr>
    </w:tblStylePr>
    <w:tblStylePr w:type="firstCol">
      <w:pPr>
        <w:jc w:val="left"/>
      </w:pPr>
    </w:tblStylePr>
  </w:style>
  <w:style w:type="paragraph" w:customStyle="1" w:styleId="afff">
    <w:name w:val="до таблицы"/>
    <w:basedOn w:val="aff1"/>
    <w:link w:val="afff0"/>
    <w:qFormat/>
    <w:rsid w:val="003E0323"/>
    <w:pPr>
      <w:spacing w:after="200" w:line="360" w:lineRule="auto"/>
      <w:ind w:firstLine="567"/>
      <w:contextualSpacing/>
      <w:jc w:val="both"/>
    </w:pPr>
    <w:rPr>
      <w:rFonts w:ascii="Myriad Pro" w:hAnsi="Myriad Pro"/>
      <w:sz w:val="26"/>
      <w:szCs w:val="26"/>
    </w:rPr>
  </w:style>
  <w:style w:type="paragraph" w:customStyle="1" w:styleId="2f5">
    <w:name w:val="Абзац списка2"/>
    <w:aliases w:val="ПАРАГРАФ,Нумерованый список,List Paragraph1"/>
    <w:basedOn w:val="a"/>
    <w:link w:val="211"/>
    <w:uiPriority w:val="34"/>
    <w:qFormat/>
    <w:rsid w:val="00342CFA"/>
    <w:pPr>
      <w:spacing w:after="200" w:line="276" w:lineRule="auto"/>
      <w:ind w:left="720"/>
      <w:contextualSpacing/>
    </w:pPr>
    <w:rPr>
      <w:rFonts w:eastAsia="Times New Roman"/>
      <w:lang w:eastAsia="ru-RU"/>
    </w:rPr>
  </w:style>
  <w:style w:type="character" w:customStyle="1" w:styleId="aff2">
    <w:name w:val="Знак Знак"/>
    <w:link w:val="aff1"/>
    <w:rsid w:val="003E0323"/>
    <w:rPr>
      <w:rFonts w:ascii="Verdana" w:eastAsia="Times New Roman" w:hAnsi="Verdana" w:cs="Verdana"/>
      <w:lang w:val="en-US" w:eastAsia="en-US"/>
    </w:rPr>
  </w:style>
  <w:style w:type="character" w:customStyle="1" w:styleId="afff0">
    <w:name w:val="до таблицы Знак"/>
    <w:link w:val="afff"/>
    <w:rsid w:val="003E0323"/>
    <w:rPr>
      <w:rFonts w:ascii="Myriad Pro" w:eastAsia="Times New Roman" w:hAnsi="Myriad Pro" w:cs="Verdana"/>
      <w:sz w:val="26"/>
      <w:szCs w:val="26"/>
      <w:lang w:val="en-US" w:eastAsia="en-US"/>
    </w:rPr>
  </w:style>
  <w:style w:type="paragraph" w:customStyle="1" w:styleId="afff1">
    <w:name w:val="после таблицы"/>
    <w:basedOn w:val="a"/>
    <w:link w:val="afff2"/>
    <w:qFormat/>
    <w:rsid w:val="00C02D75"/>
    <w:pPr>
      <w:spacing w:before="240" w:after="0" w:line="360" w:lineRule="auto"/>
      <w:ind w:firstLine="567"/>
      <w:contextualSpacing/>
      <w:jc w:val="both"/>
    </w:pPr>
    <w:rPr>
      <w:rFonts w:ascii="Myriad Pro" w:hAnsi="Myriad Pro"/>
      <w:iCs/>
      <w:sz w:val="26"/>
      <w:szCs w:val="26"/>
      <w:lang w:val="x-none"/>
    </w:rPr>
  </w:style>
  <w:style w:type="character" w:customStyle="1" w:styleId="afff2">
    <w:name w:val="после таблицы Знак"/>
    <w:link w:val="afff1"/>
    <w:rsid w:val="00C02D75"/>
    <w:rPr>
      <w:rFonts w:ascii="Myriad Pro" w:hAnsi="Myriad Pro"/>
      <w:iCs/>
      <w:sz w:val="26"/>
      <w:szCs w:val="26"/>
      <w:lang w:eastAsia="en-US"/>
    </w:rPr>
  </w:style>
  <w:style w:type="table" w:customStyle="1" w:styleId="afff3">
    <w:name w:val="Оля"/>
    <w:basedOn w:val="a1"/>
    <w:uiPriority w:val="99"/>
    <w:rsid w:val="00E839D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wordWrap/>
        <w:jc w:val="center"/>
      </w:pPr>
      <w:rPr>
        <w:rFonts w:ascii="Wingdings" w:hAnsi="Wingdings"/>
        <w:color w:val="FFFFFF"/>
        <w:sz w:val="18"/>
      </w:rPr>
      <w:tblPr/>
      <w:trPr>
        <w:tblHeader/>
      </w:trPr>
      <w:tcPr>
        <w:shd w:val="clear" w:color="auto" w:fill="4F6228"/>
      </w:tcPr>
    </w:tblStylePr>
    <w:tblStylePr w:type="firstCol">
      <w:pPr>
        <w:jc w:val="left"/>
      </w:pPr>
    </w:tblStylePr>
  </w:style>
  <w:style w:type="paragraph" w:customStyle="1" w:styleId="afff4">
    <w:name w:val="До таблицы"/>
    <w:basedOn w:val="a"/>
    <w:link w:val="afff5"/>
    <w:autoRedefine/>
    <w:qFormat/>
    <w:rsid w:val="006316D2"/>
    <w:pPr>
      <w:tabs>
        <w:tab w:val="num" w:pos="960"/>
      </w:tabs>
      <w:spacing w:after="0" w:line="360" w:lineRule="auto"/>
      <w:ind w:firstLine="567"/>
      <w:jc w:val="both"/>
    </w:pPr>
    <w:rPr>
      <w:rFonts w:ascii="Myriad Pro" w:hAnsi="Myriad Pro"/>
      <w:iCs/>
      <w:sz w:val="26"/>
      <w:szCs w:val="26"/>
      <w:lang w:val="x-none"/>
    </w:rPr>
  </w:style>
  <w:style w:type="character" w:customStyle="1" w:styleId="afff5">
    <w:name w:val="До таблицы Знак"/>
    <w:link w:val="afff4"/>
    <w:rsid w:val="006316D2"/>
    <w:rPr>
      <w:rFonts w:ascii="Myriad Pro" w:hAnsi="Myriad Pro"/>
      <w:iCs/>
      <w:sz w:val="26"/>
      <w:szCs w:val="26"/>
      <w:lang w:eastAsia="en-US"/>
    </w:rPr>
  </w:style>
  <w:style w:type="table" w:customStyle="1" w:styleId="-121">
    <w:name w:val="Таблица-сетка 1 светлая — акцент 21"/>
    <w:basedOn w:val="a1"/>
    <w:uiPriority w:val="46"/>
    <w:rsid w:val="003F5A82"/>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numbering" w:customStyle="1" w:styleId="111">
    <w:name w:val="Нет списка11"/>
    <w:next w:val="a2"/>
    <w:uiPriority w:val="99"/>
    <w:semiHidden/>
    <w:unhideWhenUsed/>
    <w:rsid w:val="00A90090"/>
  </w:style>
  <w:style w:type="paragraph" w:customStyle="1" w:styleId="paragraphscxw261163270bcx0">
    <w:name w:val="paragraph scxw261163270 bcx0"/>
    <w:basedOn w:val="a"/>
    <w:rsid w:val="003D531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61163270bcx0">
    <w:name w:val="normaltextrun scxw261163270 bcx0"/>
    <w:basedOn w:val="a0"/>
    <w:rsid w:val="003D531A"/>
  </w:style>
  <w:style w:type="character" w:customStyle="1" w:styleId="spellingerrorscxw261163270bcx0">
    <w:name w:val="spellingerror scxw261163270 bcx0"/>
    <w:basedOn w:val="a0"/>
    <w:rsid w:val="003D531A"/>
  </w:style>
  <w:style w:type="character" w:customStyle="1" w:styleId="eopscxw261163270bcx0">
    <w:name w:val="eop scxw261163270 bcx0"/>
    <w:basedOn w:val="a0"/>
    <w:rsid w:val="003D531A"/>
  </w:style>
  <w:style w:type="paragraph" w:customStyle="1" w:styleId="3a">
    <w:name w:val="Сп3"/>
    <w:basedOn w:val="-110"/>
    <w:link w:val="3b"/>
    <w:qFormat/>
    <w:rsid w:val="009824D8"/>
    <w:pPr>
      <w:spacing w:after="0" w:line="360" w:lineRule="auto"/>
      <w:ind w:left="0"/>
      <w:contextualSpacing/>
      <w:jc w:val="both"/>
    </w:pPr>
    <w:rPr>
      <w:rFonts w:ascii="Myriad Pro" w:eastAsia="Times New Roman" w:hAnsi="Myriad Pro"/>
      <w:sz w:val="26"/>
      <w:szCs w:val="26"/>
      <w:lang w:val="x-none" w:eastAsia="x-none"/>
    </w:rPr>
  </w:style>
  <w:style w:type="character" w:customStyle="1" w:styleId="3b">
    <w:name w:val="Сп3 Знак"/>
    <w:link w:val="3a"/>
    <w:rsid w:val="009824D8"/>
    <w:rPr>
      <w:rFonts w:ascii="Myriad Pro" w:eastAsia="Times New Roman" w:hAnsi="Myriad Pro"/>
      <w:sz w:val="26"/>
      <w:szCs w:val="26"/>
    </w:rPr>
  </w:style>
  <w:style w:type="paragraph" w:customStyle="1" w:styleId="-110">
    <w:name w:val="Цветной список - Акцент 11"/>
    <w:basedOn w:val="a"/>
    <w:uiPriority w:val="34"/>
    <w:qFormat/>
    <w:rsid w:val="009824D8"/>
    <w:pPr>
      <w:ind w:left="708"/>
    </w:pPr>
  </w:style>
  <w:style w:type="paragraph" w:styleId="afff6">
    <w:name w:val="footnote text"/>
    <w:basedOn w:val="a"/>
    <w:link w:val="afff7"/>
    <w:unhideWhenUsed/>
    <w:rsid w:val="000D2620"/>
    <w:pPr>
      <w:spacing w:after="0" w:line="240" w:lineRule="auto"/>
    </w:pPr>
    <w:rPr>
      <w:rFonts w:eastAsia="Times New Roman"/>
      <w:sz w:val="20"/>
      <w:szCs w:val="20"/>
      <w:lang w:val="x-none" w:eastAsia="x-none"/>
    </w:rPr>
  </w:style>
  <w:style w:type="character" w:customStyle="1" w:styleId="afff7">
    <w:name w:val="Текст сноски Знак"/>
    <w:link w:val="afff6"/>
    <w:uiPriority w:val="99"/>
    <w:rsid w:val="000D2620"/>
    <w:rPr>
      <w:rFonts w:eastAsia="Times New Roman"/>
    </w:rPr>
  </w:style>
  <w:style w:type="character" w:styleId="afff8">
    <w:name w:val="footnote reference"/>
    <w:semiHidden/>
    <w:unhideWhenUsed/>
    <w:rsid w:val="000D2620"/>
    <w:rPr>
      <w:vertAlign w:val="superscript"/>
    </w:rPr>
  </w:style>
  <w:style w:type="character" w:customStyle="1" w:styleId="InternetLink">
    <w:name w:val="Internet Link"/>
    <w:rsid w:val="000D2620"/>
    <w:rPr>
      <w:color w:val="0000FF"/>
      <w:u w:val="single"/>
    </w:rPr>
  </w:style>
  <w:style w:type="paragraph" w:customStyle="1" w:styleId="s3">
    <w:name w:val="s_3"/>
    <w:basedOn w:val="a"/>
    <w:qFormat/>
    <w:rsid w:val="000D2620"/>
    <w:pPr>
      <w:spacing w:after="0" w:line="240" w:lineRule="auto"/>
      <w:jc w:val="center"/>
    </w:pPr>
    <w:rPr>
      <w:rFonts w:ascii="Arial" w:eastAsia="Times New Roman" w:hAnsi="Arial" w:cs="Arial"/>
      <w:b/>
      <w:bCs/>
      <w:color w:val="26282F"/>
      <w:sz w:val="26"/>
      <w:szCs w:val="26"/>
      <w:lang w:eastAsia="zh-CN"/>
    </w:rPr>
  </w:style>
  <w:style w:type="paragraph" w:customStyle="1" w:styleId="afff9">
    <w:name w:val="После таблицы"/>
    <w:basedOn w:val="afff4"/>
    <w:link w:val="afffa"/>
    <w:qFormat/>
    <w:rsid w:val="003F5527"/>
    <w:pPr>
      <w:spacing w:before="240"/>
    </w:pPr>
    <w:rPr>
      <w:i/>
    </w:rPr>
  </w:style>
  <w:style w:type="character" w:customStyle="1" w:styleId="2f6">
    <w:name w:val="Неразрешенное упоминание2"/>
    <w:uiPriority w:val="99"/>
    <w:semiHidden/>
    <w:unhideWhenUsed/>
    <w:rsid w:val="00002066"/>
    <w:rPr>
      <w:color w:val="605E5C"/>
      <w:shd w:val="clear" w:color="auto" w:fill="E1DFDD"/>
    </w:rPr>
  </w:style>
  <w:style w:type="table" w:customStyle="1" w:styleId="1b">
    <w:name w:val="Оля1"/>
    <w:basedOn w:val="a1"/>
    <w:uiPriority w:val="99"/>
    <w:rsid w:val="0017032D"/>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Mincho" w:hAnsi="Mincho"/>
        <w:color w:val="FFFFFF"/>
        <w:sz w:val="18"/>
      </w:rPr>
      <w:tblPr/>
      <w:trPr>
        <w:tblHeader/>
      </w:trPr>
      <w:tcPr>
        <w:shd w:val="clear" w:color="auto" w:fill="4F6228"/>
      </w:tcPr>
    </w:tblStylePr>
    <w:tblStylePr w:type="firstCol">
      <w:pPr>
        <w:jc w:val="left"/>
      </w:pPr>
    </w:tblStylePr>
  </w:style>
  <w:style w:type="character" w:customStyle="1" w:styleId="Bodytext0">
    <w:name w:val="Body text_"/>
    <w:link w:val="2f7"/>
    <w:rsid w:val="00D024D3"/>
    <w:rPr>
      <w:rFonts w:ascii="Times New Roman" w:eastAsia="Times New Roman" w:hAnsi="Times New Roman"/>
      <w:sz w:val="26"/>
      <w:szCs w:val="26"/>
      <w:shd w:val="clear" w:color="auto" w:fill="FFFFFF"/>
    </w:rPr>
  </w:style>
  <w:style w:type="paragraph" w:customStyle="1" w:styleId="2f7">
    <w:name w:val="Основной текст2"/>
    <w:basedOn w:val="a"/>
    <w:link w:val="Bodytext0"/>
    <w:rsid w:val="00D024D3"/>
    <w:pPr>
      <w:widowControl w:val="0"/>
      <w:shd w:val="clear" w:color="auto" w:fill="FFFFFF"/>
      <w:spacing w:before="300" w:after="420" w:line="0" w:lineRule="atLeast"/>
      <w:ind w:hanging="1740"/>
      <w:jc w:val="center"/>
    </w:pPr>
    <w:rPr>
      <w:rFonts w:ascii="Times New Roman" w:eastAsia="Times New Roman" w:hAnsi="Times New Roman"/>
      <w:sz w:val="26"/>
      <w:szCs w:val="26"/>
      <w:lang w:val="x-none" w:eastAsia="x-none"/>
    </w:rPr>
  </w:style>
  <w:style w:type="numbering" w:customStyle="1" w:styleId="20">
    <w:name w:val="Стиль2"/>
    <w:uiPriority w:val="99"/>
    <w:rsid w:val="00393851"/>
    <w:pPr>
      <w:numPr>
        <w:numId w:val="6"/>
      </w:numPr>
    </w:pPr>
  </w:style>
  <w:style w:type="numbering" w:customStyle="1" w:styleId="3">
    <w:name w:val="Стиль3"/>
    <w:uiPriority w:val="99"/>
    <w:rsid w:val="00393851"/>
    <w:pPr>
      <w:numPr>
        <w:numId w:val="7"/>
      </w:numPr>
    </w:pPr>
  </w:style>
  <w:style w:type="numbering" w:customStyle="1" w:styleId="4">
    <w:name w:val="Стиль4"/>
    <w:uiPriority w:val="99"/>
    <w:rsid w:val="00393851"/>
    <w:pPr>
      <w:numPr>
        <w:numId w:val="8"/>
      </w:numPr>
    </w:pPr>
  </w:style>
  <w:style w:type="numbering" w:customStyle="1" w:styleId="5">
    <w:name w:val="Стиль5"/>
    <w:uiPriority w:val="99"/>
    <w:rsid w:val="00393851"/>
    <w:pPr>
      <w:numPr>
        <w:numId w:val="9"/>
      </w:numPr>
    </w:pPr>
  </w:style>
  <w:style w:type="numbering" w:customStyle="1" w:styleId="6">
    <w:name w:val="Стиль6"/>
    <w:uiPriority w:val="99"/>
    <w:rsid w:val="00ED4BA3"/>
    <w:pPr>
      <w:numPr>
        <w:numId w:val="10"/>
      </w:numPr>
    </w:pPr>
  </w:style>
  <w:style w:type="numbering" w:customStyle="1" w:styleId="7">
    <w:name w:val="Стиль7"/>
    <w:uiPriority w:val="99"/>
    <w:rsid w:val="00ED4BA3"/>
    <w:pPr>
      <w:numPr>
        <w:numId w:val="11"/>
      </w:numPr>
    </w:pPr>
  </w:style>
  <w:style w:type="character" w:customStyle="1" w:styleId="afffa">
    <w:name w:val="После таблицы Знак"/>
    <w:link w:val="afff9"/>
    <w:rsid w:val="00D17563"/>
    <w:rPr>
      <w:rFonts w:ascii="Myriad Pro" w:hAnsi="Myriad Pro"/>
      <w:i/>
      <w:iCs/>
      <w:sz w:val="26"/>
      <w:szCs w:val="26"/>
      <w:lang w:eastAsia="en-US"/>
    </w:rPr>
  </w:style>
  <w:style w:type="character" w:customStyle="1" w:styleId="afffb">
    <w:name w:val="Основной текст_"/>
    <w:link w:val="1c"/>
    <w:rsid w:val="00D17563"/>
    <w:rPr>
      <w:rFonts w:ascii="Times New Roman" w:eastAsia="Times New Roman" w:hAnsi="Times New Roman"/>
      <w:sz w:val="28"/>
      <w:szCs w:val="28"/>
      <w:shd w:val="clear" w:color="auto" w:fill="FFFFFF"/>
    </w:rPr>
  </w:style>
  <w:style w:type="paragraph" w:customStyle="1" w:styleId="1c">
    <w:name w:val="Основной текст1"/>
    <w:basedOn w:val="a"/>
    <w:link w:val="afffb"/>
    <w:rsid w:val="00D17563"/>
    <w:pPr>
      <w:widowControl w:val="0"/>
      <w:shd w:val="clear" w:color="auto" w:fill="FFFFFF"/>
      <w:spacing w:after="200" w:line="271" w:lineRule="auto"/>
      <w:ind w:firstLine="400"/>
    </w:pPr>
    <w:rPr>
      <w:rFonts w:ascii="Times New Roman" w:eastAsia="Times New Roman" w:hAnsi="Times New Roman"/>
      <w:sz w:val="28"/>
      <w:szCs w:val="28"/>
      <w:lang w:val="x-none" w:eastAsia="x-none"/>
    </w:rPr>
  </w:style>
  <w:style w:type="paragraph" w:customStyle="1" w:styleId="paragraph">
    <w:name w:val="paragraph"/>
    <w:basedOn w:val="a"/>
    <w:rsid w:val="005C0A30"/>
    <w:pPr>
      <w:spacing w:before="100" w:beforeAutospacing="1" w:after="100" w:afterAutospacing="1" w:line="240" w:lineRule="auto"/>
    </w:pPr>
    <w:rPr>
      <w:rFonts w:ascii="Times New Roman" w:eastAsia="Times New Roman" w:hAnsi="Times New Roman"/>
      <w:sz w:val="24"/>
      <w:szCs w:val="24"/>
      <w:lang w:eastAsia="ru-RU"/>
    </w:rPr>
  </w:style>
  <w:style w:type="numbering" w:customStyle="1" w:styleId="2f8">
    <w:name w:val="Нет списка2"/>
    <w:next w:val="a2"/>
    <w:uiPriority w:val="99"/>
    <w:semiHidden/>
    <w:unhideWhenUsed/>
    <w:rsid w:val="003D2EF2"/>
  </w:style>
  <w:style w:type="table" w:customStyle="1" w:styleId="2f9">
    <w:name w:val="Оля2"/>
    <w:basedOn w:val="a1"/>
    <w:uiPriority w:val="99"/>
    <w:rsid w:val="003D2EF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525252"/>
      </w:tcPr>
    </w:tblStylePr>
    <w:tblStylePr w:type="firstCol">
      <w:pPr>
        <w:jc w:val="left"/>
      </w:pPr>
    </w:tblStylePr>
  </w:style>
  <w:style w:type="table" w:customStyle="1" w:styleId="112">
    <w:name w:val="Оля11"/>
    <w:basedOn w:val="a1"/>
    <w:uiPriority w:val="99"/>
    <w:rsid w:val="003D2EF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525252"/>
      </w:tcPr>
    </w:tblStylePr>
    <w:tblStylePr w:type="firstCol">
      <w:pPr>
        <w:jc w:val="left"/>
      </w:pPr>
    </w:tblStylePr>
  </w:style>
  <w:style w:type="character" w:customStyle="1" w:styleId="normaltextrun">
    <w:name w:val="normaltextrun"/>
    <w:rsid w:val="003D2EF2"/>
  </w:style>
  <w:style w:type="character" w:customStyle="1" w:styleId="eop">
    <w:name w:val="eop"/>
    <w:rsid w:val="003D2EF2"/>
  </w:style>
  <w:style w:type="character" w:customStyle="1" w:styleId="spellingerror">
    <w:name w:val="spellingerror"/>
    <w:rsid w:val="003D2EF2"/>
  </w:style>
  <w:style w:type="paragraph" w:customStyle="1" w:styleId="headertext">
    <w:name w:val="headertext"/>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w">
    <w:name w:val="nw"/>
    <w:rsid w:val="003D2EF2"/>
  </w:style>
  <w:style w:type="character" w:customStyle="1" w:styleId="tt">
    <w:name w:val="tt"/>
    <w:rsid w:val="003D2EF2"/>
  </w:style>
  <w:style w:type="paragraph" w:customStyle="1" w:styleId="-12">
    <w:name w:val="Цветная заливка - Акцент 12"/>
    <w:hidden/>
    <w:uiPriority w:val="99"/>
    <w:semiHidden/>
    <w:rsid w:val="003D2EF2"/>
    <w:rPr>
      <w:sz w:val="22"/>
      <w:szCs w:val="22"/>
      <w:lang w:eastAsia="en-US"/>
    </w:rPr>
  </w:style>
  <w:style w:type="character" w:customStyle="1" w:styleId="afffc">
    <w:name w:val="Другое_"/>
    <w:link w:val="afffd"/>
    <w:rsid w:val="003D2EF2"/>
    <w:rPr>
      <w:rFonts w:ascii="Times New Roman" w:eastAsia="Times New Roman" w:hAnsi="Times New Roman"/>
      <w:sz w:val="28"/>
      <w:szCs w:val="28"/>
      <w:shd w:val="clear" w:color="auto" w:fill="FFFFFF"/>
    </w:rPr>
  </w:style>
  <w:style w:type="paragraph" w:customStyle="1" w:styleId="afffd">
    <w:name w:val="Другое"/>
    <w:basedOn w:val="a"/>
    <w:link w:val="afffc"/>
    <w:rsid w:val="003D2EF2"/>
    <w:pPr>
      <w:widowControl w:val="0"/>
      <w:shd w:val="clear" w:color="auto" w:fill="FFFFFF"/>
      <w:spacing w:after="200" w:line="271" w:lineRule="auto"/>
      <w:ind w:firstLine="400"/>
    </w:pPr>
    <w:rPr>
      <w:rFonts w:ascii="Times New Roman" w:eastAsia="Times New Roman" w:hAnsi="Times New Roman"/>
      <w:sz w:val="28"/>
      <w:szCs w:val="28"/>
      <w:lang w:val="x-none" w:eastAsia="x-none"/>
    </w:rPr>
  </w:style>
  <w:style w:type="paragraph" w:customStyle="1" w:styleId="msonormal0">
    <w:name w:val="msonormal"/>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
    <w:name w:val="textrun"/>
    <w:rsid w:val="003D2EF2"/>
  </w:style>
  <w:style w:type="character" w:customStyle="1" w:styleId="trackchangetextinsertion">
    <w:name w:val="trackchangetextinsertion"/>
    <w:rsid w:val="003D2EF2"/>
  </w:style>
  <w:style w:type="character" w:customStyle="1" w:styleId="linebreakblob">
    <w:name w:val="linebreakblob"/>
    <w:rsid w:val="003D2EF2"/>
  </w:style>
  <w:style w:type="character" w:customStyle="1" w:styleId="scxw207647565">
    <w:name w:val="scxw207647565"/>
    <w:rsid w:val="003D2EF2"/>
  </w:style>
  <w:style w:type="character" w:customStyle="1" w:styleId="trackchangetextdeletion">
    <w:name w:val="trackchangetextdeletion"/>
    <w:rsid w:val="003D2EF2"/>
  </w:style>
  <w:style w:type="character" w:customStyle="1" w:styleId="trackedchange">
    <w:name w:val="trackedchange"/>
    <w:rsid w:val="003D2EF2"/>
  </w:style>
  <w:style w:type="table" w:customStyle="1" w:styleId="212">
    <w:name w:val="Оля21"/>
    <w:basedOn w:val="a1"/>
    <w:uiPriority w:val="99"/>
    <w:rsid w:val="003D2EF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numbering" w:customStyle="1" w:styleId="120">
    <w:name w:val="Нет списка12"/>
    <w:next w:val="a2"/>
    <w:uiPriority w:val="99"/>
    <w:semiHidden/>
    <w:unhideWhenUsed/>
    <w:rsid w:val="003D2EF2"/>
  </w:style>
  <w:style w:type="paragraph" w:customStyle="1" w:styleId="ConsTitle">
    <w:name w:val="ConsTitle"/>
    <w:rsid w:val="003D2EF2"/>
    <w:pPr>
      <w:ind w:right="19772"/>
    </w:pPr>
    <w:rPr>
      <w:rFonts w:ascii="Arial" w:eastAsia="Times New Roman" w:hAnsi="Arial"/>
      <w:b/>
    </w:rPr>
  </w:style>
  <w:style w:type="paragraph" w:customStyle="1" w:styleId="afffe">
    <w:name w:val="Информация об изменениях документа"/>
    <w:basedOn w:val="affd"/>
    <w:next w:val="a"/>
    <w:uiPriority w:val="99"/>
    <w:rsid w:val="003D2EF2"/>
    <w:pPr>
      <w:widowControl/>
    </w:pPr>
    <w:rPr>
      <w:rFonts w:eastAsia="Calibri"/>
      <w:i/>
      <w:iCs/>
      <w:lang w:eastAsia="en-US"/>
    </w:rPr>
  </w:style>
  <w:style w:type="paragraph" w:customStyle="1" w:styleId="affff">
    <w:name w:val="Заголовок статьи"/>
    <w:basedOn w:val="a"/>
    <w:next w:val="a"/>
    <w:uiPriority w:val="99"/>
    <w:rsid w:val="003D2EF2"/>
    <w:pPr>
      <w:autoSpaceDE w:val="0"/>
      <w:autoSpaceDN w:val="0"/>
      <w:adjustRightInd w:val="0"/>
      <w:spacing w:after="0" w:line="240" w:lineRule="auto"/>
      <w:ind w:left="1612" w:hanging="892"/>
      <w:jc w:val="both"/>
    </w:pPr>
    <w:rPr>
      <w:rFonts w:ascii="Arial" w:eastAsia="Times New Roman" w:hAnsi="Arial" w:cs="Arial"/>
      <w:sz w:val="24"/>
      <w:szCs w:val="24"/>
      <w:lang w:eastAsia="ru-RU"/>
    </w:rPr>
  </w:style>
  <w:style w:type="character" w:customStyle="1" w:styleId="affff0">
    <w:name w:val="Заголовок Знак"/>
    <w:uiPriority w:val="10"/>
    <w:rsid w:val="003D2EF2"/>
    <w:rPr>
      <w:rFonts w:ascii="Cambria" w:eastAsia="Times New Roman" w:hAnsi="Cambria" w:cs="Times New Roman"/>
      <w:spacing w:val="-10"/>
      <w:kern w:val="28"/>
      <w:sz w:val="56"/>
      <w:szCs w:val="56"/>
    </w:rPr>
  </w:style>
  <w:style w:type="numbering" w:customStyle="1" w:styleId="1110">
    <w:name w:val="Нет списка111"/>
    <w:next w:val="a2"/>
    <w:uiPriority w:val="99"/>
    <w:semiHidden/>
    <w:unhideWhenUsed/>
    <w:rsid w:val="003D2EF2"/>
  </w:style>
  <w:style w:type="character" w:customStyle="1" w:styleId="2fa">
    <w:name w:val="Просмотренная гиперссылка2"/>
    <w:uiPriority w:val="99"/>
    <w:semiHidden/>
    <w:unhideWhenUsed/>
    <w:rsid w:val="003D2EF2"/>
    <w:rPr>
      <w:color w:val="800080"/>
      <w:u w:val="single"/>
    </w:rPr>
  </w:style>
  <w:style w:type="table" w:customStyle="1" w:styleId="1d">
    <w:name w:val="Сетка таблицы1"/>
    <w:basedOn w:val="a1"/>
    <w:next w:val="af2"/>
    <w:uiPriority w:val="59"/>
    <w:rsid w:val="003D2EF2"/>
    <w:rPr>
      <w:rFonts w:eastAsia="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тиль11"/>
    <w:basedOn w:val="a1"/>
    <w:uiPriority w:val="99"/>
    <w:rsid w:val="003D2EF2"/>
    <w:rPr>
      <w:rFonts w:ascii="Myriad Pro" w:eastAsia="Times New Roman" w:hAnsi="Myriad Pro"/>
      <w:sz w:val="22"/>
      <w:szCs w:val="22"/>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Mincho" w:hAnsi="Minch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paragraph" w:customStyle="1" w:styleId="indent1">
    <w:name w:val="indent_1"/>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erheadertext">
    <w:name w:val="header_headertext"/>
    <w:rsid w:val="003D2EF2"/>
  </w:style>
  <w:style w:type="character" w:customStyle="1" w:styleId="headerformattext">
    <w:name w:val="header_formattext"/>
    <w:rsid w:val="003D2EF2"/>
  </w:style>
  <w:style w:type="paragraph" w:customStyle="1" w:styleId="Heading">
    <w:name w:val="Heading"/>
    <w:rsid w:val="003D2EF2"/>
    <w:pPr>
      <w:widowControl w:val="0"/>
      <w:overflowPunct w:val="0"/>
      <w:autoSpaceDE w:val="0"/>
      <w:autoSpaceDN w:val="0"/>
      <w:adjustRightInd w:val="0"/>
    </w:pPr>
    <w:rPr>
      <w:rFonts w:ascii="Arial" w:eastAsia="Times New Roman" w:hAnsi="Arial"/>
      <w:b/>
      <w:sz w:val="22"/>
    </w:rPr>
  </w:style>
  <w:style w:type="paragraph" w:customStyle="1" w:styleId="xl148">
    <w:name w:val="xl148"/>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149">
    <w:name w:val="xl149"/>
    <w:basedOn w:val="a"/>
    <w:rsid w:val="003D2EF2"/>
    <w:pP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50">
    <w:name w:val="xl150"/>
    <w:basedOn w:val="a"/>
    <w:rsid w:val="003D2EF2"/>
    <w:pPr>
      <w:spacing w:before="100" w:beforeAutospacing="1" w:after="100" w:afterAutospacing="1" w:line="240" w:lineRule="auto"/>
      <w:jc w:val="right"/>
      <w:textAlignment w:val="center"/>
    </w:pPr>
    <w:rPr>
      <w:rFonts w:ascii="Times New Roman" w:eastAsia="Times New Roman" w:hAnsi="Times New Roman"/>
      <w:sz w:val="24"/>
      <w:szCs w:val="24"/>
      <w:lang w:eastAsia="ru-RU"/>
    </w:rPr>
  </w:style>
  <w:style w:type="paragraph" w:customStyle="1" w:styleId="xl151">
    <w:name w:val="xl151"/>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52">
    <w:name w:val="xl152"/>
    <w:basedOn w:val="a"/>
    <w:rsid w:val="003D2EF2"/>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53">
    <w:name w:val="xl153"/>
    <w:basedOn w:val="a"/>
    <w:rsid w:val="003D2EF2"/>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54">
    <w:name w:val="xl154"/>
    <w:basedOn w:val="a"/>
    <w:rsid w:val="003D2EF2"/>
    <w:pPr>
      <w:pBdr>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55">
    <w:name w:val="xl155"/>
    <w:basedOn w:val="a"/>
    <w:rsid w:val="003D2EF2"/>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24"/>
      <w:szCs w:val="24"/>
      <w:lang w:eastAsia="ru-RU"/>
    </w:rPr>
  </w:style>
  <w:style w:type="paragraph" w:customStyle="1" w:styleId="xl156">
    <w:name w:val="xl156"/>
    <w:basedOn w:val="a"/>
    <w:rsid w:val="003D2EF2"/>
    <w:pP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57">
    <w:name w:val="xl157"/>
    <w:basedOn w:val="a"/>
    <w:rsid w:val="003D2EF2"/>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58">
    <w:name w:val="xl158"/>
    <w:basedOn w:val="a"/>
    <w:rsid w:val="003D2EF2"/>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59">
    <w:name w:val="xl159"/>
    <w:basedOn w:val="a"/>
    <w:rsid w:val="003D2EF2"/>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0">
    <w:name w:val="xl160"/>
    <w:basedOn w:val="a"/>
    <w:rsid w:val="003D2EF2"/>
    <w:pPr>
      <w:pBdr>
        <w:top w:val="single" w:sz="8" w:space="0" w:color="auto"/>
        <w:left w:val="single" w:sz="4" w:space="0" w:color="auto"/>
        <w:bottom w:val="single" w:sz="4" w:space="0" w:color="auto"/>
        <w:right w:val="single" w:sz="8" w:space="0" w:color="auto"/>
      </w:pBdr>
      <w:shd w:val="clear" w:color="000000" w:fill="CCFFCC"/>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1">
    <w:name w:val="xl161"/>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2">
    <w:name w:val="xl162"/>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3">
    <w:name w:val="xl163"/>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4">
    <w:name w:val="xl164"/>
    <w:basedOn w:val="a"/>
    <w:rsid w:val="003D2EF2"/>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5">
    <w:name w:val="xl165"/>
    <w:basedOn w:val="a"/>
    <w:rsid w:val="003D2EF2"/>
    <w:pP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66">
    <w:name w:val="xl166"/>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7">
    <w:name w:val="xl167"/>
    <w:basedOn w:val="a"/>
    <w:rsid w:val="003D2EF2"/>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8">
    <w:name w:val="xl168"/>
    <w:basedOn w:val="a"/>
    <w:rsid w:val="003D2EF2"/>
    <w:pPr>
      <w:pBdr>
        <w:top w:val="single" w:sz="4" w:space="0" w:color="auto"/>
        <w:left w:val="single" w:sz="4" w:space="0" w:color="auto"/>
        <w:bottom w:val="single" w:sz="4"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9">
    <w:name w:val="xl169"/>
    <w:basedOn w:val="a"/>
    <w:rsid w:val="003D2EF2"/>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24"/>
      <w:szCs w:val="24"/>
      <w:lang w:eastAsia="ru-RU"/>
    </w:rPr>
  </w:style>
  <w:style w:type="paragraph" w:customStyle="1" w:styleId="xl170">
    <w:name w:val="xl170"/>
    <w:basedOn w:val="a"/>
    <w:rsid w:val="003D2EF2"/>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1">
    <w:name w:val="xl171"/>
    <w:basedOn w:val="a"/>
    <w:rsid w:val="003D2EF2"/>
    <w:pPr>
      <w:pBdr>
        <w:top w:val="single" w:sz="8" w:space="0" w:color="auto"/>
        <w:left w:val="single" w:sz="4" w:space="0" w:color="auto"/>
        <w:bottom w:val="single" w:sz="4" w:space="0" w:color="auto"/>
        <w:right w:val="single" w:sz="4" w:space="0" w:color="auto"/>
      </w:pBdr>
      <w:shd w:val="clear" w:color="000000" w:fill="CCFFCC"/>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2">
    <w:name w:val="xl172"/>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73">
    <w:name w:val="xl173"/>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74">
    <w:name w:val="xl174"/>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5">
    <w:name w:val="xl175"/>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6">
    <w:name w:val="xl176"/>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7">
    <w:name w:val="xl177"/>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8">
    <w:name w:val="xl178"/>
    <w:basedOn w:val="a"/>
    <w:rsid w:val="003D2EF2"/>
    <w:pPr>
      <w:pBdr>
        <w:top w:val="single" w:sz="4" w:space="0" w:color="auto"/>
        <w:left w:val="single" w:sz="4"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9">
    <w:name w:val="xl179"/>
    <w:basedOn w:val="a"/>
    <w:rsid w:val="003D2EF2"/>
    <w:pPr>
      <w:pBdr>
        <w:top w:val="single" w:sz="4" w:space="0" w:color="auto"/>
        <w:left w:val="single" w:sz="4"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0">
    <w:name w:val="xl180"/>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81">
    <w:name w:val="xl181"/>
    <w:basedOn w:val="a"/>
    <w:rsid w:val="003D2EF2"/>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2">
    <w:name w:val="xl182"/>
    <w:basedOn w:val="a"/>
    <w:rsid w:val="003D2EF2"/>
    <w:pPr>
      <w:pBdr>
        <w:left w:val="single" w:sz="4" w:space="0" w:color="auto"/>
        <w:bottom w:val="single" w:sz="4" w:space="0" w:color="auto"/>
        <w:right w:val="single" w:sz="8" w:space="0" w:color="auto"/>
      </w:pBdr>
      <w:shd w:val="clear" w:color="000000" w:fill="CCFFCC"/>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3">
    <w:name w:val="xl183"/>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4">
    <w:name w:val="xl184"/>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85">
    <w:name w:val="xl185"/>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6">
    <w:name w:val="xl186"/>
    <w:basedOn w:val="a"/>
    <w:rsid w:val="003D2EF2"/>
    <w:pPr>
      <w:pBdr>
        <w:top w:val="single" w:sz="4" w:space="0" w:color="auto"/>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7">
    <w:name w:val="xl187"/>
    <w:basedOn w:val="a"/>
    <w:rsid w:val="003D2EF2"/>
    <w:pPr>
      <w:pBdr>
        <w:top w:val="single" w:sz="4" w:space="0" w:color="auto"/>
        <w:left w:val="single" w:sz="4" w:space="0" w:color="auto"/>
        <w:bottom w:val="single" w:sz="8"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8">
    <w:name w:val="xl188"/>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89">
    <w:name w:val="xl189"/>
    <w:basedOn w:val="a"/>
    <w:rsid w:val="003D2EF2"/>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0">
    <w:name w:val="xl190"/>
    <w:basedOn w:val="a"/>
    <w:rsid w:val="003D2EF2"/>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1">
    <w:name w:val="xl191"/>
    <w:basedOn w:val="a"/>
    <w:rsid w:val="003D2EF2"/>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2">
    <w:name w:val="xl192"/>
    <w:basedOn w:val="a"/>
    <w:rsid w:val="003D2EF2"/>
    <w:pPr>
      <w:pBdr>
        <w:top w:val="single" w:sz="8" w:space="0" w:color="auto"/>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3">
    <w:name w:val="xl193"/>
    <w:basedOn w:val="a"/>
    <w:rsid w:val="003D2EF2"/>
    <w:pPr>
      <w:pBdr>
        <w:top w:val="single" w:sz="8" w:space="0" w:color="auto"/>
        <w:left w:val="single" w:sz="4" w:space="0" w:color="auto"/>
        <w:bottom w:val="single" w:sz="8"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4">
    <w:name w:val="xl194"/>
    <w:basedOn w:val="a"/>
    <w:rsid w:val="003D2EF2"/>
    <w:pPr>
      <w:pBdr>
        <w:left w:val="single" w:sz="8"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5">
    <w:name w:val="xl195"/>
    <w:basedOn w:val="a"/>
    <w:rsid w:val="003D2EF2"/>
    <w:pPr>
      <w:pBdr>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6">
    <w:name w:val="xl196"/>
    <w:basedOn w:val="a"/>
    <w:rsid w:val="003D2EF2"/>
    <w:pPr>
      <w:pBdr>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7">
    <w:name w:val="xl197"/>
    <w:basedOn w:val="a"/>
    <w:rsid w:val="003D2EF2"/>
    <w:pPr>
      <w:pBdr>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8">
    <w:name w:val="xl198"/>
    <w:basedOn w:val="a"/>
    <w:rsid w:val="003D2EF2"/>
    <w:pPr>
      <w:pBdr>
        <w:left w:val="single" w:sz="4" w:space="0" w:color="auto"/>
        <w:bottom w:val="single" w:sz="8"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9">
    <w:name w:val="xl199"/>
    <w:basedOn w:val="a"/>
    <w:rsid w:val="003D2EF2"/>
    <w:pPr>
      <w:spacing w:before="100" w:beforeAutospacing="1" w:after="100" w:afterAutospacing="1" w:line="240" w:lineRule="auto"/>
    </w:pPr>
    <w:rPr>
      <w:rFonts w:ascii="Times New Roman" w:eastAsia="Times New Roman" w:hAnsi="Times New Roman"/>
      <w:b/>
      <w:bCs/>
      <w:sz w:val="24"/>
      <w:szCs w:val="24"/>
      <w:lang w:eastAsia="ru-RU"/>
    </w:rPr>
  </w:style>
  <w:style w:type="paragraph" w:customStyle="1" w:styleId="xl200">
    <w:name w:val="xl200"/>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201">
    <w:name w:val="xl201"/>
    <w:basedOn w:val="a"/>
    <w:rsid w:val="003D2EF2"/>
    <w:pPr>
      <w:pBdr>
        <w:left w:val="single" w:sz="4" w:space="0" w:color="auto"/>
        <w:bottom w:val="single" w:sz="8"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02">
    <w:name w:val="xl202"/>
    <w:basedOn w:val="a"/>
    <w:rsid w:val="003D2EF2"/>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03">
    <w:name w:val="xl203"/>
    <w:basedOn w:val="a"/>
    <w:rsid w:val="003D2EF2"/>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04">
    <w:name w:val="xl204"/>
    <w:basedOn w:val="a"/>
    <w:rsid w:val="003D2EF2"/>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05">
    <w:name w:val="xl205"/>
    <w:basedOn w:val="a"/>
    <w:rsid w:val="003D2EF2"/>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06">
    <w:name w:val="xl206"/>
    <w:basedOn w:val="a"/>
    <w:rsid w:val="003D2EF2"/>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07">
    <w:name w:val="xl207"/>
    <w:basedOn w:val="a"/>
    <w:rsid w:val="003D2EF2"/>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08">
    <w:name w:val="xl208"/>
    <w:basedOn w:val="a"/>
    <w:rsid w:val="003D2EF2"/>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09">
    <w:name w:val="xl209"/>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0">
    <w:name w:val="xl210"/>
    <w:basedOn w:val="a"/>
    <w:rsid w:val="003D2EF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1">
    <w:name w:val="xl211"/>
    <w:basedOn w:val="a"/>
    <w:rsid w:val="003D2EF2"/>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2">
    <w:name w:val="xl212"/>
    <w:basedOn w:val="a"/>
    <w:rsid w:val="003D2EF2"/>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3">
    <w:name w:val="xl213"/>
    <w:basedOn w:val="a"/>
    <w:rsid w:val="003D2EF2"/>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4">
    <w:name w:val="xl214"/>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5">
    <w:name w:val="xl215"/>
    <w:basedOn w:val="a"/>
    <w:rsid w:val="003D2EF2"/>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C00000"/>
      <w:sz w:val="24"/>
      <w:szCs w:val="24"/>
      <w:lang w:eastAsia="ru-RU"/>
    </w:rPr>
  </w:style>
  <w:style w:type="paragraph" w:customStyle="1" w:styleId="xl216">
    <w:name w:val="xl216"/>
    <w:basedOn w:val="a"/>
    <w:rsid w:val="003D2EF2"/>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C00000"/>
      <w:sz w:val="24"/>
      <w:szCs w:val="24"/>
      <w:lang w:eastAsia="ru-RU"/>
    </w:rPr>
  </w:style>
  <w:style w:type="paragraph" w:customStyle="1" w:styleId="xl217">
    <w:name w:val="xl217"/>
    <w:basedOn w:val="a"/>
    <w:rsid w:val="003D2EF2"/>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218">
    <w:name w:val="xl218"/>
    <w:basedOn w:val="a"/>
    <w:rsid w:val="003D2EF2"/>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219">
    <w:name w:val="xl219"/>
    <w:basedOn w:val="a"/>
    <w:rsid w:val="003D2EF2"/>
    <w:pPr>
      <w:pBdr>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20">
    <w:name w:val="xl220"/>
    <w:basedOn w:val="a"/>
    <w:rsid w:val="003D2EF2"/>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21">
    <w:name w:val="xl221"/>
    <w:basedOn w:val="a"/>
    <w:rsid w:val="003D2EF2"/>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22">
    <w:name w:val="xl222"/>
    <w:basedOn w:val="a"/>
    <w:rsid w:val="003D2EF2"/>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24"/>
      <w:szCs w:val="24"/>
      <w:lang w:eastAsia="ru-RU"/>
    </w:rPr>
  </w:style>
  <w:style w:type="paragraph" w:customStyle="1" w:styleId="xl223">
    <w:name w:val="xl223"/>
    <w:basedOn w:val="a"/>
    <w:rsid w:val="003D2EF2"/>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b/>
      <w:bCs/>
      <w:sz w:val="24"/>
      <w:szCs w:val="24"/>
      <w:lang w:eastAsia="ru-RU"/>
    </w:rPr>
  </w:style>
  <w:style w:type="paragraph" w:customStyle="1" w:styleId="xl224">
    <w:name w:val="xl224"/>
    <w:basedOn w:val="a"/>
    <w:rsid w:val="003D2EF2"/>
    <w:pPr>
      <w:pBdr>
        <w:top w:val="single" w:sz="8" w:space="0" w:color="auto"/>
        <w:bottom w:val="single" w:sz="4" w:space="0" w:color="auto"/>
      </w:pBdr>
      <w:spacing w:before="100" w:beforeAutospacing="1" w:after="100" w:afterAutospacing="1" w:line="240" w:lineRule="auto"/>
      <w:textAlignment w:val="center"/>
    </w:pPr>
    <w:rPr>
      <w:rFonts w:ascii="Times New Roman" w:eastAsia="Times New Roman" w:hAnsi="Times New Roman"/>
      <w:b/>
      <w:bCs/>
      <w:sz w:val="24"/>
      <w:szCs w:val="24"/>
      <w:lang w:eastAsia="ru-RU"/>
    </w:rPr>
  </w:style>
  <w:style w:type="paragraph" w:customStyle="1" w:styleId="xl225">
    <w:name w:val="xl225"/>
    <w:basedOn w:val="a"/>
    <w:rsid w:val="003D2EF2"/>
    <w:pPr>
      <w:pBdr>
        <w:top w:val="single" w:sz="8"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b/>
      <w:bCs/>
      <w:sz w:val="24"/>
      <w:szCs w:val="24"/>
      <w:lang w:eastAsia="ru-RU"/>
    </w:rPr>
  </w:style>
  <w:style w:type="paragraph" w:customStyle="1" w:styleId="xl226">
    <w:name w:val="xl226"/>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contextualspellingandgrammarerror">
    <w:name w:val="contextualspellingandgrammarerror"/>
    <w:rsid w:val="003D2EF2"/>
  </w:style>
  <w:style w:type="paragraph" w:customStyle="1" w:styleId="s16">
    <w:name w:val="s_16"/>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table" w:customStyle="1" w:styleId="3c">
    <w:name w:val="Оля3"/>
    <w:basedOn w:val="a1"/>
    <w:uiPriority w:val="99"/>
    <w:rsid w:val="003D2EF2"/>
    <w:pPr>
      <w:jc w:val="center"/>
    </w:pPr>
    <w:rPr>
      <w:rFonts w:ascii="Myriad Pro" w:eastAsia="Times New Roman" w:hAnsi="Myriad Pro"/>
      <w:sz w:val="1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style>
  <w:style w:type="character" w:customStyle="1" w:styleId="1e">
    <w:name w:val="Заголовок Знак1"/>
    <w:uiPriority w:val="10"/>
    <w:rsid w:val="003D2EF2"/>
    <w:rPr>
      <w:rFonts w:ascii="Calibri Light" w:eastAsia="Times New Roman" w:hAnsi="Calibri Light" w:cs="Times New Roman"/>
      <w:spacing w:val="-10"/>
      <w:kern w:val="28"/>
      <w:sz w:val="56"/>
      <w:szCs w:val="56"/>
    </w:rPr>
  </w:style>
  <w:style w:type="table" w:customStyle="1" w:styleId="121">
    <w:name w:val="Оля12"/>
    <w:basedOn w:val="a1"/>
    <w:uiPriority w:val="99"/>
    <w:rsid w:val="00AD49E8"/>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numbering" w:customStyle="1" w:styleId="3d">
    <w:name w:val="Нет списка3"/>
    <w:next w:val="a2"/>
    <w:uiPriority w:val="99"/>
    <w:semiHidden/>
    <w:unhideWhenUsed/>
    <w:rsid w:val="000059B2"/>
  </w:style>
  <w:style w:type="table" w:customStyle="1" w:styleId="2fb">
    <w:name w:val="Сетка таблицы2"/>
    <w:basedOn w:val="a1"/>
    <w:next w:val="af2"/>
    <w:uiPriority w:val="59"/>
    <w:rsid w:val="000059B2"/>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тиль12"/>
    <w:basedOn w:val="a1"/>
    <w:uiPriority w:val="99"/>
    <w:rsid w:val="000059B2"/>
    <w:rPr>
      <w:sz w:val="22"/>
      <w:szCs w:val="22"/>
      <w:lang w:eastAsia="en-US"/>
    </w:rPr>
    <w:tblPr/>
  </w:style>
  <w:style w:type="table" w:customStyle="1" w:styleId="48">
    <w:name w:val="Оля4"/>
    <w:basedOn w:val="a1"/>
    <w:uiPriority w:val="99"/>
    <w:rsid w:val="000059B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table" w:customStyle="1" w:styleId="1111">
    <w:name w:val="Стиль111"/>
    <w:basedOn w:val="a1"/>
    <w:uiPriority w:val="99"/>
    <w:rsid w:val="000059B2"/>
    <w:rPr>
      <w:sz w:val="22"/>
      <w:szCs w:val="22"/>
      <w:lang w:eastAsia="en-US"/>
    </w:rPr>
    <w:tblPr/>
  </w:style>
  <w:style w:type="table" w:customStyle="1" w:styleId="130">
    <w:name w:val="Оля13"/>
    <w:basedOn w:val="a1"/>
    <w:uiPriority w:val="99"/>
    <w:rsid w:val="000059B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table" w:customStyle="1" w:styleId="1210">
    <w:name w:val="Стиль121"/>
    <w:basedOn w:val="a1"/>
    <w:uiPriority w:val="99"/>
    <w:rsid w:val="000059B2"/>
    <w:rPr>
      <w:rFonts w:ascii="Myriad Pro" w:hAnsi="Myriad Pro"/>
      <w:sz w:val="22"/>
      <w:szCs w:val="22"/>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incho" w:hAnsi="Minch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131">
    <w:name w:val="Стиль13"/>
    <w:basedOn w:val="a1"/>
    <w:uiPriority w:val="99"/>
    <w:rsid w:val="000059B2"/>
    <w:rPr>
      <w:rFonts w:ascii="Myriad Pro" w:hAnsi="Myriad Pro"/>
      <w:sz w:val="22"/>
      <w:szCs w:val="22"/>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incho" w:hAnsi="Minch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53">
    <w:name w:val="Оля5"/>
    <w:basedOn w:val="a1"/>
    <w:uiPriority w:val="99"/>
    <w:rsid w:val="00AB6DD8"/>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numbering" w:customStyle="1" w:styleId="49">
    <w:name w:val="Нет списка4"/>
    <w:next w:val="a2"/>
    <w:uiPriority w:val="99"/>
    <w:semiHidden/>
    <w:unhideWhenUsed/>
    <w:rsid w:val="00713312"/>
  </w:style>
  <w:style w:type="numbering" w:customStyle="1" w:styleId="132">
    <w:name w:val="Нет списка13"/>
    <w:next w:val="a2"/>
    <w:uiPriority w:val="99"/>
    <w:semiHidden/>
    <w:unhideWhenUsed/>
    <w:rsid w:val="00713312"/>
  </w:style>
  <w:style w:type="table" w:customStyle="1" w:styleId="3e">
    <w:name w:val="Сетка таблицы3"/>
    <w:basedOn w:val="a1"/>
    <w:next w:val="af2"/>
    <w:uiPriority w:val="39"/>
    <w:rsid w:val="00713312"/>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тиль14"/>
    <w:basedOn w:val="a1"/>
    <w:uiPriority w:val="99"/>
    <w:rsid w:val="00713312"/>
    <w:rPr>
      <w:rFonts w:ascii="Myriad Pro" w:hAnsi="Myriad Pro"/>
      <w:sz w:val="22"/>
      <w:szCs w:val="22"/>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incho" w:hAnsi="Minch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customStyle="1" w:styleId="2fc">
    <w:name w:val="Неразрешенное упоминание2"/>
    <w:semiHidden/>
    <w:unhideWhenUsed/>
    <w:rsid w:val="00713312"/>
    <w:rPr>
      <w:color w:val="605E5C"/>
      <w:shd w:val="clear" w:color="auto" w:fill="E1DFDD"/>
    </w:rPr>
  </w:style>
  <w:style w:type="character" w:customStyle="1" w:styleId="4a">
    <w:name w:val="Основной текст4"/>
    <w:rsid w:val="00713312"/>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71">
    <w:name w:val="Основной текст7"/>
    <w:basedOn w:val="a"/>
    <w:rsid w:val="00713312"/>
    <w:pPr>
      <w:widowControl w:val="0"/>
      <w:shd w:val="clear" w:color="auto" w:fill="FFFFFF"/>
      <w:spacing w:before="780" w:after="0" w:line="274" w:lineRule="exact"/>
      <w:jc w:val="both"/>
    </w:pPr>
    <w:rPr>
      <w:rFonts w:ascii="Times New Roman" w:eastAsia="Times New Roman" w:hAnsi="Times New Roman"/>
      <w:sz w:val="23"/>
      <w:szCs w:val="23"/>
    </w:rPr>
  </w:style>
  <w:style w:type="character" w:customStyle="1" w:styleId="3f">
    <w:name w:val="Неразрешенное упоминание3"/>
    <w:semiHidden/>
    <w:unhideWhenUsed/>
    <w:rsid w:val="00713312"/>
    <w:rPr>
      <w:color w:val="605E5C"/>
      <w:shd w:val="clear" w:color="auto" w:fill="E1DFDD"/>
    </w:rPr>
  </w:style>
  <w:style w:type="character" w:customStyle="1" w:styleId="wmi-callto">
    <w:name w:val="wmi-callto"/>
    <w:rsid w:val="00713312"/>
  </w:style>
  <w:style w:type="paragraph" w:customStyle="1" w:styleId="180">
    <w:name w:val="Основной текст18"/>
    <w:basedOn w:val="a"/>
    <w:rsid w:val="00713312"/>
    <w:pPr>
      <w:widowControl w:val="0"/>
      <w:shd w:val="clear" w:color="auto" w:fill="FFFFFF"/>
      <w:spacing w:after="0" w:line="259" w:lineRule="exact"/>
      <w:ind w:hanging="1040"/>
      <w:jc w:val="both"/>
    </w:pPr>
    <w:rPr>
      <w:rFonts w:ascii="Times New Roman" w:eastAsia="Times New Roman" w:hAnsi="Times New Roman"/>
      <w:sz w:val="21"/>
      <w:szCs w:val="21"/>
    </w:rPr>
  </w:style>
  <w:style w:type="character" w:customStyle="1" w:styleId="8pt">
    <w:name w:val="Основной текст + 8 pt"/>
    <w:rsid w:val="00713312"/>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rPr>
  </w:style>
  <w:style w:type="character" w:customStyle="1" w:styleId="8pt0">
    <w:name w:val="Основной текст + 8 pt;Полужирный"/>
    <w:rsid w:val="0071331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rPr>
  </w:style>
  <w:style w:type="character" w:customStyle="1" w:styleId="85pt">
    <w:name w:val="Основной текст + 8;5 pt"/>
    <w:rsid w:val="00713312"/>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ru-RU"/>
    </w:rPr>
  </w:style>
  <w:style w:type="character" w:customStyle="1" w:styleId="nobr">
    <w:name w:val="nobr"/>
    <w:rsid w:val="00713312"/>
  </w:style>
  <w:style w:type="character" w:customStyle="1" w:styleId="sub">
    <w:name w:val="sub"/>
    <w:rsid w:val="00713312"/>
  </w:style>
  <w:style w:type="paragraph" w:styleId="affff1">
    <w:name w:val="Body Text Indent"/>
    <w:basedOn w:val="a"/>
    <w:link w:val="affff2"/>
    <w:semiHidden/>
    <w:unhideWhenUsed/>
    <w:rsid w:val="00713312"/>
    <w:pPr>
      <w:spacing w:after="120"/>
      <w:ind w:left="283"/>
    </w:pPr>
    <w:rPr>
      <w:lang w:val="x-none"/>
    </w:rPr>
  </w:style>
  <w:style w:type="character" w:customStyle="1" w:styleId="affff2">
    <w:name w:val="Основной текст с отступом Знак"/>
    <w:link w:val="affff1"/>
    <w:uiPriority w:val="99"/>
    <w:semiHidden/>
    <w:rsid w:val="00713312"/>
    <w:rPr>
      <w:sz w:val="22"/>
      <w:szCs w:val="22"/>
      <w:lang w:eastAsia="en-US"/>
    </w:rPr>
  </w:style>
  <w:style w:type="character" w:customStyle="1" w:styleId="4b">
    <w:name w:val="Неразрешенное упоминание4"/>
    <w:semiHidden/>
    <w:unhideWhenUsed/>
    <w:rsid w:val="00713312"/>
    <w:rPr>
      <w:color w:val="605E5C"/>
      <w:shd w:val="clear" w:color="auto" w:fill="E1DFDD"/>
    </w:rPr>
  </w:style>
  <w:style w:type="paragraph" w:styleId="affff3">
    <w:name w:val="Document Map"/>
    <w:basedOn w:val="a"/>
    <w:link w:val="affff4"/>
    <w:uiPriority w:val="99"/>
    <w:semiHidden/>
    <w:unhideWhenUsed/>
    <w:rsid w:val="00314A85"/>
    <w:rPr>
      <w:rFonts w:ascii="Times New Roman" w:hAnsi="Times New Roman"/>
      <w:sz w:val="24"/>
      <w:szCs w:val="24"/>
      <w:lang w:val="x-none"/>
    </w:rPr>
  </w:style>
  <w:style w:type="character" w:customStyle="1" w:styleId="affff4">
    <w:name w:val="Схема документа Знак"/>
    <w:link w:val="affff3"/>
    <w:uiPriority w:val="99"/>
    <w:semiHidden/>
    <w:rsid w:val="00314A85"/>
    <w:rPr>
      <w:rFonts w:ascii="Times New Roman" w:hAnsi="Times New Roman"/>
      <w:sz w:val="24"/>
      <w:szCs w:val="24"/>
      <w:lang w:eastAsia="en-US"/>
    </w:rPr>
  </w:style>
  <w:style w:type="paragraph" w:styleId="affff5">
    <w:name w:val="List Paragraph"/>
    <w:basedOn w:val="a"/>
    <w:uiPriority w:val="34"/>
    <w:qFormat/>
    <w:rsid w:val="007E4FB8"/>
    <w:pPr>
      <w:ind w:left="720"/>
      <w:contextualSpacing/>
    </w:pPr>
  </w:style>
  <w:style w:type="table" w:customStyle="1" w:styleId="61">
    <w:name w:val="Оля6"/>
    <w:basedOn w:val="a1"/>
    <w:uiPriority w:val="99"/>
    <w:rsid w:val="005F6663"/>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rial Unicode MS" w:hAnsi="Arial Unicode MS"/>
        <w:color w:val="FFFFFF"/>
        <w:sz w:val="18"/>
      </w:rPr>
      <w:tblPr/>
      <w:trPr>
        <w:tblHeader/>
      </w:trPr>
      <w:tcPr>
        <w:shd w:val="clear" w:color="auto" w:fill="4F6228"/>
      </w:tcPr>
    </w:tblStylePr>
    <w:tblStylePr w:type="firstCol">
      <w:pPr>
        <w:jc w:val="left"/>
      </w:pPr>
    </w:tblStylePr>
  </w:style>
  <w:style w:type="table" w:customStyle="1" w:styleId="72">
    <w:name w:val="Оля7"/>
    <w:basedOn w:val="a1"/>
    <w:uiPriority w:val="99"/>
    <w:rsid w:val="00A83F9B"/>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rial Unicode MS" w:hAnsi="Arial Unicode MS"/>
        <w:color w:val="FFFFFF"/>
        <w:sz w:val="18"/>
      </w:rPr>
      <w:tblPr/>
      <w:trPr>
        <w:tblHeader/>
      </w:trPr>
      <w:tcPr>
        <w:shd w:val="clear" w:color="auto" w:fill="4F6228"/>
      </w:tcPr>
    </w:tblStylePr>
    <w:tblStylePr w:type="firstCol">
      <w:pPr>
        <w:jc w:val="left"/>
      </w:pPr>
    </w:tblStylePr>
  </w:style>
  <w:style w:type="table" w:customStyle="1" w:styleId="82">
    <w:name w:val="Оля8"/>
    <w:basedOn w:val="a1"/>
    <w:uiPriority w:val="99"/>
    <w:rsid w:val="00A83F9B"/>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rial Unicode MS" w:hAnsi="Arial Unicode MS"/>
        <w:color w:val="FFFFFF"/>
        <w:sz w:val="18"/>
      </w:rPr>
      <w:tblPr/>
      <w:trPr>
        <w:tblHeader/>
      </w:trPr>
      <w:tcPr>
        <w:shd w:val="clear" w:color="auto" w:fill="4F6228"/>
      </w:tcPr>
    </w:tblStylePr>
    <w:tblStylePr w:type="firstCol">
      <w:pPr>
        <w:jc w:val="left"/>
      </w:pPr>
    </w:tblStylePr>
  </w:style>
  <w:style w:type="table" w:customStyle="1" w:styleId="141">
    <w:name w:val="Оля14"/>
    <w:basedOn w:val="a1"/>
    <w:uiPriority w:val="99"/>
    <w:rsid w:val="00BE5BA9"/>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gency FB" w:hAnsi="Agency FB"/>
        <w:color w:val="FFFFFF"/>
        <w:sz w:val="18"/>
      </w:rPr>
      <w:tblPr/>
      <w:trPr>
        <w:tblHeader/>
      </w:trPr>
      <w:tcPr>
        <w:shd w:val="clear" w:color="auto" w:fill="4F6228"/>
      </w:tcPr>
    </w:tblStylePr>
    <w:tblStylePr w:type="firstCol">
      <w:pPr>
        <w:jc w:val="left"/>
      </w:pPr>
    </w:tblStylePr>
  </w:style>
  <w:style w:type="table" w:customStyle="1" w:styleId="90">
    <w:name w:val="Оля9"/>
    <w:basedOn w:val="a1"/>
    <w:uiPriority w:val="99"/>
    <w:rsid w:val="005E5845"/>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rial Unicode MS" w:hAnsi="Arial Unicode MS"/>
        <w:color w:val="FFFFFF"/>
        <w:sz w:val="18"/>
      </w:rPr>
      <w:tblPr/>
      <w:trPr>
        <w:tblHeader/>
      </w:trPr>
      <w:tcPr>
        <w:shd w:val="clear" w:color="auto" w:fill="4F6228"/>
      </w:tcPr>
    </w:tblStylePr>
    <w:tblStylePr w:type="firstCol">
      <w:pPr>
        <w:jc w:val="left"/>
      </w:pPr>
    </w:tblStylePr>
  </w:style>
  <w:style w:type="paragraph" w:styleId="affff6">
    <w:name w:val="TOC Heading"/>
    <w:basedOn w:val="1"/>
    <w:next w:val="a"/>
    <w:uiPriority w:val="39"/>
    <w:unhideWhenUsed/>
    <w:qFormat/>
    <w:rsid w:val="007C401F"/>
    <w:pPr>
      <w:outlineLvl w:val="9"/>
    </w:pPr>
    <w:rPr>
      <w:color w:val="2E74B5"/>
      <w:lang w:val="ru-RU" w:eastAsia="ru-RU"/>
    </w:rPr>
  </w:style>
  <w:style w:type="numbering" w:customStyle="1" w:styleId="54">
    <w:name w:val="Нет списка5"/>
    <w:next w:val="a2"/>
    <w:uiPriority w:val="99"/>
    <w:semiHidden/>
    <w:unhideWhenUsed/>
    <w:rsid w:val="00AA789F"/>
  </w:style>
  <w:style w:type="paragraph" w:customStyle="1" w:styleId="1f">
    <w:name w:val="Название1"/>
    <w:basedOn w:val="a"/>
    <w:next w:val="a"/>
    <w:link w:val="affff7"/>
    <w:uiPriority w:val="10"/>
    <w:qFormat/>
    <w:rsid w:val="00AA789F"/>
    <w:pPr>
      <w:spacing w:after="0" w:line="240" w:lineRule="auto"/>
      <w:contextualSpacing/>
    </w:pPr>
    <w:rPr>
      <w:rFonts w:ascii="Calibri Light" w:eastAsia="Times New Roman" w:hAnsi="Calibri Light"/>
      <w:spacing w:val="-10"/>
      <w:kern w:val="28"/>
      <w:sz w:val="56"/>
      <w:szCs w:val="56"/>
      <w:lang w:val="x-none" w:eastAsia="x-none"/>
    </w:rPr>
  </w:style>
  <w:style w:type="character" w:customStyle="1" w:styleId="affff7">
    <w:name w:val="Название Знак"/>
    <w:link w:val="1f"/>
    <w:uiPriority w:val="10"/>
    <w:rsid w:val="00AA789F"/>
    <w:rPr>
      <w:rFonts w:ascii="Calibri Light" w:eastAsia="Times New Roman" w:hAnsi="Calibri Light"/>
      <w:spacing w:val="-10"/>
      <w:kern w:val="28"/>
      <w:sz w:val="56"/>
      <w:szCs w:val="56"/>
      <w:lang w:val="x-none" w:eastAsia="x-none"/>
    </w:rPr>
  </w:style>
  <w:style w:type="numbering" w:customStyle="1" w:styleId="142">
    <w:name w:val="Нет списка14"/>
    <w:next w:val="a2"/>
    <w:uiPriority w:val="99"/>
    <w:semiHidden/>
    <w:unhideWhenUsed/>
    <w:rsid w:val="00AA789F"/>
  </w:style>
  <w:style w:type="paragraph" w:styleId="affff8">
    <w:name w:val="No Spacing"/>
    <w:link w:val="affff9"/>
    <w:uiPriority w:val="1"/>
    <w:qFormat/>
    <w:rsid w:val="00AA789F"/>
    <w:rPr>
      <w:rFonts w:eastAsia="Times New Roman"/>
      <w:sz w:val="22"/>
      <w:szCs w:val="22"/>
    </w:rPr>
  </w:style>
  <w:style w:type="character" w:customStyle="1" w:styleId="affff9">
    <w:name w:val="Без интервала Знак"/>
    <w:link w:val="affff8"/>
    <w:uiPriority w:val="1"/>
    <w:rsid w:val="00AA789F"/>
    <w:rPr>
      <w:rFonts w:eastAsia="Times New Roman"/>
      <w:sz w:val="22"/>
      <w:szCs w:val="22"/>
    </w:rPr>
  </w:style>
  <w:style w:type="table" w:customStyle="1" w:styleId="4c">
    <w:name w:val="Сетка таблицы4"/>
    <w:basedOn w:val="a1"/>
    <w:next w:val="af2"/>
    <w:uiPriority w:val="39"/>
    <w:rsid w:val="00AA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тиль15"/>
    <w:basedOn w:val="a1"/>
    <w:uiPriority w:val="99"/>
    <w:rsid w:val="00AA789F"/>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styleId="affffa">
    <w:name w:val="Placeholder Text"/>
    <w:uiPriority w:val="99"/>
    <w:semiHidden/>
    <w:rsid w:val="00AA789F"/>
    <w:rPr>
      <w:color w:val="808080"/>
    </w:rPr>
  </w:style>
  <w:style w:type="paragraph" w:styleId="affffb">
    <w:name w:val="Revision"/>
    <w:hidden/>
    <w:uiPriority w:val="99"/>
    <w:rsid w:val="00AA789F"/>
    <w:rPr>
      <w:sz w:val="22"/>
      <w:szCs w:val="22"/>
      <w:lang w:eastAsia="en-US"/>
    </w:rPr>
  </w:style>
  <w:style w:type="table" w:customStyle="1" w:styleId="1f0">
    <w:name w:val="Бан Ярцеву1"/>
    <w:basedOn w:val="a1"/>
    <w:uiPriority w:val="99"/>
    <w:rsid w:val="00AA789F"/>
    <w:pPr>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color w:val="FFFFFF"/>
      </w:rPr>
      <w:tblPr/>
      <w:trPr>
        <w:tblHeader/>
      </w:trPr>
      <w:tcPr>
        <w:shd w:val="clear" w:color="auto" w:fill="4F6228"/>
      </w:tcPr>
    </w:tblStylePr>
    <w:tblStylePr w:type="firstCol">
      <w:pPr>
        <w:jc w:val="left"/>
      </w:pPr>
    </w:tblStylePr>
  </w:style>
  <w:style w:type="table" w:customStyle="1" w:styleId="100">
    <w:name w:val="Оля10"/>
    <w:basedOn w:val="a1"/>
    <w:uiPriority w:val="99"/>
    <w:rsid w:val="00AA789F"/>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wordWrap/>
        <w:jc w:val="center"/>
      </w:pPr>
      <w:rPr>
        <w:rFonts w:ascii="Bahnschrift" w:hAnsi="Bahnschrift"/>
        <w:color w:val="FFFFFF"/>
        <w:sz w:val="18"/>
      </w:rPr>
      <w:tblPr/>
      <w:trPr>
        <w:tblHeader/>
      </w:trPr>
      <w:tcPr>
        <w:shd w:val="clear" w:color="auto" w:fill="4F6228"/>
      </w:tcPr>
    </w:tblStylePr>
    <w:tblStylePr w:type="firstCol">
      <w:pPr>
        <w:jc w:val="left"/>
      </w:pPr>
    </w:tblStylePr>
  </w:style>
  <w:style w:type="table" w:customStyle="1" w:styleId="-1211">
    <w:name w:val="Таблица-сетка 1 светлая — акцент 211"/>
    <w:basedOn w:val="a1"/>
    <w:uiPriority w:val="46"/>
    <w:rsid w:val="00AA789F"/>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numbering" w:customStyle="1" w:styleId="1120">
    <w:name w:val="Нет списка112"/>
    <w:next w:val="a2"/>
    <w:uiPriority w:val="99"/>
    <w:semiHidden/>
    <w:unhideWhenUsed/>
    <w:rsid w:val="00AA789F"/>
  </w:style>
  <w:style w:type="paragraph" w:customStyle="1" w:styleId="affffc">
    <w:name w:val="Нормальный (таблица)"/>
    <w:basedOn w:val="a"/>
    <w:next w:val="a"/>
    <w:uiPriority w:val="99"/>
    <w:rsid w:val="00AA789F"/>
    <w:pPr>
      <w:autoSpaceDE w:val="0"/>
      <w:autoSpaceDN w:val="0"/>
      <w:adjustRightInd w:val="0"/>
      <w:spacing w:after="0" w:line="240" w:lineRule="auto"/>
      <w:jc w:val="both"/>
    </w:pPr>
    <w:rPr>
      <w:rFonts w:ascii="Arial" w:hAnsi="Arial" w:cs="Arial"/>
      <w:sz w:val="24"/>
      <w:szCs w:val="24"/>
      <w:lang w:eastAsia="ru-RU"/>
    </w:rPr>
  </w:style>
  <w:style w:type="character" w:customStyle="1" w:styleId="123">
    <w:name w:val="Знак Знак12"/>
    <w:rsid w:val="00AA789F"/>
    <w:rPr>
      <w:rFonts w:ascii="Calibri Light" w:eastAsia="Times New Roman" w:hAnsi="Calibri Light" w:cs="Times New Roman"/>
      <w:i/>
      <w:iCs/>
      <w:color w:val="2E74B5"/>
    </w:rPr>
  </w:style>
  <w:style w:type="character" w:customStyle="1" w:styleId="114">
    <w:name w:val="Знак Знак11"/>
    <w:rsid w:val="00AA789F"/>
    <w:rPr>
      <w:rFonts w:ascii="Calibri Light" w:eastAsia="Times New Roman" w:hAnsi="Calibri Light" w:cs="Times New Roman"/>
      <w:color w:val="365F91"/>
    </w:rPr>
  </w:style>
  <w:style w:type="paragraph" w:customStyle="1" w:styleId="headertexttopleveltextcentertext">
    <w:name w:val="headertext topleveltext centertext"/>
    <w:basedOn w:val="a"/>
    <w:rsid w:val="00AA789F"/>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formattexttopleveltext">
    <w:name w:val="formattext topleveltext"/>
    <w:basedOn w:val="a"/>
    <w:rsid w:val="00AA789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11">
    <w:name w:val="Абзац списка2 Знак1"/>
    <w:aliases w:val="ПАРАГРАФ Знак1,Нумерованый список Знак1,List Paragraph1 Знак1"/>
    <w:basedOn w:val="a0"/>
    <w:link w:val="2f5"/>
    <w:uiPriority w:val="34"/>
    <w:rsid w:val="008D1B3D"/>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5110">
      <w:marLeft w:val="0"/>
      <w:marRight w:val="0"/>
      <w:marTop w:val="0"/>
      <w:marBottom w:val="0"/>
      <w:divBdr>
        <w:top w:val="none" w:sz="0" w:space="0" w:color="auto"/>
        <w:left w:val="none" w:sz="0" w:space="0" w:color="auto"/>
        <w:bottom w:val="none" w:sz="0" w:space="0" w:color="auto"/>
        <w:right w:val="none" w:sz="0" w:space="0" w:color="auto"/>
      </w:divBdr>
      <w:divsChild>
        <w:div w:id="454175970">
          <w:marLeft w:val="0"/>
          <w:marRight w:val="0"/>
          <w:marTop w:val="0"/>
          <w:marBottom w:val="0"/>
          <w:divBdr>
            <w:top w:val="none" w:sz="0" w:space="0" w:color="auto"/>
            <w:left w:val="none" w:sz="0" w:space="0" w:color="auto"/>
            <w:bottom w:val="none" w:sz="0" w:space="0" w:color="auto"/>
            <w:right w:val="none" w:sz="0" w:space="0" w:color="auto"/>
          </w:divBdr>
        </w:div>
      </w:divsChild>
    </w:div>
    <w:div w:id="4750002">
      <w:bodyDiv w:val="1"/>
      <w:marLeft w:val="0"/>
      <w:marRight w:val="0"/>
      <w:marTop w:val="0"/>
      <w:marBottom w:val="0"/>
      <w:divBdr>
        <w:top w:val="none" w:sz="0" w:space="0" w:color="auto"/>
        <w:left w:val="none" w:sz="0" w:space="0" w:color="auto"/>
        <w:bottom w:val="none" w:sz="0" w:space="0" w:color="auto"/>
        <w:right w:val="none" w:sz="0" w:space="0" w:color="auto"/>
      </w:divBdr>
    </w:div>
    <w:div w:id="5178779">
      <w:bodyDiv w:val="1"/>
      <w:marLeft w:val="0"/>
      <w:marRight w:val="0"/>
      <w:marTop w:val="0"/>
      <w:marBottom w:val="0"/>
      <w:divBdr>
        <w:top w:val="none" w:sz="0" w:space="0" w:color="auto"/>
        <w:left w:val="none" w:sz="0" w:space="0" w:color="auto"/>
        <w:bottom w:val="none" w:sz="0" w:space="0" w:color="auto"/>
        <w:right w:val="none" w:sz="0" w:space="0" w:color="auto"/>
      </w:divBdr>
      <w:divsChild>
        <w:div w:id="1262644792">
          <w:marLeft w:val="0"/>
          <w:marRight w:val="0"/>
          <w:marTop w:val="0"/>
          <w:marBottom w:val="0"/>
          <w:divBdr>
            <w:top w:val="none" w:sz="0" w:space="0" w:color="auto"/>
            <w:left w:val="none" w:sz="0" w:space="0" w:color="auto"/>
            <w:bottom w:val="none" w:sz="0" w:space="0" w:color="auto"/>
            <w:right w:val="none" w:sz="0" w:space="0" w:color="auto"/>
          </w:divBdr>
        </w:div>
        <w:div w:id="1451893785">
          <w:marLeft w:val="0"/>
          <w:marRight w:val="0"/>
          <w:marTop w:val="0"/>
          <w:marBottom w:val="0"/>
          <w:divBdr>
            <w:top w:val="none" w:sz="0" w:space="0" w:color="auto"/>
            <w:left w:val="none" w:sz="0" w:space="0" w:color="auto"/>
            <w:bottom w:val="none" w:sz="0" w:space="0" w:color="auto"/>
            <w:right w:val="none" w:sz="0" w:space="0" w:color="auto"/>
          </w:divBdr>
        </w:div>
        <w:div w:id="1487744789">
          <w:marLeft w:val="0"/>
          <w:marRight w:val="0"/>
          <w:marTop w:val="0"/>
          <w:marBottom w:val="0"/>
          <w:divBdr>
            <w:top w:val="none" w:sz="0" w:space="0" w:color="auto"/>
            <w:left w:val="none" w:sz="0" w:space="0" w:color="auto"/>
            <w:bottom w:val="none" w:sz="0" w:space="0" w:color="auto"/>
            <w:right w:val="none" w:sz="0" w:space="0" w:color="auto"/>
          </w:divBdr>
        </w:div>
      </w:divsChild>
    </w:div>
    <w:div w:id="14429101">
      <w:bodyDiv w:val="1"/>
      <w:marLeft w:val="0"/>
      <w:marRight w:val="0"/>
      <w:marTop w:val="0"/>
      <w:marBottom w:val="0"/>
      <w:divBdr>
        <w:top w:val="none" w:sz="0" w:space="0" w:color="auto"/>
        <w:left w:val="none" w:sz="0" w:space="0" w:color="auto"/>
        <w:bottom w:val="none" w:sz="0" w:space="0" w:color="auto"/>
        <w:right w:val="none" w:sz="0" w:space="0" w:color="auto"/>
      </w:divBdr>
    </w:div>
    <w:div w:id="19596484">
      <w:bodyDiv w:val="1"/>
      <w:marLeft w:val="0"/>
      <w:marRight w:val="0"/>
      <w:marTop w:val="0"/>
      <w:marBottom w:val="0"/>
      <w:divBdr>
        <w:top w:val="none" w:sz="0" w:space="0" w:color="auto"/>
        <w:left w:val="none" w:sz="0" w:space="0" w:color="auto"/>
        <w:bottom w:val="none" w:sz="0" w:space="0" w:color="auto"/>
        <w:right w:val="none" w:sz="0" w:space="0" w:color="auto"/>
      </w:divBdr>
    </w:div>
    <w:div w:id="20277790">
      <w:bodyDiv w:val="1"/>
      <w:marLeft w:val="0"/>
      <w:marRight w:val="0"/>
      <w:marTop w:val="0"/>
      <w:marBottom w:val="0"/>
      <w:divBdr>
        <w:top w:val="none" w:sz="0" w:space="0" w:color="auto"/>
        <w:left w:val="none" w:sz="0" w:space="0" w:color="auto"/>
        <w:bottom w:val="none" w:sz="0" w:space="0" w:color="auto"/>
        <w:right w:val="none" w:sz="0" w:space="0" w:color="auto"/>
      </w:divBdr>
    </w:div>
    <w:div w:id="31656517">
      <w:marLeft w:val="0"/>
      <w:marRight w:val="0"/>
      <w:marTop w:val="0"/>
      <w:marBottom w:val="0"/>
      <w:divBdr>
        <w:top w:val="none" w:sz="0" w:space="0" w:color="auto"/>
        <w:left w:val="none" w:sz="0" w:space="0" w:color="auto"/>
        <w:bottom w:val="none" w:sz="0" w:space="0" w:color="auto"/>
        <w:right w:val="none" w:sz="0" w:space="0" w:color="auto"/>
      </w:divBdr>
      <w:divsChild>
        <w:div w:id="1461803671">
          <w:marLeft w:val="0"/>
          <w:marRight w:val="0"/>
          <w:marTop w:val="0"/>
          <w:marBottom w:val="0"/>
          <w:divBdr>
            <w:top w:val="none" w:sz="0" w:space="0" w:color="auto"/>
            <w:left w:val="none" w:sz="0" w:space="0" w:color="auto"/>
            <w:bottom w:val="none" w:sz="0" w:space="0" w:color="auto"/>
            <w:right w:val="none" w:sz="0" w:space="0" w:color="auto"/>
          </w:divBdr>
        </w:div>
      </w:divsChild>
    </w:div>
    <w:div w:id="37097854">
      <w:bodyDiv w:val="1"/>
      <w:marLeft w:val="0"/>
      <w:marRight w:val="0"/>
      <w:marTop w:val="0"/>
      <w:marBottom w:val="0"/>
      <w:divBdr>
        <w:top w:val="none" w:sz="0" w:space="0" w:color="auto"/>
        <w:left w:val="none" w:sz="0" w:space="0" w:color="auto"/>
        <w:bottom w:val="none" w:sz="0" w:space="0" w:color="auto"/>
        <w:right w:val="none" w:sz="0" w:space="0" w:color="auto"/>
      </w:divBdr>
    </w:div>
    <w:div w:id="43648099">
      <w:bodyDiv w:val="1"/>
      <w:marLeft w:val="0"/>
      <w:marRight w:val="0"/>
      <w:marTop w:val="0"/>
      <w:marBottom w:val="0"/>
      <w:divBdr>
        <w:top w:val="none" w:sz="0" w:space="0" w:color="auto"/>
        <w:left w:val="none" w:sz="0" w:space="0" w:color="auto"/>
        <w:bottom w:val="none" w:sz="0" w:space="0" w:color="auto"/>
        <w:right w:val="none" w:sz="0" w:space="0" w:color="auto"/>
      </w:divBdr>
    </w:div>
    <w:div w:id="48069347">
      <w:bodyDiv w:val="1"/>
      <w:marLeft w:val="0"/>
      <w:marRight w:val="0"/>
      <w:marTop w:val="0"/>
      <w:marBottom w:val="0"/>
      <w:divBdr>
        <w:top w:val="none" w:sz="0" w:space="0" w:color="auto"/>
        <w:left w:val="none" w:sz="0" w:space="0" w:color="auto"/>
        <w:bottom w:val="none" w:sz="0" w:space="0" w:color="auto"/>
        <w:right w:val="none" w:sz="0" w:space="0" w:color="auto"/>
      </w:divBdr>
    </w:div>
    <w:div w:id="62723279">
      <w:bodyDiv w:val="1"/>
      <w:marLeft w:val="0"/>
      <w:marRight w:val="0"/>
      <w:marTop w:val="0"/>
      <w:marBottom w:val="0"/>
      <w:divBdr>
        <w:top w:val="none" w:sz="0" w:space="0" w:color="auto"/>
        <w:left w:val="none" w:sz="0" w:space="0" w:color="auto"/>
        <w:bottom w:val="none" w:sz="0" w:space="0" w:color="auto"/>
        <w:right w:val="none" w:sz="0" w:space="0" w:color="auto"/>
      </w:divBdr>
    </w:div>
    <w:div w:id="68116629">
      <w:bodyDiv w:val="1"/>
      <w:marLeft w:val="0"/>
      <w:marRight w:val="0"/>
      <w:marTop w:val="0"/>
      <w:marBottom w:val="0"/>
      <w:divBdr>
        <w:top w:val="none" w:sz="0" w:space="0" w:color="auto"/>
        <w:left w:val="none" w:sz="0" w:space="0" w:color="auto"/>
        <w:bottom w:val="none" w:sz="0" w:space="0" w:color="auto"/>
        <w:right w:val="none" w:sz="0" w:space="0" w:color="auto"/>
      </w:divBdr>
    </w:div>
    <w:div w:id="69890542">
      <w:bodyDiv w:val="1"/>
      <w:marLeft w:val="0"/>
      <w:marRight w:val="0"/>
      <w:marTop w:val="0"/>
      <w:marBottom w:val="0"/>
      <w:divBdr>
        <w:top w:val="none" w:sz="0" w:space="0" w:color="auto"/>
        <w:left w:val="none" w:sz="0" w:space="0" w:color="auto"/>
        <w:bottom w:val="none" w:sz="0" w:space="0" w:color="auto"/>
        <w:right w:val="none" w:sz="0" w:space="0" w:color="auto"/>
      </w:divBdr>
    </w:div>
    <w:div w:id="81688302">
      <w:bodyDiv w:val="1"/>
      <w:marLeft w:val="0"/>
      <w:marRight w:val="0"/>
      <w:marTop w:val="0"/>
      <w:marBottom w:val="0"/>
      <w:divBdr>
        <w:top w:val="none" w:sz="0" w:space="0" w:color="auto"/>
        <w:left w:val="none" w:sz="0" w:space="0" w:color="auto"/>
        <w:bottom w:val="none" w:sz="0" w:space="0" w:color="auto"/>
        <w:right w:val="none" w:sz="0" w:space="0" w:color="auto"/>
      </w:divBdr>
    </w:div>
    <w:div w:id="83650109">
      <w:bodyDiv w:val="1"/>
      <w:marLeft w:val="0"/>
      <w:marRight w:val="0"/>
      <w:marTop w:val="0"/>
      <w:marBottom w:val="0"/>
      <w:divBdr>
        <w:top w:val="none" w:sz="0" w:space="0" w:color="auto"/>
        <w:left w:val="none" w:sz="0" w:space="0" w:color="auto"/>
        <w:bottom w:val="none" w:sz="0" w:space="0" w:color="auto"/>
        <w:right w:val="none" w:sz="0" w:space="0" w:color="auto"/>
      </w:divBdr>
    </w:div>
    <w:div w:id="85077019">
      <w:bodyDiv w:val="1"/>
      <w:marLeft w:val="0"/>
      <w:marRight w:val="0"/>
      <w:marTop w:val="0"/>
      <w:marBottom w:val="0"/>
      <w:divBdr>
        <w:top w:val="none" w:sz="0" w:space="0" w:color="auto"/>
        <w:left w:val="none" w:sz="0" w:space="0" w:color="auto"/>
        <w:bottom w:val="none" w:sz="0" w:space="0" w:color="auto"/>
        <w:right w:val="none" w:sz="0" w:space="0" w:color="auto"/>
      </w:divBdr>
    </w:div>
    <w:div w:id="105393369">
      <w:marLeft w:val="0"/>
      <w:marRight w:val="0"/>
      <w:marTop w:val="0"/>
      <w:marBottom w:val="0"/>
      <w:divBdr>
        <w:top w:val="none" w:sz="0" w:space="0" w:color="auto"/>
        <w:left w:val="none" w:sz="0" w:space="0" w:color="auto"/>
        <w:bottom w:val="none" w:sz="0" w:space="0" w:color="auto"/>
        <w:right w:val="none" w:sz="0" w:space="0" w:color="auto"/>
      </w:divBdr>
      <w:divsChild>
        <w:div w:id="1422679697">
          <w:marLeft w:val="0"/>
          <w:marRight w:val="0"/>
          <w:marTop w:val="0"/>
          <w:marBottom w:val="0"/>
          <w:divBdr>
            <w:top w:val="none" w:sz="0" w:space="0" w:color="auto"/>
            <w:left w:val="none" w:sz="0" w:space="0" w:color="auto"/>
            <w:bottom w:val="none" w:sz="0" w:space="0" w:color="auto"/>
            <w:right w:val="none" w:sz="0" w:space="0" w:color="auto"/>
          </w:divBdr>
        </w:div>
      </w:divsChild>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14912047">
      <w:bodyDiv w:val="1"/>
      <w:marLeft w:val="0"/>
      <w:marRight w:val="0"/>
      <w:marTop w:val="0"/>
      <w:marBottom w:val="0"/>
      <w:divBdr>
        <w:top w:val="none" w:sz="0" w:space="0" w:color="auto"/>
        <w:left w:val="none" w:sz="0" w:space="0" w:color="auto"/>
        <w:bottom w:val="none" w:sz="0" w:space="0" w:color="auto"/>
        <w:right w:val="none" w:sz="0" w:space="0" w:color="auto"/>
      </w:divBdr>
    </w:div>
    <w:div w:id="115491216">
      <w:bodyDiv w:val="1"/>
      <w:marLeft w:val="0"/>
      <w:marRight w:val="0"/>
      <w:marTop w:val="0"/>
      <w:marBottom w:val="0"/>
      <w:divBdr>
        <w:top w:val="none" w:sz="0" w:space="0" w:color="auto"/>
        <w:left w:val="none" w:sz="0" w:space="0" w:color="auto"/>
        <w:bottom w:val="none" w:sz="0" w:space="0" w:color="auto"/>
        <w:right w:val="none" w:sz="0" w:space="0" w:color="auto"/>
      </w:divBdr>
    </w:div>
    <w:div w:id="119300621">
      <w:bodyDiv w:val="1"/>
      <w:marLeft w:val="0"/>
      <w:marRight w:val="0"/>
      <w:marTop w:val="0"/>
      <w:marBottom w:val="0"/>
      <w:divBdr>
        <w:top w:val="none" w:sz="0" w:space="0" w:color="auto"/>
        <w:left w:val="none" w:sz="0" w:space="0" w:color="auto"/>
        <w:bottom w:val="none" w:sz="0" w:space="0" w:color="auto"/>
        <w:right w:val="none" w:sz="0" w:space="0" w:color="auto"/>
      </w:divBdr>
    </w:div>
    <w:div w:id="122164287">
      <w:bodyDiv w:val="1"/>
      <w:marLeft w:val="0"/>
      <w:marRight w:val="0"/>
      <w:marTop w:val="0"/>
      <w:marBottom w:val="0"/>
      <w:divBdr>
        <w:top w:val="none" w:sz="0" w:space="0" w:color="auto"/>
        <w:left w:val="none" w:sz="0" w:space="0" w:color="auto"/>
        <w:bottom w:val="none" w:sz="0" w:space="0" w:color="auto"/>
        <w:right w:val="none" w:sz="0" w:space="0" w:color="auto"/>
      </w:divBdr>
    </w:div>
    <w:div w:id="126553243">
      <w:bodyDiv w:val="1"/>
      <w:marLeft w:val="0"/>
      <w:marRight w:val="0"/>
      <w:marTop w:val="0"/>
      <w:marBottom w:val="0"/>
      <w:divBdr>
        <w:top w:val="none" w:sz="0" w:space="0" w:color="auto"/>
        <w:left w:val="none" w:sz="0" w:space="0" w:color="auto"/>
        <w:bottom w:val="none" w:sz="0" w:space="0" w:color="auto"/>
        <w:right w:val="none" w:sz="0" w:space="0" w:color="auto"/>
      </w:divBdr>
    </w:div>
    <w:div w:id="138965039">
      <w:marLeft w:val="0"/>
      <w:marRight w:val="0"/>
      <w:marTop w:val="0"/>
      <w:marBottom w:val="0"/>
      <w:divBdr>
        <w:top w:val="none" w:sz="0" w:space="0" w:color="auto"/>
        <w:left w:val="none" w:sz="0" w:space="0" w:color="auto"/>
        <w:bottom w:val="none" w:sz="0" w:space="0" w:color="auto"/>
        <w:right w:val="none" w:sz="0" w:space="0" w:color="auto"/>
      </w:divBdr>
      <w:divsChild>
        <w:div w:id="1370185088">
          <w:marLeft w:val="0"/>
          <w:marRight w:val="0"/>
          <w:marTop w:val="0"/>
          <w:marBottom w:val="0"/>
          <w:divBdr>
            <w:top w:val="none" w:sz="0" w:space="0" w:color="auto"/>
            <w:left w:val="none" w:sz="0" w:space="0" w:color="auto"/>
            <w:bottom w:val="none" w:sz="0" w:space="0" w:color="auto"/>
            <w:right w:val="none" w:sz="0" w:space="0" w:color="auto"/>
          </w:divBdr>
        </w:div>
      </w:divsChild>
    </w:div>
    <w:div w:id="140969611">
      <w:bodyDiv w:val="1"/>
      <w:marLeft w:val="0"/>
      <w:marRight w:val="0"/>
      <w:marTop w:val="0"/>
      <w:marBottom w:val="0"/>
      <w:divBdr>
        <w:top w:val="none" w:sz="0" w:space="0" w:color="auto"/>
        <w:left w:val="none" w:sz="0" w:space="0" w:color="auto"/>
        <w:bottom w:val="none" w:sz="0" w:space="0" w:color="auto"/>
        <w:right w:val="none" w:sz="0" w:space="0" w:color="auto"/>
      </w:divBdr>
    </w:div>
    <w:div w:id="150873006">
      <w:bodyDiv w:val="1"/>
      <w:marLeft w:val="0"/>
      <w:marRight w:val="0"/>
      <w:marTop w:val="0"/>
      <w:marBottom w:val="0"/>
      <w:divBdr>
        <w:top w:val="none" w:sz="0" w:space="0" w:color="auto"/>
        <w:left w:val="none" w:sz="0" w:space="0" w:color="auto"/>
        <w:bottom w:val="none" w:sz="0" w:space="0" w:color="auto"/>
        <w:right w:val="none" w:sz="0" w:space="0" w:color="auto"/>
      </w:divBdr>
    </w:div>
    <w:div w:id="153645802">
      <w:bodyDiv w:val="1"/>
      <w:marLeft w:val="0"/>
      <w:marRight w:val="0"/>
      <w:marTop w:val="0"/>
      <w:marBottom w:val="0"/>
      <w:divBdr>
        <w:top w:val="none" w:sz="0" w:space="0" w:color="auto"/>
        <w:left w:val="none" w:sz="0" w:space="0" w:color="auto"/>
        <w:bottom w:val="none" w:sz="0" w:space="0" w:color="auto"/>
        <w:right w:val="none" w:sz="0" w:space="0" w:color="auto"/>
      </w:divBdr>
    </w:div>
    <w:div w:id="160974249">
      <w:bodyDiv w:val="1"/>
      <w:marLeft w:val="0"/>
      <w:marRight w:val="0"/>
      <w:marTop w:val="0"/>
      <w:marBottom w:val="0"/>
      <w:divBdr>
        <w:top w:val="none" w:sz="0" w:space="0" w:color="auto"/>
        <w:left w:val="none" w:sz="0" w:space="0" w:color="auto"/>
        <w:bottom w:val="none" w:sz="0" w:space="0" w:color="auto"/>
        <w:right w:val="none" w:sz="0" w:space="0" w:color="auto"/>
      </w:divBdr>
    </w:div>
    <w:div w:id="162667848">
      <w:bodyDiv w:val="1"/>
      <w:marLeft w:val="0"/>
      <w:marRight w:val="0"/>
      <w:marTop w:val="0"/>
      <w:marBottom w:val="0"/>
      <w:divBdr>
        <w:top w:val="none" w:sz="0" w:space="0" w:color="auto"/>
        <w:left w:val="none" w:sz="0" w:space="0" w:color="auto"/>
        <w:bottom w:val="none" w:sz="0" w:space="0" w:color="auto"/>
        <w:right w:val="none" w:sz="0" w:space="0" w:color="auto"/>
      </w:divBdr>
      <w:divsChild>
        <w:div w:id="2135903134">
          <w:marLeft w:val="0"/>
          <w:marRight w:val="0"/>
          <w:marTop w:val="0"/>
          <w:marBottom w:val="0"/>
          <w:divBdr>
            <w:top w:val="none" w:sz="0" w:space="0" w:color="auto"/>
            <w:left w:val="none" w:sz="0" w:space="0" w:color="auto"/>
            <w:bottom w:val="none" w:sz="0" w:space="0" w:color="auto"/>
            <w:right w:val="none" w:sz="0" w:space="0" w:color="auto"/>
          </w:divBdr>
          <w:divsChild>
            <w:div w:id="463475286">
              <w:marLeft w:val="0"/>
              <w:marRight w:val="0"/>
              <w:marTop w:val="0"/>
              <w:marBottom w:val="0"/>
              <w:divBdr>
                <w:top w:val="none" w:sz="0" w:space="0" w:color="auto"/>
                <w:left w:val="none" w:sz="0" w:space="0" w:color="auto"/>
                <w:bottom w:val="none" w:sz="0" w:space="0" w:color="auto"/>
                <w:right w:val="none" w:sz="0" w:space="0" w:color="auto"/>
              </w:divBdr>
            </w:div>
            <w:div w:id="9125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032">
      <w:marLeft w:val="0"/>
      <w:marRight w:val="0"/>
      <w:marTop w:val="0"/>
      <w:marBottom w:val="0"/>
      <w:divBdr>
        <w:top w:val="none" w:sz="0" w:space="0" w:color="auto"/>
        <w:left w:val="none" w:sz="0" w:space="0" w:color="auto"/>
        <w:bottom w:val="none" w:sz="0" w:space="0" w:color="auto"/>
        <w:right w:val="none" w:sz="0" w:space="0" w:color="auto"/>
      </w:divBdr>
      <w:divsChild>
        <w:div w:id="154342602">
          <w:marLeft w:val="0"/>
          <w:marRight w:val="0"/>
          <w:marTop w:val="0"/>
          <w:marBottom w:val="0"/>
          <w:divBdr>
            <w:top w:val="none" w:sz="0" w:space="0" w:color="auto"/>
            <w:left w:val="none" w:sz="0" w:space="0" w:color="auto"/>
            <w:bottom w:val="none" w:sz="0" w:space="0" w:color="auto"/>
            <w:right w:val="none" w:sz="0" w:space="0" w:color="auto"/>
          </w:divBdr>
        </w:div>
      </w:divsChild>
    </w:div>
    <w:div w:id="178742347">
      <w:bodyDiv w:val="1"/>
      <w:marLeft w:val="0"/>
      <w:marRight w:val="0"/>
      <w:marTop w:val="0"/>
      <w:marBottom w:val="0"/>
      <w:divBdr>
        <w:top w:val="none" w:sz="0" w:space="0" w:color="auto"/>
        <w:left w:val="none" w:sz="0" w:space="0" w:color="auto"/>
        <w:bottom w:val="none" w:sz="0" w:space="0" w:color="auto"/>
        <w:right w:val="none" w:sz="0" w:space="0" w:color="auto"/>
      </w:divBdr>
    </w:div>
    <w:div w:id="198707062">
      <w:bodyDiv w:val="1"/>
      <w:marLeft w:val="0"/>
      <w:marRight w:val="0"/>
      <w:marTop w:val="0"/>
      <w:marBottom w:val="0"/>
      <w:divBdr>
        <w:top w:val="none" w:sz="0" w:space="0" w:color="auto"/>
        <w:left w:val="none" w:sz="0" w:space="0" w:color="auto"/>
        <w:bottom w:val="none" w:sz="0" w:space="0" w:color="auto"/>
        <w:right w:val="none" w:sz="0" w:space="0" w:color="auto"/>
      </w:divBdr>
    </w:div>
    <w:div w:id="202716116">
      <w:bodyDiv w:val="1"/>
      <w:marLeft w:val="0"/>
      <w:marRight w:val="0"/>
      <w:marTop w:val="0"/>
      <w:marBottom w:val="0"/>
      <w:divBdr>
        <w:top w:val="none" w:sz="0" w:space="0" w:color="auto"/>
        <w:left w:val="none" w:sz="0" w:space="0" w:color="auto"/>
        <w:bottom w:val="none" w:sz="0" w:space="0" w:color="auto"/>
        <w:right w:val="none" w:sz="0" w:space="0" w:color="auto"/>
      </w:divBdr>
    </w:div>
    <w:div w:id="211305173">
      <w:bodyDiv w:val="1"/>
      <w:marLeft w:val="0"/>
      <w:marRight w:val="0"/>
      <w:marTop w:val="0"/>
      <w:marBottom w:val="0"/>
      <w:divBdr>
        <w:top w:val="none" w:sz="0" w:space="0" w:color="auto"/>
        <w:left w:val="none" w:sz="0" w:space="0" w:color="auto"/>
        <w:bottom w:val="none" w:sz="0" w:space="0" w:color="auto"/>
        <w:right w:val="none" w:sz="0" w:space="0" w:color="auto"/>
      </w:divBdr>
      <w:divsChild>
        <w:div w:id="56251053">
          <w:marLeft w:val="0"/>
          <w:marRight w:val="0"/>
          <w:marTop w:val="0"/>
          <w:marBottom w:val="0"/>
          <w:divBdr>
            <w:top w:val="none" w:sz="0" w:space="0" w:color="auto"/>
            <w:left w:val="none" w:sz="0" w:space="0" w:color="auto"/>
            <w:bottom w:val="none" w:sz="0" w:space="0" w:color="auto"/>
            <w:right w:val="none" w:sz="0" w:space="0" w:color="auto"/>
          </w:divBdr>
        </w:div>
        <w:div w:id="1447577615">
          <w:marLeft w:val="0"/>
          <w:marRight w:val="0"/>
          <w:marTop w:val="0"/>
          <w:marBottom w:val="0"/>
          <w:divBdr>
            <w:top w:val="none" w:sz="0" w:space="0" w:color="auto"/>
            <w:left w:val="none" w:sz="0" w:space="0" w:color="auto"/>
            <w:bottom w:val="none" w:sz="0" w:space="0" w:color="auto"/>
            <w:right w:val="none" w:sz="0" w:space="0" w:color="auto"/>
          </w:divBdr>
        </w:div>
      </w:divsChild>
    </w:div>
    <w:div w:id="211576268">
      <w:bodyDiv w:val="1"/>
      <w:marLeft w:val="0"/>
      <w:marRight w:val="0"/>
      <w:marTop w:val="0"/>
      <w:marBottom w:val="0"/>
      <w:divBdr>
        <w:top w:val="none" w:sz="0" w:space="0" w:color="auto"/>
        <w:left w:val="none" w:sz="0" w:space="0" w:color="auto"/>
        <w:bottom w:val="none" w:sz="0" w:space="0" w:color="auto"/>
        <w:right w:val="none" w:sz="0" w:space="0" w:color="auto"/>
      </w:divBdr>
    </w:div>
    <w:div w:id="213272674">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18128240">
      <w:bodyDiv w:val="1"/>
      <w:marLeft w:val="0"/>
      <w:marRight w:val="0"/>
      <w:marTop w:val="0"/>
      <w:marBottom w:val="0"/>
      <w:divBdr>
        <w:top w:val="none" w:sz="0" w:space="0" w:color="auto"/>
        <w:left w:val="none" w:sz="0" w:space="0" w:color="auto"/>
        <w:bottom w:val="none" w:sz="0" w:space="0" w:color="auto"/>
        <w:right w:val="none" w:sz="0" w:space="0" w:color="auto"/>
      </w:divBdr>
    </w:div>
    <w:div w:id="223371101">
      <w:bodyDiv w:val="1"/>
      <w:marLeft w:val="0"/>
      <w:marRight w:val="0"/>
      <w:marTop w:val="0"/>
      <w:marBottom w:val="0"/>
      <w:divBdr>
        <w:top w:val="none" w:sz="0" w:space="0" w:color="auto"/>
        <w:left w:val="none" w:sz="0" w:space="0" w:color="auto"/>
        <w:bottom w:val="none" w:sz="0" w:space="0" w:color="auto"/>
        <w:right w:val="none" w:sz="0" w:space="0" w:color="auto"/>
      </w:divBdr>
    </w:div>
    <w:div w:id="229655669">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36987637">
      <w:bodyDiv w:val="1"/>
      <w:marLeft w:val="0"/>
      <w:marRight w:val="0"/>
      <w:marTop w:val="0"/>
      <w:marBottom w:val="0"/>
      <w:divBdr>
        <w:top w:val="none" w:sz="0" w:space="0" w:color="auto"/>
        <w:left w:val="none" w:sz="0" w:space="0" w:color="auto"/>
        <w:bottom w:val="none" w:sz="0" w:space="0" w:color="auto"/>
        <w:right w:val="none" w:sz="0" w:space="0" w:color="auto"/>
      </w:divBdr>
      <w:divsChild>
        <w:div w:id="126511912">
          <w:marLeft w:val="0"/>
          <w:marRight w:val="0"/>
          <w:marTop w:val="0"/>
          <w:marBottom w:val="0"/>
          <w:divBdr>
            <w:top w:val="none" w:sz="0" w:space="0" w:color="auto"/>
            <w:left w:val="none" w:sz="0" w:space="0" w:color="auto"/>
            <w:bottom w:val="none" w:sz="0" w:space="0" w:color="auto"/>
            <w:right w:val="none" w:sz="0" w:space="0" w:color="auto"/>
          </w:divBdr>
          <w:divsChild>
            <w:div w:id="750542858">
              <w:marLeft w:val="-75"/>
              <w:marRight w:val="0"/>
              <w:marTop w:val="30"/>
              <w:marBottom w:val="30"/>
              <w:divBdr>
                <w:top w:val="none" w:sz="0" w:space="0" w:color="auto"/>
                <w:left w:val="none" w:sz="0" w:space="0" w:color="auto"/>
                <w:bottom w:val="none" w:sz="0" w:space="0" w:color="auto"/>
                <w:right w:val="none" w:sz="0" w:space="0" w:color="auto"/>
              </w:divBdr>
              <w:divsChild>
                <w:div w:id="2171118">
                  <w:marLeft w:val="0"/>
                  <w:marRight w:val="0"/>
                  <w:marTop w:val="0"/>
                  <w:marBottom w:val="0"/>
                  <w:divBdr>
                    <w:top w:val="none" w:sz="0" w:space="0" w:color="auto"/>
                    <w:left w:val="none" w:sz="0" w:space="0" w:color="auto"/>
                    <w:bottom w:val="none" w:sz="0" w:space="0" w:color="auto"/>
                    <w:right w:val="none" w:sz="0" w:space="0" w:color="auto"/>
                  </w:divBdr>
                  <w:divsChild>
                    <w:div w:id="1515724452">
                      <w:marLeft w:val="0"/>
                      <w:marRight w:val="0"/>
                      <w:marTop w:val="0"/>
                      <w:marBottom w:val="0"/>
                      <w:divBdr>
                        <w:top w:val="none" w:sz="0" w:space="0" w:color="auto"/>
                        <w:left w:val="none" w:sz="0" w:space="0" w:color="auto"/>
                        <w:bottom w:val="none" w:sz="0" w:space="0" w:color="auto"/>
                        <w:right w:val="none" w:sz="0" w:space="0" w:color="auto"/>
                      </w:divBdr>
                    </w:div>
                  </w:divsChild>
                </w:div>
                <w:div w:id="40712056">
                  <w:marLeft w:val="0"/>
                  <w:marRight w:val="0"/>
                  <w:marTop w:val="0"/>
                  <w:marBottom w:val="0"/>
                  <w:divBdr>
                    <w:top w:val="none" w:sz="0" w:space="0" w:color="auto"/>
                    <w:left w:val="none" w:sz="0" w:space="0" w:color="auto"/>
                    <w:bottom w:val="none" w:sz="0" w:space="0" w:color="auto"/>
                    <w:right w:val="none" w:sz="0" w:space="0" w:color="auto"/>
                  </w:divBdr>
                  <w:divsChild>
                    <w:div w:id="502625959">
                      <w:marLeft w:val="0"/>
                      <w:marRight w:val="0"/>
                      <w:marTop w:val="0"/>
                      <w:marBottom w:val="0"/>
                      <w:divBdr>
                        <w:top w:val="none" w:sz="0" w:space="0" w:color="auto"/>
                        <w:left w:val="none" w:sz="0" w:space="0" w:color="auto"/>
                        <w:bottom w:val="none" w:sz="0" w:space="0" w:color="auto"/>
                        <w:right w:val="none" w:sz="0" w:space="0" w:color="auto"/>
                      </w:divBdr>
                    </w:div>
                  </w:divsChild>
                </w:div>
                <w:div w:id="138547065">
                  <w:marLeft w:val="0"/>
                  <w:marRight w:val="0"/>
                  <w:marTop w:val="0"/>
                  <w:marBottom w:val="0"/>
                  <w:divBdr>
                    <w:top w:val="none" w:sz="0" w:space="0" w:color="auto"/>
                    <w:left w:val="none" w:sz="0" w:space="0" w:color="auto"/>
                    <w:bottom w:val="none" w:sz="0" w:space="0" w:color="auto"/>
                    <w:right w:val="none" w:sz="0" w:space="0" w:color="auto"/>
                  </w:divBdr>
                  <w:divsChild>
                    <w:div w:id="1320185764">
                      <w:marLeft w:val="0"/>
                      <w:marRight w:val="0"/>
                      <w:marTop w:val="0"/>
                      <w:marBottom w:val="0"/>
                      <w:divBdr>
                        <w:top w:val="none" w:sz="0" w:space="0" w:color="auto"/>
                        <w:left w:val="none" w:sz="0" w:space="0" w:color="auto"/>
                        <w:bottom w:val="none" w:sz="0" w:space="0" w:color="auto"/>
                        <w:right w:val="none" w:sz="0" w:space="0" w:color="auto"/>
                      </w:divBdr>
                    </w:div>
                  </w:divsChild>
                </w:div>
                <w:div w:id="176889129">
                  <w:marLeft w:val="0"/>
                  <w:marRight w:val="0"/>
                  <w:marTop w:val="0"/>
                  <w:marBottom w:val="0"/>
                  <w:divBdr>
                    <w:top w:val="none" w:sz="0" w:space="0" w:color="auto"/>
                    <w:left w:val="none" w:sz="0" w:space="0" w:color="auto"/>
                    <w:bottom w:val="none" w:sz="0" w:space="0" w:color="auto"/>
                    <w:right w:val="none" w:sz="0" w:space="0" w:color="auto"/>
                  </w:divBdr>
                  <w:divsChild>
                    <w:div w:id="278873283">
                      <w:marLeft w:val="0"/>
                      <w:marRight w:val="0"/>
                      <w:marTop w:val="0"/>
                      <w:marBottom w:val="0"/>
                      <w:divBdr>
                        <w:top w:val="none" w:sz="0" w:space="0" w:color="auto"/>
                        <w:left w:val="none" w:sz="0" w:space="0" w:color="auto"/>
                        <w:bottom w:val="none" w:sz="0" w:space="0" w:color="auto"/>
                        <w:right w:val="none" w:sz="0" w:space="0" w:color="auto"/>
                      </w:divBdr>
                    </w:div>
                  </w:divsChild>
                </w:div>
                <w:div w:id="197816157">
                  <w:marLeft w:val="0"/>
                  <w:marRight w:val="0"/>
                  <w:marTop w:val="0"/>
                  <w:marBottom w:val="0"/>
                  <w:divBdr>
                    <w:top w:val="none" w:sz="0" w:space="0" w:color="auto"/>
                    <w:left w:val="none" w:sz="0" w:space="0" w:color="auto"/>
                    <w:bottom w:val="none" w:sz="0" w:space="0" w:color="auto"/>
                    <w:right w:val="none" w:sz="0" w:space="0" w:color="auto"/>
                  </w:divBdr>
                  <w:divsChild>
                    <w:div w:id="503252712">
                      <w:marLeft w:val="0"/>
                      <w:marRight w:val="0"/>
                      <w:marTop w:val="0"/>
                      <w:marBottom w:val="0"/>
                      <w:divBdr>
                        <w:top w:val="none" w:sz="0" w:space="0" w:color="auto"/>
                        <w:left w:val="none" w:sz="0" w:space="0" w:color="auto"/>
                        <w:bottom w:val="none" w:sz="0" w:space="0" w:color="auto"/>
                        <w:right w:val="none" w:sz="0" w:space="0" w:color="auto"/>
                      </w:divBdr>
                    </w:div>
                  </w:divsChild>
                </w:div>
                <w:div w:id="301925589">
                  <w:marLeft w:val="0"/>
                  <w:marRight w:val="0"/>
                  <w:marTop w:val="0"/>
                  <w:marBottom w:val="0"/>
                  <w:divBdr>
                    <w:top w:val="none" w:sz="0" w:space="0" w:color="auto"/>
                    <w:left w:val="none" w:sz="0" w:space="0" w:color="auto"/>
                    <w:bottom w:val="none" w:sz="0" w:space="0" w:color="auto"/>
                    <w:right w:val="none" w:sz="0" w:space="0" w:color="auto"/>
                  </w:divBdr>
                  <w:divsChild>
                    <w:div w:id="632831404">
                      <w:marLeft w:val="0"/>
                      <w:marRight w:val="0"/>
                      <w:marTop w:val="0"/>
                      <w:marBottom w:val="0"/>
                      <w:divBdr>
                        <w:top w:val="none" w:sz="0" w:space="0" w:color="auto"/>
                        <w:left w:val="none" w:sz="0" w:space="0" w:color="auto"/>
                        <w:bottom w:val="none" w:sz="0" w:space="0" w:color="auto"/>
                        <w:right w:val="none" w:sz="0" w:space="0" w:color="auto"/>
                      </w:divBdr>
                    </w:div>
                  </w:divsChild>
                </w:div>
                <w:div w:id="321471044">
                  <w:marLeft w:val="0"/>
                  <w:marRight w:val="0"/>
                  <w:marTop w:val="0"/>
                  <w:marBottom w:val="0"/>
                  <w:divBdr>
                    <w:top w:val="none" w:sz="0" w:space="0" w:color="auto"/>
                    <w:left w:val="none" w:sz="0" w:space="0" w:color="auto"/>
                    <w:bottom w:val="none" w:sz="0" w:space="0" w:color="auto"/>
                    <w:right w:val="none" w:sz="0" w:space="0" w:color="auto"/>
                  </w:divBdr>
                  <w:divsChild>
                    <w:div w:id="1709454941">
                      <w:marLeft w:val="0"/>
                      <w:marRight w:val="0"/>
                      <w:marTop w:val="0"/>
                      <w:marBottom w:val="0"/>
                      <w:divBdr>
                        <w:top w:val="none" w:sz="0" w:space="0" w:color="auto"/>
                        <w:left w:val="none" w:sz="0" w:space="0" w:color="auto"/>
                        <w:bottom w:val="none" w:sz="0" w:space="0" w:color="auto"/>
                        <w:right w:val="none" w:sz="0" w:space="0" w:color="auto"/>
                      </w:divBdr>
                    </w:div>
                  </w:divsChild>
                </w:div>
                <w:div w:id="382601514">
                  <w:marLeft w:val="0"/>
                  <w:marRight w:val="0"/>
                  <w:marTop w:val="0"/>
                  <w:marBottom w:val="0"/>
                  <w:divBdr>
                    <w:top w:val="none" w:sz="0" w:space="0" w:color="auto"/>
                    <w:left w:val="none" w:sz="0" w:space="0" w:color="auto"/>
                    <w:bottom w:val="none" w:sz="0" w:space="0" w:color="auto"/>
                    <w:right w:val="none" w:sz="0" w:space="0" w:color="auto"/>
                  </w:divBdr>
                  <w:divsChild>
                    <w:div w:id="1124350233">
                      <w:marLeft w:val="0"/>
                      <w:marRight w:val="0"/>
                      <w:marTop w:val="0"/>
                      <w:marBottom w:val="0"/>
                      <w:divBdr>
                        <w:top w:val="none" w:sz="0" w:space="0" w:color="auto"/>
                        <w:left w:val="none" w:sz="0" w:space="0" w:color="auto"/>
                        <w:bottom w:val="none" w:sz="0" w:space="0" w:color="auto"/>
                        <w:right w:val="none" w:sz="0" w:space="0" w:color="auto"/>
                      </w:divBdr>
                    </w:div>
                  </w:divsChild>
                </w:div>
                <w:div w:id="497960836">
                  <w:marLeft w:val="0"/>
                  <w:marRight w:val="0"/>
                  <w:marTop w:val="0"/>
                  <w:marBottom w:val="0"/>
                  <w:divBdr>
                    <w:top w:val="none" w:sz="0" w:space="0" w:color="auto"/>
                    <w:left w:val="none" w:sz="0" w:space="0" w:color="auto"/>
                    <w:bottom w:val="none" w:sz="0" w:space="0" w:color="auto"/>
                    <w:right w:val="none" w:sz="0" w:space="0" w:color="auto"/>
                  </w:divBdr>
                  <w:divsChild>
                    <w:div w:id="419067429">
                      <w:marLeft w:val="0"/>
                      <w:marRight w:val="0"/>
                      <w:marTop w:val="0"/>
                      <w:marBottom w:val="0"/>
                      <w:divBdr>
                        <w:top w:val="none" w:sz="0" w:space="0" w:color="auto"/>
                        <w:left w:val="none" w:sz="0" w:space="0" w:color="auto"/>
                        <w:bottom w:val="none" w:sz="0" w:space="0" w:color="auto"/>
                        <w:right w:val="none" w:sz="0" w:space="0" w:color="auto"/>
                      </w:divBdr>
                    </w:div>
                  </w:divsChild>
                </w:div>
                <w:div w:id="526915566">
                  <w:marLeft w:val="0"/>
                  <w:marRight w:val="0"/>
                  <w:marTop w:val="0"/>
                  <w:marBottom w:val="0"/>
                  <w:divBdr>
                    <w:top w:val="none" w:sz="0" w:space="0" w:color="auto"/>
                    <w:left w:val="none" w:sz="0" w:space="0" w:color="auto"/>
                    <w:bottom w:val="none" w:sz="0" w:space="0" w:color="auto"/>
                    <w:right w:val="none" w:sz="0" w:space="0" w:color="auto"/>
                  </w:divBdr>
                  <w:divsChild>
                    <w:div w:id="1415590226">
                      <w:marLeft w:val="0"/>
                      <w:marRight w:val="0"/>
                      <w:marTop w:val="0"/>
                      <w:marBottom w:val="0"/>
                      <w:divBdr>
                        <w:top w:val="none" w:sz="0" w:space="0" w:color="auto"/>
                        <w:left w:val="none" w:sz="0" w:space="0" w:color="auto"/>
                        <w:bottom w:val="none" w:sz="0" w:space="0" w:color="auto"/>
                        <w:right w:val="none" w:sz="0" w:space="0" w:color="auto"/>
                      </w:divBdr>
                    </w:div>
                  </w:divsChild>
                </w:div>
                <w:div w:id="563679174">
                  <w:marLeft w:val="0"/>
                  <w:marRight w:val="0"/>
                  <w:marTop w:val="0"/>
                  <w:marBottom w:val="0"/>
                  <w:divBdr>
                    <w:top w:val="none" w:sz="0" w:space="0" w:color="auto"/>
                    <w:left w:val="none" w:sz="0" w:space="0" w:color="auto"/>
                    <w:bottom w:val="none" w:sz="0" w:space="0" w:color="auto"/>
                    <w:right w:val="none" w:sz="0" w:space="0" w:color="auto"/>
                  </w:divBdr>
                  <w:divsChild>
                    <w:div w:id="1492981989">
                      <w:marLeft w:val="0"/>
                      <w:marRight w:val="0"/>
                      <w:marTop w:val="0"/>
                      <w:marBottom w:val="0"/>
                      <w:divBdr>
                        <w:top w:val="none" w:sz="0" w:space="0" w:color="auto"/>
                        <w:left w:val="none" w:sz="0" w:space="0" w:color="auto"/>
                        <w:bottom w:val="none" w:sz="0" w:space="0" w:color="auto"/>
                        <w:right w:val="none" w:sz="0" w:space="0" w:color="auto"/>
                      </w:divBdr>
                    </w:div>
                    <w:div w:id="1902790550">
                      <w:marLeft w:val="0"/>
                      <w:marRight w:val="0"/>
                      <w:marTop w:val="0"/>
                      <w:marBottom w:val="0"/>
                      <w:divBdr>
                        <w:top w:val="none" w:sz="0" w:space="0" w:color="auto"/>
                        <w:left w:val="none" w:sz="0" w:space="0" w:color="auto"/>
                        <w:bottom w:val="none" w:sz="0" w:space="0" w:color="auto"/>
                        <w:right w:val="none" w:sz="0" w:space="0" w:color="auto"/>
                      </w:divBdr>
                    </w:div>
                  </w:divsChild>
                </w:div>
                <w:div w:id="599878393">
                  <w:marLeft w:val="0"/>
                  <w:marRight w:val="0"/>
                  <w:marTop w:val="0"/>
                  <w:marBottom w:val="0"/>
                  <w:divBdr>
                    <w:top w:val="none" w:sz="0" w:space="0" w:color="auto"/>
                    <w:left w:val="none" w:sz="0" w:space="0" w:color="auto"/>
                    <w:bottom w:val="none" w:sz="0" w:space="0" w:color="auto"/>
                    <w:right w:val="none" w:sz="0" w:space="0" w:color="auto"/>
                  </w:divBdr>
                  <w:divsChild>
                    <w:div w:id="1524902692">
                      <w:marLeft w:val="0"/>
                      <w:marRight w:val="0"/>
                      <w:marTop w:val="0"/>
                      <w:marBottom w:val="0"/>
                      <w:divBdr>
                        <w:top w:val="none" w:sz="0" w:space="0" w:color="auto"/>
                        <w:left w:val="none" w:sz="0" w:space="0" w:color="auto"/>
                        <w:bottom w:val="none" w:sz="0" w:space="0" w:color="auto"/>
                        <w:right w:val="none" w:sz="0" w:space="0" w:color="auto"/>
                      </w:divBdr>
                    </w:div>
                  </w:divsChild>
                </w:div>
                <w:div w:id="614990232">
                  <w:marLeft w:val="0"/>
                  <w:marRight w:val="0"/>
                  <w:marTop w:val="0"/>
                  <w:marBottom w:val="0"/>
                  <w:divBdr>
                    <w:top w:val="none" w:sz="0" w:space="0" w:color="auto"/>
                    <w:left w:val="none" w:sz="0" w:space="0" w:color="auto"/>
                    <w:bottom w:val="none" w:sz="0" w:space="0" w:color="auto"/>
                    <w:right w:val="none" w:sz="0" w:space="0" w:color="auto"/>
                  </w:divBdr>
                  <w:divsChild>
                    <w:div w:id="1136921021">
                      <w:marLeft w:val="0"/>
                      <w:marRight w:val="0"/>
                      <w:marTop w:val="0"/>
                      <w:marBottom w:val="0"/>
                      <w:divBdr>
                        <w:top w:val="none" w:sz="0" w:space="0" w:color="auto"/>
                        <w:left w:val="none" w:sz="0" w:space="0" w:color="auto"/>
                        <w:bottom w:val="none" w:sz="0" w:space="0" w:color="auto"/>
                        <w:right w:val="none" w:sz="0" w:space="0" w:color="auto"/>
                      </w:divBdr>
                    </w:div>
                  </w:divsChild>
                </w:div>
                <w:div w:id="730076707">
                  <w:marLeft w:val="0"/>
                  <w:marRight w:val="0"/>
                  <w:marTop w:val="0"/>
                  <w:marBottom w:val="0"/>
                  <w:divBdr>
                    <w:top w:val="none" w:sz="0" w:space="0" w:color="auto"/>
                    <w:left w:val="none" w:sz="0" w:space="0" w:color="auto"/>
                    <w:bottom w:val="none" w:sz="0" w:space="0" w:color="auto"/>
                    <w:right w:val="none" w:sz="0" w:space="0" w:color="auto"/>
                  </w:divBdr>
                  <w:divsChild>
                    <w:div w:id="772631077">
                      <w:marLeft w:val="0"/>
                      <w:marRight w:val="0"/>
                      <w:marTop w:val="0"/>
                      <w:marBottom w:val="0"/>
                      <w:divBdr>
                        <w:top w:val="none" w:sz="0" w:space="0" w:color="auto"/>
                        <w:left w:val="none" w:sz="0" w:space="0" w:color="auto"/>
                        <w:bottom w:val="none" w:sz="0" w:space="0" w:color="auto"/>
                        <w:right w:val="none" w:sz="0" w:space="0" w:color="auto"/>
                      </w:divBdr>
                    </w:div>
                  </w:divsChild>
                </w:div>
                <w:div w:id="763648569">
                  <w:marLeft w:val="0"/>
                  <w:marRight w:val="0"/>
                  <w:marTop w:val="0"/>
                  <w:marBottom w:val="0"/>
                  <w:divBdr>
                    <w:top w:val="none" w:sz="0" w:space="0" w:color="auto"/>
                    <w:left w:val="none" w:sz="0" w:space="0" w:color="auto"/>
                    <w:bottom w:val="none" w:sz="0" w:space="0" w:color="auto"/>
                    <w:right w:val="none" w:sz="0" w:space="0" w:color="auto"/>
                  </w:divBdr>
                  <w:divsChild>
                    <w:div w:id="1933314393">
                      <w:marLeft w:val="0"/>
                      <w:marRight w:val="0"/>
                      <w:marTop w:val="0"/>
                      <w:marBottom w:val="0"/>
                      <w:divBdr>
                        <w:top w:val="none" w:sz="0" w:space="0" w:color="auto"/>
                        <w:left w:val="none" w:sz="0" w:space="0" w:color="auto"/>
                        <w:bottom w:val="none" w:sz="0" w:space="0" w:color="auto"/>
                        <w:right w:val="none" w:sz="0" w:space="0" w:color="auto"/>
                      </w:divBdr>
                    </w:div>
                  </w:divsChild>
                </w:div>
                <w:div w:id="787549960">
                  <w:marLeft w:val="0"/>
                  <w:marRight w:val="0"/>
                  <w:marTop w:val="0"/>
                  <w:marBottom w:val="0"/>
                  <w:divBdr>
                    <w:top w:val="none" w:sz="0" w:space="0" w:color="auto"/>
                    <w:left w:val="none" w:sz="0" w:space="0" w:color="auto"/>
                    <w:bottom w:val="none" w:sz="0" w:space="0" w:color="auto"/>
                    <w:right w:val="none" w:sz="0" w:space="0" w:color="auto"/>
                  </w:divBdr>
                  <w:divsChild>
                    <w:div w:id="1752656571">
                      <w:marLeft w:val="0"/>
                      <w:marRight w:val="0"/>
                      <w:marTop w:val="0"/>
                      <w:marBottom w:val="0"/>
                      <w:divBdr>
                        <w:top w:val="none" w:sz="0" w:space="0" w:color="auto"/>
                        <w:left w:val="none" w:sz="0" w:space="0" w:color="auto"/>
                        <w:bottom w:val="none" w:sz="0" w:space="0" w:color="auto"/>
                        <w:right w:val="none" w:sz="0" w:space="0" w:color="auto"/>
                      </w:divBdr>
                    </w:div>
                  </w:divsChild>
                </w:div>
                <w:div w:id="899903902">
                  <w:marLeft w:val="0"/>
                  <w:marRight w:val="0"/>
                  <w:marTop w:val="0"/>
                  <w:marBottom w:val="0"/>
                  <w:divBdr>
                    <w:top w:val="none" w:sz="0" w:space="0" w:color="auto"/>
                    <w:left w:val="none" w:sz="0" w:space="0" w:color="auto"/>
                    <w:bottom w:val="none" w:sz="0" w:space="0" w:color="auto"/>
                    <w:right w:val="none" w:sz="0" w:space="0" w:color="auto"/>
                  </w:divBdr>
                  <w:divsChild>
                    <w:div w:id="877425773">
                      <w:marLeft w:val="0"/>
                      <w:marRight w:val="0"/>
                      <w:marTop w:val="0"/>
                      <w:marBottom w:val="0"/>
                      <w:divBdr>
                        <w:top w:val="none" w:sz="0" w:space="0" w:color="auto"/>
                        <w:left w:val="none" w:sz="0" w:space="0" w:color="auto"/>
                        <w:bottom w:val="none" w:sz="0" w:space="0" w:color="auto"/>
                        <w:right w:val="none" w:sz="0" w:space="0" w:color="auto"/>
                      </w:divBdr>
                    </w:div>
                  </w:divsChild>
                </w:div>
                <w:div w:id="907181482">
                  <w:marLeft w:val="0"/>
                  <w:marRight w:val="0"/>
                  <w:marTop w:val="0"/>
                  <w:marBottom w:val="0"/>
                  <w:divBdr>
                    <w:top w:val="none" w:sz="0" w:space="0" w:color="auto"/>
                    <w:left w:val="none" w:sz="0" w:space="0" w:color="auto"/>
                    <w:bottom w:val="none" w:sz="0" w:space="0" w:color="auto"/>
                    <w:right w:val="none" w:sz="0" w:space="0" w:color="auto"/>
                  </w:divBdr>
                  <w:divsChild>
                    <w:div w:id="1544946826">
                      <w:marLeft w:val="0"/>
                      <w:marRight w:val="0"/>
                      <w:marTop w:val="0"/>
                      <w:marBottom w:val="0"/>
                      <w:divBdr>
                        <w:top w:val="none" w:sz="0" w:space="0" w:color="auto"/>
                        <w:left w:val="none" w:sz="0" w:space="0" w:color="auto"/>
                        <w:bottom w:val="none" w:sz="0" w:space="0" w:color="auto"/>
                        <w:right w:val="none" w:sz="0" w:space="0" w:color="auto"/>
                      </w:divBdr>
                    </w:div>
                  </w:divsChild>
                </w:div>
                <w:div w:id="1018852172">
                  <w:marLeft w:val="0"/>
                  <w:marRight w:val="0"/>
                  <w:marTop w:val="0"/>
                  <w:marBottom w:val="0"/>
                  <w:divBdr>
                    <w:top w:val="none" w:sz="0" w:space="0" w:color="auto"/>
                    <w:left w:val="none" w:sz="0" w:space="0" w:color="auto"/>
                    <w:bottom w:val="none" w:sz="0" w:space="0" w:color="auto"/>
                    <w:right w:val="none" w:sz="0" w:space="0" w:color="auto"/>
                  </w:divBdr>
                  <w:divsChild>
                    <w:div w:id="1095401456">
                      <w:marLeft w:val="0"/>
                      <w:marRight w:val="0"/>
                      <w:marTop w:val="0"/>
                      <w:marBottom w:val="0"/>
                      <w:divBdr>
                        <w:top w:val="none" w:sz="0" w:space="0" w:color="auto"/>
                        <w:left w:val="none" w:sz="0" w:space="0" w:color="auto"/>
                        <w:bottom w:val="none" w:sz="0" w:space="0" w:color="auto"/>
                        <w:right w:val="none" w:sz="0" w:space="0" w:color="auto"/>
                      </w:divBdr>
                    </w:div>
                  </w:divsChild>
                </w:div>
                <w:div w:id="1094742410">
                  <w:marLeft w:val="0"/>
                  <w:marRight w:val="0"/>
                  <w:marTop w:val="0"/>
                  <w:marBottom w:val="0"/>
                  <w:divBdr>
                    <w:top w:val="none" w:sz="0" w:space="0" w:color="auto"/>
                    <w:left w:val="none" w:sz="0" w:space="0" w:color="auto"/>
                    <w:bottom w:val="none" w:sz="0" w:space="0" w:color="auto"/>
                    <w:right w:val="none" w:sz="0" w:space="0" w:color="auto"/>
                  </w:divBdr>
                  <w:divsChild>
                    <w:div w:id="1829905042">
                      <w:marLeft w:val="0"/>
                      <w:marRight w:val="0"/>
                      <w:marTop w:val="0"/>
                      <w:marBottom w:val="0"/>
                      <w:divBdr>
                        <w:top w:val="none" w:sz="0" w:space="0" w:color="auto"/>
                        <w:left w:val="none" w:sz="0" w:space="0" w:color="auto"/>
                        <w:bottom w:val="none" w:sz="0" w:space="0" w:color="auto"/>
                        <w:right w:val="none" w:sz="0" w:space="0" w:color="auto"/>
                      </w:divBdr>
                    </w:div>
                  </w:divsChild>
                </w:div>
                <w:div w:id="1134104161">
                  <w:marLeft w:val="0"/>
                  <w:marRight w:val="0"/>
                  <w:marTop w:val="0"/>
                  <w:marBottom w:val="0"/>
                  <w:divBdr>
                    <w:top w:val="none" w:sz="0" w:space="0" w:color="auto"/>
                    <w:left w:val="none" w:sz="0" w:space="0" w:color="auto"/>
                    <w:bottom w:val="none" w:sz="0" w:space="0" w:color="auto"/>
                    <w:right w:val="none" w:sz="0" w:space="0" w:color="auto"/>
                  </w:divBdr>
                  <w:divsChild>
                    <w:div w:id="1165709546">
                      <w:marLeft w:val="0"/>
                      <w:marRight w:val="0"/>
                      <w:marTop w:val="0"/>
                      <w:marBottom w:val="0"/>
                      <w:divBdr>
                        <w:top w:val="none" w:sz="0" w:space="0" w:color="auto"/>
                        <w:left w:val="none" w:sz="0" w:space="0" w:color="auto"/>
                        <w:bottom w:val="none" w:sz="0" w:space="0" w:color="auto"/>
                        <w:right w:val="none" w:sz="0" w:space="0" w:color="auto"/>
                      </w:divBdr>
                    </w:div>
                  </w:divsChild>
                </w:div>
                <w:div w:id="1188985736">
                  <w:marLeft w:val="0"/>
                  <w:marRight w:val="0"/>
                  <w:marTop w:val="0"/>
                  <w:marBottom w:val="0"/>
                  <w:divBdr>
                    <w:top w:val="none" w:sz="0" w:space="0" w:color="auto"/>
                    <w:left w:val="none" w:sz="0" w:space="0" w:color="auto"/>
                    <w:bottom w:val="none" w:sz="0" w:space="0" w:color="auto"/>
                    <w:right w:val="none" w:sz="0" w:space="0" w:color="auto"/>
                  </w:divBdr>
                  <w:divsChild>
                    <w:div w:id="341054474">
                      <w:marLeft w:val="0"/>
                      <w:marRight w:val="0"/>
                      <w:marTop w:val="0"/>
                      <w:marBottom w:val="0"/>
                      <w:divBdr>
                        <w:top w:val="none" w:sz="0" w:space="0" w:color="auto"/>
                        <w:left w:val="none" w:sz="0" w:space="0" w:color="auto"/>
                        <w:bottom w:val="none" w:sz="0" w:space="0" w:color="auto"/>
                        <w:right w:val="none" w:sz="0" w:space="0" w:color="auto"/>
                      </w:divBdr>
                    </w:div>
                  </w:divsChild>
                </w:div>
                <w:div w:id="1201748628">
                  <w:marLeft w:val="0"/>
                  <w:marRight w:val="0"/>
                  <w:marTop w:val="0"/>
                  <w:marBottom w:val="0"/>
                  <w:divBdr>
                    <w:top w:val="none" w:sz="0" w:space="0" w:color="auto"/>
                    <w:left w:val="none" w:sz="0" w:space="0" w:color="auto"/>
                    <w:bottom w:val="none" w:sz="0" w:space="0" w:color="auto"/>
                    <w:right w:val="none" w:sz="0" w:space="0" w:color="auto"/>
                  </w:divBdr>
                  <w:divsChild>
                    <w:div w:id="103811151">
                      <w:marLeft w:val="0"/>
                      <w:marRight w:val="0"/>
                      <w:marTop w:val="0"/>
                      <w:marBottom w:val="0"/>
                      <w:divBdr>
                        <w:top w:val="none" w:sz="0" w:space="0" w:color="auto"/>
                        <w:left w:val="none" w:sz="0" w:space="0" w:color="auto"/>
                        <w:bottom w:val="none" w:sz="0" w:space="0" w:color="auto"/>
                        <w:right w:val="none" w:sz="0" w:space="0" w:color="auto"/>
                      </w:divBdr>
                    </w:div>
                  </w:divsChild>
                </w:div>
                <w:div w:id="1226910702">
                  <w:marLeft w:val="0"/>
                  <w:marRight w:val="0"/>
                  <w:marTop w:val="0"/>
                  <w:marBottom w:val="0"/>
                  <w:divBdr>
                    <w:top w:val="none" w:sz="0" w:space="0" w:color="auto"/>
                    <w:left w:val="none" w:sz="0" w:space="0" w:color="auto"/>
                    <w:bottom w:val="none" w:sz="0" w:space="0" w:color="auto"/>
                    <w:right w:val="none" w:sz="0" w:space="0" w:color="auto"/>
                  </w:divBdr>
                  <w:divsChild>
                    <w:div w:id="472872750">
                      <w:marLeft w:val="0"/>
                      <w:marRight w:val="0"/>
                      <w:marTop w:val="0"/>
                      <w:marBottom w:val="0"/>
                      <w:divBdr>
                        <w:top w:val="none" w:sz="0" w:space="0" w:color="auto"/>
                        <w:left w:val="none" w:sz="0" w:space="0" w:color="auto"/>
                        <w:bottom w:val="none" w:sz="0" w:space="0" w:color="auto"/>
                        <w:right w:val="none" w:sz="0" w:space="0" w:color="auto"/>
                      </w:divBdr>
                    </w:div>
                  </w:divsChild>
                </w:div>
                <w:div w:id="1308978043">
                  <w:marLeft w:val="0"/>
                  <w:marRight w:val="0"/>
                  <w:marTop w:val="0"/>
                  <w:marBottom w:val="0"/>
                  <w:divBdr>
                    <w:top w:val="none" w:sz="0" w:space="0" w:color="auto"/>
                    <w:left w:val="none" w:sz="0" w:space="0" w:color="auto"/>
                    <w:bottom w:val="none" w:sz="0" w:space="0" w:color="auto"/>
                    <w:right w:val="none" w:sz="0" w:space="0" w:color="auto"/>
                  </w:divBdr>
                  <w:divsChild>
                    <w:div w:id="885020830">
                      <w:marLeft w:val="0"/>
                      <w:marRight w:val="0"/>
                      <w:marTop w:val="0"/>
                      <w:marBottom w:val="0"/>
                      <w:divBdr>
                        <w:top w:val="none" w:sz="0" w:space="0" w:color="auto"/>
                        <w:left w:val="none" w:sz="0" w:space="0" w:color="auto"/>
                        <w:bottom w:val="none" w:sz="0" w:space="0" w:color="auto"/>
                        <w:right w:val="none" w:sz="0" w:space="0" w:color="auto"/>
                      </w:divBdr>
                    </w:div>
                  </w:divsChild>
                </w:div>
                <w:div w:id="1361735581">
                  <w:marLeft w:val="0"/>
                  <w:marRight w:val="0"/>
                  <w:marTop w:val="0"/>
                  <w:marBottom w:val="0"/>
                  <w:divBdr>
                    <w:top w:val="none" w:sz="0" w:space="0" w:color="auto"/>
                    <w:left w:val="none" w:sz="0" w:space="0" w:color="auto"/>
                    <w:bottom w:val="none" w:sz="0" w:space="0" w:color="auto"/>
                    <w:right w:val="none" w:sz="0" w:space="0" w:color="auto"/>
                  </w:divBdr>
                  <w:divsChild>
                    <w:div w:id="1461067530">
                      <w:marLeft w:val="0"/>
                      <w:marRight w:val="0"/>
                      <w:marTop w:val="0"/>
                      <w:marBottom w:val="0"/>
                      <w:divBdr>
                        <w:top w:val="none" w:sz="0" w:space="0" w:color="auto"/>
                        <w:left w:val="none" w:sz="0" w:space="0" w:color="auto"/>
                        <w:bottom w:val="none" w:sz="0" w:space="0" w:color="auto"/>
                        <w:right w:val="none" w:sz="0" w:space="0" w:color="auto"/>
                      </w:divBdr>
                    </w:div>
                    <w:div w:id="1913737881">
                      <w:marLeft w:val="0"/>
                      <w:marRight w:val="0"/>
                      <w:marTop w:val="0"/>
                      <w:marBottom w:val="0"/>
                      <w:divBdr>
                        <w:top w:val="none" w:sz="0" w:space="0" w:color="auto"/>
                        <w:left w:val="none" w:sz="0" w:space="0" w:color="auto"/>
                        <w:bottom w:val="none" w:sz="0" w:space="0" w:color="auto"/>
                        <w:right w:val="none" w:sz="0" w:space="0" w:color="auto"/>
                      </w:divBdr>
                    </w:div>
                  </w:divsChild>
                </w:div>
                <w:div w:id="1471291550">
                  <w:marLeft w:val="0"/>
                  <w:marRight w:val="0"/>
                  <w:marTop w:val="0"/>
                  <w:marBottom w:val="0"/>
                  <w:divBdr>
                    <w:top w:val="none" w:sz="0" w:space="0" w:color="auto"/>
                    <w:left w:val="none" w:sz="0" w:space="0" w:color="auto"/>
                    <w:bottom w:val="none" w:sz="0" w:space="0" w:color="auto"/>
                    <w:right w:val="none" w:sz="0" w:space="0" w:color="auto"/>
                  </w:divBdr>
                  <w:divsChild>
                    <w:div w:id="1375735591">
                      <w:marLeft w:val="0"/>
                      <w:marRight w:val="0"/>
                      <w:marTop w:val="0"/>
                      <w:marBottom w:val="0"/>
                      <w:divBdr>
                        <w:top w:val="none" w:sz="0" w:space="0" w:color="auto"/>
                        <w:left w:val="none" w:sz="0" w:space="0" w:color="auto"/>
                        <w:bottom w:val="none" w:sz="0" w:space="0" w:color="auto"/>
                        <w:right w:val="none" w:sz="0" w:space="0" w:color="auto"/>
                      </w:divBdr>
                    </w:div>
                  </w:divsChild>
                </w:div>
                <w:div w:id="1490363640">
                  <w:marLeft w:val="0"/>
                  <w:marRight w:val="0"/>
                  <w:marTop w:val="0"/>
                  <w:marBottom w:val="0"/>
                  <w:divBdr>
                    <w:top w:val="none" w:sz="0" w:space="0" w:color="auto"/>
                    <w:left w:val="none" w:sz="0" w:space="0" w:color="auto"/>
                    <w:bottom w:val="none" w:sz="0" w:space="0" w:color="auto"/>
                    <w:right w:val="none" w:sz="0" w:space="0" w:color="auto"/>
                  </w:divBdr>
                  <w:divsChild>
                    <w:div w:id="936862913">
                      <w:marLeft w:val="0"/>
                      <w:marRight w:val="0"/>
                      <w:marTop w:val="0"/>
                      <w:marBottom w:val="0"/>
                      <w:divBdr>
                        <w:top w:val="none" w:sz="0" w:space="0" w:color="auto"/>
                        <w:left w:val="none" w:sz="0" w:space="0" w:color="auto"/>
                        <w:bottom w:val="none" w:sz="0" w:space="0" w:color="auto"/>
                        <w:right w:val="none" w:sz="0" w:space="0" w:color="auto"/>
                      </w:divBdr>
                    </w:div>
                  </w:divsChild>
                </w:div>
                <w:div w:id="1571233675">
                  <w:marLeft w:val="0"/>
                  <w:marRight w:val="0"/>
                  <w:marTop w:val="0"/>
                  <w:marBottom w:val="0"/>
                  <w:divBdr>
                    <w:top w:val="none" w:sz="0" w:space="0" w:color="auto"/>
                    <w:left w:val="none" w:sz="0" w:space="0" w:color="auto"/>
                    <w:bottom w:val="none" w:sz="0" w:space="0" w:color="auto"/>
                    <w:right w:val="none" w:sz="0" w:space="0" w:color="auto"/>
                  </w:divBdr>
                  <w:divsChild>
                    <w:div w:id="1610164850">
                      <w:marLeft w:val="0"/>
                      <w:marRight w:val="0"/>
                      <w:marTop w:val="0"/>
                      <w:marBottom w:val="0"/>
                      <w:divBdr>
                        <w:top w:val="none" w:sz="0" w:space="0" w:color="auto"/>
                        <w:left w:val="none" w:sz="0" w:space="0" w:color="auto"/>
                        <w:bottom w:val="none" w:sz="0" w:space="0" w:color="auto"/>
                        <w:right w:val="none" w:sz="0" w:space="0" w:color="auto"/>
                      </w:divBdr>
                    </w:div>
                  </w:divsChild>
                </w:div>
                <w:div w:id="1626810184">
                  <w:marLeft w:val="0"/>
                  <w:marRight w:val="0"/>
                  <w:marTop w:val="0"/>
                  <w:marBottom w:val="0"/>
                  <w:divBdr>
                    <w:top w:val="none" w:sz="0" w:space="0" w:color="auto"/>
                    <w:left w:val="none" w:sz="0" w:space="0" w:color="auto"/>
                    <w:bottom w:val="none" w:sz="0" w:space="0" w:color="auto"/>
                    <w:right w:val="none" w:sz="0" w:space="0" w:color="auto"/>
                  </w:divBdr>
                  <w:divsChild>
                    <w:div w:id="911891161">
                      <w:marLeft w:val="0"/>
                      <w:marRight w:val="0"/>
                      <w:marTop w:val="0"/>
                      <w:marBottom w:val="0"/>
                      <w:divBdr>
                        <w:top w:val="none" w:sz="0" w:space="0" w:color="auto"/>
                        <w:left w:val="none" w:sz="0" w:space="0" w:color="auto"/>
                        <w:bottom w:val="none" w:sz="0" w:space="0" w:color="auto"/>
                        <w:right w:val="none" w:sz="0" w:space="0" w:color="auto"/>
                      </w:divBdr>
                    </w:div>
                  </w:divsChild>
                </w:div>
                <w:div w:id="1780298341">
                  <w:marLeft w:val="0"/>
                  <w:marRight w:val="0"/>
                  <w:marTop w:val="0"/>
                  <w:marBottom w:val="0"/>
                  <w:divBdr>
                    <w:top w:val="none" w:sz="0" w:space="0" w:color="auto"/>
                    <w:left w:val="none" w:sz="0" w:space="0" w:color="auto"/>
                    <w:bottom w:val="none" w:sz="0" w:space="0" w:color="auto"/>
                    <w:right w:val="none" w:sz="0" w:space="0" w:color="auto"/>
                  </w:divBdr>
                  <w:divsChild>
                    <w:div w:id="1774130427">
                      <w:marLeft w:val="0"/>
                      <w:marRight w:val="0"/>
                      <w:marTop w:val="0"/>
                      <w:marBottom w:val="0"/>
                      <w:divBdr>
                        <w:top w:val="none" w:sz="0" w:space="0" w:color="auto"/>
                        <w:left w:val="none" w:sz="0" w:space="0" w:color="auto"/>
                        <w:bottom w:val="none" w:sz="0" w:space="0" w:color="auto"/>
                        <w:right w:val="none" w:sz="0" w:space="0" w:color="auto"/>
                      </w:divBdr>
                    </w:div>
                  </w:divsChild>
                </w:div>
                <w:div w:id="1819111531">
                  <w:marLeft w:val="0"/>
                  <w:marRight w:val="0"/>
                  <w:marTop w:val="0"/>
                  <w:marBottom w:val="0"/>
                  <w:divBdr>
                    <w:top w:val="none" w:sz="0" w:space="0" w:color="auto"/>
                    <w:left w:val="none" w:sz="0" w:space="0" w:color="auto"/>
                    <w:bottom w:val="none" w:sz="0" w:space="0" w:color="auto"/>
                    <w:right w:val="none" w:sz="0" w:space="0" w:color="auto"/>
                  </w:divBdr>
                  <w:divsChild>
                    <w:div w:id="1683556679">
                      <w:marLeft w:val="0"/>
                      <w:marRight w:val="0"/>
                      <w:marTop w:val="0"/>
                      <w:marBottom w:val="0"/>
                      <w:divBdr>
                        <w:top w:val="none" w:sz="0" w:space="0" w:color="auto"/>
                        <w:left w:val="none" w:sz="0" w:space="0" w:color="auto"/>
                        <w:bottom w:val="none" w:sz="0" w:space="0" w:color="auto"/>
                        <w:right w:val="none" w:sz="0" w:space="0" w:color="auto"/>
                      </w:divBdr>
                    </w:div>
                  </w:divsChild>
                </w:div>
                <w:div w:id="1832603376">
                  <w:marLeft w:val="0"/>
                  <w:marRight w:val="0"/>
                  <w:marTop w:val="0"/>
                  <w:marBottom w:val="0"/>
                  <w:divBdr>
                    <w:top w:val="none" w:sz="0" w:space="0" w:color="auto"/>
                    <w:left w:val="none" w:sz="0" w:space="0" w:color="auto"/>
                    <w:bottom w:val="none" w:sz="0" w:space="0" w:color="auto"/>
                    <w:right w:val="none" w:sz="0" w:space="0" w:color="auto"/>
                  </w:divBdr>
                  <w:divsChild>
                    <w:div w:id="1802188013">
                      <w:marLeft w:val="0"/>
                      <w:marRight w:val="0"/>
                      <w:marTop w:val="0"/>
                      <w:marBottom w:val="0"/>
                      <w:divBdr>
                        <w:top w:val="none" w:sz="0" w:space="0" w:color="auto"/>
                        <w:left w:val="none" w:sz="0" w:space="0" w:color="auto"/>
                        <w:bottom w:val="none" w:sz="0" w:space="0" w:color="auto"/>
                        <w:right w:val="none" w:sz="0" w:space="0" w:color="auto"/>
                      </w:divBdr>
                    </w:div>
                  </w:divsChild>
                </w:div>
                <w:div w:id="1907639336">
                  <w:marLeft w:val="0"/>
                  <w:marRight w:val="0"/>
                  <w:marTop w:val="0"/>
                  <w:marBottom w:val="0"/>
                  <w:divBdr>
                    <w:top w:val="none" w:sz="0" w:space="0" w:color="auto"/>
                    <w:left w:val="none" w:sz="0" w:space="0" w:color="auto"/>
                    <w:bottom w:val="none" w:sz="0" w:space="0" w:color="auto"/>
                    <w:right w:val="none" w:sz="0" w:space="0" w:color="auto"/>
                  </w:divBdr>
                  <w:divsChild>
                    <w:div w:id="4477590">
                      <w:marLeft w:val="0"/>
                      <w:marRight w:val="0"/>
                      <w:marTop w:val="0"/>
                      <w:marBottom w:val="0"/>
                      <w:divBdr>
                        <w:top w:val="none" w:sz="0" w:space="0" w:color="auto"/>
                        <w:left w:val="none" w:sz="0" w:space="0" w:color="auto"/>
                        <w:bottom w:val="none" w:sz="0" w:space="0" w:color="auto"/>
                        <w:right w:val="none" w:sz="0" w:space="0" w:color="auto"/>
                      </w:divBdr>
                    </w:div>
                  </w:divsChild>
                </w:div>
                <w:div w:id="1968703371">
                  <w:marLeft w:val="0"/>
                  <w:marRight w:val="0"/>
                  <w:marTop w:val="0"/>
                  <w:marBottom w:val="0"/>
                  <w:divBdr>
                    <w:top w:val="none" w:sz="0" w:space="0" w:color="auto"/>
                    <w:left w:val="none" w:sz="0" w:space="0" w:color="auto"/>
                    <w:bottom w:val="none" w:sz="0" w:space="0" w:color="auto"/>
                    <w:right w:val="none" w:sz="0" w:space="0" w:color="auto"/>
                  </w:divBdr>
                  <w:divsChild>
                    <w:div w:id="1682194683">
                      <w:marLeft w:val="0"/>
                      <w:marRight w:val="0"/>
                      <w:marTop w:val="0"/>
                      <w:marBottom w:val="0"/>
                      <w:divBdr>
                        <w:top w:val="none" w:sz="0" w:space="0" w:color="auto"/>
                        <w:left w:val="none" w:sz="0" w:space="0" w:color="auto"/>
                        <w:bottom w:val="none" w:sz="0" w:space="0" w:color="auto"/>
                        <w:right w:val="none" w:sz="0" w:space="0" w:color="auto"/>
                      </w:divBdr>
                    </w:div>
                  </w:divsChild>
                </w:div>
                <w:div w:id="2093047103">
                  <w:marLeft w:val="0"/>
                  <w:marRight w:val="0"/>
                  <w:marTop w:val="0"/>
                  <w:marBottom w:val="0"/>
                  <w:divBdr>
                    <w:top w:val="none" w:sz="0" w:space="0" w:color="auto"/>
                    <w:left w:val="none" w:sz="0" w:space="0" w:color="auto"/>
                    <w:bottom w:val="none" w:sz="0" w:space="0" w:color="auto"/>
                    <w:right w:val="none" w:sz="0" w:space="0" w:color="auto"/>
                  </w:divBdr>
                  <w:divsChild>
                    <w:div w:id="1276250336">
                      <w:marLeft w:val="0"/>
                      <w:marRight w:val="0"/>
                      <w:marTop w:val="0"/>
                      <w:marBottom w:val="0"/>
                      <w:divBdr>
                        <w:top w:val="none" w:sz="0" w:space="0" w:color="auto"/>
                        <w:left w:val="none" w:sz="0" w:space="0" w:color="auto"/>
                        <w:bottom w:val="none" w:sz="0" w:space="0" w:color="auto"/>
                        <w:right w:val="none" w:sz="0" w:space="0" w:color="auto"/>
                      </w:divBdr>
                    </w:div>
                  </w:divsChild>
                </w:div>
                <w:div w:id="2110927432">
                  <w:marLeft w:val="0"/>
                  <w:marRight w:val="0"/>
                  <w:marTop w:val="0"/>
                  <w:marBottom w:val="0"/>
                  <w:divBdr>
                    <w:top w:val="none" w:sz="0" w:space="0" w:color="auto"/>
                    <w:left w:val="none" w:sz="0" w:space="0" w:color="auto"/>
                    <w:bottom w:val="none" w:sz="0" w:space="0" w:color="auto"/>
                    <w:right w:val="none" w:sz="0" w:space="0" w:color="auto"/>
                  </w:divBdr>
                  <w:divsChild>
                    <w:div w:id="1760443813">
                      <w:marLeft w:val="0"/>
                      <w:marRight w:val="0"/>
                      <w:marTop w:val="0"/>
                      <w:marBottom w:val="0"/>
                      <w:divBdr>
                        <w:top w:val="none" w:sz="0" w:space="0" w:color="auto"/>
                        <w:left w:val="none" w:sz="0" w:space="0" w:color="auto"/>
                        <w:bottom w:val="none" w:sz="0" w:space="0" w:color="auto"/>
                        <w:right w:val="none" w:sz="0" w:space="0" w:color="auto"/>
                      </w:divBdr>
                    </w:div>
                  </w:divsChild>
                </w:div>
                <w:div w:id="2125617463">
                  <w:marLeft w:val="0"/>
                  <w:marRight w:val="0"/>
                  <w:marTop w:val="0"/>
                  <w:marBottom w:val="0"/>
                  <w:divBdr>
                    <w:top w:val="none" w:sz="0" w:space="0" w:color="auto"/>
                    <w:left w:val="none" w:sz="0" w:space="0" w:color="auto"/>
                    <w:bottom w:val="none" w:sz="0" w:space="0" w:color="auto"/>
                    <w:right w:val="none" w:sz="0" w:space="0" w:color="auto"/>
                  </w:divBdr>
                  <w:divsChild>
                    <w:div w:id="1272593098">
                      <w:marLeft w:val="0"/>
                      <w:marRight w:val="0"/>
                      <w:marTop w:val="0"/>
                      <w:marBottom w:val="0"/>
                      <w:divBdr>
                        <w:top w:val="none" w:sz="0" w:space="0" w:color="auto"/>
                        <w:left w:val="none" w:sz="0" w:space="0" w:color="auto"/>
                        <w:bottom w:val="none" w:sz="0" w:space="0" w:color="auto"/>
                        <w:right w:val="none" w:sz="0" w:space="0" w:color="auto"/>
                      </w:divBdr>
                    </w:div>
                  </w:divsChild>
                </w:div>
                <w:div w:id="2136094716">
                  <w:marLeft w:val="0"/>
                  <w:marRight w:val="0"/>
                  <w:marTop w:val="0"/>
                  <w:marBottom w:val="0"/>
                  <w:divBdr>
                    <w:top w:val="none" w:sz="0" w:space="0" w:color="auto"/>
                    <w:left w:val="none" w:sz="0" w:space="0" w:color="auto"/>
                    <w:bottom w:val="none" w:sz="0" w:space="0" w:color="auto"/>
                    <w:right w:val="none" w:sz="0" w:space="0" w:color="auto"/>
                  </w:divBdr>
                  <w:divsChild>
                    <w:div w:id="20800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39548">
          <w:marLeft w:val="0"/>
          <w:marRight w:val="0"/>
          <w:marTop w:val="0"/>
          <w:marBottom w:val="0"/>
          <w:divBdr>
            <w:top w:val="none" w:sz="0" w:space="0" w:color="auto"/>
            <w:left w:val="none" w:sz="0" w:space="0" w:color="auto"/>
            <w:bottom w:val="none" w:sz="0" w:space="0" w:color="auto"/>
            <w:right w:val="none" w:sz="0" w:space="0" w:color="auto"/>
          </w:divBdr>
        </w:div>
        <w:div w:id="687366140">
          <w:marLeft w:val="0"/>
          <w:marRight w:val="0"/>
          <w:marTop w:val="0"/>
          <w:marBottom w:val="0"/>
          <w:divBdr>
            <w:top w:val="none" w:sz="0" w:space="0" w:color="auto"/>
            <w:left w:val="none" w:sz="0" w:space="0" w:color="auto"/>
            <w:bottom w:val="none" w:sz="0" w:space="0" w:color="auto"/>
            <w:right w:val="none" w:sz="0" w:space="0" w:color="auto"/>
          </w:divBdr>
        </w:div>
        <w:div w:id="793450529">
          <w:marLeft w:val="0"/>
          <w:marRight w:val="0"/>
          <w:marTop w:val="0"/>
          <w:marBottom w:val="0"/>
          <w:divBdr>
            <w:top w:val="none" w:sz="0" w:space="0" w:color="auto"/>
            <w:left w:val="none" w:sz="0" w:space="0" w:color="auto"/>
            <w:bottom w:val="none" w:sz="0" w:space="0" w:color="auto"/>
            <w:right w:val="none" w:sz="0" w:space="0" w:color="auto"/>
          </w:divBdr>
        </w:div>
        <w:div w:id="945842163">
          <w:marLeft w:val="0"/>
          <w:marRight w:val="0"/>
          <w:marTop w:val="0"/>
          <w:marBottom w:val="0"/>
          <w:divBdr>
            <w:top w:val="none" w:sz="0" w:space="0" w:color="auto"/>
            <w:left w:val="none" w:sz="0" w:space="0" w:color="auto"/>
            <w:bottom w:val="none" w:sz="0" w:space="0" w:color="auto"/>
            <w:right w:val="none" w:sz="0" w:space="0" w:color="auto"/>
          </w:divBdr>
        </w:div>
        <w:div w:id="1056588671">
          <w:marLeft w:val="0"/>
          <w:marRight w:val="0"/>
          <w:marTop w:val="0"/>
          <w:marBottom w:val="0"/>
          <w:divBdr>
            <w:top w:val="none" w:sz="0" w:space="0" w:color="auto"/>
            <w:left w:val="none" w:sz="0" w:space="0" w:color="auto"/>
            <w:bottom w:val="none" w:sz="0" w:space="0" w:color="auto"/>
            <w:right w:val="none" w:sz="0" w:space="0" w:color="auto"/>
          </w:divBdr>
        </w:div>
        <w:div w:id="1095174081">
          <w:marLeft w:val="0"/>
          <w:marRight w:val="0"/>
          <w:marTop w:val="0"/>
          <w:marBottom w:val="0"/>
          <w:divBdr>
            <w:top w:val="none" w:sz="0" w:space="0" w:color="auto"/>
            <w:left w:val="none" w:sz="0" w:space="0" w:color="auto"/>
            <w:bottom w:val="none" w:sz="0" w:space="0" w:color="auto"/>
            <w:right w:val="none" w:sz="0" w:space="0" w:color="auto"/>
          </w:divBdr>
        </w:div>
        <w:div w:id="1249727058">
          <w:marLeft w:val="0"/>
          <w:marRight w:val="0"/>
          <w:marTop w:val="0"/>
          <w:marBottom w:val="0"/>
          <w:divBdr>
            <w:top w:val="none" w:sz="0" w:space="0" w:color="auto"/>
            <w:left w:val="none" w:sz="0" w:space="0" w:color="auto"/>
            <w:bottom w:val="none" w:sz="0" w:space="0" w:color="auto"/>
            <w:right w:val="none" w:sz="0" w:space="0" w:color="auto"/>
          </w:divBdr>
        </w:div>
        <w:div w:id="1979340202">
          <w:marLeft w:val="0"/>
          <w:marRight w:val="0"/>
          <w:marTop w:val="0"/>
          <w:marBottom w:val="0"/>
          <w:divBdr>
            <w:top w:val="none" w:sz="0" w:space="0" w:color="auto"/>
            <w:left w:val="none" w:sz="0" w:space="0" w:color="auto"/>
            <w:bottom w:val="none" w:sz="0" w:space="0" w:color="auto"/>
            <w:right w:val="none" w:sz="0" w:space="0" w:color="auto"/>
          </w:divBdr>
        </w:div>
        <w:div w:id="1993177354">
          <w:marLeft w:val="0"/>
          <w:marRight w:val="0"/>
          <w:marTop w:val="0"/>
          <w:marBottom w:val="0"/>
          <w:divBdr>
            <w:top w:val="none" w:sz="0" w:space="0" w:color="auto"/>
            <w:left w:val="none" w:sz="0" w:space="0" w:color="auto"/>
            <w:bottom w:val="none" w:sz="0" w:space="0" w:color="auto"/>
            <w:right w:val="none" w:sz="0" w:space="0" w:color="auto"/>
          </w:divBdr>
        </w:div>
        <w:div w:id="2020544978">
          <w:marLeft w:val="0"/>
          <w:marRight w:val="0"/>
          <w:marTop w:val="0"/>
          <w:marBottom w:val="0"/>
          <w:divBdr>
            <w:top w:val="none" w:sz="0" w:space="0" w:color="auto"/>
            <w:left w:val="none" w:sz="0" w:space="0" w:color="auto"/>
            <w:bottom w:val="none" w:sz="0" w:space="0" w:color="auto"/>
            <w:right w:val="none" w:sz="0" w:space="0" w:color="auto"/>
          </w:divBdr>
        </w:div>
      </w:divsChild>
    </w:div>
    <w:div w:id="243340573">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2666883">
      <w:marLeft w:val="0"/>
      <w:marRight w:val="0"/>
      <w:marTop w:val="0"/>
      <w:marBottom w:val="0"/>
      <w:divBdr>
        <w:top w:val="none" w:sz="0" w:space="0" w:color="auto"/>
        <w:left w:val="none" w:sz="0" w:space="0" w:color="auto"/>
        <w:bottom w:val="none" w:sz="0" w:space="0" w:color="auto"/>
        <w:right w:val="none" w:sz="0" w:space="0" w:color="auto"/>
      </w:divBdr>
      <w:divsChild>
        <w:div w:id="509373645">
          <w:marLeft w:val="0"/>
          <w:marRight w:val="0"/>
          <w:marTop w:val="0"/>
          <w:marBottom w:val="0"/>
          <w:divBdr>
            <w:top w:val="none" w:sz="0" w:space="0" w:color="auto"/>
            <w:left w:val="none" w:sz="0" w:space="0" w:color="auto"/>
            <w:bottom w:val="none" w:sz="0" w:space="0" w:color="auto"/>
            <w:right w:val="none" w:sz="0" w:space="0" w:color="auto"/>
          </w:divBdr>
        </w:div>
      </w:divsChild>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54290268">
      <w:bodyDiv w:val="1"/>
      <w:marLeft w:val="0"/>
      <w:marRight w:val="0"/>
      <w:marTop w:val="0"/>
      <w:marBottom w:val="0"/>
      <w:divBdr>
        <w:top w:val="none" w:sz="0" w:space="0" w:color="auto"/>
        <w:left w:val="none" w:sz="0" w:space="0" w:color="auto"/>
        <w:bottom w:val="none" w:sz="0" w:space="0" w:color="auto"/>
        <w:right w:val="none" w:sz="0" w:space="0" w:color="auto"/>
      </w:divBdr>
    </w:div>
    <w:div w:id="257253888">
      <w:bodyDiv w:val="1"/>
      <w:marLeft w:val="0"/>
      <w:marRight w:val="0"/>
      <w:marTop w:val="0"/>
      <w:marBottom w:val="0"/>
      <w:divBdr>
        <w:top w:val="none" w:sz="0" w:space="0" w:color="auto"/>
        <w:left w:val="none" w:sz="0" w:space="0" w:color="auto"/>
        <w:bottom w:val="none" w:sz="0" w:space="0" w:color="auto"/>
        <w:right w:val="none" w:sz="0" w:space="0" w:color="auto"/>
      </w:divBdr>
      <w:divsChild>
        <w:div w:id="235095067">
          <w:marLeft w:val="0"/>
          <w:marRight w:val="0"/>
          <w:marTop w:val="0"/>
          <w:marBottom w:val="0"/>
          <w:divBdr>
            <w:top w:val="none" w:sz="0" w:space="0" w:color="auto"/>
            <w:left w:val="none" w:sz="0" w:space="0" w:color="auto"/>
            <w:bottom w:val="none" w:sz="0" w:space="0" w:color="auto"/>
            <w:right w:val="none" w:sz="0" w:space="0" w:color="auto"/>
          </w:divBdr>
        </w:div>
        <w:div w:id="550917846">
          <w:marLeft w:val="0"/>
          <w:marRight w:val="0"/>
          <w:marTop w:val="0"/>
          <w:marBottom w:val="0"/>
          <w:divBdr>
            <w:top w:val="none" w:sz="0" w:space="0" w:color="auto"/>
            <w:left w:val="none" w:sz="0" w:space="0" w:color="auto"/>
            <w:bottom w:val="none" w:sz="0" w:space="0" w:color="auto"/>
            <w:right w:val="none" w:sz="0" w:space="0" w:color="auto"/>
          </w:divBdr>
        </w:div>
        <w:div w:id="797913797">
          <w:marLeft w:val="0"/>
          <w:marRight w:val="0"/>
          <w:marTop w:val="0"/>
          <w:marBottom w:val="0"/>
          <w:divBdr>
            <w:top w:val="none" w:sz="0" w:space="0" w:color="auto"/>
            <w:left w:val="none" w:sz="0" w:space="0" w:color="auto"/>
            <w:bottom w:val="none" w:sz="0" w:space="0" w:color="auto"/>
            <w:right w:val="none" w:sz="0" w:space="0" w:color="auto"/>
          </w:divBdr>
        </w:div>
        <w:div w:id="1216352114">
          <w:marLeft w:val="0"/>
          <w:marRight w:val="0"/>
          <w:marTop w:val="0"/>
          <w:marBottom w:val="0"/>
          <w:divBdr>
            <w:top w:val="none" w:sz="0" w:space="0" w:color="auto"/>
            <w:left w:val="none" w:sz="0" w:space="0" w:color="auto"/>
            <w:bottom w:val="none" w:sz="0" w:space="0" w:color="auto"/>
            <w:right w:val="none" w:sz="0" w:space="0" w:color="auto"/>
          </w:divBdr>
        </w:div>
        <w:div w:id="1632251268">
          <w:marLeft w:val="0"/>
          <w:marRight w:val="0"/>
          <w:marTop w:val="0"/>
          <w:marBottom w:val="0"/>
          <w:divBdr>
            <w:top w:val="none" w:sz="0" w:space="0" w:color="auto"/>
            <w:left w:val="none" w:sz="0" w:space="0" w:color="auto"/>
            <w:bottom w:val="none" w:sz="0" w:space="0" w:color="auto"/>
            <w:right w:val="none" w:sz="0" w:space="0" w:color="auto"/>
          </w:divBdr>
        </w:div>
        <w:div w:id="2105225684">
          <w:marLeft w:val="0"/>
          <w:marRight w:val="0"/>
          <w:marTop w:val="0"/>
          <w:marBottom w:val="0"/>
          <w:divBdr>
            <w:top w:val="none" w:sz="0" w:space="0" w:color="auto"/>
            <w:left w:val="none" w:sz="0" w:space="0" w:color="auto"/>
            <w:bottom w:val="none" w:sz="0" w:space="0" w:color="auto"/>
            <w:right w:val="none" w:sz="0" w:space="0" w:color="auto"/>
          </w:divBdr>
        </w:div>
        <w:div w:id="2115056340">
          <w:marLeft w:val="0"/>
          <w:marRight w:val="0"/>
          <w:marTop w:val="0"/>
          <w:marBottom w:val="0"/>
          <w:divBdr>
            <w:top w:val="none" w:sz="0" w:space="0" w:color="auto"/>
            <w:left w:val="none" w:sz="0" w:space="0" w:color="auto"/>
            <w:bottom w:val="none" w:sz="0" w:space="0" w:color="auto"/>
            <w:right w:val="none" w:sz="0" w:space="0" w:color="auto"/>
          </w:divBdr>
        </w:div>
      </w:divsChild>
    </w:div>
    <w:div w:id="260190939">
      <w:bodyDiv w:val="1"/>
      <w:marLeft w:val="0"/>
      <w:marRight w:val="0"/>
      <w:marTop w:val="0"/>
      <w:marBottom w:val="0"/>
      <w:divBdr>
        <w:top w:val="none" w:sz="0" w:space="0" w:color="auto"/>
        <w:left w:val="none" w:sz="0" w:space="0" w:color="auto"/>
        <w:bottom w:val="none" w:sz="0" w:space="0" w:color="auto"/>
        <w:right w:val="none" w:sz="0" w:space="0" w:color="auto"/>
      </w:divBdr>
    </w:div>
    <w:div w:id="263267771">
      <w:bodyDiv w:val="1"/>
      <w:marLeft w:val="0"/>
      <w:marRight w:val="0"/>
      <w:marTop w:val="0"/>
      <w:marBottom w:val="0"/>
      <w:divBdr>
        <w:top w:val="none" w:sz="0" w:space="0" w:color="auto"/>
        <w:left w:val="none" w:sz="0" w:space="0" w:color="auto"/>
        <w:bottom w:val="none" w:sz="0" w:space="0" w:color="auto"/>
        <w:right w:val="none" w:sz="0" w:space="0" w:color="auto"/>
      </w:divBdr>
    </w:div>
    <w:div w:id="266934729">
      <w:bodyDiv w:val="1"/>
      <w:marLeft w:val="0"/>
      <w:marRight w:val="0"/>
      <w:marTop w:val="0"/>
      <w:marBottom w:val="0"/>
      <w:divBdr>
        <w:top w:val="none" w:sz="0" w:space="0" w:color="auto"/>
        <w:left w:val="none" w:sz="0" w:space="0" w:color="auto"/>
        <w:bottom w:val="none" w:sz="0" w:space="0" w:color="auto"/>
        <w:right w:val="none" w:sz="0" w:space="0" w:color="auto"/>
      </w:divBdr>
    </w:div>
    <w:div w:id="270553546">
      <w:bodyDiv w:val="1"/>
      <w:marLeft w:val="0"/>
      <w:marRight w:val="0"/>
      <w:marTop w:val="0"/>
      <w:marBottom w:val="0"/>
      <w:divBdr>
        <w:top w:val="none" w:sz="0" w:space="0" w:color="auto"/>
        <w:left w:val="none" w:sz="0" w:space="0" w:color="auto"/>
        <w:bottom w:val="none" w:sz="0" w:space="0" w:color="auto"/>
        <w:right w:val="none" w:sz="0" w:space="0" w:color="auto"/>
      </w:divBdr>
    </w:div>
    <w:div w:id="285501465">
      <w:marLeft w:val="0"/>
      <w:marRight w:val="0"/>
      <w:marTop w:val="0"/>
      <w:marBottom w:val="0"/>
      <w:divBdr>
        <w:top w:val="none" w:sz="0" w:space="0" w:color="auto"/>
        <w:left w:val="none" w:sz="0" w:space="0" w:color="auto"/>
        <w:bottom w:val="none" w:sz="0" w:space="0" w:color="auto"/>
        <w:right w:val="none" w:sz="0" w:space="0" w:color="auto"/>
      </w:divBdr>
      <w:divsChild>
        <w:div w:id="1589998694">
          <w:marLeft w:val="0"/>
          <w:marRight w:val="0"/>
          <w:marTop w:val="0"/>
          <w:marBottom w:val="0"/>
          <w:divBdr>
            <w:top w:val="none" w:sz="0" w:space="0" w:color="auto"/>
            <w:left w:val="none" w:sz="0" w:space="0" w:color="auto"/>
            <w:bottom w:val="none" w:sz="0" w:space="0" w:color="auto"/>
            <w:right w:val="none" w:sz="0" w:space="0" w:color="auto"/>
          </w:divBdr>
        </w:div>
      </w:divsChild>
    </w:div>
    <w:div w:id="303966668">
      <w:bodyDiv w:val="1"/>
      <w:marLeft w:val="0"/>
      <w:marRight w:val="0"/>
      <w:marTop w:val="0"/>
      <w:marBottom w:val="0"/>
      <w:divBdr>
        <w:top w:val="none" w:sz="0" w:space="0" w:color="auto"/>
        <w:left w:val="none" w:sz="0" w:space="0" w:color="auto"/>
        <w:bottom w:val="none" w:sz="0" w:space="0" w:color="auto"/>
        <w:right w:val="none" w:sz="0" w:space="0" w:color="auto"/>
      </w:divBdr>
    </w:div>
    <w:div w:id="305933737">
      <w:bodyDiv w:val="1"/>
      <w:marLeft w:val="0"/>
      <w:marRight w:val="0"/>
      <w:marTop w:val="0"/>
      <w:marBottom w:val="0"/>
      <w:divBdr>
        <w:top w:val="none" w:sz="0" w:space="0" w:color="auto"/>
        <w:left w:val="none" w:sz="0" w:space="0" w:color="auto"/>
        <w:bottom w:val="none" w:sz="0" w:space="0" w:color="auto"/>
        <w:right w:val="none" w:sz="0" w:space="0" w:color="auto"/>
      </w:divBdr>
    </w:div>
    <w:div w:id="306008921">
      <w:bodyDiv w:val="1"/>
      <w:marLeft w:val="0"/>
      <w:marRight w:val="0"/>
      <w:marTop w:val="0"/>
      <w:marBottom w:val="0"/>
      <w:divBdr>
        <w:top w:val="none" w:sz="0" w:space="0" w:color="auto"/>
        <w:left w:val="none" w:sz="0" w:space="0" w:color="auto"/>
        <w:bottom w:val="none" w:sz="0" w:space="0" w:color="auto"/>
        <w:right w:val="none" w:sz="0" w:space="0" w:color="auto"/>
      </w:divBdr>
    </w:div>
    <w:div w:id="306669256">
      <w:bodyDiv w:val="1"/>
      <w:marLeft w:val="0"/>
      <w:marRight w:val="0"/>
      <w:marTop w:val="0"/>
      <w:marBottom w:val="0"/>
      <w:divBdr>
        <w:top w:val="none" w:sz="0" w:space="0" w:color="auto"/>
        <w:left w:val="none" w:sz="0" w:space="0" w:color="auto"/>
        <w:bottom w:val="none" w:sz="0" w:space="0" w:color="auto"/>
        <w:right w:val="none" w:sz="0" w:space="0" w:color="auto"/>
      </w:divBdr>
    </w:div>
    <w:div w:id="309135346">
      <w:marLeft w:val="0"/>
      <w:marRight w:val="0"/>
      <w:marTop w:val="0"/>
      <w:marBottom w:val="0"/>
      <w:divBdr>
        <w:top w:val="none" w:sz="0" w:space="0" w:color="auto"/>
        <w:left w:val="none" w:sz="0" w:space="0" w:color="auto"/>
        <w:bottom w:val="none" w:sz="0" w:space="0" w:color="auto"/>
        <w:right w:val="none" w:sz="0" w:space="0" w:color="auto"/>
      </w:divBdr>
      <w:divsChild>
        <w:div w:id="108208154">
          <w:marLeft w:val="0"/>
          <w:marRight w:val="0"/>
          <w:marTop w:val="0"/>
          <w:marBottom w:val="0"/>
          <w:divBdr>
            <w:top w:val="none" w:sz="0" w:space="0" w:color="auto"/>
            <w:left w:val="none" w:sz="0" w:space="0" w:color="auto"/>
            <w:bottom w:val="none" w:sz="0" w:space="0" w:color="auto"/>
            <w:right w:val="none" w:sz="0" w:space="0" w:color="auto"/>
          </w:divBdr>
        </w:div>
      </w:divsChild>
    </w:div>
    <w:div w:id="309332256">
      <w:bodyDiv w:val="1"/>
      <w:marLeft w:val="0"/>
      <w:marRight w:val="0"/>
      <w:marTop w:val="0"/>
      <w:marBottom w:val="0"/>
      <w:divBdr>
        <w:top w:val="none" w:sz="0" w:space="0" w:color="auto"/>
        <w:left w:val="none" w:sz="0" w:space="0" w:color="auto"/>
        <w:bottom w:val="none" w:sz="0" w:space="0" w:color="auto"/>
        <w:right w:val="none" w:sz="0" w:space="0" w:color="auto"/>
      </w:divBdr>
    </w:div>
    <w:div w:id="311252884">
      <w:bodyDiv w:val="1"/>
      <w:marLeft w:val="0"/>
      <w:marRight w:val="0"/>
      <w:marTop w:val="0"/>
      <w:marBottom w:val="0"/>
      <w:divBdr>
        <w:top w:val="none" w:sz="0" w:space="0" w:color="auto"/>
        <w:left w:val="none" w:sz="0" w:space="0" w:color="auto"/>
        <w:bottom w:val="none" w:sz="0" w:space="0" w:color="auto"/>
        <w:right w:val="none" w:sz="0" w:space="0" w:color="auto"/>
      </w:divBdr>
    </w:div>
    <w:div w:id="333149705">
      <w:bodyDiv w:val="1"/>
      <w:marLeft w:val="0"/>
      <w:marRight w:val="0"/>
      <w:marTop w:val="0"/>
      <w:marBottom w:val="0"/>
      <w:divBdr>
        <w:top w:val="none" w:sz="0" w:space="0" w:color="auto"/>
        <w:left w:val="none" w:sz="0" w:space="0" w:color="auto"/>
        <w:bottom w:val="none" w:sz="0" w:space="0" w:color="auto"/>
        <w:right w:val="none" w:sz="0" w:space="0" w:color="auto"/>
      </w:divBdr>
    </w:div>
    <w:div w:id="335693250">
      <w:bodyDiv w:val="1"/>
      <w:marLeft w:val="0"/>
      <w:marRight w:val="0"/>
      <w:marTop w:val="0"/>
      <w:marBottom w:val="0"/>
      <w:divBdr>
        <w:top w:val="none" w:sz="0" w:space="0" w:color="auto"/>
        <w:left w:val="none" w:sz="0" w:space="0" w:color="auto"/>
        <w:bottom w:val="none" w:sz="0" w:space="0" w:color="auto"/>
        <w:right w:val="none" w:sz="0" w:space="0" w:color="auto"/>
      </w:divBdr>
      <w:divsChild>
        <w:div w:id="920480222">
          <w:marLeft w:val="0"/>
          <w:marRight w:val="0"/>
          <w:marTop w:val="0"/>
          <w:marBottom w:val="0"/>
          <w:divBdr>
            <w:top w:val="none" w:sz="0" w:space="0" w:color="auto"/>
            <w:left w:val="none" w:sz="0" w:space="0" w:color="auto"/>
            <w:bottom w:val="none" w:sz="0" w:space="0" w:color="auto"/>
            <w:right w:val="none" w:sz="0" w:space="0" w:color="auto"/>
          </w:divBdr>
        </w:div>
        <w:div w:id="1089889128">
          <w:marLeft w:val="0"/>
          <w:marRight w:val="0"/>
          <w:marTop w:val="0"/>
          <w:marBottom w:val="0"/>
          <w:divBdr>
            <w:top w:val="none" w:sz="0" w:space="0" w:color="auto"/>
            <w:left w:val="none" w:sz="0" w:space="0" w:color="auto"/>
            <w:bottom w:val="none" w:sz="0" w:space="0" w:color="auto"/>
            <w:right w:val="none" w:sz="0" w:space="0" w:color="auto"/>
          </w:divBdr>
        </w:div>
        <w:div w:id="1700666969">
          <w:marLeft w:val="0"/>
          <w:marRight w:val="0"/>
          <w:marTop w:val="0"/>
          <w:marBottom w:val="0"/>
          <w:divBdr>
            <w:top w:val="none" w:sz="0" w:space="0" w:color="auto"/>
            <w:left w:val="none" w:sz="0" w:space="0" w:color="auto"/>
            <w:bottom w:val="none" w:sz="0" w:space="0" w:color="auto"/>
            <w:right w:val="none" w:sz="0" w:space="0" w:color="auto"/>
          </w:divBdr>
        </w:div>
      </w:divsChild>
    </w:div>
    <w:div w:id="348142335">
      <w:bodyDiv w:val="1"/>
      <w:marLeft w:val="0"/>
      <w:marRight w:val="0"/>
      <w:marTop w:val="0"/>
      <w:marBottom w:val="0"/>
      <w:divBdr>
        <w:top w:val="none" w:sz="0" w:space="0" w:color="auto"/>
        <w:left w:val="none" w:sz="0" w:space="0" w:color="auto"/>
        <w:bottom w:val="none" w:sz="0" w:space="0" w:color="auto"/>
        <w:right w:val="none" w:sz="0" w:space="0" w:color="auto"/>
      </w:divBdr>
      <w:divsChild>
        <w:div w:id="1514219029">
          <w:marLeft w:val="0"/>
          <w:marRight w:val="0"/>
          <w:marTop w:val="0"/>
          <w:marBottom w:val="0"/>
          <w:divBdr>
            <w:top w:val="none" w:sz="0" w:space="0" w:color="auto"/>
            <w:left w:val="none" w:sz="0" w:space="0" w:color="auto"/>
            <w:bottom w:val="none" w:sz="0" w:space="0" w:color="auto"/>
            <w:right w:val="none" w:sz="0" w:space="0" w:color="auto"/>
          </w:divBdr>
        </w:div>
      </w:divsChild>
    </w:div>
    <w:div w:id="357316263">
      <w:bodyDiv w:val="1"/>
      <w:marLeft w:val="0"/>
      <w:marRight w:val="0"/>
      <w:marTop w:val="0"/>
      <w:marBottom w:val="0"/>
      <w:divBdr>
        <w:top w:val="none" w:sz="0" w:space="0" w:color="auto"/>
        <w:left w:val="none" w:sz="0" w:space="0" w:color="auto"/>
        <w:bottom w:val="none" w:sz="0" w:space="0" w:color="auto"/>
        <w:right w:val="none" w:sz="0" w:space="0" w:color="auto"/>
      </w:divBdr>
    </w:div>
    <w:div w:id="364867232">
      <w:bodyDiv w:val="1"/>
      <w:marLeft w:val="0"/>
      <w:marRight w:val="0"/>
      <w:marTop w:val="0"/>
      <w:marBottom w:val="0"/>
      <w:divBdr>
        <w:top w:val="none" w:sz="0" w:space="0" w:color="auto"/>
        <w:left w:val="none" w:sz="0" w:space="0" w:color="auto"/>
        <w:bottom w:val="none" w:sz="0" w:space="0" w:color="auto"/>
        <w:right w:val="none" w:sz="0" w:space="0" w:color="auto"/>
      </w:divBdr>
    </w:div>
    <w:div w:id="369307894">
      <w:bodyDiv w:val="1"/>
      <w:marLeft w:val="0"/>
      <w:marRight w:val="0"/>
      <w:marTop w:val="0"/>
      <w:marBottom w:val="0"/>
      <w:divBdr>
        <w:top w:val="none" w:sz="0" w:space="0" w:color="auto"/>
        <w:left w:val="none" w:sz="0" w:space="0" w:color="auto"/>
        <w:bottom w:val="none" w:sz="0" w:space="0" w:color="auto"/>
        <w:right w:val="none" w:sz="0" w:space="0" w:color="auto"/>
      </w:divBdr>
    </w:div>
    <w:div w:id="374500187">
      <w:bodyDiv w:val="1"/>
      <w:marLeft w:val="0"/>
      <w:marRight w:val="0"/>
      <w:marTop w:val="0"/>
      <w:marBottom w:val="0"/>
      <w:divBdr>
        <w:top w:val="none" w:sz="0" w:space="0" w:color="auto"/>
        <w:left w:val="none" w:sz="0" w:space="0" w:color="auto"/>
        <w:bottom w:val="none" w:sz="0" w:space="0" w:color="auto"/>
        <w:right w:val="none" w:sz="0" w:space="0" w:color="auto"/>
      </w:divBdr>
    </w:div>
    <w:div w:id="376129351">
      <w:bodyDiv w:val="1"/>
      <w:marLeft w:val="0"/>
      <w:marRight w:val="0"/>
      <w:marTop w:val="0"/>
      <w:marBottom w:val="0"/>
      <w:divBdr>
        <w:top w:val="none" w:sz="0" w:space="0" w:color="auto"/>
        <w:left w:val="none" w:sz="0" w:space="0" w:color="auto"/>
        <w:bottom w:val="none" w:sz="0" w:space="0" w:color="auto"/>
        <w:right w:val="none" w:sz="0" w:space="0" w:color="auto"/>
      </w:divBdr>
    </w:div>
    <w:div w:id="376665314">
      <w:bodyDiv w:val="1"/>
      <w:marLeft w:val="0"/>
      <w:marRight w:val="0"/>
      <w:marTop w:val="0"/>
      <w:marBottom w:val="0"/>
      <w:divBdr>
        <w:top w:val="none" w:sz="0" w:space="0" w:color="auto"/>
        <w:left w:val="none" w:sz="0" w:space="0" w:color="auto"/>
        <w:bottom w:val="none" w:sz="0" w:space="0" w:color="auto"/>
        <w:right w:val="none" w:sz="0" w:space="0" w:color="auto"/>
      </w:divBdr>
    </w:div>
    <w:div w:id="381295965">
      <w:bodyDiv w:val="1"/>
      <w:marLeft w:val="0"/>
      <w:marRight w:val="0"/>
      <w:marTop w:val="0"/>
      <w:marBottom w:val="0"/>
      <w:divBdr>
        <w:top w:val="none" w:sz="0" w:space="0" w:color="auto"/>
        <w:left w:val="none" w:sz="0" w:space="0" w:color="auto"/>
        <w:bottom w:val="none" w:sz="0" w:space="0" w:color="auto"/>
        <w:right w:val="none" w:sz="0" w:space="0" w:color="auto"/>
      </w:divBdr>
    </w:div>
    <w:div w:id="384526936">
      <w:bodyDiv w:val="1"/>
      <w:marLeft w:val="0"/>
      <w:marRight w:val="0"/>
      <w:marTop w:val="0"/>
      <w:marBottom w:val="0"/>
      <w:divBdr>
        <w:top w:val="none" w:sz="0" w:space="0" w:color="auto"/>
        <w:left w:val="none" w:sz="0" w:space="0" w:color="auto"/>
        <w:bottom w:val="none" w:sz="0" w:space="0" w:color="auto"/>
        <w:right w:val="none" w:sz="0" w:space="0" w:color="auto"/>
      </w:divBdr>
    </w:div>
    <w:div w:id="386493990">
      <w:marLeft w:val="0"/>
      <w:marRight w:val="0"/>
      <w:marTop w:val="0"/>
      <w:marBottom w:val="0"/>
      <w:divBdr>
        <w:top w:val="none" w:sz="0" w:space="0" w:color="auto"/>
        <w:left w:val="none" w:sz="0" w:space="0" w:color="auto"/>
        <w:bottom w:val="none" w:sz="0" w:space="0" w:color="auto"/>
        <w:right w:val="none" w:sz="0" w:space="0" w:color="auto"/>
      </w:divBdr>
      <w:divsChild>
        <w:div w:id="1828476204">
          <w:marLeft w:val="0"/>
          <w:marRight w:val="0"/>
          <w:marTop w:val="0"/>
          <w:marBottom w:val="0"/>
          <w:divBdr>
            <w:top w:val="none" w:sz="0" w:space="0" w:color="auto"/>
            <w:left w:val="none" w:sz="0" w:space="0" w:color="auto"/>
            <w:bottom w:val="none" w:sz="0" w:space="0" w:color="auto"/>
            <w:right w:val="none" w:sz="0" w:space="0" w:color="auto"/>
          </w:divBdr>
        </w:div>
      </w:divsChild>
    </w:div>
    <w:div w:id="398014652">
      <w:bodyDiv w:val="1"/>
      <w:marLeft w:val="0"/>
      <w:marRight w:val="0"/>
      <w:marTop w:val="0"/>
      <w:marBottom w:val="0"/>
      <w:divBdr>
        <w:top w:val="none" w:sz="0" w:space="0" w:color="auto"/>
        <w:left w:val="none" w:sz="0" w:space="0" w:color="auto"/>
        <w:bottom w:val="none" w:sz="0" w:space="0" w:color="auto"/>
        <w:right w:val="none" w:sz="0" w:space="0" w:color="auto"/>
      </w:divBdr>
    </w:div>
    <w:div w:id="403257754">
      <w:bodyDiv w:val="1"/>
      <w:marLeft w:val="0"/>
      <w:marRight w:val="0"/>
      <w:marTop w:val="0"/>
      <w:marBottom w:val="0"/>
      <w:divBdr>
        <w:top w:val="none" w:sz="0" w:space="0" w:color="auto"/>
        <w:left w:val="none" w:sz="0" w:space="0" w:color="auto"/>
        <w:bottom w:val="none" w:sz="0" w:space="0" w:color="auto"/>
        <w:right w:val="none" w:sz="0" w:space="0" w:color="auto"/>
      </w:divBdr>
    </w:div>
    <w:div w:id="414210474">
      <w:bodyDiv w:val="1"/>
      <w:marLeft w:val="0"/>
      <w:marRight w:val="0"/>
      <w:marTop w:val="0"/>
      <w:marBottom w:val="0"/>
      <w:divBdr>
        <w:top w:val="none" w:sz="0" w:space="0" w:color="auto"/>
        <w:left w:val="none" w:sz="0" w:space="0" w:color="auto"/>
        <w:bottom w:val="none" w:sz="0" w:space="0" w:color="auto"/>
        <w:right w:val="none" w:sz="0" w:space="0" w:color="auto"/>
      </w:divBdr>
    </w:div>
    <w:div w:id="424769033">
      <w:bodyDiv w:val="1"/>
      <w:marLeft w:val="0"/>
      <w:marRight w:val="0"/>
      <w:marTop w:val="0"/>
      <w:marBottom w:val="0"/>
      <w:divBdr>
        <w:top w:val="none" w:sz="0" w:space="0" w:color="auto"/>
        <w:left w:val="none" w:sz="0" w:space="0" w:color="auto"/>
        <w:bottom w:val="none" w:sz="0" w:space="0" w:color="auto"/>
        <w:right w:val="none" w:sz="0" w:space="0" w:color="auto"/>
      </w:divBdr>
    </w:div>
    <w:div w:id="427122063">
      <w:bodyDiv w:val="1"/>
      <w:marLeft w:val="0"/>
      <w:marRight w:val="0"/>
      <w:marTop w:val="0"/>
      <w:marBottom w:val="0"/>
      <w:divBdr>
        <w:top w:val="none" w:sz="0" w:space="0" w:color="auto"/>
        <w:left w:val="none" w:sz="0" w:space="0" w:color="auto"/>
        <w:bottom w:val="none" w:sz="0" w:space="0" w:color="auto"/>
        <w:right w:val="none" w:sz="0" w:space="0" w:color="auto"/>
      </w:divBdr>
    </w:div>
    <w:div w:id="430978053">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35487544">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46310978">
      <w:bodyDiv w:val="1"/>
      <w:marLeft w:val="0"/>
      <w:marRight w:val="0"/>
      <w:marTop w:val="0"/>
      <w:marBottom w:val="0"/>
      <w:divBdr>
        <w:top w:val="none" w:sz="0" w:space="0" w:color="auto"/>
        <w:left w:val="none" w:sz="0" w:space="0" w:color="auto"/>
        <w:bottom w:val="none" w:sz="0" w:space="0" w:color="auto"/>
        <w:right w:val="none" w:sz="0" w:space="0" w:color="auto"/>
      </w:divBdr>
    </w:div>
    <w:div w:id="451830908">
      <w:bodyDiv w:val="1"/>
      <w:marLeft w:val="0"/>
      <w:marRight w:val="0"/>
      <w:marTop w:val="0"/>
      <w:marBottom w:val="0"/>
      <w:divBdr>
        <w:top w:val="none" w:sz="0" w:space="0" w:color="auto"/>
        <w:left w:val="none" w:sz="0" w:space="0" w:color="auto"/>
        <w:bottom w:val="none" w:sz="0" w:space="0" w:color="auto"/>
        <w:right w:val="none" w:sz="0" w:space="0" w:color="auto"/>
      </w:divBdr>
    </w:div>
    <w:div w:id="454521751">
      <w:marLeft w:val="0"/>
      <w:marRight w:val="0"/>
      <w:marTop w:val="0"/>
      <w:marBottom w:val="0"/>
      <w:divBdr>
        <w:top w:val="none" w:sz="0" w:space="0" w:color="auto"/>
        <w:left w:val="none" w:sz="0" w:space="0" w:color="auto"/>
        <w:bottom w:val="none" w:sz="0" w:space="0" w:color="auto"/>
        <w:right w:val="none" w:sz="0" w:space="0" w:color="auto"/>
      </w:divBdr>
      <w:divsChild>
        <w:div w:id="675886141">
          <w:marLeft w:val="0"/>
          <w:marRight w:val="0"/>
          <w:marTop w:val="0"/>
          <w:marBottom w:val="0"/>
          <w:divBdr>
            <w:top w:val="none" w:sz="0" w:space="0" w:color="auto"/>
            <w:left w:val="none" w:sz="0" w:space="0" w:color="auto"/>
            <w:bottom w:val="none" w:sz="0" w:space="0" w:color="auto"/>
            <w:right w:val="none" w:sz="0" w:space="0" w:color="auto"/>
          </w:divBdr>
        </w:div>
      </w:divsChild>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62388737">
      <w:marLeft w:val="0"/>
      <w:marRight w:val="0"/>
      <w:marTop w:val="0"/>
      <w:marBottom w:val="0"/>
      <w:divBdr>
        <w:top w:val="none" w:sz="0" w:space="0" w:color="auto"/>
        <w:left w:val="none" w:sz="0" w:space="0" w:color="auto"/>
        <w:bottom w:val="none" w:sz="0" w:space="0" w:color="auto"/>
        <w:right w:val="none" w:sz="0" w:space="0" w:color="auto"/>
      </w:divBdr>
      <w:divsChild>
        <w:div w:id="278295054">
          <w:marLeft w:val="0"/>
          <w:marRight w:val="0"/>
          <w:marTop w:val="0"/>
          <w:marBottom w:val="0"/>
          <w:divBdr>
            <w:top w:val="none" w:sz="0" w:space="0" w:color="auto"/>
            <w:left w:val="none" w:sz="0" w:space="0" w:color="auto"/>
            <w:bottom w:val="none" w:sz="0" w:space="0" w:color="auto"/>
            <w:right w:val="none" w:sz="0" w:space="0" w:color="auto"/>
          </w:divBdr>
        </w:div>
      </w:divsChild>
    </w:div>
    <w:div w:id="467479409">
      <w:marLeft w:val="0"/>
      <w:marRight w:val="0"/>
      <w:marTop w:val="0"/>
      <w:marBottom w:val="0"/>
      <w:divBdr>
        <w:top w:val="none" w:sz="0" w:space="0" w:color="auto"/>
        <w:left w:val="none" w:sz="0" w:space="0" w:color="auto"/>
        <w:bottom w:val="none" w:sz="0" w:space="0" w:color="auto"/>
        <w:right w:val="none" w:sz="0" w:space="0" w:color="auto"/>
      </w:divBdr>
      <w:divsChild>
        <w:div w:id="1554342085">
          <w:marLeft w:val="0"/>
          <w:marRight w:val="0"/>
          <w:marTop w:val="0"/>
          <w:marBottom w:val="0"/>
          <w:divBdr>
            <w:top w:val="none" w:sz="0" w:space="0" w:color="auto"/>
            <w:left w:val="none" w:sz="0" w:space="0" w:color="auto"/>
            <w:bottom w:val="none" w:sz="0" w:space="0" w:color="auto"/>
            <w:right w:val="none" w:sz="0" w:space="0" w:color="auto"/>
          </w:divBdr>
        </w:div>
      </w:divsChild>
    </w:div>
    <w:div w:id="471022164">
      <w:bodyDiv w:val="1"/>
      <w:marLeft w:val="0"/>
      <w:marRight w:val="0"/>
      <w:marTop w:val="0"/>
      <w:marBottom w:val="0"/>
      <w:divBdr>
        <w:top w:val="none" w:sz="0" w:space="0" w:color="auto"/>
        <w:left w:val="none" w:sz="0" w:space="0" w:color="auto"/>
        <w:bottom w:val="none" w:sz="0" w:space="0" w:color="auto"/>
        <w:right w:val="none" w:sz="0" w:space="0" w:color="auto"/>
      </w:divBdr>
    </w:div>
    <w:div w:id="472455023">
      <w:marLeft w:val="0"/>
      <w:marRight w:val="0"/>
      <w:marTop w:val="0"/>
      <w:marBottom w:val="0"/>
      <w:divBdr>
        <w:top w:val="none" w:sz="0" w:space="0" w:color="auto"/>
        <w:left w:val="none" w:sz="0" w:space="0" w:color="auto"/>
        <w:bottom w:val="none" w:sz="0" w:space="0" w:color="auto"/>
        <w:right w:val="none" w:sz="0" w:space="0" w:color="auto"/>
      </w:divBdr>
      <w:divsChild>
        <w:div w:id="1838112151">
          <w:marLeft w:val="0"/>
          <w:marRight w:val="0"/>
          <w:marTop w:val="0"/>
          <w:marBottom w:val="0"/>
          <w:divBdr>
            <w:top w:val="none" w:sz="0" w:space="0" w:color="auto"/>
            <w:left w:val="none" w:sz="0" w:space="0" w:color="auto"/>
            <w:bottom w:val="none" w:sz="0" w:space="0" w:color="auto"/>
            <w:right w:val="none" w:sz="0" w:space="0" w:color="auto"/>
          </w:divBdr>
        </w:div>
      </w:divsChild>
    </w:div>
    <w:div w:id="473448640">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484931702">
      <w:bodyDiv w:val="1"/>
      <w:marLeft w:val="0"/>
      <w:marRight w:val="0"/>
      <w:marTop w:val="0"/>
      <w:marBottom w:val="0"/>
      <w:divBdr>
        <w:top w:val="none" w:sz="0" w:space="0" w:color="auto"/>
        <w:left w:val="none" w:sz="0" w:space="0" w:color="auto"/>
        <w:bottom w:val="none" w:sz="0" w:space="0" w:color="auto"/>
        <w:right w:val="none" w:sz="0" w:space="0" w:color="auto"/>
      </w:divBdr>
    </w:div>
    <w:div w:id="488863295">
      <w:bodyDiv w:val="1"/>
      <w:marLeft w:val="0"/>
      <w:marRight w:val="0"/>
      <w:marTop w:val="0"/>
      <w:marBottom w:val="0"/>
      <w:divBdr>
        <w:top w:val="none" w:sz="0" w:space="0" w:color="auto"/>
        <w:left w:val="none" w:sz="0" w:space="0" w:color="auto"/>
        <w:bottom w:val="none" w:sz="0" w:space="0" w:color="auto"/>
        <w:right w:val="none" w:sz="0" w:space="0" w:color="auto"/>
      </w:divBdr>
    </w:div>
    <w:div w:id="497622753">
      <w:bodyDiv w:val="1"/>
      <w:marLeft w:val="0"/>
      <w:marRight w:val="0"/>
      <w:marTop w:val="0"/>
      <w:marBottom w:val="0"/>
      <w:divBdr>
        <w:top w:val="none" w:sz="0" w:space="0" w:color="auto"/>
        <w:left w:val="none" w:sz="0" w:space="0" w:color="auto"/>
        <w:bottom w:val="none" w:sz="0" w:space="0" w:color="auto"/>
        <w:right w:val="none" w:sz="0" w:space="0" w:color="auto"/>
      </w:divBdr>
    </w:div>
    <w:div w:id="507595774">
      <w:bodyDiv w:val="1"/>
      <w:marLeft w:val="0"/>
      <w:marRight w:val="0"/>
      <w:marTop w:val="0"/>
      <w:marBottom w:val="0"/>
      <w:divBdr>
        <w:top w:val="none" w:sz="0" w:space="0" w:color="auto"/>
        <w:left w:val="none" w:sz="0" w:space="0" w:color="auto"/>
        <w:bottom w:val="none" w:sz="0" w:space="0" w:color="auto"/>
        <w:right w:val="none" w:sz="0" w:space="0" w:color="auto"/>
      </w:divBdr>
      <w:divsChild>
        <w:div w:id="285241121">
          <w:marLeft w:val="0"/>
          <w:marRight w:val="0"/>
          <w:marTop w:val="0"/>
          <w:marBottom w:val="0"/>
          <w:divBdr>
            <w:top w:val="none" w:sz="0" w:space="0" w:color="auto"/>
            <w:left w:val="none" w:sz="0" w:space="0" w:color="auto"/>
            <w:bottom w:val="none" w:sz="0" w:space="0" w:color="auto"/>
            <w:right w:val="none" w:sz="0" w:space="0" w:color="auto"/>
          </w:divBdr>
        </w:div>
        <w:div w:id="1623925826">
          <w:marLeft w:val="0"/>
          <w:marRight w:val="0"/>
          <w:marTop w:val="0"/>
          <w:marBottom w:val="0"/>
          <w:divBdr>
            <w:top w:val="none" w:sz="0" w:space="0" w:color="auto"/>
            <w:left w:val="none" w:sz="0" w:space="0" w:color="auto"/>
            <w:bottom w:val="none" w:sz="0" w:space="0" w:color="auto"/>
            <w:right w:val="none" w:sz="0" w:space="0" w:color="auto"/>
          </w:divBdr>
        </w:div>
      </w:divsChild>
    </w:div>
    <w:div w:id="516622273">
      <w:bodyDiv w:val="1"/>
      <w:marLeft w:val="0"/>
      <w:marRight w:val="0"/>
      <w:marTop w:val="0"/>
      <w:marBottom w:val="0"/>
      <w:divBdr>
        <w:top w:val="none" w:sz="0" w:space="0" w:color="auto"/>
        <w:left w:val="none" w:sz="0" w:space="0" w:color="auto"/>
        <w:bottom w:val="none" w:sz="0" w:space="0" w:color="auto"/>
        <w:right w:val="none" w:sz="0" w:space="0" w:color="auto"/>
      </w:divBdr>
      <w:divsChild>
        <w:div w:id="128475212">
          <w:marLeft w:val="0"/>
          <w:marRight w:val="0"/>
          <w:marTop w:val="0"/>
          <w:marBottom w:val="0"/>
          <w:divBdr>
            <w:top w:val="none" w:sz="0" w:space="0" w:color="auto"/>
            <w:left w:val="none" w:sz="0" w:space="0" w:color="auto"/>
            <w:bottom w:val="none" w:sz="0" w:space="0" w:color="auto"/>
            <w:right w:val="none" w:sz="0" w:space="0" w:color="auto"/>
          </w:divBdr>
        </w:div>
        <w:div w:id="284044674">
          <w:marLeft w:val="0"/>
          <w:marRight w:val="0"/>
          <w:marTop w:val="0"/>
          <w:marBottom w:val="0"/>
          <w:divBdr>
            <w:top w:val="none" w:sz="0" w:space="0" w:color="auto"/>
            <w:left w:val="none" w:sz="0" w:space="0" w:color="auto"/>
            <w:bottom w:val="none" w:sz="0" w:space="0" w:color="auto"/>
            <w:right w:val="none" w:sz="0" w:space="0" w:color="auto"/>
          </w:divBdr>
        </w:div>
        <w:div w:id="379860458">
          <w:marLeft w:val="0"/>
          <w:marRight w:val="0"/>
          <w:marTop w:val="0"/>
          <w:marBottom w:val="0"/>
          <w:divBdr>
            <w:top w:val="none" w:sz="0" w:space="0" w:color="auto"/>
            <w:left w:val="none" w:sz="0" w:space="0" w:color="auto"/>
            <w:bottom w:val="none" w:sz="0" w:space="0" w:color="auto"/>
            <w:right w:val="none" w:sz="0" w:space="0" w:color="auto"/>
          </w:divBdr>
        </w:div>
        <w:div w:id="544370237">
          <w:marLeft w:val="0"/>
          <w:marRight w:val="0"/>
          <w:marTop w:val="0"/>
          <w:marBottom w:val="0"/>
          <w:divBdr>
            <w:top w:val="none" w:sz="0" w:space="0" w:color="auto"/>
            <w:left w:val="none" w:sz="0" w:space="0" w:color="auto"/>
            <w:bottom w:val="none" w:sz="0" w:space="0" w:color="auto"/>
            <w:right w:val="none" w:sz="0" w:space="0" w:color="auto"/>
          </w:divBdr>
          <w:divsChild>
            <w:div w:id="222179786">
              <w:marLeft w:val="-68"/>
              <w:marRight w:val="0"/>
              <w:marTop w:val="27"/>
              <w:marBottom w:val="27"/>
              <w:divBdr>
                <w:top w:val="none" w:sz="0" w:space="0" w:color="auto"/>
                <w:left w:val="none" w:sz="0" w:space="0" w:color="auto"/>
                <w:bottom w:val="none" w:sz="0" w:space="0" w:color="auto"/>
                <w:right w:val="none" w:sz="0" w:space="0" w:color="auto"/>
              </w:divBdr>
              <w:divsChild>
                <w:div w:id="32969591">
                  <w:marLeft w:val="0"/>
                  <w:marRight w:val="0"/>
                  <w:marTop w:val="0"/>
                  <w:marBottom w:val="0"/>
                  <w:divBdr>
                    <w:top w:val="none" w:sz="0" w:space="0" w:color="auto"/>
                    <w:left w:val="none" w:sz="0" w:space="0" w:color="auto"/>
                    <w:bottom w:val="none" w:sz="0" w:space="0" w:color="auto"/>
                    <w:right w:val="none" w:sz="0" w:space="0" w:color="auto"/>
                  </w:divBdr>
                  <w:divsChild>
                    <w:div w:id="1773864950">
                      <w:marLeft w:val="0"/>
                      <w:marRight w:val="0"/>
                      <w:marTop w:val="0"/>
                      <w:marBottom w:val="0"/>
                      <w:divBdr>
                        <w:top w:val="none" w:sz="0" w:space="0" w:color="auto"/>
                        <w:left w:val="none" w:sz="0" w:space="0" w:color="auto"/>
                        <w:bottom w:val="none" w:sz="0" w:space="0" w:color="auto"/>
                        <w:right w:val="none" w:sz="0" w:space="0" w:color="auto"/>
                      </w:divBdr>
                    </w:div>
                  </w:divsChild>
                </w:div>
                <w:div w:id="83958316">
                  <w:marLeft w:val="0"/>
                  <w:marRight w:val="0"/>
                  <w:marTop w:val="0"/>
                  <w:marBottom w:val="0"/>
                  <w:divBdr>
                    <w:top w:val="none" w:sz="0" w:space="0" w:color="auto"/>
                    <w:left w:val="none" w:sz="0" w:space="0" w:color="auto"/>
                    <w:bottom w:val="none" w:sz="0" w:space="0" w:color="auto"/>
                    <w:right w:val="none" w:sz="0" w:space="0" w:color="auto"/>
                  </w:divBdr>
                  <w:divsChild>
                    <w:div w:id="1482162276">
                      <w:marLeft w:val="0"/>
                      <w:marRight w:val="0"/>
                      <w:marTop w:val="0"/>
                      <w:marBottom w:val="0"/>
                      <w:divBdr>
                        <w:top w:val="none" w:sz="0" w:space="0" w:color="auto"/>
                        <w:left w:val="none" w:sz="0" w:space="0" w:color="auto"/>
                        <w:bottom w:val="none" w:sz="0" w:space="0" w:color="auto"/>
                        <w:right w:val="none" w:sz="0" w:space="0" w:color="auto"/>
                      </w:divBdr>
                    </w:div>
                  </w:divsChild>
                </w:div>
                <w:div w:id="144903994">
                  <w:marLeft w:val="0"/>
                  <w:marRight w:val="0"/>
                  <w:marTop w:val="0"/>
                  <w:marBottom w:val="0"/>
                  <w:divBdr>
                    <w:top w:val="none" w:sz="0" w:space="0" w:color="auto"/>
                    <w:left w:val="none" w:sz="0" w:space="0" w:color="auto"/>
                    <w:bottom w:val="none" w:sz="0" w:space="0" w:color="auto"/>
                    <w:right w:val="none" w:sz="0" w:space="0" w:color="auto"/>
                  </w:divBdr>
                  <w:divsChild>
                    <w:div w:id="696155335">
                      <w:marLeft w:val="0"/>
                      <w:marRight w:val="0"/>
                      <w:marTop w:val="0"/>
                      <w:marBottom w:val="0"/>
                      <w:divBdr>
                        <w:top w:val="none" w:sz="0" w:space="0" w:color="auto"/>
                        <w:left w:val="none" w:sz="0" w:space="0" w:color="auto"/>
                        <w:bottom w:val="none" w:sz="0" w:space="0" w:color="auto"/>
                        <w:right w:val="none" w:sz="0" w:space="0" w:color="auto"/>
                      </w:divBdr>
                    </w:div>
                  </w:divsChild>
                </w:div>
                <w:div w:id="217790721">
                  <w:marLeft w:val="0"/>
                  <w:marRight w:val="0"/>
                  <w:marTop w:val="0"/>
                  <w:marBottom w:val="0"/>
                  <w:divBdr>
                    <w:top w:val="none" w:sz="0" w:space="0" w:color="auto"/>
                    <w:left w:val="none" w:sz="0" w:space="0" w:color="auto"/>
                    <w:bottom w:val="none" w:sz="0" w:space="0" w:color="auto"/>
                    <w:right w:val="none" w:sz="0" w:space="0" w:color="auto"/>
                  </w:divBdr>
                  <w:divsChild>
                    <w:div w:id="693844012">
                      <w:marLeft w:val="0"/>
                      <w:marRight w:val="0"/>
                      <w:marTop w:val="0"/>
                      <w:marBottom w:val="0"/>
                      <w:divBdr>
                        <w:top w:val="none" w:sz="0" w:space="0" w:color="auto"/>
                        <w:left w:val="none" w:sz="0" w:space="0" w:color="auto"/>
                        <w:bottom w:val="none" w:sz="0" w:space="0" w:color="auto"/>
                        <w:right w:val="none" w:sz="0" w:space="0" w:color="auto"/>
                      </w:divBdr>
                    </w:div>
                  </w:divsChild>
                </w:div>
                <w:div w:id="220025706">
                  <w:marLeft w:val="0"/>
                  <w:marRight w:val="0"/>
                  <w:marTop w:val="0"/>
                  <w:marBottom w:val="0"/>
                  <w:divBdr>
                    <w:top w:val="none" w:sz="0" w:space="0" w:color="auto"/>
                    <w:left w:val="none" w:sz="0" w:space="0" w:color="auto"/>
                    <w:bottom w:val="none" w:sz="0" w:space="0" w:color="auto"/>
                    <w:right w:val="none" w:sz="0" w:space="0" w:color="auto"/>
                  </w:divBdr>
                  <w:divsChild>
                    <w:div w:id="863782824">
                      <w:marLeft w:val="0"/>
                      <w:marRight w:val="0"/>
                      <w:marTop w:val="0"/>
                      <w:marBottom w:val="0"/>
                      <w:divBdr>
                        <w:top w:val="none" w:sz="0" w:space="0" w:color="auto"/>
                        <w:left w:val="none" w:sz="0" w:space="0" w:color="auto"/>
                        <w:bottom w:val="none" w:sz="0" w:space="0" w:color="auto"/>
                        <w:right w:val="none" w:sz="0" w:space="0" w:color="auto"/>
                      </w:divBdr>
                    </w:div>
                  </w:divsChild>
                </w:div>
                <w:div w:id="229659500">
                  <w:marLeft w:val="0"/>
                  <w:marRight w:val="0"/>
                  <w:marTop w:val="0"/>
                  <w:marBottom w:val="0"/>
                  <w:divBdr>
                    <w:top w:val="none" w:sz="0" w:space="0" w:color="auto"/>
                    <w:left w:val="none" w:sz="0" w:space="0" w:color="auto"/>
                    <w:bottom w:val="none" w:sz="0" w:space="0" w:color="auto"/>
                    <w:right w:val="none" w:sz="0" w:space="0" w:color="auto"/>
                  </w:divBdr>
                  <w:divsChild>
                    <w:div w:id="349451094">
                      <w:marLeft w:val="0"/>
                      <w:marRight w:val="0"/>
                      <w:marTop w:val="0"/>
                      <w:marBottom w:val="0"/>
                      <w:divBdr>
                        <w:top w:val="none" w:sz="0" w:space="0" w:color="auto"/>
                        <w:left w:val="none" w:sz="0" w:space="0" w:color="auto"/>
                        <w:bottom w:val="none" w:sz="0" w:space="0" w:color="auto"/>
                        <w:right w:val="none" w:sz="0" w:space="0" w:color="auto"/>
                      </w:divBdr>
                    </w:div>
                  </w:divsChild>
                </w:div>
                <w:div w:id="360278226">
                  <w:marLeft w:val="0"/>
                  <w:marRight w:val="0"/>
                  <w:marTop w:val="0"/>
                  <w:marBottom w:val="0"/>
                  <w:divBdr>
                    <w:top w:val="none" w:sz="0" w:space="0" w:color="auto"/>
                    <w:left w:val="none" w:sz="0" w:space="0" w:color="auto"/>
                    <w:bottom w:val="none" w:sz="0" w:space="0" w:color="auto"/>
                    <w:right w:val="none" w:sz="0" w:space="0" w:color="auto"/>
                  </w:divBdr>
                  <w:divsChild>
                    <w:div w:id="572663908">
                      <w:marLeft w:val="0"/>
                      <w:marRight w:val="0"/>
                      <w:marTop w:val="0"/>
                      <w:marBottom w:val="0"/>
                      <w:divBdr>
                        <w:top w:val="none" w:sz="0" w:space="0" w:color="auto"/>
                        <w:left w:val="none" w:sz="0" w:space="0" w:color="auto"/>
                        <w:bottom w:val="none" w:sz="0" w:space="0" w:color="auto"/>
                        <w:right w:val="none" w:sz="0" w:space="0" w:color="auto"/>
                      </w:divBdr>
                    </w:div>
                  </w:divsChild>
                </w:div>
                <w:div w:id="369257792">
                  <w:marLeft w:val="0"/>
                  <w:marRight w:val="0"/>
                  <w:marTop w:val="0"/>
                  <w:marBottom w:val="0"/>
                  <w:divBdr>
                    <w:top w:val="none" w:sz="0" w:space="0" w:color="auto"/>
                    <w:left w:val="none" w:sz="0" w:space="0" w:color="auto"/>
                    <w:bottom w:val="none" w:sz="0" w:space="0" w:color="auto"/>
                    <w:right w:val="none" w:sz="0" w:space="0" w:color="auto"/>
                  </w:divBdr>
                  <w:divsChild>
                    <w:div w:id="1511022339">
                      <w:marLeft w:val="0"/>
                      <w:marRight w:val="0"/>
                      <w:marTop w:val="0"/>
                      <w:marBottom w:val="0"/>
                      <w:divBdr>
                        <w:top w:val="none" w:sz="0" w:space="0" w:color="auto"/>
                        <w:left w:val="none" w:sz="0" w:space="0" w:color="auto"/>
                        <w:bottom w:val="none" w:sz="0" w:space="0" w:color="auto"/>
                        <w:right w:val="none" w:sz="0" w:space="0" w:color="auto"/>
                      </w:divBdr>
                    </w:div>
                  </w:divsChild>
                </w:div>
                <w:div w:id="424154121">
                  <w:marLeft w:val="0"/>
                  <w:marRight w:val="0"/>
                  <w:marTop w:val="0"/>
                  <w:marBottom w:val="0"/>
                  <w:divBdr>
                    <w:top w:val="none" w:sz="0" w:space="0" w:color="auto"/>
                    <w:left w:val="none" w:sz="0" w:space="0" w:color="auto"/>
                    <w:bottom w:val="none" w:sz="0" w:space="0" w:color="auto"/>
                    <w:right w:val="none" w:sz="0" w:space="0" w:color="auto"/>
                  </w:divBdr>
                  <w:divsChild>
                    <w:div w:id="1463766312">
                      <w:marLeft w:val="0"/>
                      <w:marRight w:val="0"/>
                      <w:marTop w:val="0"/>
                      <w:marBottom w:val="0"/>
                      <w:divBdr>
                        <w:top w:val="none" w:sz="0" w:space="0" w:color="auto"/>
                        <w:left w:val="none" w:sz="0" w:space="0" w:color="auto"/>
                        <w:bottom w:val="none" w:sz="0" w:space="0" w:color="auto"/>
                        <w:right w:val="none" w:sz="0" w:space="0" w:color="auto"/>
                      </w:divBdr>
                    </w:div>
                  </w:divsChild>
                </w:div>
                <w:div w:id="427894073">
                  <w:marLeft w:val="0"/>
                  <w:marRight w:val="0"/>
                  <w:marTop w:val="0"/>
                  <w:marBottom w:val="0"/>
                  <w:divBdr>
                    <w:top w:val="none" w:sz="0" w:space="0" w:color="auto"/>
                    <w:left w:val="none" w:sz="0" w:space="0" w:color="auto"/>
                    <w:bottom w:val="none" w:sz="0" w:space="0" w:color="auto"/>
                    <w:right w:val="none" w:sz="0" w:space="0" w:color="auto"/>
                  </w:divBdr>
                  <w:divsChild>
                    <w:div w:id="1597205629">
                      <w:marLeft w:val="0"/>
                      <w:marRight w:val="0"/>
                      <w:marTop w:val="0"/>
                      <w:marBottom w:val="0"/>
                      <w:divBdr>
                        <w:top w:val="none" w:sz="0" w:space="0" w:color="auto"/>
                        <w:left w:val="none" w:sz="0" w:space="0" w:color="auto"/>
                        <w:bottom w:val="none" w:sz="0" w:space="0" w:color="auto"/>
                        <w:right w:val="none" w:sz="0" w:space="0" w:color="auto"/>
                      </w:divBdr>
                    </w:div>
                  </w:divsChild>
                </w:div>
                <w:div w:id="437724873">
                  <w:marLeft w:val="0"/>
                  <w:marRight w:val="0"/>
                  <w:marTop w:val="0"/>
                  <w:marBottom w:val="0"/>
                  <w:divBdr>
                    <w:top w:val="none" w:sz="0" w:space="0" w:color="auto"/>
                    <w:left w:val="none" w:sz="0" w:space="0" w:color="auto"/>
                    <w:bottom w:val="none" w:sz="0" w:space="0" w:color="auto"/>
                    <w:right w:val="none" w:sz="0" w:space="0" w:color="auto"/>
                  </w:divBdr>
                  <w:divsChild>
                    <w:div w:id="122190096">
                      <w:marLeft w:val="0"/>
                      <w:marRight w:val="0"/>
                      <w:marTop w:val="0"/>
                      <w:marBottom w:val="0"/>
                      <w:divBdr>
                        <w:top w:val="none" w:sz="0" w:space="0" w:color="auto"/>
                        <w:left w:val="none" w:sz="0" w:space="0" w:color="auto"/>
                        <w:bottom w:val="none" w:sz="0" w:space="0" w:color="auto"/>
                        <w:right w:val="none" w:sz="0" w:space="0" w:color="auto"/>
                      </w:divBdr>
                    </w:div>
                  </w:divsChild>
                </w:div>
                <w:div w:id="491219181">
                  <w:marLeft w:val="0"/>
                  <w:marRight w:val="0"/>
                  <w:marTop w:val="0"/>
                  <w:marBottom w:val="0"/>
                  <w:divBdr>
                    <w:top w:val="none" w:sz="0" w:space="0" w:color="auto"/>
                    <w:left w:val="none" w:sz="0" w:space="0" w:color="auto"/>
                    <w:bottom w:val="none" w:sz="0" w:space="0" w:color="auto"/>
                    <w:right w:val="none" w:sz="0" w:space="0" w:color="auto"/>
                  </w:divBdr>
                  <w:divsChild>
                    <w:div w:id="619185356">
                      <w:marLeft w:val="0"/>
                      <w:marRight w:val="0"/>
                      <w:marTop w:val="0"/>
                      <w:marBottom w:val="0"/>
                      <w:divBdr>
                        <w:top w:val="none" w:sz="0" w:space="0" w:color="auto"/>
                        <w:left w:val="none" w:sz="0" w:space="0" w:color="auto"/>
                        <w:bottom w:val="none" w:sz="0" w:space="0" w:color="auto"/>
                        <w:right w:val="none" w:sz="0" w:space="0" w:color="auto"/>
                      </w:divBdr>
                    </w:div>
                  </w:divsChild>
                </w:div>
                <w:div w:id="514540616">
                  <w:marLeft w:val="0"/>
                  <w:marRight w:val="0"/>
                  <w:marTop w:val="0"/>
                  <w:marBottom w:val="0"/>
                  <w:divBdr>
                    <w:top w:val="none" w:sz="0" w:space="0" w:color="auto"/>
                    <w:left w:val="none" w:sz="0" w:space="0" w:color="auto"/>
                    <w:bottom w:val="none" w:sz="0" w:space="0" w:color="auto"/>
                    <w:right w:val="none" w:sz="0" w:space="0" w:color="auto"/>
                  </w:divBdr>
                  <w:divsChild>
                    <w:div w:id="101725408">
                      <w:marLeft w:val="0"/>
                      <w:marRight w:val="0"/>
                      <w:marTop w:val="0"/>
                      <w:marBottom w:val="0"/>
                      <w:divBdr>
                        <w:top w:val="none" w:sz="0" w:space="0" w:color="auto"/>
                        <w:left w:val="none" w:sz="0" w:space="0" w:color="auto"/>
                        <w:bottom w:val="none" w:sz="0" w:space="0" w:color="auto"/>
                        <w:right w:val="none" w:sz="0" w:space="0" w:color="auto"/>
                      </w:divBdr>
                    </w:div>
                  </w:divsChild>
                </w:div>
                <w:div w:id="516117147">
                  <w:marLeft w:val="0"/>
                  <w:marRight w:val="0"/>
                  <w:marTop w:val="0"/>
                  <w:marBottom w:val="0"/>
                  <w:divBdr>
                    <w:top w:val="none" w:sz="0" w:space="0" w:color="auto"/>
                    <w:left w:val="none" w:sz="0" w:space="0" w:color="auto"/>
                    <w:bottom w:val="none" w:sz="0" w:space="0" w:color="auto"/>
                    <w:right w:val="none" w:sz="0" w:space="0" w:color="auto"/>
                  </w:divBdr>
                  <w:divsChild>
                    <w:div w:id="1162238780">
                      <w:marLeft w:val="0"/>
                      <w:marRight w:val="0"/>
                      <w:marTop w:val="0"/>
                      <w:marBottom w:val="0"/>
                      <w:divBdr>
                        <w:top w:val="none" w:sz="0" w:space="0" w:color="auto"/>
                        <w:left w:val="none" w:sz="0" w:space="0" w:color="auto"/>
                        <w:bottom w:val="none" w:sz="0" w:space="0" w:color="auto"/>
                        <w:right w:val="none" w:sz="0" w:space="0" w:color="auto"/>
                      </w:divBdr>
                    </w:div>
                  </w:divsChild>
                </w:div>
                <w:div w:id="520709114">
                  <w:marLeft w:val="0"/>
                  <w:marRight w:val="0"/>
                  <w:marTop w:val="0"/>
                  <w:marBottom w:val="0"/>
                  <w:divBdr>
                    <w:top w:val="none" w:sz="0" w:space="0" w:color="auto"/>
                    <w:left w:val="none" w:sz="0" w:space="0" w:color="auto"/>
                    <w:bottom w:val="none" w:sz="0" w:space="0" w:color="auto"/>
                    <w:right w:val="none" w:sz="0" w:space="0" w:color="auto"/>
                  </w:divBdr>
                  <w:divsChild>
                    <w:div w:id="2061779066">
                      <w:marLeft w:val="0"/>
                      <w:marRight w:val="0"/>
                      <w:marTop w:val="0"/>
                      <w:marBottom w:val="0"/>
                      <w:divBdr>
                        <w:top w:val="none" w:sz="0" w:space="0" w:color="auto"/>
                        <w:left w:val="none" w:sz="0" w:space="0" w:color="auto"/>
                        <w:bottom w:val="none" w:sz="0" w:space="0" w:color="auto"/>
                        <w:right w:val="none" w:sz="0" w:space="0" w:color="auto"/>
                      </w:divBdr>
                    </w:div>
                  </w:divsChild>
                </w:div>
                <w:div w:id="562835339">
                  <w:marLeft w:val="0"/>
                  <w:marRight w:val="0"/>
                  <w:marTop w:val="0"/>
                  <w:marBottom w:val="0"/>
                  <w:divBdr>
                    <w:top w:val="none" w:sz="0" w:space="0" w:color="auto"/>
                    <w:left w:val="none" w:sz="0" w:space="0" w:color="auto"/>
                    <w:bottom w:val="none" w:sz="0" w:space="0" w:color="auto"/>
                    <w:right w:val="none" w:sz="0" w:space="0" w:color="auto"/>
                  </w:divBdr>
                  <w:divsChild>
                    <w:div w:id="945231541">
                      <w:marLeft w:val="0"/>
                      <w:marRight w:val="0"/>
                      <w:marTop w:val="0"/>
                      <w:marBottom w:val="0"/>
                      <w:divBdr>
                        <w:top w:val="none" w:sz="0" w:space="0" w:color="auto"/>
                        <w:left w:val="none" w:sz="0" w:space="0" w:color="auto"/>
                        <w:bottom w:val="none" w:sz="0" w:space="0" w:color="auto"/>
                        <w:right w:val="none" w:sz="0" w:space="0" w:color="auto"/>
                      </w:divBdr>
                    </w:div>
                  </w:divsChild>
                </w:div>
                <w:div w:id="601497218">
                  <w:marLeft w:val="0"/>
                  <w:marRight w:val="0"/>
                  <w:marTop w:val="0"/>
                  <w:marBottom w:val="0"/>
                  <w:divBdr>
                    <w:top w:val="none" w:sz="0" w:space="0" w:color="auto"/>
                    <w:left w:val="none" w:sz="0" w:space="0" w:color="auto"/>
                    <w:bottom w:val="none" w:sz="0" w:space="0" w:color="auto"/>
                    <w:right w:val="none" w:sz="0" w:space="0" w:color="auto"/>
                  </w:divBdr>
                  <w:divsChild>
                    <w:div w:id="17125232">
                      <w:marLeft w:val="0"/>
                      <w:marRight w:val="0"/>
                      <w:marTop w:val="0"/>
                      <w:marBottom w:val="0"/>
                      <w:divBdr>
                        <w:top w:val="none" w:sz="0" w:space="0" w:color="auto"/>
                        <w:left w:val="none" w:sz="0" w:space="0" w:color="auto"/>
                        <w:bottom w:val="none" w:sz="0" w:space="0" w:color="auto"/>
                        <w:right w:val="none" w:sz="0" w:space="0" w:color="auto"/>
                      </w:divBdr>
                    </w:div>
                  </w:divsChild>
                </w:div>
                <w:div w:id="605498460">
                  <w:marLeft w:val="0"/>
                  <w:marRight w:val="0"/>
                  <w:marTop w:val="0"/>
                  <w:marBottom w:val="0"/>
                  <w:divBdr>
                    <w:top w:val="none" w:sz="0" w:space="0" w:color="auto"/>
                    <w:left w:val="none" w:sz="0" w:space="0" w:color="auto"/>
                    <w:bottom w:val="none" w:sz="0" w:space="0" w:color="auto"/>
                    <w:right w:val="none" w:sz="0" w:space="0" w:color="auto"/>
                  </w:divBdr>
                  <w:divsChild>
                    <w:div w:id="672344284">
                      <w:marLeft w:val="0"/>
                      <w:marRight w:val="0"/>
                      <w:marTop w:val="0"/>
                      <w:marBottom w:val="0"/>
                      <w:divBdr>
                        <w:top w:val="none" w:sz="0" w:space="0" w:color="auto"/>
                        <w:left w:val="none" w:sz="0" w:space="0" w:color="auto"/>
                        <w:bottom w:val="none" w:sz="0" w:space="0" w:color="auto"/>
                        <w:right w:val="none" w:sz="0" w:space="0" w:color="auto"/>
                      </w:divBdr>
                    </w:div>
                  </w:divsChild>
                </w:div>
                <w:div w:id="610936878">
                  <w:marLeft w:val="0"/>
                  <w:marRight w:val="0"/>
                  <w:marTop w:val="0"/>
                  <w:marBottom w:val="0"/>
                  <w:divBdr>
                    <w:top w:val="none" w:sz="0" w:space="0" w:color="auto"/>
                    <w:left w:val="none" w:sz="0" w:space="0" w:color="auto"/>
                    <w:bottom w:val="none" w:sz="0" w:space="0" w:color="auto"/>
                    <w:right w:val="none" w:sz="0" w:space="0" w:color="auto"/>
                  </w:divBdr>
                  <w:divsChild>
                    <w:div w:id="1915624941">
                      <w:marLeft w:val="0"/>
                      <w:marRight w:val="0"/>
                      <w:marTop w:val="0"/>
                      <w:marBottom w:val="0"/>
                      <w:divBdr>
                        <w:top w:val="none" w:sz="0" w:space="0" w:color="auto"/>
                        <w:left w:val="none" w:sz="0" w:space="0" w:color="auto"/>
                        <w:bottom w:val="none" w:sz="0" w:space="0" w:color="auto"/>
                        <w:right w:val="none" w:sz="0" w:space="0" w:color="auto"/>
                      </w:divBdr>
                    </w:div>
                  </w:divsChild>
                </w:div>
                <w:div w:id="620383366">
                  <w:marLeft w:val="0"/>
                  <w:marRight w:val="0"/>
                  <w:marTop w:val="0"/>
                  <w:marBottom w:val="0"/>
                  <w:divBdr>
                    <w:top w:val="none" w:sz="0" w:space="0" w:color="auto"/>
                    <w:left w:val="none" w:sz="0" w:space="0" w:color="auto"/>
                    <w:bottom w:val="none" w:sz="0" w:space="0" w:color="auto"/>
                    <w:right w:val="none" w:sz="0" w:space="0" w:color="auto"/>
                  </w:divBdr>
                  <w:divsChild>
                    <w:div w:id="1856798369">
                      <w:marLeft w:val="0"/>
                      <w:marRight w:val="0"/>
                      <w:marTop w:val="0"/>
                      <w:marBottom w:val="0"/>
                      <w:divBdr>
                        <w:top w:val="none" w:sz="0" w:space="0" w:color="auto"/>
                        <w:left w:val="none" w:sz="0" w:space="0" w:color="auto"/>
                        <w:bottom w:val="none" w:sz="0" w:space="0" w:color="auto"/>
                        <w:right w:val="none" w:sz="0" w:space="0" w:color="auto"/>
                      </w:divBdr>
                    </w:div>
                  </w:divsChild>
                </w:div>
                <w:div w:id="634065989">
                  <w:marLeft w:val="0"/>
                  <w:marRight w:val="0"/>
                  <w:marTop w:val="0"/>
                  <w:marBottom w:val="0"/>
                  <w:divBdr>
                    <w:top w:val="none" w:sz="0" w:space="0" w:color="auto"/>
                    <w:left w:val="none" w:sz="0" w:space="0" w:color="auto"/>
                    <w:bottom w:val="none" w:sz="0" w:space="0" w:color="auto"/>
                    <w:right w:val="none" w:sz="0" w:space="0" w:color="auto"/>
                  </w:divBdr>
                  <w:divsChild>
                    <w:div w:id="178545078">
                      <w:marLeft w:val="0"/>
                      <w:marRight w:val="0"/>
                      <w:marTop w:val="0"/>
                      <w:marBottom w:val="0"/>
                      <w:divBdr>
                        <w:top w:val="none" w:sz="0" w:space="0" w:color="auto"/>
                        <w:left w:val="none" w:sz="0" w:space="0" w:color="auto"/>
                        <w:bottom w:val="none" w:sz="0" w:space="0" w:color="auto"/>
                        <w:right w:val="none" w:sz="0" w:space="0" w:color="auto"/>
                      </w:divBdr>
                    </w:div>
                  </w:divsChild>
                </w:div>
                <w:div w:id="651636485">
                  <w:marLeft w:val="0"/>
                  <w:marRight w:val="0"/>
                  <w:marTop w:val="0"/>
                  <w:marBottom w:val="0"/>
                  <w:divBdr>
                    <w:top w:val="none" w:sz="0" w:space="0" w:color="auto"/>
                    <w:left w:val="none" w:sz="0" w:space="0" w:color="auto"/>
                    <w:bottom w:val="none" w:sz="0" w:space="0" w:color="auto"/>
                    <w:right w:val="none" w:sz="0" w:space="0" w:color="auto"/>
                  </w:divBdr>
                  <w:divsChild>
                    <w:div w:id="220144430">
                      <w:marLeft w:val="0"/>
                      <w:marRight w:val="0"/>
                      <w:marTop w:val="0"/>
                      <w:marBottom w:val="0"/>
                      <w:divBdr>
                        <w:top w:val="none" w:sz="0" w:space="0" w:color="auto"/>
                        <w:left w:val="none" w:sz="0" w:space="0" w:color="auto"/>
                        <w:bottom w:val="none" w:sz="0" w:space="0" w:color="auto"/>
                        <w:right w:val="none" w:sz="0" w:space="0" w:color="auto"/>
                      </w:divBdr>
                    </w:div>
                  </w:divsChild>
                </w:div>
                <w:div w:id="697704256">
                  <w:marLeft w:val="0"/>
                  <w:marRight w:val="0"/>
                  <w:marTop w:val="0"/>
                  <w:marBottom w:val="0"/>
                  <w:divBdr>
                    <w:top w:val="none" w:sz="0" w:space="0" w:color="auto"/>
                    <w:left w:val="none" w:sz="0" w:space="0" w:color="auto"/>
                    <w:bottom w:val="none" w:sz="0" w:space="0" w:color="auto"/>
                    <w:right w:val="none" w:sz="0" w:space="0" w:color="auto"/>
                  </w:divBdr>
                  <w:divsChild>
                    <w:div w:id="200363641">
                      <w:marLeft w:val="0"/>
                      <w:marRight w:val="0"/>
                      <w:marTop w:val="0"/>
                      <w:marBottom w:val="0"/>
                      <w:divBdr>
                        <w:top w:val="none" w:sz="0" w:space="0" w:color="auto"/>
                        <w:left w:val="none" w:sz="0" w:space="0" w:color="auto"/>
                        <w:bottom w:val="none" w:sz="0" w:space="0" w:color="auto"/>
                        <w:right w:val="none" w:sz="0" w:space="0" w:color="auto"/>
                      </w:divBdr>
                    </w:div>
                  </w:divsChild>
                </w:div>
                <w:div w:id="740326029">
                  <w:marLeft w:val="0"/>
                  <w:marRight w:val="0"/>
                  <w:marTop w:val="0"/>
                  <w:marBottom w:val="0"/>
                  <w:divBdr>
                    <w:top w:val="none" w:sz="0" w:space="0" w:color="auto"/>
                    <w:left w:val="none" w:sz="0" w:space="0" w:color="auto"/>
                    <w:bottom w:val="none" w:sz="0" w:space="0" w:color="auto"/>
                    <w:right w:val="none" w:sz="0" w:space="0" w:color="auto"/>
                  </w:divBdr>
                  <w:divsChild>
                    <w:div w:id="1854489045">
                      <w:marLeft w:val="0"/>
                      <w:marRight w:val="0"/>
                      <w:marTop w:val="0"/>
                      <w:marBottom w:val="0"/>
                      <w:divBdr>
                        <w:top w:val="none" w:sz="0" w:space="0" w:color="auto"/>
                        <w:left w:val="none" w:sz="0" w:space="0" w:color="auto"/>
                        <w:bottom w:val="none" w:sz="0" w:space="0" w:color="auto"/>
                        <w:right w:val="none" w:sz="0" w:space="0" w:color="auto"/>
                      </w:divBdr>
                    </w:div>
                  </w:divsChild>
                </w:div>
                <w:div w:id="795754763">
                  <w:marLeft w:val="0"/>
                  <w:marRight w:val="0"/>
                  <w:marTop w:val="0"/>
                  <w:marBottom w:val="0"/>
                  <w:divBdr>
                    <w:top w:val="none" w:sz="0" w:space="0" w:color="auto"/>
                    <w:left w:val="none" w:sz="0" w:space="0" w:color="auto"/>
                    <w:bottom w:val="none" w:sz="0" w:space="0" w:color="auto"/>
                    <w:right w:val="none" w:sz="0" w:space="0" w:color="auto"/>
                  </w:divBdr>
                  <w:divsChild>
                    <w:div w:id="110246467">
                      <w:marLeft w:val="0"/>
                      <w:marRight w:val="0"/>
                      <w:marTop w:val="0"/>
                      <w:marBottom w:val="0"/>
                      <w:divBdr>
                        <w:top w:val="none" w:sz="0" w:space="0" w:color="auto"/>
                        <w:left w:val="none" w:sz="0" w:space="0" w:color="auto"/>
                        <w:bottom w:val="none" w:sz="0" w:space="0" w:color="auto"/>
                        <w:right w:val="none" w:sz="0" w:space="0" w:color="auto"/>
                      </w:divBdr>
                    </w:div>
                  </w:divsChild>
                </w:div>
                <w:div w:id="849830249">
                  <w:marLeft w:val="0"/>
                  <w:marRight w:val="0"/>
                  <w:marTop w:val="0"/>
                  <w:marBottom w:val="0"/>
                  <w:divBdr>
                    <w:top w:val="none" w:sz="0" w:space="0" w:color="auto"/>
                    <w:left w:val="none" w:sz="0" w:space="0" w:color="auto"/>
                    <w:bottom w:val="none" w:sz="0" w:space="0" w:color="auto"/>
                    <w:right w:val="none" w:sz="0" w:space="0" w:color="auto"/>
                  </w:divBdr>
                  <w:divsChild>
                    <w:div w:id="1194464329">
                      <w:marLeft w:val="0"/>
                      <w:marRight w:val="0"/>
                      <w:marTop w:val="0"/>
                      <w:marBottom w:val="0"/>
                      <w:divBdr>
                        <w:top w:val="none" w:sz="0" w:space="0" w:color="auto"/>
                        <w:left w:val="none" w:sz="0" w:space="0" w:color="auto"/>
                        <w:bottom w:val="none" w:sz="0" w:space="0" w:color="auto"/>
                        <w:right w:val="none" w:sz="0" w:space="0" w:color="auto"/>
                      </w:divBdr>
                    </w:div>
                  </w:divsChild>
                </w:div>
                <w:div w:id="881021744">
                  <w:marLeft w:val="0"/>
                  <w:marRight w:val="0"/>
                  <w:marTop w:val="0"/>
                  <w:marBottom w:val="0"/>
                  <w:divBdr>
                    <w:top w:val="none" w:sz="0" w:space="0" w:color="auto"/>
                    <w:left w:val="none" w:sz="0" w:space="0" w:color="auto"/>
                    <w:bottom w:val="none" w:sz="0" w:space="0" w:color="auto"/>
                    <w:right w:val="none" w:sz="0" w:space="0" w:color="auto"/>
                  </w:divBdr>
                  <w:divsChild>
                    <w:div w:id="1816683191">
                      <w:marLeft w:val="0"/>
                      <w:marRight w:val="0"/>
                      <w:marTop w:val="0"/>
                      <w:marBottom w:val="0"/>
                      <w:divBdr>
                        <w:top w:val="none" w:sz="0" w:space="0" w:color="auto"/>
                        <w:left w:val="none" w:sz="0" w:space="0" w:color="auto"/>
                        <w:bottom w:val="none" w:sz="0" w:space="0" w:color="auto"/>
                        <w:right w:val="none" w:sz="0" w:space="0" w:color="auto"/>
                      </w:divBdr>
                    </w:div>
                  </w:divsChild>
                </w:div>
                <w:div w:id="939411771">
                  <w:marLeft w:val="0"/>
                  <w:marRight w:val="0"/>
                  <w:marTop w:val="0"/>
                  <w:marBottom w:val="0"/>
                  <w:divBdr>
                    <w:top w:val="none" w:sz="0" w:space="0" w:color="auto"/>
                    <w:left w:val="none" w:sz="0" w:space="0" w:color="auto"/>
                    <w:bottom w:val="none" w:sz="0" w:space="0" w:color="auto"/>
                    <w:right w:val="none" w:sz="0" w:space="0" w:color="auto"/>
                  </w:divBdr>
                  <w:divsChild>
                    <w:div w:id="1552227011">
                      <w:marLeft w:val="0"/>
                      <w:marRight w:val="0"/>
                      <w:marTop w:val="0"/>
                      <w:marBottom w:val="0"/>
                      <w:divBdr>
                        <w:top w:val="none" w:sz="0" w:space="0" w:color="auto"/>
                        <w:left w:val="none" w:sz="0" w:space="0" w:color="auto"/>
                        <w:bottom w:val="none" w:sz="0" w:space="0" w:color="auto"/>
                        <w:right w:val="none" w:sz="0" w:space="0" w:color="auto"/>
                      </w:divBdr>
                    </w:div>
                  </w:divsChild>
                </w:div>
                <w:div w:id="1029182560">
                  <w:marLeft w:val="0"/>
                  <w:marRight w:val="0"/>
                  <w:marTop w:val="0"/>
                  <w:marBottom w:val="0"/>
                  <w:divBdr>
                    <w:top w:val="none" w:sz="0" w:space="0" w:color="auto"/>
                    <w:left w:val="none" w:sz="0" w:space="0" w:color="auto"/>
                    <w:bottom w:val="none" w:sz="0" w:space="0" w:color="auto"/>
                    <w:right w:val="none" w:sz="0" w:space="0" w:color="auto"/>
                  </w:divBdr>
                  <w:divsChild>
                    <w:div w:id="1866365238">
                      <w:marLeft w:val="0"/>
                      <w:marRight w:val="0"/>
                      <w:marTop w:val="0"/>
                      <w:marBottom w:val="0"/>
                      <w:divBdr>
                        <w:top w:val="none" w:sz="0" w:space="0" w:color="auto"/>
                        <w:left w:val="none" w:sz="0" w:space="0" w:color="auto"/>
                        <w:bottom w:val="none" w:sz="0" w:space="0" w:color="auto"/>
                        <w:right w:val="none" w:sz="0" w:space="0" w:color="auto"/>
                      </w:divBdr>
                    </w:div>
                  </w:divsChild>
                </w:div>
                <w:div w:id="1086151925">
                  <w:marLeft w:val="0"/>
                  <w:marRight w:val="0"/>
                  <w:marTop w:val="0"/>
                  <w:marBottom w:val="0"/>
                  <w:divBdr>
                    <w:top w:val="none" w:sz="0" w:space="0" w:color="auto"/>
                    <w:left w:val="none" w:sz="0" w:space="0" w:color="auto"/>
                    <w:bottom w:val="none" w:sz="0" w:space="0" w:color="auto"/>
                    <w:right w:val="none" w:sz="0" w:space="0" w:color="auto"/>
                  </w:divBdr>
                  <w:divsChild>
                    <w:div w:id="976880375">
                      <w:marLeft w:val="0"/>
                      <w:marRight w:val="0"/>
                      <w:marTop w:val="0"/>
                      <w:marBottom w:val="0"/>
                      <w:divBdr>
                        <w:top w:val="none" w:sz="0" w:space="0" w:color="auto"/>
                        <w:left w:val="none" w:sz="0" w:space="0" w:color="auto"/>
                        <w:bottom w:val="none" w:sz="0" w:space="0" w:color="auto"/>
                        <w:right w:val="none" w:sz="0" w:space="0" w:color="auto"/>
                      </w:divBdr>
                    </w:div>
                  </w:divsChild>
                </w:div>
                <w:div w:id="1094474458">
                  <w:marLeft w:val="0"/>
                  <w:marRight w:val="0"/>
                  <w:marTop w:val="0"/>
                  <w:marBottom w:val="0"/>
                  <w:divBdr>
                    <w:top w:val="none" w:sz="0" w:space="0" w:color="auto"/>
                    <w:left w:val="none" w:sz="0" w:space="0" w:color="auto"/>
                    <w:bottom w:val="none" w:sz="0" w:space="0" w:color="auto"/>
                    <w:right w:val="none" w:sz="0" w:space="0" w:color="auto"/>
                  </w:divBdr>
                  <w:divsChild>
                    <w:div w:id="736781114">
                      <w:marLeft w:val="0"/>
                      <w:marRight w:val="0"/>
                      <w:marTop w:val="0"/>
                      <w:marBottom w:val="0"/>
                      <w:divBdr>
                        <w:top w:val="none" w:sz="0" w:space="0" w:color="auto"/>
                        <w:left w:val="none" w:sz="0" w:space="0" w:color="auto"/>
                        <w:bottom w:val="none" w:sz="0" w:space="0" w:color="auto"/>
                        <w:right w:val="none" w:sz="0" w:space="0" w:color="auto"/>
                      </w:divBdr>
                    </w:div>
                  </w:divsChild>
                </w:div>
                <w:div w:id="1116413562">
                  <w:marLeft w:val="0"/>
                  <w:marRight w:val="0"/>
                  <w:marTop w:val="0"/>
                  <w:marBottom w:val="0"/>
                  <w:divBdr>
                    <w:top w:val="none" w:sz="0" w:space="0" w:color="auto"/>
                    <w:left w:val="none" w:sz="0" w:space="0" w:color="auto"/>
                    <w:bottom w:val="none" w:sz="0" w:space="0" w:color="auto"/>
                    <w:right w:val="none" w:sz="0" w:space="0" w:color="auto"/>
                  </w:divBdr>
                  <w:divsChild>
                    <w:div w:id="149370859">
                      <w:marLeft w:val="0"/>
                      <w:marRight w:val="0"/>
                      <w:marTop w:val="0"/>
                      <w:marBottom w:val="0"/>
                      <w:divBdr>
                        <w:top w:val="none" w:sz="0" w:space="0" w:color="auto"/>
                        <w:left w:val="none" w:sz="0" w:space="0" w:color="auto"/>
                        <w:bottom w:val="none" w:sz="0" w:space="0" w:color="auto"/>
                        <w:right w:val="none" w:sz="0" w:space="0" w:color="auto"/>
                      </w:divBdr>
                    </w:div>
                  </w:divsChild>
                </w:div>
                <w:div w:id="1218131236">
                  <w:marLeft w:val="0"/>
                  <w:marRight w:val="0"/>
                  <w:marTop w:val="0"/>
                  <w:marBottom w:val="0"/>
                  <w:divBdr>
                    <w:top w:val="none" w:sz="0" w:space="0" w:color="auto"/>
                    <w:left w:val="none" w:sz="0" w:space="0" w:color="auto"/>
                    <w:bottom w:val="none" w:sz="0" w:space="0" w:color="auto"/>
                    <w:right w:val="none" w:sz="0" w:space="0" w:color="auto"/>
                  </w:divBdr>
                  <w:divsChild>
                    <w:div w:id="377435121">
                      <w:marLeft w:val="0"/>
                      <w:marRight w:val="0"/>
                      <w:marTop w:val="0"/>
                      <w:marBottom w:val="0"/>
                      <w:divBdr>
                        <w:top w:val="none" w:sz="0" w:space="0" w:color="auto"/>
                        <w:left w:val="none" w:sz="0" w:space="0" w:color="auto"/>
                        <w:bottom w:val="none" w:sz="0" w:space="0" w:color="auto"/>
                        <w:right w:val="none" w:sz="0" w:space="0" w:color="auto"/>
                      </w:divBdr>
                    </w:div>
                  </w:divsChild>
                </w:div>
                <w:div w:id="1274248772">
                  <w:marLeft w:val="0"/>
                  <w:marRight w:val="0"/>
                  <w:marTop w:val="0"/>
                  <w:marBottom w:val="0"/>
                  <w:divBdr>
                    <w:top w:val="none" w:sz="0" w:space="0" w:color="auto"/>
                    <w:left w:val="none" w:sz="0" w:space="0" w:color="auto"/>
                    <w:bottom w:val="none" w:sz="0" w:space="0" w:color="auto"/>
                    <w:right w:val="none" w:sz="0" w:space="0" w:color="auto"/>
                  </w:divBdr>
                  <w:divsChild>
                    <w:div w:id="1762141679">
                      <w:marLeft w:val="0"/>
                      <w:marRight w:val="0"/>
                      <w:marTop w:val="0"/>
                      <w:marBottom w:val="0"/>
                      <w:divBdr>
                        <w:top w:val="none" w:sz="0" w:space="0" w:color="auto"/>
                        <w:left w:val="none" w:sz="0" w:space="0" w:color="auto"/>
                        <w:bottom w:val="none" w:sz="0" w:space="0" w:color="auto"/>
                        <w:right w:val="none" w:sz="0" w:space="0" w:color="auto"/>
                      </w:divBdr>
                    </w:div>
                  </w:divsChild>
                </w:div>
                <w:div w:id="1302690812">
                  <w:marLeft w:val="0"/>
                  <w:marRight w:val="0"/>
                  <w:marTop w:val="0"/>
                  <w:marBottom w:val="0"/>
                  <w:divBdr>
                    <w:top w:val="none" w:sz="0" w:space="0" w:color="auto"/>
                    <w:left w:val="none" w:sz="0" w:space="0" w:color="auto"/>
                    <w:bottom w:val="none" w:sz="0" w:space="0" w:color="auto"/>
                    <w:right w:val="none" w:sz="0" w:space="0" w:color="auto"/>
                  </w:divBdr>
                  <w:divsChild>
                    <w:div w:id="206530819">
                      <w:marLeft w:val="0"/>
                      <w:marRight w:val="0"/>
                      <w:marTop w:val="0"/>
                      <w:marBottom w:val="0"/>
                      <w:divBdr>
                        <w:top w:val="none" w:sz="0" w:space="0" w:color="auto"/>
                        <w:left w:val="none" w:sz="0" w:space="0" w:color="auto"/>
                        <w:bottom w:val="none" w:sz="0" w:space="0" w:color="auto"/>
                        <w:right w:val="none" w:sz="0" w:space="0" w:color="auto"/>
                      </w:divBdr>
                    </w:div>
                  </w:divsChild>
                </w:div>
                <w:div w:id="1326279657">
                  <w:marLeft w:val="0"/>
                  <w:marRight w:val="0"/>
                  <w:marTop w:val="0"/>
                  <w:marBottom w:val="0"/>
                  <w:divBdr>
                    <w:top w:val="none" w:sz="0" w:space="0" w:color="auto"/>
                    <w:left w:val="none" w:sz="0" w:space="0" w:color="auto"/>
                    <w:bottom w:val="none" w:sz="0" w:space="0" w:color="auto"/>
                    <w:right w:val="none" w:sz="0" w:space="0" w:color="auto"/>
                  </w:divBdr>
                  <w:divsChild>
                    <w:div w:id="2042658286">
                      <w:marLeft w:val="0"/>
                      <w:marRight w:val="0"/>
                      <w:marTop w:val="0"/>
                      <w:marBottom w:val="0"/>
                      <w:divBdr>
                        <w:top w:val="none" w:sz="0" w:space="0" w:color="auto"/>
                        <w:left w:val="none" w:sz="0" w:space="0" w:color="auto"/>
                        <w:bottom w:val="none" w:sz="0" w:space="0" w:color="auto"/>
                        <w:right w:val="none" w:sz="0" w:space="0" w:color="auto"/>
                      </w:divBdr>
                    </w:div>
                  </w:divsChild>
                </w:div>
                <w:div w:id="1365641649">
                  <w:marLeft w:val="0"/>
                  <w:marRight w:val="0"/>
                  <w:marTop w:val="0"/>
                  <w:marBottom w:val="0"/>
                  <w:divBdr>
                    <w:top w:val="none" w:sz="0" w:space="0" w:color="auto"/>
                    <w:left w:val="none" w:sz="0" w:space="0" w:color="auto"/>
                    <w:bottom w:val="none" w:sz="0" w:space="0" w:color="auto"/>
                    <w:right w:val="none" w:sz="0" w:space="0" w:color="auto"/>
                  </w:divBdr>
                  <w:divsChild>
                    <w:div w:id="2003314045">
                      <w:marLeft w:val="0"/>
                      <w:marRight w:val="0"/>
                      <w:marTop w:val="0"/>
                      <w:marBottom w:val="0"/>
                      <w:divBdr>
                        <w:top w:val="none" w:sz="0" w:space="0" w:color="auto"/>
                        <w:left w:val="none" w:sz="0" w:space="0" w:color="auto"/>
                        <w:bottom w:val="none" w:sz="0" w:space="0" w:color="auto"/>
                        <w:right w:val="none" w:sz="0" w:space="0" w:color="auto"/>
                      </w:divBdr>
                    </w:div>
                  </w:divsChild>
                </w:div>
                <w:div w:id="1368289459">
                  <w:marLeft w:val="0"/>
                  <w:marRight w:val="0"/>
                  <w:marTop w:val="0"/>
                  <w:marBottom w:val="0"/>
                  <w:divBdr>
                    <w:top w:val="none" w:sz="0" w:space="0" w:color="auto"/>
                    <w:left w:val="none" w:sz="0" w:space="0" w:color="auto"/>
                    <w:bottom w:val="none" w:sz="0" w:space="0" w:color="auto"/>
                    <w:right w:val="none" w:sz="0" w:space="0" w:color="auto"/>
                  </w:divBdr>
                  <w:divsChild>
                    <w:div w:id="2107338992">
                      <w:marLeft w:val="0"/>
                      <w:marRight w:val="0"/>
                      <w:marTop w:val="0"/>
                      <w:marBottom w:val="0"/>
                      <w:divBdr>
                        <w:top w:val="none" w:sz="0" w:space="0" w:color="auto"/>
                        <w:left w:val="none" w:sz="0" w:space="0" w:color="auto"/>
                        <w:bottom w:val="none" w:sz="0" w:space="0" w:color="auto"/>
                        <w:right w:val="none" w:sz="0" w:space="0" w:color="auto"/>
                      </w:divBdr>
                    </w:div>
                  </w:divsChild>
                </w:div>
                <w:div w:id="1379819042">
                  <w:marLeft w:val="0"/>
                  <w:marRight w:val="0"/>
                  <w:marTop w:val="0"/>
                  <w:marBottom w:val="0"/>
                  <w:divBdr>
                    <w:top w:val="none" w:sz="0" w:space="0" w:color="auto"/>
                    <w:left w:val="none" w:sz="0" w:space="0" w:color="auto"/>
                    <w:bottom w:val="none" w:sz="0" w:space="0" w:color="auto"/>
                    <w:right w:val="none" w:sz="0" w:space="0" w:color="auto"/>
                  </w:divBdr>
                  <w:divsChild>
                    <w:div w:id="34503217">
                      <w:marLeft w:val="0"/>
                      <w:marRight w:val="0"/>
                      <w:marTop w:val="0"/>
                      <w:marBottom w:val="0"/>
                      <w:divBdr>
                        <w:top w:val="none" w:sz="0" w:space="0" w:color="auto"/>
                        <w:left w:val="none" w:sz="0" w:space="0" w:color="auto"/>
                        <w:bottom w:val="none" w:sz="0" w:space="0" w:color="auto"/>
                        <w:right w:val="none" w:sz="0" w:space="0" w:color="auto"/>
                      </w:divBdr>
                    </w:div>
                  </w:divsChild>
                </w:div>
                <w:div w:id="1380980795">
                  <w:marLeft w:val="0"/>
                  <w:marRight w:val="0"/>
                  <w:marTop w:val="0"/>
                  <w:marBottom w:val="0"/>
                  <w:divBdr>
                    <w:top w:val="none" w:sz="0" w:space="0" w:color="auto"/>
                    <w:left w:val="none" w:sz="0" w:space="0" w:color="auto"/>
                    <w:bottom w:val="none" w:sz="0" w:space="0" w:color="auto"/>
                    <w:right w:val="none" w:sz="0" w:space="0" w:color="auto"/>
                  </w:divBdr>
                  <w:divsChild>
                    <w:div w:id="750544495">
                      <w:marLeft w:val="0"/>
                      <w:marRight w:val="0"/>
                      <w:marTop w:val="0"/>
                      <w:marBottom w:val="0"/>
                      <w:divBdr>
                        <w:top w:val="none" w:sz="0" w:space="0" w:color="auto"/>
                        <w:left w:val="none" w:sz="0" w:space="0" w:color="auto"/>
                        <w:bottom w:val="none" w:sz="0" w:space="0" w:color="auto"/>
                        <w:right w:val="none" w:sz="0" w:space="0" w:color="auto"/>
                      </w:divBdr>
                    </w:div>
                  </w:divsChild>
                </w:div>
                <w:div w:id="1486050352">
                  <w:marLeft w:val="0"/>
                  <w:marRight w:val="0"/>
                  <w:marTop w:val="0"/>
                  <w:marBottom w:val="0"/>
                  <w:divBdr>
                    <w:top w:val="none" w:sz="0" w:space="0" w:color="auto"/>
                    <w:left w:val="none" w:sz="0" w:space="0" w:color="auto"/>
                    <w:bottom w:val="none" w:sz="0" w:space="0" w:color="auto"/>
                    <w:right w:val="none" w:sz="0" w:space="0" w:color="auto"/>
                  </w:divBdr>
                  <w:divsChild>
                    <w:div w:id="1811945656">
                      <w:marLeft w:val="0"/>
                      <w:marRight w:val="0"/>
                      <w:marTop w:val="0"/>
                      <w:marBottom w:val="0"/>
                      <w:divBdr>
                        <w:top w:val="none" w:sz="0" w:space="0" w:color="auto"/>
                        <w:left w:val="none" w:sz="0" w:space="0" w:color="auto"/>
                        <w:bottom w:val="none" w:sz="0" w:space="0" w:color="auto"/>
                        <w:right w:val="none" w:sz="0" w:space="0" w:color="auto"/>
                      </w:divBdr>
                    </w:div>
                  </w:divsChild>
                </w:div>
                <w:div w:id="1520317775">
                  <w:marLeft w:val="0"/>
                  <w:marRight w:val="0"/>
                  <w:marTop w:val="0"/>
                  <w:marBottom w:val="0"/>
                  <w:divBdr>
                    <w:top w:val="none" w:sz="0" w:space="0" w:color="auto"/>
                    <w:left w:val="none" w:sz="0" w:space="0" w:color="auto"/>
                    <w:bottom w:val="none" w:sz="0" w:space="0" w:color="auto"/>
                    <w:right w:val="none" w:sz="0" w:space="0" w:color="auto"/>
                  </w:divBdr>
                  <w:divsChild>
                    <w:div w:id="752554364">
                      <w:marLeft w:val="0"/>
                      <w:marRight w:val="0"/>
                      <w:marTop w:val="0"/>
                      <w:marBottom w:val="0"/>
                      <w:divBdr>
                        <w:top w:val="none" w:sz="0" w:space="0" w:color="auto"/>
                        <w:left w:val="none" w:sz="0" w:space="0" w:color="auto"/>
                        <w:bottom w:val="none" w:sz="0" w:space="0" w:color="auto"/>
                        <w:right w:val="none" w:sz="0" w:space="0" w:color="auto"/>
                      </w:divBdr>
                    </w:div>
                  </w:divsChild>
                </w:div>
                <w:div w:id="1567766712">
                  <w:marLeft w:val="0"/>
                  <w:marRight w:val="0"/>
                  <w:marTop w:val="0"/>
                  <w:marBottom w:val="0"/>
                  <w:divBdr>
                    <w:top w:val="none" w:sz="0" w:space="0" w:color="auto"/>
                    <w:left w:val="none" w:sz="0" w:space="0" w:color="auto"/>
                    <w:bottom w:val="none" w:sz="0" w:space="0" w:color="auto"/>
                    <w:right w:val="none" w:sz="0" w:space="0" w:color="auto"/>
                  </w:divBdr>
                  <w:divsChild>
                    <w:div w:id="63722638">
                      <w:marLeft w:val="0"/>
                      <w:marRight w:val="0"/>
                      <w:marTop w:val="0"/>
                      <w:marBottom w:val="0"/>
                      <w:divBdr>
                        <w:top w:val="none" w:sz="0" w:space="0" w:color="auto"/>
                        <w:left w:val="none" w:sz="0" w:space="0" w:color="auto"/>
                        <w:bottom w:val="none" w:sz="0" w:space="0" w:color="auto"/>
                        <w:right w:val="none" w:sz="0" w:space="0" w:color="auto"/>
                      </w:divBdr>
                    </w:div>
                  </w:divsChild>
                </w:div>
                <w:div w:id="1589074373">
                  <w:marLeft w:val="0"/>
                  <w:marRight w:val="0"/>
                  <w:marTop w:val="0"/>
                  <w:marBottom w:val="0"/>
                  <w:divBdr>
                    <w:top w:val="none" w:sz="0" w:space="0" w:color="auto"/>
                    <w:left w:val="none" w:sz="0" w:space="0" w:color="auto"/>
                    <w:bottom w:val="none" w:sz="0" w:space="0" w:color="auto"/>
                    <w:right w:val="none" w:sz="0" w:space="0" w:color="auto"/>
                  </w:divBdr>
                  <w:divsChild>
                    <w:div w:id="1227764812">
                      <w:marLeft w:val="0"/>
                      <w:marRight w:val="0"/>
                      <w:marTop w:val="0"/>
                      <w:marBottom w:val="0"/>
                      <w:divBdr>
                        <w:top w:val="none" w:sz="0" w:space="0" w:color="auto"/>
                        <w:left w:val="none" w:sz="0" w:space="0" w:color="auto"/>
                        <w:bottom w:val="none" w:sz="0" w:space="0" w:color="auto"/>
                        <w:right w:val="none" w:sz="0" w:space="0" w:color="auto"/>
                      </w:divBdr>
                    </w:div>
                  </w:divsChild>
                </w:div>
                <w:div w:id="1613515473">
                  <w:marLeft w:val="0"/>
                  <w:marRight w:val="0"/>
                  <w:marTop w:val="0"/>
                  <w:marBottom w:val="0"/>
                  <w:divBdr>
                    <w:top w:val="none" w:sz="0" w:space="0" w:color="auto"/>
                    <w:left w:val="none" w:sz="0" w:space="0" w:color="auto"/>
                    <w:bottom w:val="none" w:sz="0" w:space="0" w:color="auto"/>
                    <w:right w:val="none" w:sz="0" w:space="0" w:color="auto"/>
                  </w:divBdr>
                  <w:divsChild>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 w:id="1632781870">
                  <w:marLeft w:val="0"/>
                  <w:marRight w:val="0"/>
                  <w:marTop w:val="0"/>
                  <w:marBottom w:val="0"/>
                  <w:divBdr>
                    <w:top w:val="none" w:sz="0" w:space="0" w:color="auto"/>
                    <w:left w:val="none" w:sz="0" w:space="0" w:color="auto"/>
                    <w:bottom w:val="none" w:sz="0" w:space="0" w:color="auto"/>
                    <w:right w:val="none" w:sz="0" w:space="0" w:color="auto"/>
                  </w:divBdr>
                  <w:divsChild>
                    <w:div w:id="1130630397">
                      <w:marLeft w:val="0"/>
                      <w:marRight w:val="0"/>
                      <w:marTop w:val="0"/>
                      <w:marBottom w:val="0"/>
                      <w:divBdr>
                        <w:top w:val="none" w:sz="0" w:space="0" w:color="auto"/>
                        <w:left w:val="none" w:sz="0" w:space="0" w:color="auto"/>
                        <w:bottom w:val="none" w:sz="0" w:space="0" w:color="auto"/>
                        <w:right w:val="none" w:sz="0" w:space="0" w:color="auto"/>
                      </w:divBdr>
                    </w:div>
                  </w:divsChild>
                </w:div>
                <w:div w:id="1652755960">
                  <w:marLeft w:val="0"/>
                  <w:marRight w:val="0"/>
                  <w:marTop w:val="0"/>
                  <w:marBottom w:val="0"/>
                  <w:divBdr>
                    <w:top w:val="none" w:sz="0" w:space="0" w:color="auto"/>
                    <w:left w:val="none" w:sz="0" w:space="0" w:color="auto"/>
                    <w:bottom w:val="none" w:sz="0" w:space="0" w:color="auto"/>
                    <w:right w:val="none" w:sz="0" w:space="0" w:color="auto"/>
                  </w:divBdr>
                  <w:divsChild>
                    <w:div w:id="472064752">
                      <w:marLeft w:val="0"/>
                      <w:marRight w:val="0"/>
                      <w:marTop w:val="0"/>
                      <w:marBottom w:val="0"/>
                      <w:divBdr>
                        <w:top w:val="none" w:sz="0" w:space="0" w:color="auto"/>
                        <w:left w:val="none" w:sz="0" w:space="0" w:color="auto"/>
                        <w:bottom w:val="none" w:sz="0" w:space="0" w:color="auto"/>
                        <w:right w:val="none" w:sz="0" w:space="0" w:color="auto"/>
                      </w:divBdr>
                    </w:div>
                  </w:divsChild>
                </w:div>
                <w:div w:id="1692412073">
                  <w:marLeft w:val="0"/>
                  <w:marRight w:val="0"/>
                  <w:marTop w:val="0"/>
                  <w:marBottom w:val="0"/>
                  <w:divBdr>
                    <w:top w:val="none" w:sz="0" w:space="0" w:color="auto"/>
                    <w:left w:val="none" w:sz="0" w:space="0" w:color="auto"/>
                    <w:bottom w:val="none" w:sz="0" w:space="0" w:color="auto"/>
                    <w:right w:val="none" w:sz="0" w:space="0" w:color="auto"/>
                  </w:divBdr>
                  <w:divsChild>
                    <w:div w:id="454830546">
                      <w:marLeft w:val="0"/>
                      <w:marRight w:val="0"/>
                      <w:marTop w:val="0"/>
                      <w:marBottom w:val="0"/>
                      <w:divBdr>
                        <w:top w:val="none" w:sz="0" w:space="0" w:color="auto"/>
                        <w:left w:val="none" w:sz="0" w:space="0" w:color="auto"/>
                        <w:bottom w:val="none" w:sz="0" w:space="0" w:color="auto"/>
                        <w:right w:val="none" w:sz="0" w:space="0" w:color="auto"/>
                      </w:divBdr>
                    </w:div>
                  </w:divsChild>
                </w:div>
                <w:div w:id="1692563810">
                  <w:marLeft w:val="0"/>
                  <w:marRight w:val="0"/>
                  <w:marTop w:val="0"/>
                  <w:marBottom w:val="0"/>
                  <w:divBdr>
                    <w:top w:val="none" w:sz="0" w:space="0" w:color="auto"/>
                    <w:left w:val="none" w:sz="0" w:space="0" w:color="auto"/>
                    <w:bottom w:val="none" w:sz="0" w:space="0" w:color="auto"/>
                    <w:right w:val="none" w:sz="0" w:space="0" w:color="auto"/>
                  </w:divBdr>
                  <w:divsChild>
                    <w:div w:id="14698123">
                      <w:marLeft w:val="0"/>
                      <w:marRight w:val="0"/>
                      <w:marTop w:val="0"/>
                      <w:marBottom w:val="0"/>
                      <w:divBdr>
                        <w:top w:val="none" w:sz="0" w:space="0" w:color="auto"/>
                        <w:left w:val="none" w:sz="0" w:space="0" w:color="auto"/>
                        <w:bottom w:val="none" w:sz="0" w:space="0" w:color="auto"/>
                        <w:right w:val="none" w:sz="0" w:space="0" w:color="auto"/>
                      </w:divBdr>
                    </w:div>
                  </w:divsChild>
                </w:div>
                <w:div w:id="1723628579">
                  <w:marLeft w:val="0"/>
                  <w:marRight w:val="0"/>
                  <w:marTop w:val="0"/>
                  <w:marBottom w:val="0"/>
                  <w:divBdr>
                    <w:top w:val="none" w:sz="0" w:space="0" w:color="auto"/>
                    <w:left w:val="none" w:sz="0" w:space="0" w:color="auto"/>
                    <w:bottom w:val="none" w:sz="0" w:space="0" w:color="auto"/>
                    <w:right w:val="none" w:sz="0" w:space="0" w:color="auto"/>
                  </w:divBdr>
                  <w:divsChild>
                    <w:div w:id="2066223548">
                      <w:marLeft w:val="0"/>
                      <w:marRight w:val="0"/>
                      <w:marTop w:val="0"/>
                      <w:marBottom w:val="0"/>
                      <w:divBdr>
                        <w:top w:val="none" w:sz="0" w:space="0" w:color="auto"/>
                        <w:left w:val="none" w:sz="0" w:space="0" w:color="auto"/>
                        <w:bottom w:val="none" w:sz="0" w:space="0" w:color="auto"/>
                        <w:right w:val="none" w:sz="0" w:space="0" w:color="auto"/>
                      </w:divBdr>
                    </w:div>
                  </w:divsChild>
                </w:div>
                <w:div w:id="1781414483">
                  <w:marLeft w:val="0"/>
                  <w:marRight w:val="0"/>
                  <w:marTop w:val="0"/>
                  <w:marBottom w:val="0"/>
                  <w:divBdr>
                    <w:top w:val="none" w:sz="0" w:space="0" w:color="auto"/>
                    <w:left w:val="none" w:sz="0" w:space="0" w:color="auto"/>
                    <w:bottom w:val="none" w:sz="0" w:space="0" w:color="auto"/>
                    <w:right w:val="none" w:sz="0" w:space="0" w:color="auto"/>
                  </w:divBdr>
                  <w:divsChild>
                    <w:div w:id="825122105">
                      <w:marLeft w:val="0"/>
                      <w:marRight w:val="0"/>
                      <w:marTop w:val="0"/>
                      <w:marBottom w:val="0"/>
                      <w:divBdr>
                        <w:top w:val="none" w:sz="0" w:space="0" w:color="auto"/>
                        <w:left w:val="none" w:sz="0" w:space="0" w:color="auto"/>
                        <w:bottom w:val="none" w:sz="0" w:space="0" w:color="auto"/>
                        <w:right w:val="none" w:sz="0" w:space="0" w:color="auto"/>
                      </w:divBdr>
                    </w:div>
                  </w:divsChild>
                </w:div>
                <w:div w:id="1818061959">
                  <w:marLeft w:val="0"/>
                  <w:marRight w:val="0"/>
                  <w:marTop w:val="0"/>
                  <w:marBottom w:val="0"/>
                  <w:divBdr>
                    <w:top w:val="none" w:sz="0" w:space="0" w:color="auto"/>
                    <w:left w:val="none" w:sz="0" w:space="0" w:color="auto"/>
                    <w:bottom w:val="none" w:sz="0" w:space="0" w:color="auto"/>
                    <w:right w:val="none" w:sz="0" w:space="0" w:color="auto"/>
                  </w:divBdr>
                  <w:divsChild>
                    <w:div w:id="2010983940">
                      <w:marLeft w:val="0"/>
                      <w:marRight w:val="0"/>
                      <w:marTop w:val="0"/>
                      <w:marBottom w:val="0"/>
                      <w:divBdr>
                        <w:top w:val="none" w:sz="0" w:space="0" w:color="auto"/>
                        <w:left w:val="none" w:sz="0" w:space="0" w:color="auto"/>
                        <w:bottom w:val="none" w:sz="0" w:space="0" w:color="auto"/>
                        <w:right w:val="none" w:sz="0" w:space="0" w:color="auto"/>
                      </w:divBdr>
                    </w:div>
                  </w:divsChild>
                </w:div>
                <w:div w:id="1919711927">
                  <w:marLeft w:val="0"/>
                  <w:marRight w:val="0"/>
                  <w:marTop w:val="0"/>
                  <w:marBottom w:val="0"/>
                  <w:divBdr>
                    <w:top w:val="none" w:sz="0" w:space="0" w:color="auto"/>
                    <w:left w:val="none" w:sz="0" w:space="0" w:color="auto"/>
                    <w:bottom w:val="none" w:sz="0" w:space="0" w:color="auto"/>
                    <w:right w:val="none" w:sz="0" w:space="0" w:color="auto"/>
                  </w:divBdr>
                  <w:divsChild>
                    <w:div w:id="1980721145">
                      <w:marLeft w:val="0"/>
                      <w:marRight w:val="0"/>
                      <w:marTop w:val="0"/>
                      <w:marBottom w:val="0"/>
                      <w:divBdr>
                        <w:top w:val="none" w:sz="0" w:space="0" w:color="auto"/>
                        <w:left w:val="none" w:sz="0" w:space="0" w:color="auto"/>
                        <w:bottom w:val="none" w:sz="0" w:space="0" w:color="auto"/>
                        <w:right w:val="none" w:sz="0" w:space="0" w:color="auto"/>
                      </w:divBdr>
                    </w:div>
                  </w:divsChild>
                </w:div>
                <w:div w:id="1975793696">
                  <w:marLeft w:val="0"/>
                  <w:marRight w:val="0"/>
                  <w:marTop w:val="0"/>
                  <w:marBottom w:val="0"/>
                  <w:divBdr>
                    <w:top w:val="none" w:sz="0" w:space="0" w:color="auto"/>
                    <w:left w:val="none" w:sz="0" w:space="0" w:color="auto"/>
                    <w:bottom w:val="none" w:sz="0" w:space="0" w:color="auto"/>
                    <w:right w:val="none" w:sz="0" w:space="0" w:color="auto"/>
                  </w:divBdr>
                  <w:divsChild>
                    <w:div w:id="949120975">
                      <w:marLeft w:val="0"/>
                      <w:marRight w:val="0"/>
                      <w:marTop w:val="0"/>
                      <w:marBottom w:val="0"/>
                      <w:divBdr>
                        <w:top w:val="none" w:sz="0" w:space="0" w:color="auto"/>
                        <w:left w:val="none" w:sz="0" w:space="0" w:color="auto"/>
                        <w:bottom w:val="none" w:sz="0" w:space="0" w:color="auto"/>
                        <w:right w:val="none" w:sz="0" w:space="0" w:color="auto"/>
                      </w:divBdr>
                    </w:div>
                  </w:divsChild>
                </w:div>
                <w:div w:id="2029333765">
                  <w:marLeft w:val="0"/>
                  <w:marRight w:val="0"/>
                  <w:marTop w:val="0"/>
                  <w:marBottom w:val="0"/>
                  <w:divBdr>
                    <w:top w:val="none" w:sz="0" w:space="0" w:color="auto"/>
                    <w:left w:val="none" w:sz="0" w:space="0" w:color="auto"/>
                    <w:bottom w:val="none" w:sz="0" w:space="0" w:color="auto"/>
                    <w:right w:val="none" w:sz="0" w:space="0" w:color="auto"/>
                  </w:divBdr>
                  <w:divsChild>
                    <w:div w:id="1880897933">
                      <w:marLeft w:val="0"/>
                      <w:marRight w:val="0"/>
                      <w:marTop w:val="0"/>
                      <w:marBottom w:val="0"/>
                      <w:divBdr>
                        <w:top w:val="none" w:sz="0" w:space="0" w:color="auto"/>
                        <w:left w:val="none" w:sz="0" w:space="0" w:color="auto"/>
                        <w:bottom w:val="none" w:sz="0" w:space="0" w:color="auto"/>
                        <w:right w:val="none" w:sz="0" w:space="0" w:color="auto"/>
                      </w:divBdr>
                    </w:div>
                  </w:divsChild>
                </w:div>
                <w:div w:id="2042433477">
                  <w:marLeft w:val="0"/>
                  <w:marRight w:val="0"/>
                  <w:marTop w:val="0"/>
                  <w:marBottom w:val="0"/>
                  <w:divBdr>
                    <w:top w:val="none" w:sz="0" w:space="0" w:color="auto"/>
                    <w:left w:val="none" w:sz="0" w:space="0" w:color="auto"/>
                    <w:bottom w:val="none" w:sz="0" w:space="0" w:color="auto"/>
                    <w:right w:val="none" w:sz="0" w:space="0" w:color="auto"/>
                  </w:divBdr>
                  <w:divsChild>
                    <w:div w:id="1929732830">
                      <w:marLeft w:val="0"/>
                      <w:marRight w:val="0"/>
                      <w:marTop w:val="0"/>
                      <w:marBottom w:val="0"/>
                      <w:divBdr>
                        <w:top w:val="none" w:sz="0" w:space="0" w:color="auto"/>
                        <w:left w:val="none" w:sz="0" w:space="0" w:color="auto"/>
                        <w:bottom w:val="none" w:sz="0" w:space="0" w:color="auto"/>
                        <w:right w:val="none" w:sz="0" w:space="0" w:color="auto"/>
                      </w:divBdr>
                    </w:div>
                  </w:divsChild>
                </w:div>
                <w:div w:id="2051416819">
                  <w:marLeft w:val="0"/>
                  <w:marRight w:val="0"/>
                  <w:marTop w:val="0"/>
                  <w:marBottom w:val="0"/>
                  <w:divBdr>
                    <w:top w:val="none" w:sz="0" w:space="0" w:color="auto"/>
                    <w:left w:val="none" w:sz="0" w:space="0" w:color="auto"/>
                    <w:bottom w:val="none" w:sz="0" w:space="0" w:color="auto"/>
                    <w:right w:val="none" w:sz="0" w:space="0" w:color="auto"/>
                  </w:divBdr>
                  <w:divsChild>
                    <w:div w:id="524516410">
                      <w:marLeft w:val="0"/>
                      <w:marRight w:val="0"/>
                      <w:marTop w:val="0"/>
                      <w:marBottom w:val="0"/>
                      <w:divBdr>
                        <w:top w:val="none" w:sz="0" w:space="0" w:color="auto"/>
                        <w:left w:val="none" w:sz="0" w:space="0" w:color="auto"/>
                        <w:bottom w:val="none" w:sz="0" w:space="0" w:color="auto"/>
                        <w:right w:val="none" w:sz="0" w:space="0" w:color="auto"/>
                      </w:divBdr>
                    </w:div>
                  </w:divsChild>
                </w:div>
                <w:div w:id="2083941814">
                  <w:marLeft w:val="0"/>
                  <w:marRight w:val="0"/>
                  <w:marTop w:val="0"/>
                  <w:marBottom w:val="0"/>
                  <w:divBdr>
                    <w:top w:val="none" w:sz="0" w:space="0" w:color="auto"/>
                    <w:left w:val="none" w:sz="0" w:space="0" w:color="auto"/>
                    <w:bottom w:val="none" w:sz="0" w:space="0" w:color="auto"/>
                    <w:right w:val="none" w:sz="0" w:space="0" w:color="auto"/>
                  </w:divBdr>
                  <w:divsChild>
                    <w:div w:id="14528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9975">
          <w:marLeft w:val="0"/>
          <w:marRight w:val="0"/>
          <w:marTop w:val="0"/>
          <w:marBottom w:val="0"/>
          <w:divBdr>
            <w:top w:val="none" w:sz="0" w:space="0" w:color="auto"/>
            <w:left w:val="none" w:sz="0" w:space="0" w:color="auto"/>
            <w:bottom w:val="none" w:sz="0" w:space="0" w:color="auto"/>
            <w:right w:val="none" w:sz="0" w:space="0" w:color="auto"/>
          </w:divBdr>
          <w:divsChild>
            <w:div w:id="209459133">
              <w:marLeft w:val="-68"/>
              <w:marRight w:val="0"/>
              <w:marTop w:val="27"/>
              <w:marBottom w:val="27"/>
              <w:divBdr>
                <w:top w:val="none" w:sz="0" w:space="0" w:color="auto"/>
                <w:left w:val="none" w:sz="0" w:space="0" w:color="auto"/>
                <w:bottom w:val="none" w:sz="0" w:space="0" w:color="auto"/>
                <w:right w:val="none" w:sz="0" w:space="0" w:color="auto"/>
              </w:divBdr>
              <w:divsChild>
                <w:div w:id="64762572">
                  <w:marLeft w:val="0"/>
                  <w:marRight w:val="0"/>
                  <w:marTop w:val="0"/>
                  <w:marBottom w:val="0"/>
                  <w:divBdr>
                    <w:top w:val="none" w:sz="0" w:space="0" w:color="auto"/>
                    <w:left w:val="none" w:sz="0" w:space="0" w:color="auto"/>
                    <w:bottom w:val="none" w:sz="0" w:space="0" w:color="auto"/>
                    <w:right w:val="none" w:sz="0" w:space="0" w:color="auto"/>
                  </w:divBdr>
                  <w:divsChild>
                    <w:div w:id="1118797339">
                      <w:marLeft w:val="0"/>
                      <w:marRight w:val="0"/>
                      <w:marTop w:val="0"/>
                      <w:marBottom w:val="0"/>
                      <w:divBdr>
                        <w:top w:val="none" w:sz="0" w:space="0" w:color="auto"/>
                        <w:left w:val="none" w:sz="0" w:space="0" w:color="auto"/>
                        <w:bottom w:val="none" w:sz="0" w:space="0" w:color="auto"/>
                        <w:right w:val="none" w:sz="0" w:space="0" w:color="auto"/>
                      </w:divBdr>
                    </w:div>
                  </w:divsChild>
                </w:div>
                <w:div w:id="80373026">
                  <w:marLeft w:val="0"/>
                  <w:marRight w:val="0"/>
                  <w:marTop w:val="0"/>
                  <w:marBottom w:val="0"/>
                  <w:divBdr>
                    <w:top w:val="none" w:sz="0" w:space="0" w:color="auto"/>
                    <w:left w:val="none" w:sz="0" w:space="0" w:color="auto"/>
                    <w:bottom w:val="none" w:sz="0" w:space="0" w:color="auto"/>
                    <w:right w:val="none" w:sz="0" w:space="0" w:color="auto"/>
                  </w:divBdr>
                  <w:divsChild>
                    <w:div w:id="1444419916">
                      <w:marLeft w:val="0"/>
                      <w:marRight w:val="0"/>
                      <w:marTop w:val="0"/>
                      <w:marBottom w:val="0"/>
                      <w:divBdr>
                        <w:top w:val="none" w:sz="0" w:space="0" w:color="auto"/>
                        <w:left w:val="none" w:sz="0" w:space="0" w:color="auto"/>
                        <w:bottom w:val="none" w:sz="0" w:space="0" w:color="auto"/>
                        <w:right w:val="none" w:sz="0" w:space="0" w:color="auto"/>
                      </w:divBdr>
                    </w:div>
                  </w:divsChild>
                </w:div>
                <w:div w:id="99760415">
                  <w:marLeft w:val="0"/>
                  <w:marRight w:val="0"/>
                  <w:marTop w:val="0"/>
                  <w:marBottom w:val="0"/>
                  <w:divBdr>
                    <w:top w:val="none" w:sz="0" w:space="0" w:color="auto"/>
                    <w:left w:val="none" w:sz="0" w:space="0" w:color="auto"/>
                    <w:bottom w:val="none" w:sz="0" w:space="0" w:color="auto"/>
                    <w:right w:val="none" w:sz="0" w:space="0" w:color="auto"/>
                  </w:divBdr>
                  <w:divsChild>
                    <w:div w:id="201329832">
                      <w:marLeft w:val="0"/>
                      <w:marRight w:val="0"/>
                      <w:marTop w:val="0"/>
                      <w:marBottom w:val="0"/>
                      <w:divBdr>
                        <w:top w:val="none" w:sz="0" w:space="0" w:color="auto"/>
                        <w:left w:val="none" w:sz="0" w:space="0" w:color="auto"/>
                        <w:bottom w:val="none" w:sz="0" w:space="0" w:color="auto"/>
                        <w:right w:val="none" w:sz="0" w:space="0" w:color="auto"/>
                      </w:divBdr>
                    </w:div>
                  </w:divsChild>
                </w:div>
                <w:div w:id="106311230">
                  <w:marLeft w:val="0"/>
                  <w:marRight w:val="0"/>
                  <w:marTop w:val="0"/>
                  <w:marBottom w:val="0"/>
                  <w:divBdr>
                    <w:top w:val="none" w:sz="0" w:space="0" w:color="auto"/>
                    <w:left w:val="none" w:sz="0" w:space="0" w:color="auto"/>
                    <w:bottom w:val="none" w:sz="0" w:space="0" w:color="auto"/>
                    <w:right w:val="none" w:sz="0" w:space="0" w:color="auto"/>
                  </w:divBdr>
                  <w:divsChild>
                    <w:div w:id="1930388167">
                      <w:marLeft w:val="0"/>
                      <w:marRight w:val="0"/>
                      <w:marTop w:val="0"/>
                      <w:marBottom w:val="0"/>
                      <w:divBdr>
                        <w:top w:val="none" w:sz="0" w:space="0" w:color="auto"/>
                        <w:left w:val="none" w:sz="0" w:space="0" w:color="auto"/>
                        <w:bottom w:val="none" w:sz="0" w:space="0" w:color="auto"/>
                        <w:right w:val="none" w:sz="0" w:space="0" w:color="auto"/>
                      </w:divBdr>
                    </w:div>
                  </w:divsChild>
                </w:div>
                <w:div w:id="114910725">
                  <w:marLeft w:val="0"/>
                  <w:marRight w:val="0"/>
                  <w:marTop w:val="0"/>
                  <w:marBottom w:val="0"/>
                  <w:divBdr>
                    <w:top w:val="none" w:sz="0" w:space="0" w:color="auto"/>
                    <w:left w:val="none" w:sz="0" w:space="0" w:color="auto"/>
                    <w:bottom w:val="none" w:sz="0" w:space="0" w:color="auto"/>
                    <w:right w:val="none" w:sz="0" w:space="0" w:color="auto"/>
                  </w:divBdr>
                  <w:divsChild>
                    <w:div w:id="1337264048">
                      <w:marLeft w:val="0"/>
                      <w:marRight w:val="0"/>
                      <w:marTop w:val="0"/>
                      <w:marBottom w:val="0"/>
                      <w:divBdr>
                        <w:top w:val="none" w:sz="0" w:space="0" w:color="auto"/>
                        <w:left w:val="none" w:sz="0" w:space="0" w:color="auto"/>
                        <w:bottom w:val="none" w:sz="0" w:space="0" w:color="auto"/>
                        <w:right w:val="none" w:sz="0" w:space="0" w:color="auto"/>
                      </w:divBdr>
                    </w:div>
                  </w:divsChild>
                </w:div>
                <w:div w:id="158690619">
                  <w:marLeft w:val="0"/>
                  <w:marRight w:val="0"/>
                  <w:marTop w:val="0"/>
                  <w:marBottom w:val="0"/>
                  <w:divBdr>
                    <w:top w:val="none" w:sz="0" w:space="0" w:color="auto"/>
                    <w:left w:val="none" w:sz="0" w:space="0" w:color="auto"/>
                    <w:bottom w:val="none" w:sz="0" w:space="0" w:color="auto"/>
                    <w:right w:val="none" w:sz="0" w:space="0" w:color="auto"/>
                  </w:divBdr>
                  <w:divsChild>
                    <w:div w:id="1975482520">
                      <w:marLeft w:val="0"/>
                      <w:marRight w:val="0"/>
                      <w:marTop w:val="0"/>
                      <w:marBottom w:val="0"/>
                      <w:divBdr>
                        <w:top w:val="none" w:sz="0" w:space="0" w:color="auto"/>
                        <w:left w:val="none" w:sz="0" w:space="0" w:color="auto"/>
                        <w:bottom w:val="none" w:sz="0" w:space="0" w:color="auto"/>
                        <w:right w:val="none" w:sz="0" w:space="0" w:color="auto"/>
                      </w:divBdr>
                    </w:div>
                  </w:divsChild>
                </w:div>
                <w:div w:id="193538543">
                  <w:marLeft w:val="0"/>
                  <w:marRight w:val="0"/>
                  <w:marTop w:val="0"/>
                  <w:marBottom w:val="0"/>
                  <w:divBdr>
                    <w:top w:val="none" w:sz="0" w:space="0" w:color="auto"/>
                    <w:left w:val="none" w:sz="0" w:space="0" w:color="auto"/>
                    <w:bottom w:val="none" w:sz="0" w:space="0" w:color="auto"/>
                    <w:right w:val="none" w:sz="0" w:space="0" w:color="auto"/>
                  </w:divBdr>
                  <w:divsChild>
                    <w:div w:id="523596645">
                      <w:marLeft w:val="0"/>
                      <w:marRight w:val="0"/>
                      <w:marTop w:val="0"/>
                      <w:marBottom w:val="0"/>
                      <w:divBdr>
                        <w:top w:val="none" w:sz="0" w:space="0" w:color="auto"/>
                        <w:left w:val="none" w:sz="0" w:space="0" w:color="auto"/>
                        <w:bottom w:val="none" w:sz="0" w:space="0" w:color="auto"/>
                        <w:right w:val="none" w:sz="0" w:space="0" w:color="auto"/>
                      </w:divBdr>
                    </w:div>
                  </w:divsChild>
                </w:div>
                <w:div w:id="217133244">
                  <w:marLeft w:val="0"/>
                  <w:marRight w:val="0"/>
                  <w:marTop w:val="0"/>
                  <w:marBottom w:val="0"/>
                  <w:divBdr>
                    <w:top w:val="none" w:sz="0" w:space="0" w:color="auto"/>
                    <w:left w:val="none" w:sz="0" w:space="0" w:color="auto"/>
                    <w:bottom w:val="none" w:sz="0" w:space="0" w:color="auto"/>
                    <w:right w:val="none" w:sz="0" w:space="0" w:color="auto"/>
                  </w:divBdr>
                  <w:divsChild>
                    <w:div w:id="1947957480">
                      <w:marLeft w:val="0"/>
                      <w:marRight w:val="0"/>
                      <w:marTop w:val="0"/>
                      <w:marBottom w:val="0"/>
                      <w:divBdr>
                        <w:top w:val="none" w:sz="0" w:space="0" w:color="auto"/>
                        <w:left w:val="none" w:sz="0" w:space="0" w:color="auto"/>
                        <w:bottom w:val="none" w:sz="0" w:space="0" w:color="auto"/>
                        <w:right w:val="none" w:sz="0" w:space="0" w:color="auto"/>
                      </w:divBdr>
                    </w:div>
                  </w:divsChild>
                </w:div>
                <w:div w:id="276176988">
                  <w:marLeft w:val="0"/>
                  <w:marRight w:val="0"/>
                  <w:marTop w:val="0"/>
                  <w:marBottom w:val="0"/>
                  <w:divBdr>
                    <w:top w:val="none" w:sz="0" w:space="0" w:color="auto"/>
                    <w:left w:val="none" w:sz="0" w:space="0" w:color="auto"/>
                    <w:bottom w:val="none" w:sz="0" w:space="0" w:color="auto"/>
                    <w:right w:val="none" w:sz="0" w:space="0" w:color="auto"/>
                  </w:divBdr>
                  <w:divsChild>
                    <w:div w:id="1512720966">
                      <w:marLeft w:val="0"/>
                      <w:marRight w:val="0"/>
                      <w:marTop w:val="0"/>
                      <w:marBottom w:val="0"/>
                      <w:divBdr>
                        <w:top w:val="none" w:sz="0" w:space="0" w:color="auto"/>
                        <w:left w:val="none" w:sz="0" w:space="0" w:color="auto"/>
                        <w:bottom w:val="none" w:sz="0" w:space="0" w:color="auto"/>
                        <w:right w:val="none" w:sz="0" w:space="0" w:color="auto"/>
                      </w:divBdr>
                    </w:div>
                  </w:divsChild>
                </w:div>
                <w:div w:id="289408143">
                  <w:marLeft w:val="0"/>
                  <w:marRight w:val="0"/>
                  <w:marTop w:val="0"/>
                  <w:marBottom w:val="0"/>
                  <w:divBdr>
                    <w:top w:val="none" w:sz="0" w:space="0" w:color="auto"/>
                    <w:left w:val="none" w:sz="0" w:space="0" w:color="auto"/>
                    <w:bottom w:val="none" w:sz="0" w:space="0" w:color="auto"/>
                    <w:right w:val="none" w:sz="0" w:space="0" w:color="auto"/>
                  </w:divBdr>
                  <w:divsChild>
                    <w:div w:id="762216054">
                      <w:marLeft w:val="0"/>
                      <w:marRight w:val="0"/>
                      <w:marTop w:val="0"/>
                      <w:marBottom w:val="0"/>
                      <w:divBdr>
                        <w:top w:val="none" w:sz="0" w:space="0" w:color="auto"/>
                        <w:left w:val="none" w:sz="0" w:space="0" w:color="auto"/>
                        <w:bottom w:val="none" w:sz="0" w:space="0" w:color="auto"/>
                        <w:right w:val="none" w:sz="0" w:space="0" w:color="auto"/>
                      </w:divBdr>
                    </w:div>
                  </w:divsChild>
                </w:div>
                <w:div w:id="314335641">
                  <w:marLeft w:val="0"/>
                  <w:marRight w:val="0"/>
                  <w:marTop w:val="0"/>
                  <w:marBottom w:val="0"/>
                  <w:divBdr>
                    <w:top w:val="none" w:sz="0" w:space="0" w:color="auto"/>
                    <w:left w:val="none" w:sz="0" w:space="0" w:color="auto"/>
                    <w:bottom w:val="none" w:sz="0" w:space="0" w:color="auto"/>
                    <w:right w:val="none" w:sz="0" w:space="0" w:color="auto"/>
                  </w:divBdr>
                  <w:divsChild>
                    <w:div w:id="817456893">
                      <w:marLeft w:val="0"/>
                      <w:marRight w:val="0"/>
                      <w:marTop w:val="0"/>
                      <w:marBottom w:val="0"/>
                      <w:divBdr>
                        <w:top w:val="none" w:sz="0" w:space="0" w:color="auto"/>
                        <w:left w:val="none" w:sz="0" w:space="0" w:color="auto"/>
                        <w:bottom w:val="none" w:sz="0" w:space="0" w:color="auto"/>
                        <w:right w:val="none" w:sz="0" w:space="0" w:color="auto"/>
                      </w:divBdr>
                    </w:div>
                  </w:divsChild>
                </w:div>
                <w:div w:id="337852151">
                  <w:marLeft w:val="0"/>
                  <w:marRight w:val="0"/>
                  <w:marTop w:val="0"/>
                  <w:marBottom w:val="0"/>
                  <w:divBdr>
                    <w:top w:val="none" w:sz="0" w:space="0" w:color="auto"/>
                    <w:left w:val="none" w:sz="0" w:space="0" w:color="auto"/>
                    <w:bottom w:val="none" w:sz="0" w:space="0" w:color="auto"/>
                    <w:right w:val="none" w:sz="0" w:space="0" w:color="auto"/>
                  </w:divBdr>
                  <w:divsChild>
                    <w:div w:id="1627350194">
                      <w:marLeft w:val="0"/>
                      <w:marRight w:val="0"/>
                      <w:marTop w:val="0"/>
                      <w:marBottom w:val="0"/>
                      <w:divBdr>
                        <w:top w:val="none" w:sz="0" w:space="0" w:color="auto"/>
                        <w:left w:val="none" w:sz="0" w:space="0" w:color="auto"/>
                        <w:bottom w:val="none" w:sz="0" w:space="0" w:color="auto"/>
                        <w:right w:val="none" w:sz="0" w:space="0" w:color="auto"/>
                      </w:divBdr>
                    </w:div>
                  </w:divsChild>
                </w:div>
                <w:div w:id="341518534">
                  <w:marLeft w:val="0"/>
                  <w:marRight w:val="0"/>
                  <w:marTop w:val="0"/>
                  <w:marBottom w:val="0"/>
                  <w:divBdr>
                    <w:top w:val="none" w:sz="0" w:space="0" w:color="auto"/>
                    <w:left w:val="none" w:sz="0" w:space="0" w:color="auto"/>
                    <w:bottom w:val="none" w:sz="0" w:space="0" w:color="auto"/>
                    <w:right w:val="none" w:sz="0" w:space="0" w:color="auto"/>
                  </w:divBdr>
                  <w:divsChild>
                    <w:div w:id="2065595311">
                      <w:marLeft w:val="0"/>
                      <w:marRight w:val="0"/>
                      <w:marTop w:val="0"/>
                      <w:marBottom w:val="0"/>
                      <w:divBdr>
                        <w:top w:val="none" w:sz="0" w:space="0" w:color="auto"/>
                        <w:left w:val="none" w:sz="0" w:space="0" w:color="auto"/>
                        <w:bottom w:val="none" w:sz="0" w:space="0" w:color="auto"/>
                        <w:right w:val="none" w:sz="0" w:space="0" w:color="auto"/>
                      </w:divBdr>
                    </w:div>
                  </w:divsChild>
                </w:div>
                <w:div w:id="360400490">
                  <w:marLeft w:val="0"/>
                  <w:marRight w:val="0"/>
                  <w:marTop w:val="0"/>
                  <w:marBottom w:val="0"/>
                  <w:divBdr>
                    <w:top w:val="none" w:sz="0" w:space="0" w:color="auto"/>
                    <w:left w:val="none" w:sz="0" w:space="0" w:color="auto"/>
                    <w:bottom w:val="none" w:sz="0" w:space="0" w:color="auto"/>
                    <w:right w:val="none" w:sz="0" w:space="0" w:color="auto"/>
                  </w:divBdr>
                  <w:divsChild>
                    <w:div w:id="241067963">
                      <w:marLeft w:val="0"/>
                      <w:marRight w:val="0"/>
                      <w:marTop w:val="0"/>
                      <w:marBottom w:val="0"/>
                      <w:divBdr>
                        <w:top w:val="none" w:sz="0" w:space="0" w:color="auto"/>
                        <w:left w:val="none" w:sz="0" w:space="0" w:color="auto"/>
                        <w:bottom w:val="none" w:sz="0" w:space="0" w:color="auto"/>
                        <w:right w:val="none" w:sz="0" w:space="0" w:color="auto"/>
                      </w:divBdr>
                    </w:div>
                  </w:divsChild>
                </w:div>
                <w:div w:id="361442345">
                  <w:marLeft w:val="0"/>
                  <w:marRight w:val="0"/>
                  <w:marTop w:val="0"/>
                  <w:marBottom w:val="0"/>
                  <w:divBdr>
                    <w:top w:val="none" w:sz="0" w:space="0" w:color="auto"/>
                    <w:left w:val="none" w:sz="0" w:space="0" w:color="auto"/>
                    <w:bottom w:val="none" w:sz="0" w:space="0" w:color="auto"/>
                    <w:right w:val="none" w:sz="0" w:space="0" w:color="auto"/>
                  </w:divBdr>
                  <w:divsChild>
                    <w:div w:id="440152435">
                      <w:marLeft w:val="0"/>
                      <w:marRight w:val="0"/>
                      <w:marTop w:val="0"/>
                      <w:marBottom w:val="0"/>
                      <w:divBdr>
                        <w:top w:val="none" w:sz="0" w:space="0" w:color="auto"/>
                        <w:left w:val="none" w:sz="0" w:space="0" w:color="auto"/>
                        <w:bottom w:val="none" w:sz="0" w:space="0" w:color="auto"/>
                        <w:right w:val="none" w:sz="0" w:space="0" w:color="auto"/>
                      </w:divBdr>
                    </w:div>
                  </w:divsChild>
                </w:div>
                <w:div w:id="374235529">
                  <w:marLeft w:val="0"/>
                  <w:marRight w:val="0"/>
                  <w:marTop w:val="0"/>
                  <w:marBottom w:val="0"/>
                  <w:divBdr>
                    <w:top w:val="none" w:sz="0" w:space="0" w:color="auto"/>
                    <w:left w:val="none" w:sz="0" w:space="0" w:color="auto"/>
                    <w:bottom w:val="none" w:sz="0" w:space="0" w:color="auto"/>
                    <w:right w:val="none" w:sz="0" w:space="0" w:color="auto"/>
                  </w:divBdr>
                  <w:divsChild>
                    <w:div w:id="2095978308">
                      <w:marLeft w:val="0"/>
                      <w:marRight w:val="0"/>
                      <w:marTop w:val="0"/>
                      <w:marBottom w:val="0"/>
                      <w:divBdr>
                        <w:top w:val="none" w:sz="0" w:space="0" w:color="auto"/>
                        <w:left w:val="none" w:sz="0" w:space="0" w:color="auto"/>
                        <w:bottom w:val="none" w:sz="0" w:space="0" w:color="auto"/>
                        <w:right w:val="none" w:sz="0" w:space="0" w:color="auto"/>
                      </w:divBdr>
                    </w:div>
                  </w:divsChild>
                </w:div>
                <w:div w:id="404038460">
                  <w:marLeft w:val="0"/>
                  <w:marRight w:val="0"/>
                  <w:marTop w:val="0"/>
                  <w:marBottom w:val="0"/>
                  <w:divBdr>
                    <w:top w:val="none" w:sz="0" w:space="0" w:color="auto"/>
                    <w:left w:val="none" w:sz="0" w:space="0" w:color="auto"/>
                    <w:bottom w:val="none" w:sz="0" w:space="0" w:color="auto"/>
                    <w:right w:val="none" w:sz="0" w:space="0" w:color="auto"/>
                  </w:divBdr>
                  <w:divsChild>
                    <w:div w:id="214511573">
                      <w:marLeft w:val="0"/>
                      <w:marRight w:val="0"/>
                      <w:marTop w:val="0"/>
                      <w:marBottom w:val="0"/>
                      <w:divBdr>
                        <w:top w:val="none" w:sz="0" w:space="0" w:color="auto"/>
                        <w:left w:val="none" w:sz="0" w:space="0" w:color="auto"/>
                        <w:bottom w:val="none" w:sz="0" w:space="0" w:color="auto"/>
                        <w:right w:val="none" w:sz="0" w:space="0" w:color="auto"/>
                      </w:divBdr>
                    </w:div>
                  </w:divsChild>
                </w:div>
                <w:div w:id="412119211">
                  <w:marLeft w:val="0"/>
                  <w:marRight w:val="0"/>
                  <w:marTop w:val="0"/>
                  <w:marBottom w:val="0"/>
                  <w:divBdr>
                    <w:top w:val="none" w:sz="0" w:space="0" w:color="auto"/>
                    <w:left w:val="none" w:sz="0" w:space="0" w:color="auto"/>
                    <w:bottom w:val="none" w:sz="0" w:space="0" w:color="auto"/>
                    <w:right w:val="none" w:sz="0" w:space="0" w:color="auto"/>
                  </w:divBdr>
                  <w:divsChild>
                    <w:div w:id="1915124425">
                      <w:marLeft w:val="0"/>
                      <w:marRight w:val="0"/>
                      <w:marTop w:val="0"/>
                      <w:marBottom w:val="0"/>
                      <w:divBdr>
                        <w:top w:val="none" w:sz="0" w:space="0" w:color="auto"/>
                        <w:left w:val="none" w:sz="0" w:space="0" w:color="auto"/>
                        <w:bottom w:val="none" w:sz="0" w:space="0" w:color="auto"/>
                        <w:right w:val="none" w:sz="0" w:space="0" w:color="auto"/>
                      </w:divBdr>
                    </w:div>
                  </w:divsChild>
                </w:div>
                <w:div w:id="419913766">
                  <w:marLeft w:val="0"/>
                  <w:marRight w:val="0"/>
                  <w:marTop w:val="0"/>
                  <w:marBottom w:val="0"/>
                  <w:divBdr>
                    <w:top w:val="none" w:sz="0" w:space="0" w:color="auto"/>
                    <w:left w:val="none" w:sz="0" w:space="0" w:color="auto"/>
                    <w:bottom w:val="none" w:sz="0" w:space="0" w:color="auto"/>
                    <w:right w:val="none" w:sz="0" w:space="0" w:color="auto"/>
                  </w:divBdr>
                  <w:divsChild>
                    <w:div w:id="254632284">
                      <w:marLeft w:val="0"/>
                      <w:marRight w:val="0"/>
                      <w:marTop w:val="0"/>
                      <w:marBottom w:val="0"/>
                      <w:divBdr>
                        <w:top w:val="none" w:sz="0" w:space="0" w:color="auto"/>
                        <w:left w:val="none" w:sz="0" w:space="0" w:color="auto"/>
                        <w:bottom w:val="none" w:sz="0" w:space="0" w:color="auto"/>
                        <w:right w:val="none" w:sz="0" w:space="0" w:color="auto"/>
                      </w:divBdr>
                    </w:div>
                  </w:divsChild>
                </w:div>
                <w:div w:id="429395437">
                  <w:marLeft w:val="0"/>
                  <w:marRight w:val="0"/>
                  <w:marTop w:val="0"/>
                  <w:marBottom w:val="0"/>
                  <w:divBdr>
                    <w:top w:val="none" w:sz="0" w:space="0" w:color="auto"/>
                    <w:left w:val="none" w:sz="0" w:space="0" w:color="auto"/>
                    <w:bottom w:val="none" w:sz="0" w:space="0" w:color="auto"/>
                    <w:right w:val="none" w:sz="0" w:space="0" w:color="auto"/>
                  </w:divBdr>
                  <w:divsChild>
                    <w:div w:id="564073464">
                      <w:marLeft w:val="0"/>
                      <w:marRight w:val="0"/>
                      <w:marTop w:val="0"/>
                      <w:marBottom w:val="0"/>
                      <w:divBdr>
                        <w:top w:val="none" w:sz="0" w:space="0" w:color="auto"/>
                        <w:left w:val="none" w:sz="0" w:space="0" w:color="auto"/>
                        <w:bottom w:val="none" w:sz="0" w:space="0" w:color="auto"/>
                        <w:right w:val="none" w:sz="0" w:space="0" w:color="auto"/>
                      </w:divBdr>
                    </w:div>
                  </w:divsChild>
                </w:div>
                <w:div w:id="430392823">
                  <w:marLeft w:val="0"/>
                  <w:marRight w:val="0"/>
                  <w:marTop w:val="0"/>
                  <w:marBottom w:val="0"/>
                  <w:divBdr>
                    <w:top w:val="none" w:sz="0" w:space="0" w:color="auto"/>
                    <w:left w:val="none" w:sz="0" w:space="0" w:color="auto"/>
                    <w:bottom w:val="none" w:sz="0" w:space="0" w:color="auto"/>
                    <w:right w:val="none" w:sz="0" w:space="0" w:color="auto"/>
                  </w:divBdr>
                  <w:divsChild>
                    <w:div w:id="28073838">
                      <w:marLeft w:val="0"/>
                      <w:marRight w:val="0"/>
                      <w:marTop w:val="0"/>
                      <w:marBottom w:val="0"/>
                      <w:divBdr>
                        <w:top w:val="none" w:sz="0" w:space="0" w:color="auto"/>
                        <w:left w:val="none" w:sz="0" w:space="0" w:color="auto"/>
                        <w:bottom w:val="none" w:sz="0" w:space="0" w:color="auto"/>
                        <w:right w:val="none" w:sz="0" w:space="0" w:color="auto"/>
                      </w:divBdr>
                    </w:div>
                  </w:divsChild>
                </w:div>
                <w:div w:id="448790709">
                  <w:marLeft w:val="0"/>
                  <w:marRight w:val="0"/>
                  <w:marTop w:val="0"/>
                  <w:marBottom w:val="0"/>
                  <w:divBdr>
                    <w:top w:val="none" w:sz="0" w:space="0" w:color="auto"/>
                    <w:left w:val="none" w:sz="0" w:space="0" w:color="auto"/>
                    <w:bottom w:val="none" w:sz="0" w:space="0" w:color="auto"/>
                    <w:right w:val="none" w:sz="0" w:space="0" w:color="auto"/>
                  </w:divBdr>
                  <w:divsChild>
                    <w:div w:id="2076932305">
                      <w:marLeft w:val="0"/>
                      <w:marRight w:val="0"/>
                      <w:marTop w:val="0"/>
                      <w:marBottom w:val="0"/>
                      <w:divBdr>
                        <w:top w:val="none" w:sz="0" w:space="0" w:color="auto"/>
                        <w:left w:val="none" w:sz="0" w:space="0" w:color="auto"/>
                        <w:bottom w:val="none" w:sz="0" w:space="0" w:color="auto"/>
                        <w:right w:val="none" w:sz="0" w:space="0" w:color="auto"/>
                      </w:divBdr>
                    </w:div>
                  </w:divsChild>
                </w:div>
                <w:div w:id="466244763">
                  <w:marLeft w:val="0"/>
                  <w:marRight w:val="0"/>
                  <w:marTop w:val="0"/>
                  <w:marBottom w:val="0"/>
                  <w:divBdr>
                    <w:top w:val="none" w:sz="0" w:space="0" w:color="auto"/>
                    <w:left w:val="none" w:sz="0" w:space="0" w:color="auto"/>
                    <w:bottom w:val="none" w:sz="0" w:space="0" w:color="auto"/>
                    <w:right w:val="none" w:sz="0" w:space="0" w:color="auto"/>
                  </w:divBdr>
                  <w:divsChild>
                    <w:div w:id="786892367">
                      <w:marLeft w:val="0"/>
                      <w:marRight w:val="0"/>
                      <w:marTop w:val="0"/>
                      <w:marBottom w:val="0"/>
                      <w:divBdr>
                        <w:top w:val="none" w:sz="0" w:space="0" w:color="auto"/>
                        <w:left w:val="none" w:sz="0" w:space="0" w:color="auto"/>
                        <w:bottom w:val="none" w:sz="0" w:space="0" w:color="auto"/>
                        <w:right w:val="none" w:sz="0" w:space="0" w:color="auto"/>
                      </w:divBdr>
                    </w:div>
                  </w:divsChild>
                </w:div>
                <w:div w:id="481390979">
                  <w:marLeft w:val="0"/>
                  <w:marRight w:val="0"/>
                  <w:marTop w:val="0"/>
                  <w:marBottom w:val="0"/>
                  <w:divBdr>
                    <w:top w:val="none" w:sz="0" w:space="0" w:color="auto"/>
                    <w:left w:val="none" w:sz="0" w:space="0" w:color="auto"/>
                    <w:bottom w:val="none" w:sz="0" w:space="0" w:color="auto"/>
                    <w:right w:val="none" w:sz="0" w:space="0" w:color="auto"/>
                  </w:divBdr>
                  <w:divsChild>
                    <w:div w:id="578448085">
                      <w:marLeft w:val="0"/>
                      <w:marRight w:val="0"/>
                      <w:marTop w:val="0"/>
                      <w:marBottom w:val="0"/>
                      <w:divBdr>
                        <w:top w:val="none" w:sz="0" w:space="0" w:color="auto"/>
                        <w:left w:val="none" w:sz="0" w:space="0" w:color="auto"/>
                        <w:bottom w:val="none" w:sz="0" w:space="0" w:color="auto"/>
                        <w:right w:val="none" w:sz="0" w:space="0" w:color="auto"/>
                      </w:divBdr>
                    </w:div>
                  </w:divsChild>
                </w:div>
                <w:div w:id="506679896">
                  <w:marLeft w:val="0"/>
                  <w:marRight w:val="0"/>
                  <w:marTop w:val="0"/>
                  <w:marBottom w:val="0"/>
                  <w:divBdr>
                    <w:top w:val="none" w:sz="0" w:space="0" w:color="auto"/>
                    <w:left w:val="none" w:sz="0" w:space="0" w:color="auto"/>
                    <w:bottom w:val="none" w:sz="0" w:space="0" w:color="auto"/>
                    <w:right w:val="none" w:sz="0" w:space="0" w:color="auto"/>
                  </w:divBdr>
                  <w:divsChild>
                    <w:div w:id="1530341476">
                      <w:marLeft w:val="0"/>
                      <w:marRight w:val="0"/>
                      <w:marTop w:val="0"/>
                      <w:marBottom w:val="0"/>
                      <w:divBdr>
                        <w:top w:val="none" w:sz="0" w:space="0" w:color="auto"/>
                        <w:left w:val="none" w:sz="0" w:space="0" w:color="auto"/>
                        <w:bottom w:val="none" w:sz="0" w:space="0" w:color="auto"/>
                        <w:right w:val="none" w:sz="0" w:space="0" w:color="auto"/>
                      </w:divBdr>
                    </w:div>
                  </w:divsChild>
                </w:div>
                <w:div w:id="531722168">
                  <w:marLeft w:val="0"/>
                  <w:marRight w:val="0"/>
                  <w:marTop w:val="0"/>
                  <w:marBottom w:val="0"/>
                  <w:divBdr>
                    <w:top w:val="none" w:sz="0" w:space="0" w:color="auto"/>
                    <w:left w:val="none" w:sz="0" w:space="0" w:color="auto"/>
                    <w:bottom w:val="none" w:sz="0" w:space="0" w:color="auto"/>
                    <w:right w:val="none" w:sz="0" w:space="0" w:color="auto"/>
                  </w:divBdr>
                  <w:divsChild>
                    <w:div w:id="1302689965">
                      <w:marLeft w:val="0"/>
                      <w:marRight w:val="0"/>
                      <w:marTop w:val="0"/>
                      <w:marBottom w:val="0"/>
                      <w:divBdr>
                        <w:top w:val="none" w:sz="0" w:space="0" w:color="auto"/>
                        <w:left w:val="none" w:sz="0" w:space="0" w:color="auto"/>
                        <w:bottom w:val="none" w:sz="0" w:space="0" w:color="auto"/>
                        <w:right w:val="none" w:sz="0" w:space="0" w:color="auto"/>
                      </w:divBdr>
                    </w:div>
                  </w:divsChild>
                </w:div>
                <w:div w:id="544218403">
                  <w:marLeft w:val="0"/>
                  <w:marRight w:val="0"/>
                  <w:marTop w:val="0"/>
                  <w:marBottom w:val="0"/>
                  <w:divBdr>
                    <w:top w:val="none" w:sz="0" w:space="0" w:color="auto"/>
                    <w:left w:val="none" w:sz="0" w:space="0" w:color="auto"/>
                    <w:bottom w:val="none" w:sz="0" w:space="0" w:color="auto"/>
                    <w:right w:val="none" w:sz="0" w:space="0" w:color="auto"/>
                  </w:divBdr>
                  <w:divsChild>
                    <w:div w:id="1238707457">
                      <w:marLeft w:val="0"/>
                      <w:marRight w:val="0"/>
                      <w:marTop w:val="0"/>
                      <w:marBottom w:val="0"/>
                      <w:divBdr>
                        <w:top w:val="none" w:sz="0" w:space="0" w:color="auto"/>
                        <w:left w:val="none" w:sz="0" w:space="0" w:color="auto"/>
                        <w:bottom w:val="none" w:sz="0" w:space="0" w:color="auto"/>
                        <w:right w:val="none" w:sz="0" w:space="0" w:color="auto"/>
                      </w:divBdr>
                    </w:div>
                  </w:divsChild>
                </w:div>
                <w:div w:id="545944393">
                  <w:marLeft w:val="0"/>
                  <w:marRight w:val="0"/>
                  <w:marTop w:val="0"/>
                  <w:marBottom w:val="0"/>
                  <w:divBdr>
                    <w:top w:val="none" w:sz="0" w:space="0" w:color="auto"/>
                    <w:left w:val="none" w:sz="0" w:space="0" w:color="auto"/>
                    <w:bottom w:val="none" w:sz="0" w:space="0" w:color="auto"/>
                    <w:right w:val="none" w:sz="0" w:space="0" w:color="auto"/>
                  </w:divBdr>
                  <w:divsChild>
                    <w:div w:id="1044062821">
                      <w:marLeft w:val="0"/>
                      <w:marRight w:val="0"/>
                      <w:marTop w:val="0"/>
                      <w:marBottom w:val="0"/>
                      <w:divBdr>
                        <w:top w:val="none" w:sz="0" w:space="0" w:color="auto"/>
                        <w:left w:val="none" w:sz="0" w:space="0" w:color="auto"/>
                        <w:bottom w:val="none" w:sz="0" w:space="0" w:color="auto"/>
                        <w:right w:val="none" w:sz="0" w:space="0" w:color="auto"/>
                      </w:divBdr>
                    </w:div>
                  </w:divsChild>
                </w:div>
                <w:div w:id="548762479">
                  <w:marLeft w:val="0"/>
                  <w:marRight w:val="0"/>
                  <w:marTop w:val="0"/>
                  <w:marBottom w:val="0"/>
                  <w:divBdr>
                    <w:top w:val="none" w:sz="0" w:space="0" w:color="auto"/>
                    <w:left w:val="none" w:sz="0" w:space="0" w:color="auto"/>
                    <w:bottom w:val="none" w:sz="0" w:space="0" w:color="auto"/>
                    <w:right w:val="none" w:sz="0" w:space="0" w:color="auto"/>
                  </w:divBdr>
                  <w:divsChild>
                    <w:div w:id="622077845">
                      <w:marLeft w:val="0"/>
                      <w:marRight w:val="0"/>
                      <w:marTop w:val="0"/>
                      <w:marBottom w:val="0"/>
                      <w:divBdr>
                        <w:top w:val="none" w:sz="0" w:space="0" w:color="auto"/>
                        <w:left w:val="none" w:sz="0" w:space="0" w:color="auto"/>
                        <w:bottom w:val="none" w:sz="0" w:space="0" w:color="auto"/>
                        <w:right w:val="none" w:sz="0" w:space="0" w:color="auto"/>
                      </w:divBdr>
                    </w:div>
                  </w:divsChild>
                </w:div>
                <w:div w:id="570891653">
                  <w:marLeft w:val="0"/>
                  <w:marRight w:val="0"/>
                  <w:marTop w:val="0"/>
                  <w:marBottom w:val="0"/>
                  <w:divBdr>
                    <w:top w:val="none" w:sz="0" w:space="0" w:color="auto"/>
                    <w:left w:val="none" w:sz="0" w:space="0" w:color="auto"/>
                    <w:bottom w:val="none" w:sz="0" w:space="0" w:color="auto"/>
                    <w:right w:val="none" w:sz="0" w:space="0" w:color="auto"/>
                  </w:divBdr>
                  <w:divsChild>
                    <w:div w:id="87117553">
                      <w:marLeft w:val="0"/>
                      <w:marRight w:val="0"/>
                      <w:marTop w:val="0"/>
                      <w:marBottom w:val="0"/>
                      <w:divBdr>
                        <w:top w:val="none" w:sz="0" w:space="0" w:color="auto"/>
                        <w:left w:val="none" w:sz="0" w:space="0" w:color="auto"/>
                        <w:bottom w:val="none" w:sz="0" w:space="0" w:color="auto"/>
                        <w:right w:val="none" w:sz="0" w:space="0" w:color="auto"/>
                      </w:divBdr>
                    </w:div>
                  </w:divsChild>
                </w:div>
                <w:div w:id="576138159">
                  <w:marLeft w:val="0"/>
                  <w:marRight w:val="0"/>
                  <w:marTop w:val="0"/>
                  <w:marBottom w:val="0"/>
                  <w:divBdr>
                    <w:top w:val="none" w:sz="0" w:space="0" w:color="auto"/>
                    <w:left w:val="none" w:sz="0" w:space="0" w:color="auto"/>
                    <w:bottom w:val="none" w:sz="0" w:space="0" w:color="auto"/>
                    <w:right w:val="none" w:sz="0" w:space="0" w:color="auto"/>
                  </w:divBdr>
                  <w:divsChild>
                    <w:div w:id="1718432422">
                      <w:marLeft w:val="0"/>
                      <w:marRight w:val="0"/>
                      <w:marTop w:val="0"/>
                      <w:marBottom w:val="0"/>
                      <w:divBdr>
                        <w:top w:val="none" w:sz="0" w:space="0" w:color="auto"/>
                        <w:left w:val="none" w:sz="0" w:space="0" w:color="auto"/>
                        <w:bottom w:val="none" w:sz="0" w:space="0" w:color="auto"/>
                        <w:right w:val="none" w:sz="0" w:space="0" w:color="auto"/>
                      </w:divBdr>
                    </w:div>
                  </w:divsChild>
                </w:div>
                <w:div w:id="584922423">
                  <w:marLeft w:val="0"/>
                  <w:marRight w:val="0"/>
                  <w:marTop w:val="0"/>
                  <w:marBottom w:val="0"/>
                  <w:divBdr>
                    <w:top w:val="none" w:sz="0" w:space="0" w:color="auto"/>
                    <w:left w:val="none" w:sz="0" w:space="0" w:color="auto"/>
                    <w:bottom w:val="none" w:sz="0" w:space="0" w:color="auto"/>
                    <w:right w:val="none" w:sz="0" w:space="0" w:color="auto"/>
                  </w:divBdr>
                  <w:divsChild>
                    <w:div w:id="1000043806">
                      <w:marLeft w:val="0"/>
                      <w:marRight w:val="0"/>
                      <w:marTop w:val="0"/>
                      <w:marBottom w:val="0"/>
                      <w:divBdr>
                        <w:top w:val="none" w:sz="0" w:space="0" w:color="auto"/>
                        <w:left w:val="none" w:sz="0" w:space="0" w:color="auto"/>
                        <w:bottom w:val="none" w:sz="0" w:space="0" w:color="auto"/>
                        <w:right w:val="none" w:sz="0" w:space="0" w:color="auto"/>
                      </w:divBdr>
                    </w:div>
                  </w:divsChild>
                </w:div>
                <w:div w:id="605310909">
                  <w:marLeft w:val="0"/>
                  <w:marRight w:val="0"/>
                  <w:marTop w:val="0"/>
                  <w:marBottom w:val="0"/>
                  <w:divBdr>
                    <w:top w:val="none" w:sz="0" w:space="0" w:color="auto"/>
                    <w:left w:val="none" w:sz="0" w:space="0" w:color="auto"/>
                    <w:bottom w:val="none" w:sz="0" w:space="0" w:color="auto"/>
                    <w:right w:val="none" w:sz="0" w:space="0" w:color="auto"/>
                  </w:divBdr>
                  <w:divsChild>
                    <w:div w:id="1717126083">
                      <w:marLeft w:val="0"/>
                      <w:marRight w:val="0"/>
                      <w:marTop w:val="0"/>
                      <w:marBottom w:val="0"/>
                      <w:divBdr>
                        <w:top w:val="none" w:sz="0" w:space="0" w:color="auto"/>
                        <w:left w:val="none" w:sz="0" w:space="0" w:color="auto"/>
                        <w:bottom w:val="none" w:sz="0" w:space="0" w:color="auto"/>
                        <w:right w:val="none" w:sz="0" w:space="0" w:color="auto"/>
                      </w:divBdr>
                    </w:div>
                  </w:divsChild>
                </w:div>
                <w:div w:id="605428603">
                  <w:marLeft w:val="0"/>
                  <w:marRight w:val="0"/>
                  <w:marTop w:val="0"/>
                  <w:marBottom w:val="0"/>
                  <w:divBdr>
                    <w:top w:val="none" w:sz="0" w:space="0" w:color="auto"/>
                    <w:left w:val="none" w:sz="0" w:space="0" w:color="auto"/>
                    <w:bottom w:val="none" w:sz="0" w:space="0" w:color="auto"/>
                    <w:right w:val="none" w:sz="0" w:space="0" w:color="auto"/>
                  </w:divBdr>
                  <w:divsChild>
                    <w:div w:id="1062172504">
                      <w:marLeft w:val="0"/>
                      <w:marRight w:val="0"/>
                      <w:marTop w:val="0"/>
                      <w:marBottom w:val="0"/>
                      <w:divBdr>
                        <w:top w:val="none" w:sz="0" w:space="0" w:color="auto"/>
                        <w:left w:val="none" w:sz="0" w:space="0" w:color="auto"/>
                        <w:bottom w:val="none" w:sz="0" w:space="0" w:color="auto"/>
                        <w:right w:val="none" w:sz="0" w:space="0" w:color="auto"/>
                      </w:divBdr>
                    </w:div>
                  </w:divsChild>
                </w:div>
                <w:div w:id="649796766">
                  <w:marLeft w:val="0"/>
                  <w:marRight w:val="0"/>
                  <w:marTop w:val="0"/>
                  <w:marBottom w:val="0"/>
                  <w:divBdr>
                    <w:top w:val="none" w:sz="0" w:space="0" w:color="auto"/>
                    <w:left w:val="none" w:sz="0" w:space="0" w:color="auto"/>
                    <w:bottom w:val="none" w:sz="0" w:space="0" w:color="auto"/>
                    <w:right w:val="none" w:sz="0" w:space="0" w:color="auto"/>
                  </w:divBdr>
                  <w:divsChild>
                    <w:div w:id="1203133227">
                      <w:marLeft w:val="0"/>
                      <w:marRight w:val="0"/>
                      <w:marTop w:val="0"/>
                      <w:marBottom w:val="0"/>
                      <w:divBdr>
                        <w:top w:val="none" w:sz="0" w:space="0" w:color="auto"/>
                        <w:left w:val="none" w:sz="0" w:space="0" w:color="auto"/>
                        <w:bottom w:val="none" w:sz="0" w:space="0" w:color="auto"/>
                        <w:right w:val="none" w:sz="0" w:space="0" w:color="auto"/>
                      </w:divBdr>
                    </w:div>
                  </w:divsChild>
                </w:div>
                <w:div w:id="656805361">
                  <w:marLeft w:val="0"/>
                  <w:marRight w:val="0"/>
                  <w:marTop w:val="0"/>
                  <w:marBottom w:val="0"/>
                  <w:divBdr>
                    <w:top w:val="none" w:sz="0" w:space="0" w:color="auto"/>
                    <w:left w:val="none" w:sz="0" w:space="0" w:color="auto"/>
                    <w:bottom w:val="none" w:sz="0" w:space="0" w:color="auto"/>
                    <w:right w:val="none" w:sz="0" w:space="0" w:color="auto"/>
                  </w:divBdr>
                  <w:divsChild>
                    <w:div w:id="212473738">
                      <w:marLeft w:val="0"/>
                      <w:marRight w:val="0"/>
                      <w:marTop w:val="0"/>
                      <w:marBottom w:val="0"/>
                      <w:divBdr>
                        <w:top w:val="none" w:sz="0" w:space="0" w:color="auto"/>
                        <w:left w:val="none" w:sz="0" w:space="0" w:color="auto"/>
                        <w:bottom w:val="none" w:sz="0" w:space="0" w:color="auto"/>
                        <w:right w:val="none" w:sz="0" w:space="0" w:color="auto"/>
                      </w:divBdr>
                    </w:div>
                  </w:divsChild>
                </w:div>
                <w:div w:id="662196727">
                  <w:marLeft w:val="0"/>
                  <w:marRight w:val="0"/>
                  <w:marTop w:val="0"/>
                  <w:marBottom w:val="0"/>
                  <w:divBdr>
                    <w:top w:val="none" w:sz="0" w:space="0" w:color="auto"/>
                    <w:left w:val="none" w:sz="0" w:space="0" w:color="auto"/>
                    <w:bottom w:val="none" w:sz="0" w:space="0" w:color="auto"/>
                    <w:right w:val="none" w:sz="0" w:space="0" w:color="auto"/>
                  </w:divBdr>
                  <w:divsChild>
                    <w:div w:id="1731537220">
                      <w:marLeft w:val="0"/>
                      <w:marRight w:val="0"/>
                      <w:marTop w:val="0"/>
                      <w:marBottom w:val="0"/>
                      <w:divBdr>
                        <w:top w:val="none" w:sz="0" w:space="0" w:color="auto"/>
                        <w:left w:val="none" w:sz="0" w:space="0" w:color="auto"/>
                        <w:bottom w:val="none" w:sz="0" w:space="0" w:color="auto"/>
                        <w:right w:val="none" w:sz="0" w:space="0" w:color="auto"/>
                      </w:divBdr>
                    </w:div>
                  </w:divsChild>
                </w:div>
                <w:div w:id="680811937">
                  <w:marLeft w:val="0"/>
                  <w:marRight w:val="0"/>
                  <w:marTop w:val="0"/>
                  <w:marBottom w:val="0"/>
                  <w:divBdr>
                    <w:top w:val="none" w:sz="0" w:space="0" w:color="auto"/>
                    <w:left w:val="none" w:sz="0" w:space="0" w:color="auto"/>
                    <w:bottom w:val="none" w:sz="0" w:space="0" w:color="auto"/>
                    <w:right w:val="none" w:sz="0" w:space="0" w:color="auto"/>
                  </w:divBdr>
                  <w:divsChild>
                    <w:div w:id="1045980191">
                      <w:marLeft w:val="0"/>
                      <w:marRight w:val="0"/>
                      <w:marTop w:val="0"/>
                      <w:marBottom w:val="0"/>
                      <w:divBdr>
                        <w:top w:val="none" w:sz="0" w:space="0" w:color="auto"/>
                        <w:left w:val="none" w:sz="0" w:space="0" w:color="auto"/>
                        <w:bottom w:val="none" w:sz="0" w:space="0" w:color="auto"/>
                        <w:right w:val="none" w:sz="0" w:space="0" w:color="auto"/>
                      </w:divBdr>
                    </w:div>
                  </w:divsChild>
                </w:div>
                <w:div w:id="687105316">
                  <w:marLeft w:val="0"/>
                  <w:marRight w:val="0"/>
                  <w:marTop w:val="0"/>
                  <w:marBottom w:val="0"/>
                  <w:divBdr>
                    <w:top w:val="none" w:sz="0" w:space="0" w:color="auto"/>
                    <w:left w:val="none" w:sz="0" w:space="0" w:color="auto"/>
                    <w:bottom w:val="none" w:sz="0" w:space="0" w:color="auto"/>
                    <w:right w:val="none" w:sz="0" w:space="0" w:color="auto"/>
                  </w:divBdr>
                  <w:divsChild>
                    <w:div w:id="520704881">
                      <w:marLeft w:val="0"/>
                      <w:marRight w:val="0"/>
                      <w:marTop w:val="0"/>
                      <w:marBottom w:val="0"/>
                      <w:divBdr>
                        <w:top w:val="none" w:sz="0" w:space="0" w:color="auto"/>
                        <w:left w:val="none" w:sz="0" w:space="0" w:color="auto"/>
                        <w:bottom w:val="none" w:sz="0" w:space="0" w:color="auto"/>
                        <w:right w:val="none" w:sz="0" w:space="0" w:color="auto"/>
                      </w:divBdr>
                    </w:div>
                  </w:divsChild>
                </w:div>
                <w:div w:id="723220005">
                  <w:marLeft w:val="0"/>
                  <w:marRight w:val="0"/>
                  <w:marTop w:val="0"/>
                  <w:marBottom w:val="0"/>
                  <w:divBdr>
                    <w:top w:val="none" w:sz="0" w:space="0" w:color="auto"/>
                    <w:left w:val="none" w:sz="0" w:space="0" w:color="auto"/>
                    <w:bottom w:val="none" w:sz="0" w:space="0" w:color="auto"/>
                    <w:right w:val="none" w:sz="0" w:space="0" w:color="auto"/>
                  </w:divBdr>
                  <w:divsChild>
                    <w:div w:id="1291547867">
                      <w:marLeft w:val="0"/>
                      <w:marRight w:val="0"/>
                      <w:marTop w:val="0"/>
                      <w:marBottom w:val="0"/>
                      <w:divBdr>
                        <w:top w:val="none" w:sz="0" w:space="0" w:color="auto"/>
                        <w:left w:val="none" w:sz="0" w:space="0" w:color="auto"/>
                        <w:bottom w:val="none" w:sz="0" w:space="0" w:color="auto"/>
                        <w:right w:val="none" w:sz="0" w:space="0" w:color="auto"/>
                      </w:divBdr>
                    </w:div>
                  </w:divsChild>
                </w:div>
                <w:div w:id="778254787">
                  <w:marLeft w:val="0"/>
                  <w:marRight w:val="0"/>
                  <w:marTop w:val="0"/>
                  <w:marBottom w:val="0"/>
                  <w:divBdr>
                    <w:top w:val="none" w:sz="0" w:space="0" w:color="auto"/>
                    <w:left w:val="none" w:sz="0" w:space="0" w:color="auto"/>
                    <w:bottom w:val="none" w:sz="0" w:space="0" w:color="auto"/>
                    <w:right w:val="none" w:sz="0" w:space="0" w:color="auto"/>
                  </w:divBdr>
                  <w:divsChild>
                    <w:div w:id="342627774">
                      <w:marLeft w:val="0"/>
                      <w:marRight w:val="0"/>
                      <w:marTop w:val="0"/>
                      <w:marBottom w:val="0"/>
                      <w:divBdr>
                        <w:top w:val="none" w:sz="0" w:space="0" w:color="auto"/>
                        <w:left w:val="none" w:sz="0" w:space="0" w:color="auto"/>
                        <w:bottom w:val="none" w:sz="0" w:space="0" w:color="auto"/>
                        <w:right w:val="none" w:sz="0" w:space="0" w:color="auto"/>
                      </w:divBdr>
                    </w:div>
                  </w:divsChild>
                </w:div>
                <w:div w:id="785345794">
                  <w:marLeft w:val="0"/>
                  <w:marRight w:val="0"/>
                  <w:marTop w:val="0"/>
                  <w:marBottom w:val="0"/>
                  <w:divBdr>
                    <w:top w:val="none" w:sz="0" w:space="0" w:color="auto"/>
                    <w:left w:val="none" w:sz="0" w:space="0" w:color="auto"/>
                    <w:bottom w:val="none" w:sz="0" w:space="0" w:color="auto"/>
                    <w:right w:val="none" w:sz="0" w:space="0" w:color="auto"/>
                  </w:divBdr>
                  <w:divsChild>
                    <w:div w:id="13114631">
                      <w:marLeft w:val="0"/>
                      <w:marRight w:val="0"/>
                      <w:marTop w:val="0"/>
                      <w:marBottom w:val="0"/>
                      <w:divBdr>
                        <w:top w:val="none" w:sz="0" w:space="0" w:color="auto"/>
                        <w:left w:val="none" w:sz="0" w:space="0" w:color="auto"/>
                        <w:bottom w:val="none" w:sz="0" w:space="0" w:color="auto"/>
                        <w:right w:val="none" w:sz="0" w:space="0" w:color="auto"/>
                      </w:divBdr>
                    </w:div>
                  </w:divsChild>
                </w:div>
                <w:div w:id="787161602">
                  <w:marLeft w:val="0"/>
                  <w:marRight w:val="0"/>
                  <w:marTop w:val="0"/>
                  <w:marBottom w:val="0"/>
                  <w:divBdr>
                    <w:top w:val="none" w:sz="0" w:space="0" w:color="auto"/>
                    <w:left w:val="none" w:sz="0" w:space="0" w:color="auto"/>
                    <w:bottom w:val="none" w:sz="0" w:space="0" w:color="auto"/>
                    <w:right w:val="none" w:sz="0" w:space="0" w:color="auto"/>
                  </w:divBdr>
                  <w:divsChild>
                    <w:div w:id="657268683">
                      <w:marLeft w:val="0"/>
                      <w:marRight w:val="0"/>
                      <w:marTop w:val="0"/>
                      <w:marBottom w:val="0"/>
                      <w:divBdr>
                        <w:top w:val="none" w:sz="0" w:space="0" w:color="auto"/>
                        <w:left w:val="none" w:sz="0" w:space="0" w:color="auto"/>
                        <w:bottom w:val="none" w:sz="0" w:space="0" w:color="auto"/>
                        <w:right w:val="none" w:sz="0" w:space="0" w:color="auto"/>
                      </w:divBdr>
                    </w:div>
                  </w:divsChild>
                </w:div>
                <w:div w:id="815605635">
                  <w:marLeft w:val="0"/>
                  <w:marRight w:val="0"/>
                  <w:marTop w:val="0"/>
                  <w:marBottom w:val="0"/>
                  <w:divBdr>
                    <w:top w:val="none" w:sz="0" w:space="0" w:color="auto"/>
                    <w:left w:val="none" w:sz="0" w:space="0" w:color="auto"/>
                    <w:bottom w:val="none" w:sz="0" w:space="0" w:color="auto"/>
                    <w:right w:val="none" w:sz="0" w:space="0" w:color="auto"/>
                  </w:divBdr>
                  <w:divsChild>
                    <w:div w:id="1283684398">
                      <w:marLeft w:val="0"/>
                      <w:marRight w:val="0"/>
                      <w:marTop w:val="0"/>
                      <w:marBottom w:val="0"/>
                      <w:divBdr>
                        <w:top w:val="none" w:sz="0" w:space="0" w:color="auto"/>
                        <w:left w:val="none" w:sz="0" w:space="0" w:color="auto"/>
                        <w:bottom w:val="none" w:sz="0" w:space="0" w:color="auto"/>
                        <w:right w:val="none" w:sz="0" w:space="0" w:color="auto"/>
                      </w:divBdr>
                    </w:div>
                  </w:divsChild>
                </w:div>
                <w:div w:id="819811551">
                  <w:marLeft w:val="0"/>
                  <w:marRight w:val="0"/>
                  <w:marTop w:val="0"/>
                  <w:marBottom w:val="0"/>
                  <w:divBdr>
                    <w:top w:val="none" w:sz="0" w:space="0" w:color="auto"/>
                    <w:left w:val="none" w:sz="0" w:space="0" w:color="auto"/>
                    <w:bottom w:val="none" w:sz="0" w:space="0" w:color="auto"/>
                    <w:right w:val="none" w:sz="0" w:space="0" w:color="auto"/>
                  </w:divBdr>
                  <w:divsChild>
                    <w:div w:id="1929801036">
                      <w:marLeft w:val="0"/>
                      <w:marRight w:val="0"/>
                      <w:marTop w:val="0"/>
                      <w:marBottom w:val="0"/>
                      <w:divBdr>
                        <w:top w:val="none" w:sz="0" w:space="0" w:color="auto"/>
                        <w:left w:val="none" w:sz="0" w:space="0" w:color="auto"/>
                        <w:bottom w:val="none" w:sz="0" w:space="0" w:color="auto"/>
                        <w:right w:val="none" w:sz="0" w:space="0" w:color="auto"/>
                      </w:divBdr>
                    </w:div>
                  </w:divsChild>
                </w:div>
                <w:div w:id="833032151">
                  <w:marLeft w:val="0"/>
                  <w:marRight w:val="0"/>
                  <w:marTop w:val="0"/>
                  <w:marBottom w:val="0"/>
                  <w:divBdr>
                    <w:top w:val="none" w:sz="0" w:space="0" w:color="auto"/>
                    <w:left w:val="none" w:sz="0" w:space="0" w:color="auto"/>
                    <w:bottom w:val="none" w:sz="0" w:space="0" w:color="auto"/>
                    <w:right w:val="none" w:sz="0" w:space="0" w:color="auto"/>
                  </w:divBdr>
                  <w:divsChild>
                    <w:div w:id="17899320">
                      <w:marLeft w:val="0"/>
                      <w:marRight w:val="0"/>
                      <w:marTop w:val="0"/>
                      <w:marBottom w:val="0"/>
                      <w:divBdr>
                        <w:top w:val="none" w:sz="0" w:space="0" w:color="auto"/>
                        <w:left w:val="none" w:sz="0" w:space="0" w:color="auto"/>
                        <w:bottom w:val="none" w:sz="0" w:space="0" w:color="auto"/>
                        <w:right w:val="none" w:sz="0" w:space="0" w:color="auto"/>
                      </w:divBdr>
                    </w:div>
                  </w:divsChild>
                </w:div>
                <w:div w:id="837695840">
                  <w:marLeft w:val="0"/>
                  <w:marRight w:val="0"/>
                  <w:marTop w:val="0"/>
                  <w:marBottom w:val="0"/>
                  <w:divBdr>
                    <w:top w:val="none" w:sz="0" w:space="0" w:color="auto"/>
                    <w:left w:val="none" w:sz="0" w:space="0" w:color="auto"/>
                    <w:bottom w:val="none" w:sz="0" w:space="0" w:color="auto"/>
                    <w:right w:val="none" w:sz="0" w:space="0" w:color="auto"/>
                  </w:divBdr>
                  <w:divsChild>
                    <w:div w:id="145977400">
                      <w:marLeft w:val="0"/>
                      <w:marRight w:val="0"/>
                      <w:marTop w:val="0"/>
                      <w:marBottom w:val="0"/>
                      <w:divBdr>
                        <w:top w:val="none" w:sz="0" w:space="0" w:color="auto"/>
                        <w:left w:val="none" w:sz="0" w:space="0" w:color="auto"/>
                        <w:bottom w:val="none" w:sz="0" w:space="0" w:color="auto"/>
                        <w:right w:val="none" w:sz="0" w:space="0" w:color="auto"/>
                      </w:divBdr>
                    </w:div>
                  </w:divsChild>
                </w:div>
                <w:div w:id="853299526">
                  <w:marLeft w:val="0"/>
                  <w:marRight w:val="0"/>
                  <w:marTop w:val="0"/>
                  <w:marBottom w:val="0"/>
                  <w:divBdr>
                    <w:top w:val="none" w:sz="0" w:space="0" w:color="auto"/>
                    <w:left w:val="none" w:sz="0" w:space="0" w:color="auto"/>
                    <w:bottom w:val="none" w:sz="0" w:space="0" w:color="auto"/>
                    <w:right w:val="none" w:sz="0" w:space="0" w:color="auto"/>
                  </w:divBdr>
                  <w:divsChild>
                    <w:div w:id="819343862">
                      <w:marLeft w:val="0"/>
                      <w:marRight w:val="0"/>
                      <w:marTop w:val="0"/>
                      <w:marBottom w:val="0"/>
                      <w:divBdr>
                        <w:top w:val="none" w:sz="0" w:space="0" w:color="auto"/>
                        <w:left w:val="none" w:sz="0" w:space="0" w:color="auto"/>
                        <w:bottom w:val="none" w:sz="0" w:space="0" w:color="auto"/>
                        <w:right w:val="none" w:sz="0" w:space="0" w:color="auto"/>
                      </w:divBdr>
                    </w:div>
                  </w:divsChild>
                </w:div>
                <w:div w:id="876703880">
                  <w:marLeft w:val="0"/>
                  <w:marRight w:val="0"/>
                  <w:marTop w:val="0"/>
                  <w:marBottom w:val="0"/>
                  <w:divBdr>
                    <w:top w:val="none" w:sz="0" w:space="0" w:color="auto"/>
                    <w:left w:val="none" w:sz="0" w:space="0" w:color="auto"/>
                    <w:bottom w:val="none" w:sz="0" w:space="0" w:color="auto"/>
                    <w:right w:val="none" w:sz="0" w:space="0" w:color="auto"/>
                  </w:divBdr>
                  <w:divsChild>
                    <w:div w:id="1644890744">
                      <w:marLeft w:val="0"/>
                      <w:marRight w:val="0"/>
                      <w:marTop w:val="0"/>
                      <w:marBottom w:val="0"/>
                      <w:divBdr>
                        <w:top w:val="none" w:sz="0" w:space="0" w:color="auto"/>
                        <w:left w:val="none" w:sz="0" w:space="0" w:color="auto"/>
                        <w:bottom w:val="none" w:sz="0" w:space="0" w:color="auto"/>
                        <w:right w:val="none" w:sz="0" w:space="0" w:color="auto"/>
                      </w:divBdr>
                    </w:div>
                  </w:divsChild>
                </w:div>
                <w:div w:id="905917978">
                  <w:marLeft w:val="0"/>
                  <w:marRight w:val="0"/>
                  <w:marTop w:val="0"/>
                  <w:marBottom w:val="0"/>
                  <w:divBdr>
                    <w:top w:val="none" w:sz="0" w:space="0" w:color="auto"/>
                    <w:left w:val="none" w:sz="0" w:space="0" w:color="auto"/>
                    <w:bottom w:val="none" w:sz="0" w:space="0" w:color="auto"/>
                    <w:right w:val="none" w:sz="0" w:space="0" w:color="auto"/>
                  </w:divBdr>
                  <w:divsChild>
                    <w:div w:id="2120373115">
                      <w:marLeft w:val="0"/>
                      <w:marRight w:val="0"/>
                      <w:marTop w:val="0"/>
                      <w:marBottom w:val="0"/>
                      <w:divBdr>
                        <w:top w:val="none" w:sz="0" w:space="0" w:color="auto"/>
                        <w:left w:val="none" w:sz="0" w:space="0" w:color="auto"/>
                        <w:bottom w:val="none" w:sz="0" w:space="0" w:color="auto"/>
                        <w:right w:val="none" w:sz="0" w:space="0" w:color="auto"/>
                      </w:divBdr>
                    </w:div>
                  </w:divsChild>
                </w:div>
                <w:div w:id="914818544">
                  <w:marLeft w:val="0"/>
                  <w:marRight w:val="0"/>
                  <w:marTop w:val="0"/>
                  <w:marBottom w:val="0"/>
                  <w:divBdr>
                    <w:top w:val="none" w:sz="0" w:space="0" w:color="auto"/>
                    <w:left w:val="none" w:sz="0" w:space="0" w:color="auto"/>
                    <w:bottom w:val="none" w:sz="0" w:space="0" w:color="auto"/>
                    <w:right w:val="none" w:sz="0" w:space="0" w:color="auto"/>
                  </w:divBdr>
                  <w:divsChild>
                    <w:div w:id="1644045466">
                      <w:marLeft w:val="0"/>
                      <w:marRight w:val="0"/>
                      <w:marTop w:val="0"/>
                      <w:marBottom w:val="0"/>
                      <w:divBdr>
                        <w:top w:val="none" w:sz="0" w:space="0" w:color="auto"/>
                        <w:left w:val="none" w:sz="0" w:space="0" w:color="auto"/>
                        <w:bottom w:val="none" w:sz="0" w:space="0" w:color="auto"/>
                        <w:right w:val="none" w:sz="0" w:space="0" w:color="auto"/>
                      </w:divBdr>
                    </w:div>
                  </w:divsChild>
                </w:div>
                <w:div w:id="935140294">
                  <w:marLeft w:val="0"/>
                  <w:marRight w:val="0"/>
                  <w:marTop w:val="0"/>
                  <w:marBottom w:val="0"/>
                  <w:divBdr>
                    <w:top w:val="none" w:sz="0" w:space="0" w:color="auto"/>
                    <w:left w:val="none" w:sz="0" w:space="0" w:color="auto"/>
                    <w:bottom w:val="none" w:sz="0" w:space="0" w:color="auto"/>
                    <w:right w:val="none" w:sz="0" w:space="0" w:color="auto"/>
                  </w:divBdr>
                  <w:divsChild>
                    <w:div w:id="1455170077">
                      <w:marLeft w:val="0"/>
                      <w:marRight w:val="0"/>
                      <w:marTop w:val="0"/>
                      <w:marBottom w:val="0"/>
                      <w:divBdr>
                        <w:top w:val="none" w:sz="0" w:space="0" w:color="auto"/>
                        <w:left w:val="none" w:sz="0" w:space="0" w:color="auto"/>
                        <w:bottom w:val="none" w:sz="0" w:space="0" w:color="auto"/>
                        <w:right w:val="none" w:sz="0" w:space="0" w:color="auto"/>
                      </w:divBdr>
                    </w:div>
                  </w:divsChild>
                </w:div>
                <w:div w:id="949236946">
                  <w:marLeft w:val="0"/>
                  <w:marRight w:val="0"/>
                  <w:marTop w:val="0"/>
                  <w:marBottom w:val="0"/>
                  <w:divBdr>
                    <w:top w:val="none" w:sz="0" w:space="0" w:color="auto"/>
                    <w:left w:val="none" w:sz="0" w:space="0" w:color="auto"/>
                    <w:bottom w:val="none" w:sz="0" w:space="0" w:color="auto"/>
                    <w:right w:val="none" w:sz="0" w:space="0" w:color="auto"/>
                  </w:divBdr>
                  <w:divsChild>
                    <w:div w:id="607470244">
                      <w:marLeft w:val="0"/>
                      <w:marRight w:val="0"/>
                      <w:marTop w:val="0"/>
                      <w:marBottom w:val="0"/>
                      <w:divBdr>
                        <w:top w:val="none" w:sz="0" w:space="0" w:color="auto"/>
                        <w:left w:val="none" w:sz="0" w:space="0" w:color="auto"/>
                        <w:bottom w:val="none" w:sz="0" w:space="0" w:color="auto"/>
                        <w:right w:val="none" w:sz="0" w:space="0" w:color="auto"/>
                      </w:divBdr>
                    </w:div>
                  </w:divsChild>
                </w:div>
                <w:div w:id="949438864">
                  <w:marLeft w:val="0"/>
                  <w:marRight w:val="0"/>
                  <w:marTop w:val="0"/>
                  <w:marBottom w:val="0"/>
                  <w:divBdr>
                    <w:top w:val="none" w:sz="0" w:space="0" w:color="auto"/>
                    <w:left w:val="none" w:sz="0" w:space="0" w:color="auto"/>
                    <w:bottom w:val="none" w:sz="0" w:space="0" w:color="auto"/>
                    <w:right w:val="none" w:sz="0" w:space="0" w:color="auto"/>
                  </w:divBdr>
                  <w:divsChild>
                    <w:div w:id="567377343">
                      <w:marLeft w:val="0"/>
                      <w:marRight w:val="0"/>
                      <w:marTop w:val="0"/>
                      <w:marBottom w:val="0"/>
                      <w:divBdr>
                        <w:top w:val="none" w:sz="0" w:space="0" w:color="auto"/>
                        <w:left w:val="none" w:sz="0" w:space="0" w:color="auto"/>
                        <w:bottom w:val="none" w:sz="0" w:space="0" w:color="auto"/>
                        <w:right w:val="none" w:sz="0" w:space="0" w:color="auto"/>
                      </w:divBdr>
                    </w:div>
                  </w:divsChild>
                </w:div>
                <w:div w:id="975644031">
                  <w:marLeft w:val="0"/>
                  <w:marRight w:val="0"/>
                  <w:marTop w:val="0"/>
                  <w:marBottom w:val="0"/>
                  <w:divBdr>
                    <w:top w:val="none" w:sz="0" w:space="0" w:color="auto"/>
                    <w:left w:val="none" w:sz="0" w:space="0" w:color="auto"/>
                    <w:bottom w:val="none" w:sz="0" w:space="0" w:color="auto"/>
                    <w:right w:val="none" w:sz="0" w:space="0" w:color="auto"/>
                  </w:divBdr>
                  <w:divsChild>
                    <w:div w:id="1948534777">
                      <w:marLeft w:val="0"/>
                      <w:marRight w:val="0"/>
                      <w:marTop w:val="0"/>
                      <w:marBottom w:val="0"/>
                      <w:divBdr>
                        <w:top w:val="none" w:sz="0" w:space="0" w:color="auto"/>
                        <w:left w:val="none" w:sz="0" w:space="0" w:color="auto"/>
                        <w:bottom w:val="none" w:sz="0" w:space="0" w:color="auto"/>
                        <w:right w:val="none" w:sz="0" w:space="0" w:color="auto"/>
                      </w:divBdr>
                    </w:div>
                  </w:divsChild>
                </w:div>
                <w:div w:id="1029112348">
                  <w:marLeft w:val="0"/>
                  <w:marRight w:val="0"/>
                  <w:marTop w:val="0"/>
                  <w:marBottom w:val="0"/>
                  <w:divBdr>
                    <w:top w:val="none" w:sz="0" w:space="0" w:color="auto"/>
                    <w:left w:val="none" w:sz="0" w:space="0" w:color="auto"/>
                    <w:bottom w:val="none" w:sz="0" w:space="0" w:color="auto"/>
                    <w:right w:val="none" w:sz="0" w:space="0" w:color="auto"/>
                  </w:divBdr>
                  <w:divsChild>
                    <w:div w:id="1322005439">
                      <w:marLeft w:val="0"/>
                      <w:marRight w:val="0"/>
                      <w:marTop w:val="0"/>
                      <w:marBottom w:val="0"/>
                      <w:divBdr>
                        <w:top w:val="none" w:sz="0" w:space="0" w:color="auto"/>
                        <w:left w:val="none" w:sz="0" w:space="0" w:color="auto"/>
                        <w:bottom w:val="none" w:sz="0" w:space="0" w:color="auto"/>
                        <w:right w:val="none" w:sz="0" w:space="0" w:color="auto"/>
                      </w:divBdr>
                    </w:div>
                  </w:divsChild>
                </w:div>
                <w:div w:id="1046564717">
                  <w:marLeft w:val="0"/>
                  <w:marRight w:val="0"/>
                  <w:marTop w:val="0"/>
                  <w:marBottom w:val="0"/>
                  <w:divBdr>
                    <w:top w:val="none" w:sz="0" w:space="0" w:color="auto"/>
                    <w:left w:val="none" w:sz="0" w:space="0" w:color="auto"/>
                    <w:bottom w:val="none" w:sz="0" w:space="0" w:color="auto"/>
                    <w:right w:val="none" w:sz="0" w:space="0" w:color="auto"/>
                  </w:divBdr>
                  <w:divsChild>
                    <w:div w:id="376779975">
                      <w:marLeft w:val="0"/>
                      <w:marRight w:val="0"/>
                      <w:marTop w:val="0"/>
                      <w:marBottom w:val="0"/>
                      <w:divBdr>
                        <w:top w:val="none" w:sz="0" w:space="0" w:color="auto"/>
                        <w:left w:val="none" w:sz="0" w:space="0" w:color="auto"/>
                        <w:bottom w:val="none" w:sz="0" w:space="0" w:color="auto"/>
                        <w:right w:val="none" w:sz="0" w:space="0" w:color="auto"/>
                      </w:divBdr>
                    </w:div>
                  </w:divsChild>
                </w:div>
                <w:div w:id="1048870124">
                  <w:marLeft w:val="0"/>
                  <w:marRight w:val="0"/>
                  <w:marTop w:val="0"/>
                  <w:marBottom w:val="0"/>
                  <w:divBdr>
                    <w:top w:val="none" w:sz="0" w:space="0" w:color="auto"/>
                    <w:left w:val="none" w:sz="0" w:space="0" w:color="auto"/>
                    <w:bottom w:val="none" w:sz="0" w:space="0" w:color="auto"/>
                    <w:right w:val="none" w:sz="0" w:space="0" w:color="auto"/>
                  </w:divBdr>
                  <w:divsChild>
                    <w:div w:id="845099774">
                      <w:marLeft w:val="0"/>
                      <w:marRight w:val="0"/>
                      <w:marTop w:val="0"/>
                      <w:marBottom w:val="0"/>
                      <w:divBdr>
                        <w:top w:val="none" w:sz="0" w:space="0" w:color="auto"/>
                        <w:left w:val="none" w:sz="0" w:space="0" w:color="auto"/>
                        <w:bottom w:val="none" w:sz="0" w:space="0" w:color="auto"/>
                        <w:right w:val="none" w:sz="0" w:space="0" w:color="auto"/>
                      </w:divBdr>
                    </w:div>
                  </w:divsChild>
                </w:div>
                <w:div w:id="1049455879">
                  <w:marLeft w:val="0"/>
                  <w:marRight w:val="0"/>
                  <w:marTop w:val="0"/>
                  <w:marBottom w:val="0"/>
                  <w:divBdr>
                    <w:top w:val="none" w:sz="0" w:space="0" w:color="auto"/>
                    <w:left w:val="none" w:sz="0" w:space="0" w:color="auto"/>
                    <w:bottom w:val="none" w:sz="0" w:space="0" w:color="auto"/>
                    <w:right w:val="none" w:sz="0" w:space="0" w:color="auto"/>
                  </w:divBdr>
                  <w:divsChild>
                    <w:div w:id="705066397">
                      <w:marLeft w:val="0"/>
                      <w:marRight w:val="0"/>
                      <w:marTop w:val="0"/>
                      <w:marBottom w:val="0"/>
                      <w:divBdr>
                        <w:top w:val="none" w:sz="0" w:space="0" w:color="auto"/>
                        <w:left w:val="none" w:sz="0" w:space="0" w:color="auto"/>
                        <w:bottom w:val="none" w:sz="0" w:space="0" w:color="auto"/>
                        <w:right w:val="none" w:sz="0" w:space="0" w:color="auto"/>
                      </w:divBdr>
                    </w:div>
                  </w:divsChild>
                </w:div>
                <w:div w:id="1051734462">
                  <w:marLeft w:val="0"/>
                  <w:marRight w:val="0"/>
                  <w:marTop w:val="0"/>
                  <w:marBottom w:val="0"/>
                  <w:divBdr>
                    <w:top w:val="none" w:sz="0" w:space="0" w:color="auto"/>
                    <w:left w:val="none" w:sz="0" w:space="0" w:color="auto"/>
                    <w:bottom w:val="none" w:sz="0" w:space="0" w:color="auto"/>
                    <w:right w:val="none" w:sz="0" w:space="0" w:color="auto"/>
                  </w:divBdr>
                  <w:divsChild>
                    <w:div w:id="225923646">
                      <w:marLeft w:val="0"/>
                      <w:marRight w:val="0"/>
                      <w:marTop w:val="0"/>
                      <w:marBottom w:val="0"/>
                      <w:divBdr>
                        <w:top w:val="none" w:sz="0" w:space="0" w:color="auto"/>
                        <w:left w:val="none" w:sz="0" w:space="0" w:color="auto"/>
                        <w:bottom w:val="none" w:sz="0" w:space="0" w:color="auto"/>
                        <w:right w:val="none" w:sz="0" w:space="0" w:color="auto"/>
                      </w:divBdr>
                    </w:div>
                  </w:divsChild>
                </w:div>
                <w:div w:id="1077240061">
                  <w:marLeft w:val="0"/>
                  <w:marRight w:val="0"/>
                  <w:marTop w:val="0"/>
                  <w:marBottom w:val="0"/>
                  <w:divBdr>
                    <w:top w:val="none" w:sz="0" w:space="0" w:color="auto"/>
                    <w:left w:val="none" w:sz="0" w:space="0" w:color="auto"/>
                    <w:bottom w:val="none" w:sz="0" w:space="0" w:color="auto"/>
                    <w:right w:val="none" w:sz="0" w:space="0" w:color="auto"/>
                  </w:divBdr>
                  <w:divsChild>
                    <w:div w:id="353505539">
                      <w:marLeft w:val="0"/>
                      <w:marRight w:val="0"/>
                      <w:marTop w:val="0"/>
                      <w:marBottom w:val="0"/>
                      <w:divBdr>
                        <w:top w:val="none" w:sz="0" w:space="0" w:color="auto"/>
                        <w:left w:val="none" w:sz="0" w:space="0" w:color="auto"/>
                        <w:bottom w:val="none" w:sz="0" w:space="0" w:color="auto"/>
                        <w:right w:val="none" w:sz="0" w:space="0" w:color="auto"/>
                      </w:divBdr>
                    </w:div>
                  </w:divsChild>
                </w:div>
                <w:div w:id="1086921730">
                  <w:marLeft w:val="0"/>
                  <w:marRight w:val="0"/>
                  <w:marTop w:val="0"/>
                  <w:marBottom w:val="0"/>
                  <w:divBdr>
                    <w:top w:val="none" w:sz="0" w:space="0" w:color="auto"/>
                    <w:left w:val="none" w:sz="0" w:space="0" w:color="auto"/>
                    <w:bottom w:val="none" w:sz="0" w:space="0" w:color="auto"/>
                    <w:right w:val="none" w:sz="0" w:space="0" w:color="auto"/>
                  </w:divBdr>
                  <w:divsChild>
                    <w:div w:id="495650738">
                      <w:marLeft w:val="0"/>
                      <w:marRight w:val="0"/>
                      <w:marTop w:val="0"/>
                      <w:marBottom w:val="0"/>
                      <w:divBdr>
                        <w:top w:val="none" w:sz="0" w:space="0" w:color="auto"/>
                        <w:left w:val="none" w:sz="0" w:space="0" w:color="auto"/>
                        <w:bottom w:val="none" w:sz="0" w:space="0" w:color="auto"/>
                        <w:right w:val="none" w:sz="0" w:space="0" w:color="auto"/>
                      </w:divBdr>
                    </w:div>
                  </w:divsChild>
                </w:div>
                <w:div w:id="1111972384">
                  <w:marLeft w:val="0"/>
                  <w:marRight w:val="0"/>
                  <w:marTop w:val="0"/>
                  <w:marBottom w:val="0"/>
                  <w:divBdr>
                    <w:top w:val="none" w:sz="0" w:space="0" w:color="auto"/>
                    <w:left w:val="none" w:sz="0" w:space="0" w:color="auto"/>
                    <w:bottom w:val="none" w:sz="0" w:space="0" w:color="auto"/>
                    <w:right w:val="none" w:sz="0" w:space="0" w:color="auto"/>
                  </w:divBdr>
                  <w:divsChild>
                    <w:div w:id="525169313">
                      <w:marLeft w:val="0"/>
                      <w:marRight w:val="0"/>
                      <w:marTop w:val="0"/>
                      <w:marBottom w:val="0"/>
                      <w:divBdr>
                        <w:top w:val="none" w:sz="0" w:space="0" w:color="auto"/>
                        <w:left w:val="none" w:sz="0" w:space="0" w:color="auto"/>
                        <w:bottom w:val="none" w:sz="0" w:space="0" w:color="auto"/>
                        <w:right w:val="none" w:sz="0" w:space="0" w:color="auto"/>
                      </w:divBdr>
                    </w:div>
                  </w:divsChild>
                </w:div>
                <w:div w:id="1121070088">
                  <w:marLeft w:val="0"/>
                  <w:marRight w:val="0"/>
                  <w:marTop w:val="0"/>
                  <w:marBottom w:val="0"/>
                  <w:divBdr>
                    <w:top w:val="none" w:sz="0" w:space="0" w:color="auto"/>
                    <w:left w:val="none" w:sz="0" w:space="0" w:color="auto"/>
                    <w:bottom w:val="none" w:sz="0" w:space="0" w:color="auto"/>
                    <w:right w:val="none" w:sz="0" w:space="0" w:color="auto"/>
                  </w:divBdr>
                  <w:divsChild>
                    <w:div w:id="1729912653">
                      <w:marLeft w:val="0"/>
                      <w:marRight w:val="0"/>
                      <w:marTop w:val="0"/>
                      <w:marBottom w:val="0"/>
                      <w:divBdr>
                        <w:top w:val="none" w:sz="0" w:space="0" w:color="auto"/>
                        <w:left w:val="none" w:sz="0" w:space="0" w:color="auto"/>
                        <w:bottom w:val="none" w:sz="0" w:space="0" w:color="auto"/>
                        <w:right w:val="none" w:sz="0" w:space="0" w:color="auto"/>
                      </w:divBdr>
                    </w:div>
                  </w:divsChild>
                </w:div>
                <w:div w:id="1126700343">
                  <w:marLeft w:val="0"/>
                  <w:marRight w:val="0"/>
                  <w:marTop w:val="0"/>
                  <w:marBottom w:val="0"/>
                  <w:divBdr>
                    <w:top w:val="none" w:sz="0" w:space="0" w:color="auto"/>
                    <w:left w:val="none" w:sz="0" w:space="0" w:color="auto"/>
                    <w:bottom w:val="none" w:sz="0" w:space="0" w:color="auto"/>
                    <w:right w:val="none" w:sz="0" w:space="0" w:color="auto"/>
                  </w:divBdr>
                  <w:divsChild>
                    <w:div w:id="19473165">
                      <w:marLeft w:val="0"/>
                      <w:marRight w:val="0"/>
                      <w:marTop w:val="0"/>
                      <w:marBottom w:val="0"/>
                      <w:divBdr>
                        <w:top w:val="none" w:sz="0" w:space="0" w:color="auto"/>
                        <w:left w:val="none" w:sz="0" w:space="0" w:color="auto"/>
                        <w:bottom w:val="none" w:sz="0" w:space="0" w:color="auto"/>
                        <w:right w:val="none" w:sz="0" w:space="0" w:color="auto"/>
                      </w:divBdr>
                    </w:div>
                  </w:divsChild>
                </w:div>
                <w:div w:id="1130899773">
                  <w:marLeft w:val="0"/>
                  <w:marRight w:val="0"/>
                  <w:marTop w:val="0"/>
                  <w:marBottom w:val="0"/>
                  <w:divBdr>
                    <w:top w:val="none" w:sz="0" w:space="0" w:color="auto"/>
                    <w:left w:val="none" w:sz="0" w:space="0" w:color="auto"/>
                    <w:bottom w:val="none" w:sz="0" w:space="0" w:color="auto"/>
                    <w:right w:val="none" w:sz="0" w:space="0" w:color="auto"/>
                  </w:divBdr>
                  <w:divsChild>
                    <w:div w:id="2045055679">
                      <w:marLeft w:val="0"/>
                      <w:marRight w:val="0"/>
                      <w:marTop w:val="0"/>
                      <w:marBottom w:val="0"/>
                      <w:divBdr>
                        <w:top w:val="none" w:sz="0" w:space="0" w:color="auto"/>
                        <w:left w:val="none" w:sz="0" w:space="0" w:color="auto"/>
                        <w:bottom w:val="none" w:sz="0" w:space="0" w:color="auto"/>
                        <w:right w:val="none" w:sz="0" w:space="0" w:color="auto"/>
                      </w:divBdr>
                    </w:div>
                  </w:divsChild>
                </w:div>
                <w:div w:id="1141650736">
                  <w:marLeft w:val="0"/>
                  <w:marRight w:val="0"/>
                  <w:marTop w:val="0"/>
                  <w:marBottom w:val="0"/>
                  <w:divBdr>
                    <w:top w:val="none" w:sz="0" w:space="0" w:color="auto"/>
                    <w:left w:val="none" w:sz="0" w:space="0" w:color="auto"/>
                    <w:bottom w:val="none" w:sz="0" w:space="0" w:color="auto"/>
                    <w:right w:val="none" w:sz="0" w:space="0" w:color="auto"/>
                  </w:divBdr>
                  <w:divsChild>
                    <w:div w:id="533271812">
                      <w:marLeft w:val="0"/>
                      <w:marRight w:val="0"/>
                      <w:marTop w:val="0"/>
                      <w:marBottom w:val="0"/>
                      <w:divBdr>
                        <w:top w:val="none" w:sz="0" w:space="0" w:color="auto"/>
                        <w:left w:val="none" w:sz="0" w:space="0" w:color="auto"/>
                        <w:bottom w:val="none" w:sz="0" w:space="0" w:color="auto"/>
                        <w:right w:val="none" w:sz="0" w:space="0" w:color="auto"/>
                      </w:divBdr>
                    </w:div>
                  </w:divsChild>
                </w:div>
                <w:div w:id="1150906305">
                  <w:marLeft w:val="0"/>
                  <w:marRight w:val="0"/>
                  <w:marTop w:val="0"/>
                  <w:marBottom w:val="0"/>
                  <w:divBdr>
                    <w:top w:val="none" w:sz="0" w:space="0" w:color="auto"/>
                    <w:left w:val="none" w:sz="0" w:space="0" w:color="auto"/>
                    <w:bottom w:val="none" w:sz="0" w:space="0" w:color="auto"/>
                    <w:right w:val="none" w:sz="0" w:space="0" w:color="auto"/>
                  </w:divBdr>
                  <w:divsChild>
                    <w:div w:id="1934121308">
                      <w:marLeft w:val="0"/>
                      <w:marRight w:val="0"/>
                      <w:marTop w:val="0"/>
                      <w:marBottom w:val="0"/>
                      <w:divBdr>
                        <w:top w:val="none" w:sz="0" w:space="0" w:color="auto"/>
                        <w:left w:val="none" w:sz="0" w:space="0" w:color="auto"/>
                        <w:bottom w:val="none" w:sz="0" w:space="0" w:color="auto"/>
                        <w:right w:val="none" w:sz="0" w:space="0" w:color="auto"/>
                      </w:divBdr>
                    </w:div>
                  </w:divsChild>
                </w:div>
                <w:div w:id="1168204480">
                  <w:marLeft w:val="0"/>
                  <w:marRight w:val="0"/>
                  <w:marTop w:val="0"/>
                  <w:marBottom w:val="0"/>
                  <w:divBdr>
                    <w:top w:val="none" w:sz="0" w:space="0" w:color="auto"/>
                    <w:left w:val="none" w:sz="0" w:space="0" w:color="auto"/>
                    <w:bottom w:val="none" w:sz="0" w:space="0" w:color="auto"/>
                    <w:right w:val="none" w:sz="0" w:space="0" w:color="auto"/>
                  </w:divBdr>
                  <w:divsChild>
                    <w:div w:id="1588347063">
                      <w:marLeft w:val="0"/>
                      <w:marRight w:val="0"/>
                      <w:marTop w:val="0"/>
                      <w:marBottom w:val="0"/>
                      <w:divBdr>
                        <w:top w:val="none" w:sz="0" w:space="0" w:color="auto"/>
                        <w:left w:val="none" w:sz="0" w:space="0" w:color="auto"/>
                        <w:bottom w:val="none" w:sz="0" w:space="0" w:color="auto"/>
                        <w:right w:val="none" w:sz="0" w:space="0" w:color="auto"/>
                      </w:divBdr>
                    </w:div>
                  </w:divsChild>
                </w:div>
                <w:div w:id="1194687530">
                  <w:marLeft w:val="0"/>
                  <w:marRight w:val="0"/>
                  <w:marTop w:val="0"/>
                  <w:marBottom w:val="0"/>
                  <w:divBdr>
                    <w:top w:val="none" w:sz="0" w:space="0" w:color="auto"/>
                    <w:left w:val="none" w:sz="0" w:space="0" w:color="auto"/>
                    <w:bottom w:val="none" w:sz="0" w:space="0" w:color="auto"/>
                    <w:right w:val="none" w:sz="0" w:space="0" w:color="auto"/>
                  </w:divBdr>
                  <w:divsChild>
                    <w:div w:id="1773546581">
                      <w:marLeft w:val="0"/>
                      <w:marRight w:val="0"/>
                      <w:marTop w:val="0"/>
                      <w:marBottom w:val="0"/>
                      <w:divBdr>
                        <w:top w:val="none" w:sz="0" w:space="0" w:color="auto"/>
                        <w:left w:val="none" w:sz="0" w:space="0" w:color="auto"/>
                        <w:bottom w:val="none" w:sz="0" w:space="0" w:color="auto"/>
                        <w:right w:val="none" w:sz="0" w:space="0" w:color="auto"/>
                      </w:divBdr>
                    </w:div>
                  </w:divsChild>
                </w:div>
                <w:div w:id="1202666063">
                  <w:marLeft w:val="0"/>
                  <w:marRight w:val="0"/>
                  <w:marTop w:val="0"/>
                  <w:marBottom w:val="0"/>
                  <w:divBdr>
                    <w:top w:val="none" w:sz="0" w:space="0" w:color="auto"/>
                    <w:left w:val="none" w:sz="0" w:space="0" w:color="auto"/>
                    <w:bottom w:val="none" w:sz="0" w:space="0" w:color="auto"/>
                    <w:right w:val="none" w:sz="0" w:space="0" w:color="auto"/>
                  </w:divBdr>
                  <w:divsChild>
                    <w:div w:id="987443799">
                      <w:marLeft w:val="0"/>
                      <w:marRight w:val="0"/>
                      <w:marTop w:val="0"/>
                      <w:marBottom w:val="0"/>
                      <w:divBdr>
                        <w:top w:val="none" w:sz="0" w:space="0" w:color="auto"/>
                        <w:left w:val="none" w:sz="0" w:space="0" w:color="auto"/>
                        <w:bottom w:val="none" w:sz="0" w:space="0" w:color="auto"/>
                        <w:right w:val="none" w:sz="0" w:space="0" w:color="auto"/>
                      </w:divBdr>
                    </w:div>
                  </w:divsChild>
                </w:div>
                <w:div w:id="1216166390">
                  <w:marLeft w:val="0"/>
                  <w:marRight w:val="0"/>
                  <w:marTop w:val="0"/>
                  <w:marBottom w:val="0"/>
                  <w:divBdr>
                    <w:top w:val="none" w:sz="0" w:space="0" w:color="auto"/>
                    <w:left w:val="none" w:sz="0" w:space="0" w:color="auto"/>
                    <w:bottom w:val="none" w:sz="0" w:space="0" w:color="auto"/>
                    <w:right w:val="none" w:sz="0" w:space="0" w:color="auto"/>
                  </w:divBdr>
                  <w:divsChild>
                    <w:div w:id="972561378">
                      <w:marLeft w:val="0"/>
                      <w:marRight w:val="0"/>
                      <w:marTop w:val="0"/>
                      <w:marBottom w:val="0"/>
                      <w:divBdr>
                        <w:top w:val="none" w:sz="0" w:space="0" w:color="auto"/>
                        <w:left w:val="none" w:sz="0" w:space="0" w:color="auto"/>
                        <w:bottom w:val="none" w:sz="0" w:space="0" w:color="auto"/>
                        <w:right w:val="none" w:sz="0" w:space="0" w:color="auto"/>
                      </w:divBdr>
                    </w:div>
                  </w:divsChild>
                </w:div>
                <w:div w:id="1253510725">
                  <w:marLeft w:val="0"/>
                  <w:marRight w:val="0"/>
                  <w:marTop w:val="0"/>
                  <w:marBottom w:val="0"/>
                  <w:divBdr>
                    <w:top w:val="none" w:sz="0" w:space="0" w:color="auto"/>
                    <w:left w:val="none" w:sz="0" w:space="0" w:color="auto"/>
                    <w:bottom w:val="none" w:sz="0" w:space="0" w:color="auto"/>
                    <w:right w:val="none" w:sz="0" w:space="0" w:color="auto"/>
                  </w:divBdr>
                  <w:divsChild>
                    <w:div w:id="1657371715">
                      <w:marLeft w:val="0"/>
                      <w:marRight w:val="0"/>
                      <w:marTop w:val="0"/>
                      <w:marBottom w:val="0"/>
                      <w:divBdr>
                        <w:top w:val="none" w:sz="0" w:space="0" w:color="auto"/>
                        <w:left w:val="none" w:sz="0" w:space="0" w:color="auto"/>
                        <w:bottom w:val="none" w:sz="0" w:space="0" w:color="auto"/>
                        <w:right w:val="none" w:sz="0" w:space="0" w:color="auto"/>
                      </w:divBdr>
                    </w:div>
                  </w:divsChild>
                </w:div>
                <w:div w:id="1272251002">
                  <w:marLeft w:val="0"/>
                  <w:marRight w:val="0"/>
                  <w:marTop w:val="0"/>
                  <w:marBottom w:val="0"/>
                  <w:divBdr>
                    <w:top w:val="none" w:sz="0" w:space="0" w:color="auto"/>
                    <w:left w:val="none" w:sz="0" w:space="0" w:color="auto"/>
                    <w:bottom w:val="none" w:sz="0" w:space="0" w:color="auto"/>
                    <w:right w:val="none" w:sz="0" w:space="0" w:color="auto"/>
                  </w:divBdr>
                  <w:divsChild>
                    <w:div w:id="543295337">
                      <w:marLeft w:val="0"/>
                      <w:marRight w:val="0"/>
                      <w:marTop w:val="0"/>
                      <w:marBottom w:val="0"/>
                      <w:divBdr>
                        <w:top w:val="none" w:sz="0" w:space="0" w:color="auto"/>
                        <w:left w:val="none" w:sz="0" w:space="0" w:color="auto"/>
                        <w:bottom w:val="none" w:sz="0" w:space="0" w:color="auto"/>
                        <w:right w:val="none" w:sz="0" w:space="0" w:color="auto"/>
                      </w:divBdr>
                    </w:div>
                  </w:divsChild>
                </w:div>
                <w:div w:id="1272781249">
                  <w:marLeft w:val="0"/>
                  <w:marRight w:val="0"/>
                  <w:marTop w:val="0"/>
                  <w:marBottom w:val="0"/>
                  <w:divBdr>
                    <w:top w:val="none" w:sz="0" w:space="0" w:color="auto"/>
                    <w:left w:val="none" w:sz="0" w:space="0" w:color="auto"/>
                    <w:bottom w:val="none" w:sz="0" w:space="0" w:color="auto"/>
                    <w:right w:val="none" w:sz="0" w:space="0" w:color="auto"/>
                  </w:divBdr>
                  <w:divsChild>
                    <w:div w:id="220602756">
                      <w:marLeft w:val="0"/>
                      <w:marRight w:val="0"/>
                      <w:marTop w:val="0"/>
                      <w:marBottom w:val="0"/>
                      <w:divBdr>
                        <w:top w:val="none" w:sz="0" w:space="0" w:color="auto"/>
                        <w:left w:val="none" w:sz="0" w:space="0" w:color="auto"/>
                        <w:bottom w:val="none" w:sz="0" w:space="0" w:color="auto"/>
                        <w:right w:val="none" w:sz="0" w:space="0" w:color="auto"/>
                      </w:divBdr>
                    </w:div>
                  </w:divsChild>
                </w:div>
                <w:div w:id="1286739590">
                  <w:marLeft w:val="0"/>
                  <w:marRight w:val="0"/>
                  <w:marTop w:val="0"/>
                  <w:marBottom w:val="0"/>
                  <w:divBdr>
                    <w:top w:val="none" w:sz="0" w:space="0" w:color="auto"/>
                    <w:left w:val="none" w:sz="0" w:space="0" w:color="auto"/>
                    <w:bottom w:val="none" w:sz="0" w:space="0" w:color="auto"/>
                    <w:right w:val="none" w:sz="0" w:space="0" w:color="auto"/>
                  </w:divBdr>
                  <w:divsChild>
                    <w:div w:id="148444851">
                      <w:marLeft w:val="0"/>
                      <w:marRight w:val="0"/>
                      <w:marTop w:val="0"/>
                      <w:marBottom w:val="0"/>
                      <w:divBdr>
                        <w:top w:val="none" w:sz="0" w:space="0" w:color="auto"/>
                        <w:left w:val="none" w:sz="0" w:space="0" w:color="auto"/>
                        <w:bottom w:val="none" w:sz="0" w:space="0" w:color="auto"/>
                        <w:right w:val="none" w:sz="0" w:space="0" w:color="auto"/>
                      </w:divBdr>
                    </w:div>
                  </w:divsChild>
                </w:div>
                <w:div w:id="1292832919">
                  <w:marLeft w:val="0"/>
                  <w:marRight w:val="0"/>
                  <w:marTop w:val="0"/>
                  <w:marBottom w:val="0"/>
                  <w:divBdr>
                    <w:top w:val="none" w:sz="0" w:space="0" w:color="auto"/>
                    <w:left w:val="none" w:sz="0" w:space="0" w:color="auto"/>
                    <w:bottom w:val="none" w:sz="0" w:space="0" w:color="auto"/>
                    <w:right w:val="none" w:sz="0" w:space="0" w:color="auto"/>
                  </w:divBdr>
                  <w:divsChild>
                    <w:div w:id="200752795">
                      <w:marLeft w:val="0"/>
                      <w:marRight w:val="0"/>
                      <w:marTop w:val="0"/>
                      <w:marBottom w:val="0"/>
                      <w:divBdr>
                        <w:top w:val="none" w:sz="0" w:space="0" w:color="auto"/>
                        <w:left w:val="none" w:sz="0" w:space="0" w:color="auto"/>
                        <w:bottom w:val="none" w:sz="0" w:space="0" w:color="auto"/>
                        <w:right w:val="none" w:sz="0" w:space="0" w:color="auto"/>
                      </w:divBdr>
                    </w:div>
                  </w:divsChild>
                </w:div>
                <w:div w:id="1298947180">
                  <w:marLeft w:val="0"/>
                  <w:marRight w:val="0"/>
                  <w:marTop w:val="0"/>
                  <w:marBottom w:val="0"/>
                  <w:divBdr>
                    <w:top w:val="none" w:sz="0" w:space="0" w:color="auto"/>
                    <w:left w:val="none" w:sz="0" w:space="0" w:color="auto"/>
                    <w:bottom w:val="none" w:sz="0" w:space="0" w:color="auto"/>
                    <w:right w:val="none" w:sz="0" w:space="0" w:color="auto"/>
                  </w:divBdr>
                  <w:divsChild>
                    <w:div w:id="1098522151">
                      <w:marLeft w:val="0"/>
                      <w:marRight w:val="0"/>
                      <w:marTop w:val="0"/>
                      <w:marBottom w:val="0"/>
                      <w:divBdr>
                        <w:top w:val="none" w:sz="0" w:space="0" w:color="auto"/>
                        <w:left w:val="none" w:sz="0" w:space="0" w:color="auto"/>
                        <w:bottom w:val="none" w:sz="0" w:space="0" w:color="auto"/>
                        <w:right w:val="none" w:sz="0" w:space="0" w:color="auto"/>
                      </w:divBdr>
                    </w:div>
                  </w:divsChild>
                </w:div>
                <w:div w:id="1323580096">
                  <w:marLeft w:val="0"/>
                  <w:marRight w:val="0"/>
                  <w:marTop w:val="0"/>
                  <w:marBottom w:val="0"/>
                  <w:divBdr>
                    <w:top w:val="none" w:sz="0" w:space="0" w:color="auto"/>
                    <w:left w:val="none" w:sz="0" w:space="0" w:color="auto"/>
                    <w:bottom w:val="none" w:sz="0" w:space="0" w:color="auto"/>
                    <w:right w:val="none" w:sz="0" w:space="0" w:color="auto"/>
                  </w:divBdr>
                  <w:divsChild>
                    <w:div w:id="889993889">
                      <w:marLeft w:val="0"/>
                      <w:marRight w:val="0"/>
                      <w:marTop w:val="0"/>
                      <w:marBottom w:val="0"/>
                      <w:divBdr>
                        <w:top w:val="none" w:sz="0" w:space="0" w:color="auto"/>
                        <w:left w:val="none" w:sz="0" w:space="0" w:color="auto"/>
                        <w:bottom w:val="none" w:sz="0" w:space="0" w:color="auto"/>
                        <w:right w:val="none" w:sz="0" w:space="0" w:color="auto"/>
                      </w:divBdr>
                    </w:div>
                  </w:divsChild>
                </w:div>
                <w:div w:id="1340042318">
                  <w:marLeft w:val="0"/>
                  <w:marRight w:val="0"/>
                  <w:marTop w:val="0"/>
                  <w:marBottom w:val="0"/>
                  <w:divBdr>
                    <w:top w:val="none" w:sz="0" w:space="0" w:color="auto"/>
                    <w:left w:val="none" w:sz="0" w:space="0" w:color="auto"/>
                    <w:bottom w:val="none" w:sz="0" w:space="0" w:color="auto"/>
                    <w:right w:val="none" w:sz="0" w:space="0" w:color="auto"/>
                  </w:divBdr>
                  <w:divsChild>
                    <w:div w:id="1355570184">
                      <w:marLeft w:val="0"/>
                      <w:marRight w:val="0"/>
                      <w:marTop w:val="0"/>
                      <w:marBottom w:val="0"/>
                      <w:divBdr>
                        <w:top w:val="none" w:sz="0" w:space="0" w:color="auto"/>
                        <w:left w:val="none" w:sz="0" w:space="0" w:color="auto"/>
                        <w:bottom w:val="none" w:sz="0" w:space="0" w:color="auto"/>
                        <w:right w:val="none" w:sz="0" w:space="0" w:color="auto"/>
                      </w:divBdr>
                    </w:div>
                  </w:divsChild>
                </w:div>
                <w:div w:id="1401319892">
                  <w:marLeft w:val="0"/>
                  <w:marRight w:val="0"/>
                  <w:marTop w:val="0"/>
                  <w:marBottom w:val="0"/>
                  <w:divBdr>
                    <w:top w:val="none" w:sz="0" w:space="0" w:color="auto"/>
                    <w:left w:val="none" w:sz="0" w:space="0" w:color="auto"/>
                    <w:bottom w:val="none" w:sz="0" w:space="0" w:color="auto"/>
                    <w:right w:val="none" w:sz="0" w:space="0" w:color="auto"/>
                  </w:divBdr>
                  <w:divsChild>
                    <w:div w:id="354498526">
                      <w:marLeft w:val="0"/>
                      <w:marRight w:val="0"/>
                      <w:marTop w:val="0"/>
                      <w:marBottom w:val="0"/>
                      <w:divBdr>
                        <w:top w:val="none" w:sz="0" w:space="0" w:color="auto"/>
                        <w:left w:val="none" w:sz="0" w:space="0" w:color="auto"/>
                        <w:bottom w:val="none" w:sz="0" w:space="0" w:color="auto"/>
                        <w:right w:val="none" w:sz="0" w:space="0" w:color="auto"/>
                      </w:divBdr>
                    </w:div>
                  </w:divsChild>
                </w:div>
                <w:div w:id="1409233529">
                  <w:marLeft w:val="0"/>
                  <w:marRight w:val="0"/>
                  <w:marTop w:val="0"/>
                  <w:marBottom w:val="0"/>
                  <w:divBdr>
                    <w:top w:val="none" w:sz="0" w:space="0" w:color="auto"/>
                    <w:left w:val="none" w:sz="0" w:space="0" w:color="auto"/>
                    <w:bottom w:val="none" w:sz="0" w:space="0" w:color="auto"/>
                    <w:right w:val="none" w:sz="0" w:space="0" w:color="auto"/>
                  </w:divBdr>
                  <w:divsChild>
                    <w:div w:id="1173179896">
                      <w:marLeft w:val="0"/>
                      <w:marRight w:val="0"/>
                      <w:marTop w:val="0"/>
                      <w:marBottom w:val="0"/>
                      <w:divBdr>
                        <w:top w:val="none" w:sz="0" w:space="0" w:color="auto"/>
                        <w:left w:val="none" w:sz="0" w:space="0" w:color="auto"/>
                        <w:bottom w:val="none" w:sz="0" w:space="0" w:color="auto"/>
                        <w:right w:val="none" w:sz="0" w:space="0" w:color="auto"/>
                      </w:divBdr>
                    </w:div>
                  </w:divsChild>
                </w:div>
                <w:div w:id="1427650076">
                  <w:marLeft w:val="0"/>
                  <w:marRight w:val="0"/>
                  <w:marTop w:val="0"/>
                  <w:marBottom w:val="0"/>
                  <w:divBdr>
                    <w:top w:val="none" w:sz="0" w:space="0" w:color="auto"/>
                    <w:left w:val="none" w:sz="0" w:space="0" w:color="auto"/>
                    <w:bottom w:val="none" w:sz="0" w:space="0" w:color="auto"/>
                    <w:right w:val="none" w:sz="0" w:space="0" w:color="auto"/>
                  </w:divBdr>
                  <w:divsChild>
                    <w:div w:id="454715752">
                      <w:marLeft w:val="0"/>
                      <w:marRight w:val="0"/>
                      <w:marTop w:val="0"/>
                      <w:marBottom w:val="0"/>
                      <w:divBdr>
                        <w:top w:val="none" w:sz="0" w:space="0" w:color="auto"/>
                        <w:left w:val="none" w:sz="0" w:space="0" w:color="auto"/>
                        <w:bottom w:val="none" w:sz="0" w:space="0" w:color="auto"/>
                        <w:right w:val="none" w:sz="0" w:space="0" w:color="auto"/>
                      </w:divBdr>
                    </w:div>
                  </w:divsChild>
                </w:div>
                <w:div w:id="1439056957">
                  <w:marLeft w:val="0"/>
                  <w:marRight w:val="0"/>
                  <w:marTop w:val="0"/>
                  <w:marBottom w:val="0"/>
                  <w:divBdr>
                    <w:top w:val="none" w:sz="0" w:space="0" w:color="auto"/>
                    <w:left w:val="none" w:sz="0" w:space="0" w:color="auto"/>
                    <w:bottom w:val="none" w:sz="0" w:space="0" w:color="auto"/>
                    <w:right w:val="none" w:sz="0" w:space="0" w:color="auto"/>
                  </w:divBdr>
                  <w:divsChild>
                    <w:div w:id="1731731137">
                      <w:marLeft w:val="0"/>
                      <w:marRight w:val="0"/>
                      <w:marTop w:val="0"/>
                      <w:marBottom w:val="0"/>
                      <w:divBdr>
                        <w:top w:val="none" w:sz="0" w:space="0" w:color="auto"/>
                        <w:left w:val="none" w:sz="0" w:space="0" w:color="auto"/>
                        <w:bottom w:val="none" w:sz="0" w:space="0" w:color="auto"/>
                        <w:right w:val="none" w:sz="0" w:space="0" w:color="auto"/>
                      </w:divBdr>
                    </w:div>
                  </w:divsChild>
                </w:div>
                <w:div w:id="1457523010">
                  <w:marLeft w:val="0"/>
                  <w:marRight w:val="0"/>
                  <w:marTop w:val="0"/>
                  <w:marBottom w:val="0"/>
                  <w:divBdr>
                    <w:top w:val="none" w:sz="0" w:space="0" w:color="auto"/>
                    <w:left w:val="none" w:sz="0" w:space="0" w:color="auto"/>
                    <w:bottom w:val="none" w:sz="0" w:space="0" w:color="auto"/>
                    <w:right w:val="none" w:sz="0" w:space="0" w:color="auto"/>
                  </w:divBdr>
                  <w:divsChild>
                    <w:div w:id="1567109319">
                      <w:marLeft w:val="0"/>
                      <w:marRight w:val="0"/>
                      <w:marTop w:val="0"/>
                      <w:marBottom w:val="0"/>
                      <w:divBdr>
                        <w:top w:val="none" w:sz="0" w:space="0" w:color="auto"/>
                        <w:left w:val="none" w:sz="0" w:space="0" w:color="auto"/>
                        <w:bottom w:val="none" w:sz="0" w:space="0" w:color="auto"/>
                        <w:right w:val="none" w:sz="0" w:space="0" w:color="auto"/>
                      </w:divBdr>
                    </w:div>
                  </w:divsChild>
                </w:div>
                <w:div w:id="1482110956">
                  <w:marLeft w:val="0"/>
                  <w:marRight w:val="0"/>
                  <w:marTop w:val="0"/>
                  <w:marBottom w:val="0"/>
                  <w:divBdr>
                    <w:top w:val="none" w:sz="0" w:space="0" w:color="auto"/>
                    <w:left w:val="none" w:sz="0" w:space="0" w:color="auto"/>
                    <w:bottom w:val="none" w:sz="0" w:space="0" w:color="auto"/>
                    <w:right w:val="none" w:sz="0" w:space="0" w:color="auto"/>
                  </w:divBdr>
                  <w:divsChild>
                    <w:div w:id="1756825726">
                      <w:marLeft w:val="0"/>
                      <w:marRight w:val="0"/>
                      <w:marTop w:val="0"/>
                      <w:marBottom w:val="0"/>
                      <w:divBdr>
                        <w:top w:val="none" w:sz="0" w:space="0" w:color="auto"/>
                        <w:left w:val="none" w:sz="0" w:space="0" w:color="auto"/>
                        <w:bottom w:val="none" w:sz="0" w:space="0" w:color="auto"/>
                        <w:right w:val="none" w:sz="0" w:space="0" w:color="auto"/>
                      </w:divBdr>
                    </w:div>
                  </w:divsChild>
                </w:div>
                <w:div w:id="1567300106">
                  <w:marLeft w:val="0"/>
                  <w:marRight w:val="0"/>
                  <w:marTop w:val="0"/>
                  <w:marBottom w:val="0"/>
                  <w:divBdr>
                    <w:top w:val="none" w:sz="0" w:space="0" w:color="auto"/>
                    <w:left w:val="none" w:sz="0" w:space="0" w:color="auto"/>
                    <w:bottom w:val="none" w:sz="0" w:space="0" w:color="auto"/>
                    <w:right w:val="none" w:sz="0" w:space="0" w:color="auto"/>
                  </w:divBdr>
                  <w:divsChild>
                    <w:div w:id="1961498838">
                      <w:marLeft w:val="0"/>
                      <w:marRight w:val="0"/>
                      <w:marTop w:val="0"/>
                      <w:marBottom w:val="0"/>
                      <w:divBdr>
                        <w:top w:val="none" w:sz="0" w:space="0" w:color="auto"/>
                        <w:left w:val="none" w:sz="0" w:space="0" w:color="auto"/>
                        <w:bottom w:val="none" w:sz="0" w:space="0" w:color="auto"/>
                        <w:right w:val="none" w:sz="0" w:space="0" w:color="auto"/>
                      </w:divBdr>
                    </w:div>
                  </w:divsChild>
                </w:div>
                <w:div w:id="1592617356">
                  <w:marLeft w:val="0"/>
                  <w:marRight w:val="0"/>
                  <w:marTop w:val="0"/>
                  <w:marBottom w:val="0"/>
                  <w:divBdr>
                    <w:top w:val="none" w:sz="0" w:space="0" w:color="auto"/>
                    <w:left w:val="none" w:sz="0" w:space="0" w:color="auto"/>
                    <w:bottom w:val="none" w:sz="0" w:space="0" w:color="auto"/>
                    <w:right w:val="none" w:sz="0" w:space="0" w:color="auto"/>
                  </w:divBdr>
                  <w:divsChild>
                    <w:div w:id="1470586355">
                      <w:marLeft w:val="0"/>
                      <w:marRight w:val="0"/>
                      <w:marTop w:val="0"/>
                      <w:marBottom w:val="0"/>
                      <w:divBdr>
                        <w:top w:val="none" w:sz="0" w:space="0" w:color="auto"/>
                        <w:left w:val="none" w:sz="0" w:space="0" w:color="auto"/>
                        <w:bottom w:val="none" w:sz="0" w:space="0" w:color="auto"/>
                        <w:right w:val="none" w:sz="0" w:space="0" w:color="auto"/>
                      </w:divBdr>
                    </w:div>
                  </w:divsChild>
                </w:div>
                <w:div w:id="1597247990">
                  <w:marLeft w:val="0"/>
                  <w:marRight w:val="0"/>
                  <w:marTop w:val="0"/>
                  <w:marBottom w:val="0"/>
                  <w:divBdr>
                    <w:top w:val="none" w:sz="0" w:space="0" w:color="auto"/>
                    <w:left w:val="none" w:sz="0" w:space="0" w:color="auto"/>
                    <w:bottom w:val="none" w:sz="0" w:space="0" w:color="auto"/>
                    <w:right w:val="none" w:sz="0" w:space="0" w:color="auto"/>
                  </w:divBdr>
                  <w:divsChild>
                    <w:div w:id="2096700874">
                      <w:marLeft w:val="0"/>
                      <w:marRight w:val="0"/>
                      <w:marTop w:val="0"/>
                      <w:marBottom w:val="0"/>
                      <w:divBdr>
                        <w:top w:val="none" w:sz="0" w:space="0" w:color="auto"/>
                        <w:left w:val="none" w:sz="0" w:space="0" w:color="auto"/>
                        <w:bottom w:val="none" w:sz="0" w:space="0" w:color="auto"/>
                        <w:right w:val="none" w:sz="0" w:space="0" w:color="auto"/>
                      </w:divBdr>
                    </w:div>
                  </w:divsChild>
                </w:div>
                <w:div w:id="1610312379">
                  <w:marLeft w:val="0"/>
                  <w:marRight w:val="0"/>
                  <w:marTop w:val="0"/>
                  <w:marBottom w:val="0"/>
                  <w:divBdr>
                    <w:top w:val="none" w:sz="0" w:space="0" w:color="auto"/>
                    <w:left w:val="none" w:sz="0" w:space="0" w:color="auto"/>
                    <w:bottom w:val="none" w:sz="0" w:space="0" w:color="auto"/>
                    <w:right w:val="none" w:sz="0" w:space="0" w:color="auto"/>
                  </w:divBdr>
                  <w:divsChild>
                    <w:div w:id="320812075">
                      <w:marLeft w:val="0"/>
                      <w:marRight w:val="0"/>
                      <w:marTop w:val="0"/>
                      <w:marBottom w:val="0"/>
                      <w:divBdr>
                        <w:top w:val="none" w:sz="0" w:space="0" w:color="auto"/>
                        <w:left w:val="none" w:sz="0" w:space="0" w:color="auto"/>
                        <w:bottom w:val="none" w:sz="0" w:space="0" w:color="auto"/>
                        <w:right w:val="none" w:sz="0" w:space="0" w:color="auto"/>
                      </w:divBdr>
                    </w:div>
                  </w:divsChild>
                </w:div>
                <w:div w:id="1615332062">
                  <w:marLeft w:val="0"/>
                  <w:marRight w:val="0"/>
                  <w:marTop w:val="0"/>
                  <w:marBottom w:val="0"/>
                  <w:divBdr>
                    <w:top w:val="none" w:sz="0" w:space="0" w:color="auto"/>
                    <w:left w:val="none" w:sz="0" w:space="0" w:color="auto"/>
                    <w:bottom w:val="none" w:sz="0" w:space="0" w:color="auto"/>
                    <w:right w:val="none" w:sz="0" w:space="0" w:color="auto"/>
                  </w:divBdr>
                  <w:divsChild>
                    <w:div w:id="42490485">
                      <w:marLeft w:val="0"/>
                      <w:marRight w:val="0"/>
                      <w:marTop w:val="0"/>
                      <w:marBottom w:val="0"/>
                      <w:divBdr>
                        <w:top w:val="none" w:sz="0" w:space="0" w:color="auto"/>
                        <w:left w:val="none" w:sz="0" w:space="0" w:color="auto"/>
                        <w:bottom w:val="none" w:sz="0" w:space="0" w:color="auto"/>
                        <w:right w:val="none" w:sz="0" w:space="0" w:color="auto"/>
                      </w:divBdr>
                    </w:div>
                  </w:divsChild>
                </w:div>
                <w:div w:id="1652631468">
                  <w:marLeft w:val="0"/>
                  <w:marRight w:val="0"/>
                  <w:marTop w:val="0"/>
                  <w:marBottom w:val="0"/>
                  <w:divBdr>
                    <w:top w:val="none" w:sz="0" w:space="0" w:color="auto"/>
                    <w:left w:val="none" w:sz="0" w:space="0" w:color="auto"/>
                    <w:bottom w:val="none" w:sz="0" w:space="0" w:color="auto"/>
                    <w:right w:val="none" w:sz="0" w:space="0" w:color="auto"/>
                  </w:divBdr>
                  <w:divsChild>
                    <w:div w:id="1873881750">
                      <w:marLeft w:val="0"/>
                      <w:marRight w:val="0"/>
                      <w:marTop w:val="0"/>
                      <w:marBottom w:val="0"/>
                      <w:divBdr>
                        <w:top w:val="none" w:sz="0" w:space="0" w:color="auto"/>
                        <w:left w:val="none" w:sz="0" w:space="0" w:color="auto"/>
                        <w:bottom w:val="none" w:sz="0" w:space="0" w:color="auto"/>
                        <w:right w:val="none" w:sz="0" w:space="0" w:color="auto"/>
                      </w:divBdr>
                    </w:div>
                  </w:divsChild>
                </w:div>
                <w:div w:id="1665165560">
                  <w:marLeft w:val="0"/>
                  <w:marRight w:val="0"/>
                  <w:marTop w:val="0"/>
                  <w:marBottom w:val="0"/>
                  <w:divBdr>
                    <w:top w:val="none" w:sz="0" w:space="0" w:color="auto"/>
                    <w:left w:val="none" w:sz="0" w:space="0" w:color="auto"/>
                    <w:bottom w:val="none" w:sz="0" w:space="0" w:color="auto"/>
                    <w:right w:val="none" w:sz="0" w:space="0" w:color="auto"/>
                  </w:divBdr>
                  <w:divsChild>
                    <w:div w:id="508719755">
                      <w:marLeft w:val="0"/>
                      <w:marRight w:val="0"/>
                      <w:marTop w:val="0"/>
                      <w:marBottom w:val="0"/>
                      <w:divBdr>
                        <w:top w:val="none" w:sz="0" w:space="0" w:color="auto"/>
                        <w:left w:val="none" w:sz="0" w:space="0" w:color="auto"/>
                        <w:bottom w:val="none" w:sz="0" w:space="0" w:color="auto"/>
                        <w:right w:val="none" w:sz="0" w:space="0" w:color="auto"/>
                      </w:divBdr>
                    </w:div>
                  </w:divsChild>
                </w:div>
                <w:div w:id="1696884794">
                  <w:marLeft w:val="0"/>
                  <w:marRight w:val="0"/>
                  <w:marTop w:val="0"/>
                  <w:marBottom w:val="0"/>
                  <w:divBdr>
                    <w:top w:val="none" w:sz="0" w:space="0" w:color="auto"/>
                    <w:left w:val="none" w:sz="0" w:space="0" w:color="auto"/>
                    <w:bottom w:val="none" w:sz="0" w:space="0" w:color="auto"/>
                    <w:right w:val="none" w:sz="0" w:space="0" w:color="auto"/>
                  </w:divBdr>
                  <w:divsChild>
                    <w:div w:id="1575625099">
                      <w:marLeft w:val="0"/>
                      <w:marRight w:val="0"/>
                      <w:marTop w:val="0"/>
                      <w:marBottom w:val="0"/>
                      <w:divBdr>
                        <w:top w:val="none" w:sz="0" w:space="0" w:color="auto"/>
                        <w:left w:val="none" w:sz="0" w:space="0" w:color="auto"/>
                        <w:bottom w:val="none" w:sz="0" w:space="0" w:color="auto"/>
                        <w:right w:val="none" w:sz="0" w:space="0" w:color="auto"/>
                      </w:divBdr>
                    </w:div>
                  </w:divsChild>
                </w:div>
                <w:div w:id="1702363376">
                  <w:marLeft w:val="0"/>
                  <w:marRight w:val="0"/>
                  <w:marTop w:val="0"/>
                  <w:marBottom w:val="0"/>
                  <w:divBdr>
                    <w:top w:val="none" w:sz="0" w:space="0" w:color="auto"/>
                    <w:left w:val="none" w:sz="0" w:space="0" w:color="auto"/>
                    <w:bottom w:val="none" w:sz="0" w:space="0" w:color="auto"/>
                    <w:right w:val="none" w:sz="0" w:space="0" w:color="auto"/>
                  </w:divBdr>
                  <w:divsChild>
                    <w:div w:id="227036752">
                      <w:marLeft w:val="0"/>
                      <w:marRight w:val="0"/>
                      <w:marTop w:val="0"/>
                      <w:marBottom w:val="0"/>
                      <w:divBdr>
                        <w:top w:val="none" w:sz="0" w:space="0" w:color="auto"/>
                        <w:left w:val="none" w:sz="0" w:space="0" w:color="auto"/>
                        <w:bottom w:val="none" w:sz="0" w:space="0" w:color="auto"/>
                        <w:right w:val="none" w:sz="0" w:space="0" w:color="auto"/>
                      </w:divBdr>
                    </w:div>
                  </w:divsChild>
                </w:div>
                <w:div w:id="1702586784">
                  <w:marLeft w:val="0"/>
                  <w:marRight w:val="0"/>
                  <w:marTop w:val="0"/>
                  <w:marBottom w:val="0"/>
                  <w:divBdr>
                    <w:top w:val="none" w:sz="0" w:space="0" w:color="auto"/>
                    <w:left w:val="none" w:sz="0" w:space="0" w:color="auto"/>
                    <w:bottom w:val="none" w:sz="0" w:space="0" w:color="auto"/>
                    <w:right w:val="none" w:sz="0" w:space="0" w:color="auto"/>
                  </w:divBdr>
                  <w:divsChild>
                    <w:div w:id="1757247813">
                      <w:marLeft w:val="0"/>
                      <w:marRight w:val="0"/>
                      <w:marTop w:val="0"/>
                      <w:marBottom w:val="0"/>
                      <w:divBdr>
                        <w:top w:val="none" w:sz="0" w:space="0" w:color="auto"/>
                        <w:left w:val="none" w:sz="0" w:space="0" w:color="auto"/>
                        <w:bottom w:val="none" w:sz="0" w:space="0" w:color="auto"/>
                        <w:right w:val="none" w:sz="0" w:space="0" w:color="auto"/>
                      </w:divBdr>
                    </w:div>
                  </w:divsChild>
                </w:div>
                <w:div w:id="1724669880">
                  <w:marLeft w:val="0"/>
                  <w:marRight w:val="0"/>
                  <w:marTop w:val="0"/>
                  <w:marBottom w:val="0"/>
                  <w:divBdr>
                    <w:top w:val="none" w:sz="0" w:space="0" w:color="auto"/>
                    <w:left w:val="none" w:sz="0" w:space="0" w:color="auto"/>
                    <w:bottom w:val="none" w:sz="0" w:space="0" w:color="auto"/>
                    <w:right w:val="none" w:sz="0" w:space="0" w:color="auto"/>
                  </w:divBdr>
                  <w:divsChild>
                    <w:div w:id="913509626">
                      <w:marLeft w:val="0"/>
                      <w:marRight w:val="0"/>
                      <w:marTop w:val="0"/>
                      <w:marBottom w:val="0"/>
                      <w:divBdr>
                        <w:top w:val="none" w:sz="0" w:space="0" w:color="auto"/>
                        <w:left w:val="none" w:sz="0" w:space="0" w:color="auto"/>
                        <w:bottom w:val="none" w:sz="0" w:space="0" w:color="auto"/>
                        <w:right w:val="none" w:sz="0" w:space="0" w:color="auto"/>
                      </w:divBdr>
                    </w:div>
                  </w:divsChild>
                </w:div>
                <w:div w:id="1725449796">
                  <w:marLeft w:val="0"/>
                  <w:marRight w:val="0"/>
                  <w:marTop w:val="0"/>
                  <w:marBottom w:val="0"/>
                  <w:divBdr>
                    <w:top w:val="none" w:sz="0" w:space="0" w:color="auto"/>
                    <w:left w:val="none" w:sz="0" w:space="0" w:color="auto"/>
                    <w:bottom w:val="none" w:sz="0" w:space="0" w:color="auto"/>
                    <w:right w:val="none" w:sz="0" w:space="0" w:color="auto"/>
                  </w:divBdr>
                  <w:divsChild>
                    <w:div w:id="1802185757">
                      <w:marLeft w:val="0"/>
                      <w:marRight w:val="0"/>
                      <w:marTop w:val="0"/>
                      <w:marBottom w:val="0"/>
                      <w:divBdr>
                        <w:top w:val="none" w:sz="0" w:space="0" w:color="auto"/>
                        <w:left w:val="none" w:sz="0" w:space="0" w:color="auto"/>
                        <w:bottom w:val="none" w:sz="0" w:space="0" w:color="auto"/>
                        <w:right w:val="none" w:sz="0" w:space="0" w:color="auto"/>
                      </w:divBdr>
                    </w:div>
                  </w:divsChild>
                </w:div>
                <w:div w:id="1726022428">
                  <w:marLeft w:val="0"/>
                  <w:marRight w:val="0"/>
                  <w:marTop w:val="0"/>
                  <w:marBottom w:val="0"/>
                  <w:divBdr>
                    <w:top w:val="none" w:sz="0" w:space="0" w:color="auto"/>
                    <w:left w:val="none" w:sz="0" w:space="0" w:color="auto"/>
                    <w:bottom w:val="none" w:sz="0" w:space="0" w:color="auto"/>
                    <w:right w:val="none" w:sz="0" w:space="0" w:color="auto"/>
                  </w:divBdr>
                  <w:divsChild>
                    <w:div w:id="34430315">
                      <w:marLeft w:val="0"/>
                      <w:marRight w:val="0"/>
                      <w:marTop w:val="0"/>
                      <w:marBottom w:val="0"/>
                      <w:divBdr>
                        <w:top w:val="none" w:sz="0" w:space="0" w:color="auto"/>
                        <w:left w:val="none" w:sz="0" w:space="0" w:color="auto"/>
                        <w:bottom w:val="none" w:sz="0" w:space="0" w:color="auto"/>
                        <w:right w:val="none" w:sz="0" w:space="0" w:color="auto"/>
                      </w:divBdr>
                    </w:div>
                  </w:divsChild>
                </w:div>
                <w:div w:id="1727023308">
                  <w:marLeft w:val="0"/>
                  <w:marRight w:val="0"/>
                  <w:marTop w:val="0"/>
                  <w:marBottom w:val="0"/>
                  <w:divBdr>
                    <w:top w:val="none" w:sz="0" w:space="0" w:color="auto"/>
                    <w:left w:val="none" w:sz="0" w:space="0" w:color="auto"/>
                    <w:bottom w:val="none" w:sz="0" w:space="0" w:color="auto"/>
                    <w:right w:val="none" w:sz="0" w:space="0" w:color="auto"/>
                  </w:divBdr>
                  <w:divsChild>
                    <w:div w:id="1995138775">
                      <w:marLeft w:val="0"/>
                      <w:marRight w:val="0"/>
                      <w:marTop w:val="0"/>
                      <w:marBottom w:val="0"/>
                      <w:divBdr>
                        <w:top w:val="none" w:sz="0" w:space="0" w:color="auto"/>
                        <w:left w:val="none" w:sz="0" w:space="0" w:color="auto"/>
                        <w:bottom w:val="none" w:sz="0" w:space="0" w:color="auto"/>
                        <w:right w:val="none" w:sz="0" w:space="0" w:color="auto"/>
                      </w:divBdr>
                    </w:div>
                  </w:divsChild>
                </w:div>
                <w:div w:id="1728793606">
                  <w:marLeft w:val="0"/>
                  <w:marRight w:val="0"/>
                  <w:marTop w:val="0"/>
                  <w:marBottom w:val="0"/>
                  <w:divBdr>
                    <w:top w:val="none" w:sz="0" w:space="0" w:color="auto"/>
                    <w:left w:val="none" w:sz="0" w:space="0" w:color="auto"/>
                    <w:bottom w:val="none" w:sz="0" w:space="0" w:color="auto"/>
                    <w:right w:val="none" w:sz="0" w:space="0" w:color="auto"/>
                  </w:divBdr>
                  <w:divsChild>
                    <w:div w:id="1125082148">
                      <w:marLeft w:val="0"/>
                      <w:marRight w:val="0"/>
                      <w:marTop w:val="0"/>
                      <w:marBottom w:val="0"/>
                      <w:divBdr>
                        <w:top w:val="none" w:sz="0" w:space="0" w:color="auto"/>
                        <w:left w:val="none" w:sz="0" w:space="0" w:color="auto"/>
                        <w:bottom w:val="none" w:sz="0" w:space="0" w:color="auto"/>
                        <w:right w:val="none" w:sz="0" w:space="0" w:color="auto"/>
                      </w:divBdr>
                    </w:div>
                  </w:divsChild>
                </w:div>
                <w:div w:id="1732385413">
                  <w:marLeft w:val="0"/>
                  <w:marRight w:val="0"/>
                  <w:marTop w:val="0"/>
                  <w:marBottom w:val="0"/>
                  <w:divBdr>
                    <w:top w:val="none" w:sz="0" w:space="0" w:color="auto"/>
                    <w:left w:val="none" w:sz="0" w:space="0" w:color="auto"/>
                    <w:bottom w:val="none" w:sz="0" w:space="0" w:color="auto"/>
                    <w:right w:val="none" w:sz="0" w:space="0" w:color="auto"/>
                  </w:divBdr>
                  <w:divsChild>
                    <w:div w:id="2052684805">
                      <w:marLeft w:val="0"/>
                      <w:marRight w:val="0"/>
                      <w:marTop w:val="0"/>
                      <w:marBottom w:val="0"/>
                      <w:divBdr>
                        <w:top w:val="none" w:sz="0" w:space="0" w:color="auto"/>
                        <w:left w:val="none" w:sz="0" w:space="0" w:color="auto"/>
                        <w:bottom w:val="none" w:sz="0" w:space="0" w:color="auto"/>
                        <w:right w:val="none" w:sz="0" w:space="0" w:color="auto"/>
                      </w:divBdr>
                    </w:div>
                  </w:divsChild>
                </w:div>
                <w:div w:id="1748382199">
                  <w:marLeft w:val="0"/>
                  <w:marRight w:val="0"/>
                  <w:marTop w:val="0"/>
                  <w:marBottom w:val="0"/>
                  <w:divBdr>
                    <w:top w:val="none" w:sz="0" w:space="0" w:color="auto"/>
                    <w:left w:val="none" w:sz="0" w:space="0" w:color="auto"/>
                    <w:bottom w:val="none" w:sz="0" w:space="0" w:color="auto"/>
                    <w:right w:val="none" w:sz="0" w:space="0" w:color="auto"/>
                  </w:divBdr>
                  <w:divsChild>
                    <w:div w:id="1894272295">
                      <w:marLeft w:val="0"/>
                      <w:marRight w:val="0"/>
                      <w:marTop w:val="0"/>
                      <w:marBottom w:val="0"/>
                      <w:divBdr>
                        <w:top w:val="none" w:sz="0" w:space="0" w:color="auto"/>
                        <w:left w:val="none" w:sz="0" w:space="0" w:color="auto"/>
                        <w:bottom w:val="none" w:sz="0" w:space="0" w:color="auto"/>
                        <w:right w:val="none" w:sz="0" w:space="0" w:color="auto"/>
                      </w:divBdr>
                    </w:div>
                  </w:divsChild>
                </w:div>
                <w:div w:id="1751730649">
                  <w:marLeft w:val="0"/>
                  <w:marRight w:val="0"/>
                  <w:marTop w:val="0"/>
                  <w:marBottom w:val="0"/>
                  <w:divBdr>
                    <w:top w:val="none" w:sz="0" w:space="0" w:color="auto"/>
                    <w:left w:val="none" w:sz="0" w:space="0" w:color="auto"/>
                    <w:bottom w:val="none" w:sz="0" w:space="0" w:color="auto"/>
                    <w:right w:val="none" w:sz="0" w:space="0" w:color="auto"/>
                  </w:divBdr>
                  <w:divsChild>
                    <w:div w:id="1019508283">
                      <w:marLeft w:val="0"/>
                      <w:marRight w:val="0"/>
                      <w:marTop w:val="0"/>
                      <w:marBottom w:val="0"/>
                      <w:divBdr>
                        <w:top w:val="none" w:sz="0" w:space="0" w:color="auto"/>
                        <w:left w:val="none" w:sz="0" w:space="0" w:color="auto"/>
                        <w:bottom w:val="none" w:sz="0" w:space="0" w:color="auto"/>
                        <w:right w:val="none" w:sz="0" w:space="0" w:color="auto"/>
                      </w:divBdr>
                    </w:div>
                  </w:divsChild>
                </w:div>
                <w:div w:id="1767381251">
                  <w:marLeft w:val="0"/>
                  <w:marRight w:val="0"/>
                  <w:marTop w:val="0"/>
                  <w:marBottom w:val="0"/>
                  <w:divBdr>
                    <w:top w:val="none" w:sz="0" w:space="0" w:color="auto"/>
                    <w:left w:val="none" w:sz="0" w:space="0" w:color="auto"/>
                    <w:bottom w:val="none" w:sz="0" w:space="0" w:color="auto"/>
                    <w:right w:val="none" w:sz="0" w:space="0" w:color="auto"/>
                  </w:divBdr>
                  <w:divsChild>
                    <w:div w:id="1824540830">
                      <w:marLeft w:val="0"/>
                      <w:marRight w:val="0"/>
                      <w:marTop w:val="0"/>
                      <w:marBottom w:val="0"/>
                      <w:divBdr>
                        <w:top w:val="none" w:sz="0" w:space="0" w:color="auto"/>
                        <w:left w:val="none" w:sz="0" w:space="0" w:color="auto"/>
                        <w:bottom w:val="none" w:sz="0" w:space="0" w:color="auto"/>
                        <w:right w:val="none" w:sz="0" w:space="0" w:color="auto"/>
                      </w:divBdr>
                    </w:div>
                  </w:divsChild>
                </w:div>
                <w:div w:id="1772315164">
                  <w:marLeft w:val="0"/>
                  <w:marRight w:val="0"/>
                  <w:marTop w:val="0"/>
                  <w:marBottom w:val="0"/>
                  <w:divBdr>
                    <w:top w:val="none" w:sz="0" w:space="0" w:color="auto"/>
                    <w:left w:val="none" w:sz="0" w:space="0" w:color="auto"/>
                    <w:bottom w:val="none" w:sz="0" w:space="0" w:color="auto"/>
                    <w:right w:val="none" w:sz="0" w:space="0" w:color="auto"/>
                  </w:divBdr>
                  <w:divsChild>
                    <w:div w:id="189876856">
                      <w:marLeft w:val="0"/>
                      <w:marRight w:val="0"/>
                      <w:marTop w:val="0"/>
                      <w:marBottom w:val="0"/>
                      <w:divBdr>
                        <w:top w:val="none" w:sz="0" w:space="0" w:color="auto"/>
                        <w:left w:val="none" w:sz="0" w:space="0" w:color="auto"/>
                        <w:bottom w:val="none" w:sz="0" w:space="0" w:color="auto"/>
                        <w:right w:val="none" w:sz="0" w:space="0" w:color="auto"/>
                      </w:divBdr>
                    </w:div>
                  </w:divsChild>
                </w:div>
                <w:div w:id="1814760093">
                  <w:marLeft w:val="0"/>
                  <w:marRight w:val="0"/>
                  <w:marTop w:val="0"/>
                  <w:marBottom w:val="0"/>
                  <w:divBdr>
                    <w:top w:val="none" w:sz="0" w:space="0" w:color="auto"/>
                    <w:left w:val="none" w:sz="0" w:space="0" w:color="auto"/>
                    <w:bottom w:val="none" w:sz="0" w:space="0" w:color="auto"/>
                    <w:right w:val="none" w:sz="0" w:space="0" w:color="auto"/>
                  </w:divBdr>
                  <w:divsChild>
                    <w:div w:id="1263686848">
                      <w:marLeft w:val="0"/>
                      <w:marRight w:val="0"/>
                      <w:marTop w:val="0"/>
                      <w:marBottom w:val="0"/>
                      <w:divBdr>
                        <w:top w:val="none" w:sz="0" w:space="0" w:color="auto"/>
                        <w:left w:val="none" w:sz="0" w:space="0" w:color="auto"/>
                        <w:bottom w:val="none" w:sz="0" w:space="0" w:color="auto"/>
                        <w:right w:val="none" w:sz="0" w:space="0" w:color="auto"/>
                      </w:divBdr>
                    </w:div>
                  </w:divsChild>
                </w:div>
                <w:div w:id="1824347429">
                  <w:marLeft w:val="0"/>
                  <w:marRight w:val="0"/>
                  <w:marTop w:val="0"/>
                  <w:marBottom w:val="0"/>
                  <w:divBdr>
                    <w:top w:val="none" w:sz="0" w:space="0" w:color="auto"/>
                    <w:left w:val="none" w:sz="0" w:space="0" w:color="auto"/>
                    <w:bottom w:val="none" w:sz="0" w:space="0" w:color="auto"/>
                    <w:right w:val="none" w:sz="0" w:space="0" w:color="auto"/>
                  </w:divBdr>
                  <w:divsChild>
                    <w:div w:id="2130510107">
                      <w:marLeft w:val="0"/>
                      <w:marRight w:val="0"/>
                      <w:marTop w:val="0"/>
                      <w:marBottom w:val="0"/>
                      <w:divBdr>
                        <w:top w:val="none" w:sz="0" w:space="0" w:color="auto"/>
                        <w:left w:val="none" w:sz="0" w:space="0" w:color="auto"/>
                        <w:bottom w:val="none" w:sz="0" w:space="0" w:color="auto"/>
                        <w:right w:val="none" w:sz="0" w:space="0" w:color="auto"/>
                      </w:divBdr>
                    </w:div>
                  </w:divsChild>
                </w:div>
                <w:div w:id="1846745480">
                  <w:marLeft w:val="0"/>
                  <w:marRight w:val="0"/>
                  <w:marTop w:val="0"/>
                  <w:marBottom w:val="0"/>
                  <w:divBdr>
                    <w:top w:val="none" w:sz="0" w:space="0" w:color="auto"/>
                    <w:left w:val="none" w:sz="0" w:space="0" w:color="auto"/>
                    <w:bottom w:val="none" w:sz="0" w:space="0" w:color="auto"/>
                    <w:right w:val="none" w:sz="0" w:space="0" w:color="auto"/>
                  </w:divBdr>
                  <w:divsChild>
                    <w:div w:id="1379281902">
                      <w:marLeft w:val="0"/>
                      <w:marRight w:val="0"/>
                      <w:marTop w:val="0"/>
                      <w:marBottom w:val="0"/>
                      <w:divBdr>
                        <w:top w:val="none" w:sz="0" w:space="0" w:color="auto"/>
                        <w:left w:val="none" w:sz="0" w:space="0" w:color="auto"/>
                        <w:bottom w:val="none" w:sz="0" w:space="0" w:color="auto"/>
                        <w:right w:val="none" w:sz="0" w:space="0" w:color="auto"/>
                      </w:divBdr>
                    </w:div>
                  </w:divsChild>
                </w:div>
                <w:div w:id="1854954707">
                  <w:marLeft w:val="0"/>
                  <w:marRight w:val="0"/>
                  <w:marTop w:val="0"/>
                  <w:marBottom w:val="0"/>
                  <w:divBdr>
                    <w:top w:val="none" w:sz="0" w:space="0" w:color="auto"/>
                    <w:left w:val="none" w:sz="0" w:space="0" w:color="auto"/>
                    <w:bottom w:val="none" w:sz="0" w:space="0" w:color="auto"/>
                    <w:right w:val="none" w:sz="0" w:space="0" w:color="auto"/>
                  </w:divBdr>
                  <w:divsChild>
                    <w:div w:id="1495753457">
                      <w:marLeft w:val="0"/>
                      <w:marRight w:val="0"/>
                      <w:marTop w:val="0"/>
                      <w:marBottom w:val="0"/>
                      <w:divBdr>
                        <w:top w:val="none" w:sz="0" w:space="0" w:color="auto"/>
                        <w:left w:val="none" w:sz="0" w:space="0" w:color="auto"/>
                        <w:bottom w:val="none" w:sz="0" w:space="0" w:color="auto"/>
                        <w:right w:val="none" w:sz="0" w:space="0" w:color="auto"/>
                      </w:divBdr>
                    </w:div>
                  </w:divsChild>
                </w:div>
                <w:div w:id="1889224387">
                  <w:marLeft w:val="0"/>
                  <w:marRight w:val="0"/>
                  <w:marTop w:val="0"/>
                  <w:marBottom w:val="0"/>
                  <w:divBdr>
                    <w:top w:val="none" w:sz="0" w:space="0" w:color="auto"/>
                    <w:left w:val="none" w:sz="0" w:space="0" w:color="auto"/>
                    <w:bottom w:val="none" w:sz="0" w:space="0" w:color="auto"/>
                    <w:right w:val="none" w:sz="0" w:space="0" w:color="auto"/>
                  </w:divBdr>
                  <w:divsChild>
                    <w:div w:id="1606423576">
                      <w:marLeft w:val="0"/>
                      <w:marRight w:val="0"/>
                      <w:marTop w:val="0"/>
                      <w:marBottom w:val="0"/>
                      <w:divBdr>
                        <w:top w:val="none" w:sz="0" w:space="0" w:color="auto"/>
                        <w:left w:val="none" w:sz="0" w:space="0" w:color="auto"/>
                        <w:bottom w:val="none" w:sz="0" w:space="0" w:color="auto"/>
                        <w:right w:val="none" w:sz="0" w:space="0" w:color="auto"/>
                      </w:divBdr>
                    </w:div>
                  </w:divsChild>
                </w:div>
                <w:div w:id="1898783199">
                  <w:marLeft w:val="0"/>
                  <w:marRight w:val="0"/>
                  <w:marTop w:val="0"/>
                  <w:marBottom w:val="0"/>
                  <w:divBdr>
                    <w:top w:val="none" w:sz="0" w:space="0" w:color="auto"/>
                    <w:left w:val="none" w:sz="0" w:space="0" w:color="auto"/>
                    <w:bottom w:val="none" w:sz="0" w:space="0" w:color="auto"/>
                    <w:right w:val="none" w:sz="0" w:space="0" w:color="auto"/>
                  </w:divBdr>
                  <w:divsChild>
                    <w:div w:id="983314381">
                      <w:marLeft w:val="0"/>
                      <w:marRight w:val="0"/>
                      <w:marTop w:val="0"/>
                      <w:marBottom w:val="0"/>
                      <w:divBdr>
                        <w:top w:val="none" w:sz="0" w:space="0" w:color="auto"/>
                        <w:left w:val="none" w:sz="0" w:space="0" w:color="auto"/>
                        <w:bottom w:val="none" w:sz="0" w:space="0" w:color="auto"/>
                        <w:right w:val="none" w:sz="0" w:space="0" w:color="auto"/>
                      </w:divBdr>
                    </w:div>
                  </w:divsChild>
                </w:div>
                <w:div w:id="1919049896">
                  <w:marLeft w:val="0"/>
                  <w:marRight w:val="0"/>
                  <w:marTop w:val="0"/>
                  <w:marBottom w:val="0"/>
                  <w:divBdr>
                    <w:top w:val="none" w:sz="0" w:space="0" w:color="auto"/>
                    <w:left w:val="none" w:sz="0" w:space="0" w:color="auto"/>
                    <w:bottom w:val="none" w:sz="0" w:space="0" w:color="auto"/>
                    <w:right w:val="none" w:sz="0" w:space="0" w:color="auto"/>
                  </w:divBdr>
                  <w:divsChild>
                    <w:div w:id="946044713">
                      <w:marLeft w:val="0"/>
                      <w:marRight w:val="0"/>
                      <w:marTop w:val="0"/>
                      <w:marBottom w:val="0"/>
                      <w:divBdr>
                        <w:top w:val="none" w:sz="0" w:space="0" w:color="auto"/>
                        <w:left w:val="none" w:sz="0" w:space="0" w:color="auto"/>
                        <w:bottom w:val="none" w:sz="0" w:space="0" w:color="auto"/>
                        <w:right w:val="none" w:sz="0" w:space="0" w:color="auto"/>
                      </w:divBdr>
                    </w:div>
                  </w:divsChild>
                </w:div>
                <w:div w:id="1922715350">
                  <w:marLeft w:val="0"/>
                  <w:marRight w:val="0"/>
                  <w:marTop w:val="0"/>
                  <w:marBottom w:val="0"/>
                  <w:divBdr>
                    <w:top w:val="none" w:sz="0" w:space="0" w:color="auto"/>
                    <w:left w:val="none" w:sz="0" w:space="0" w:color="auto"/>
                    <w:bottom w:val="none" w:sz="0" w:space="0" w:color="auto"/>
                    <w:right w:val="none" w:sz="0" w:space="0" w:color="auto"/>
                  </w:divBdr>
                  <w:divsChild>
                    <w:div w:id="1098673576">
                      <w:marLeft w:val="0"/>
                      <w:marRight w:val="0"/>
                      <w:marTop w:val="0"/>
                      <w:marBottom w:val="0"/>
                      <w:divBdr>
                        <w:top w:val="none" w:sz="0" w:space="0" w:color="auto"/>
                        <w:left w:val="none" w:sz="0" w:space="0" w:color="auto"/>
                        <w:bottom w:val="none" w:sz="0" w:space="0" w:color="auto"/>
                        <w:right w:val="none" w:sz="0" w:space="0" w:color="auto"/>
                      </w:divBdr>
                    </w:div>
                  </w:divsChild>
                </w:div>
                <w:div w:id="1949661503">
                  <w:marLeft w:val="0"/>
                  <w:marRight w:val="0"/>
                  <w:marTop w:val="0"/>
                  <w:marBottom w:val="0"/>
                  <w:divBdr>
                    <w:top w:val="none" w:sz="0" w:space="0" w:color="auto"/>
                    <w:left w:val="none" w:sz="0" w:space="0" w:color="auto"/>
                    <w:bottom w:val="none" w:sz="0" w:space="0" w:color="auto"/>
                    <w:right w:val="none" w:sz="0" w:space="0" w:color="auto"/>
                  </w:divBdr>
                  <w:divsChild>
                    <w:div w:id="436340519">
                      <w:marLeft w:val="0"/>
                      <w:marRight w:val="0"/>
                      <w:marTop w:val="0"/>
                      <w:marBottom w:val="0"/>
                      <w:divBdr>
                        <w:top w:val="none" w:sz="0" w:space="0" w:color="auto"/>
                        <w:left w:val="none" w:sz="0" w:space="0" w:color="auto"/>
                        <w:bottom w:val="none" w:sz="0" w:space="0" w:color="auto"/>
                        <w:right w:val="none" w:sz="0" w:space="0" w:color="auto"/>
                      </w:divBdr>
                    </w:div>
                  </w:divsChild>
                </w:div>
                <w:div w:id="1962300132">
                  <w:marLeft w:val="0"/>
                  <w:marRight w:val="0"/>
                  <w:marTop w:val="0"/>
                  <w:marBottom w:val="0"/>
                  <w:divBdr>
                    <w:top w:val="none" w:sz="0" w:space="0" w:color="auto"/>
                    <w:left w:val="none" w:sz="0" w:space="0" w:color="auto"/>
                    <w:bottom w:val="none" w:sz="0" w:space="0" w:color="auto"/>
                    <w:right w:val="none" w:sz="0" w:space="0" w:color="auto"/>
                  </w:divBdr>
                  <w:divsChild>
                    <w:div w:id="347029975">
                      <w:marLeft w:val="0"/>
                      <w:marRight w:val="0"/>
                      <w:marTop w:val="0"/>
                      <w:marBottom w:val="0"/>
                      <w:divBdr>
                        <w:top w:val="none" w:sz="0" w:space="0" w:color="auto"/>
                        <w:left w:val="none" w:sz="0" w:space="0" w:color="auto"/>
                        <w:bottom w:val="none" w:sz="0" w:space="0" w:color="auto"/>
                        <w:right w:val="none" w:sz="0" w:space="0" w:color="auto"/>
                      </w:divBdr>
                    </w:div>
                  </w:divsChild>
                </w:div>
                <w:div w:id="1993825625">
                  <w:marLeft w:val="0"/>
                  <w:marRight w:val="0"/>
                  <w:marTop w:val="0"/>
                  <w:marBottom w:val="0"/>
                  <w:divBdr>
                    <w:top w:val="none" w:sz="0" w:space="0" w:color="auto"/>
                    <w:left w:val="none" w:sz="0" w:space="0" w:color="auto"/>
                    <w:bottom w:val="none" w:sz="0" w:space="0" w:color="auto"/>
                    <w:right w:val="none" w:sz="0" w:space="0" w:color="auto"/>
                  </w:divBdr>
                  <w:divsChild>
                    <w:div w:id="660499884">
                      <w:marLeft w:val="0"/>
                      <w:marRight w:val="0"/>
                      <w:marTop w:val="0"/>
                      <w:marBottom w:val="0"/>
                      <w:divBdr>
                        <w:top w:val="none" w:sz="0" w:space="0" w:color="auto"/>
                        <w:left w:val="none" w:sz="0" w:space="0" w:color="auto"/>
                        <w:bottom w:val="none" w:sz="0" w:space="0" w:color="auto"/>
                        <w:right w:val="none" w:sz="0" w:space="0" w:color="auto"/>
                      </w:divBdr>
                    </w:div>
                  </w:divsChild>
                </w:div>
                <w:div w:id="2011980198">
                  <w:marLeft w:val="0"/>
                  <w:marRight w:val="0"/>
                  <w:marTop w:val="0"/>
                  <w:marBottom w:val="0"/>
                  <w:divBdr>
                    <w:top w:val="none" w:sz="0" w:space="0" w:color="auto"/>
                    <w:left w:val="none" w:sz="0" w:space="0" w:color="auto"/>
                    <w:bottom w:val="none" w:sz="0" w:space="0" w:color="auto"/>
                    <w:right w:val="none" w:sz="0" w:space="0" w:color="auto"/>
                  </w:divBdr>
                  <w:divsChild>
                    <w:div w:id="348333929">
                      <w:marLeft w:val="0"/>
                      <w:marRight w:val="0"/>
                      <w:marTop w:val="0"/>
                      <w:marBottom w:val="0"/>
                      <w:divBdr>
                        <w:top w:val="none" w:sz="0" w:space="0" w:color="auto"/>
                        <w:left w:val="none" w:sz="0" w:space="0" w:color="auto"/>
                        <w:bottom w:val="none" w:sz="0" w:space="0" w:color="auto"/>
                        <w:right w:val="none" w:sz="0" w:space="0" w:color="auto"/>
                      </w:divBdr>
                    </w:div>
                  </w:divsChild>
                </w:div>
                <w:div w:id="2033604209">
                  <w:marLeft w:val="0"/>
                  <w:marRight w:val="0"/>
                  <w:marTop w:val="0"/>
                  <w:marBottom w:val="0"/>
                  <w:divBdr>
                    <w:top w:val="none" w:sz="0" w:space="0" w:color="auto"/>
                    <w:left w:val="none" w:sz="0" w:space="0" w:color="auto"/>
                    <w:bottom w:val="none" w:sz="0" w:space="0" w:color="auto"/>
                    <w:right w:val="none" w:sz="0" w:space="0" w:color="auto"/>
                  </w:divBdr>
                  <w:divsChild>
                    <w:div w:id="756829069">
                      <w:marLeft w:val="0"/>
                      <w:marRight w:val="0"/>
                      <w:marTop w:val="0"/>
                      <w:marBottom w:val="0"/>
                      <w:divBdr>
                        <w:top w:val="none" w:sz="0" w:space="0" w:color="auto"/>
                        <w:left w:val="none" w:sz="0" w:space="0" w:color="auto"/>
                        <w:bottom w:val="none" w:sz="0" w:space="0" w:color="auto"/>
                        <w:right w:val="none" w:sz="0" w:space="0" w:color="auto"/>
                      </w:divBdr>
                    </w:div>
                  </w:divsChild>
                </w:div>
                <w:div w:id="2057922985">
                  <w:marLeft w:val="0"/>
                  <w:marRight w:val="0"/>
                  <w:marTop w:val="0"/>
                  <w:marBottom w:val="0"/>
                  <w:divBdr>
                    <w:top w:val="none" w:sz="0" w:space="0" w:color="auto"/>
                    <w:left w:val="none" w:sz="0" w:space="0" w:color="auto"/>
                    <w:bottom w:val="none" w:sz="0" w:space="0" w:color="auto"/>
                    <w:right w:val="none" w:sz="0" w:space="0" w:color="auto"/>
                  </w:divBdr>
                  <w:divsChild>
                    <w:div w:id="1693266570">
                      <w:marLeft w:val="0"/>
                      <w:marRight w:val="0"/>
                      <w:marTop w:val="0"/>
                      <w:marBottom w:val="0"/>
                      <w:divBdr>
                        <w:top w:val="none" w:sz="0" w:space="0" w:color="auto"/>
                        <w:left w:val="none" w:sz="0" w:space="0" w:color="auto"/>
                        <w:bottom w:val="none" w:sz="0" w:space="0" w:color="auto"/>
                        <w:right w:val="none" w:sz="0" w:space="0" w:color="auto"/>
                      </w:divBdr>
                    </w:div>
                  </w:divsChild>
                </w:div>
                <w:div w:id="2063940461">
                  <w:marLeft w:val="0"/>
                  <w:marRight w:val="0"/>
                  <w:marTop w:val="0"/>
                  <w:marBottom w:val="0"/>
                  <w:divBdr>
                    <w:top w:val="none" w:sz="0" w:space="0" w:color="auto"/>
                    <w:left w:val="none" w:sz="0" w:space="0" w:color="auto"/>
                    <w:bottom w:val="none" w:sz="0" w:space="0" w:color="auto"/>
                    <w:right w:val="none" w:sz="0" w:space="0" w:color="auto"/>
                  </w:divBdr>
                  <w:divsChild>
                    <w:div w:id="1716194998">
                      <w:marLeft w:val="0"/>
                      <w:marRight w:val="0"/>
                      <w:marTop w:val="0"/>
                      <w:marBottom w:val="0"/>
                      <w:divBdr>
                        <w:top w:val="none" w:sz="0" w:space="0" w:color="auto"/>
                        <w:left w:val="none" w:sz="0" w:space="0" w:color="auto"/>
                        <w:bottom w:val="none" w:sz="0" w:space="0" w:color="auto"/>
                        <w:right w:val="none" w:sz="0" w:space="0" w:color="auto"/>
                      </w:divBdr>
                    </w:div>
                  </w:divsChild>
                </w:div>
                <w:div w:id="2092002074">
                  <w:marLeft w:val="0"/>
                  <w:marRight w:val="0"/>
                  <w:marTop w:val="0"/>
                  <w:marBottom w:val="0"/>
                  <w:divBdr>
                    <w:top w:val="none" w:sz="0" w:space="0" w:color="auto"/>
                    <w:left w:val="none" w:sz="0" w:space="0" w:color="auto"/>
                    <w:bottom w:val="none" w:sz="0" w:space="0" w:color="auto"/>
                    <w:right w:val="none" w:sz="0" w:space="0" w:color="auto"/>
                  </w:divBdr>
                  <w:divsChild>
                    <w:div w:id="3477852">
                      <w:marLeft w:val="0"/>
                      <w:marRight w:val="0"/>
                      <w:marTop w:val="0"/>
                      <w:marBottom w:val="0"/>
                      <w:divBdr>
                        <w:top w:val="none" w:sz="0" w:space="0" w:color="auto"/>
                        <w:left w:val="none" w:sz="0" w:space="0" w:color="auto"/>
                        <w:bottom w:val="none" w:sz="0" w:space="0" w:color="auto"/>
                        <w:right w:val="none" w:sz="0" w:space="0" w:color="auto"/>
                      </w:divBdr>
                    </w:div>
                  </w:divsChild>
                </w:div>
                <w:div w:id="2100250242">
                  <w:marLeft w:val="0"/>
                  <w:marRight w:val="0"/>
                  <w:marTop w:val="0"/>
                  <w:marBottom w:val="0"/>
                  <w:divBdr>
                    <w:top w:val="none" w:sz="0" w:space="0" w:color="auto"/>
                    <w:left w:val="none" w:sz="0" w:space="0" w:color="auto"/>
                    <w:bottom w:val="none" w:sz="0" w:space="0" w:color="auto"/>
                    <w:right w:val="none" w:sz="0" w:space="0" w:color="auto"/>
                  </w:divBdr>
                  <w:divsChild>
                    <w:div w:id="1262687283">
                      <w:marLeft w:val="0"/>
                      <w:marRight w:val="0"/>
                      <w:marTop w:val="0"/>
                      <w:marBottom w:val="0"/>
                      <w:divBdr>
                        <w:top w:val="none" w:sz="0" w:space="0" w:color="auto"/>
                        <w:left w:val="none" w:sz="0" w:space="0" w:color="auto"/>
                        <w:bottom w:val="none" w:sz="0" w:space="0" w:color="auto"/>
                        <w:right w:val="none" w:sz="0" w:space="0" w:color="auto"/>
                      </w:divBdr>
                    </w:div>
                  </w:divsChild>
                </w:div>
                <w:div w:id="2101364407">
                  <w:marLeft w:val="0"/>
                  <w:marRight w:val="0"/>
                  <w:marTop w:val="0"/>
                  <w:marBottom w:val="0"/>
                  <w:divBdr>
                    <w:top w:val="none" w:sz="0" w:space="0" w:color="auto"/>
                    <w:left w:val="none" w:sz="0" w:space="0" w:color="auto"/>
                    <w:bottom w:val="none" w:sz="0" w:space="0" w:color="auto"/>
                    <w:right w:val="none" w:sz="0" w:space="0" w:color="auto"/>
                  </w:divBdr>
                  <w:divsChild>
                    <w:div w:id="657923200">
                      <w:marLeft w:val="0"/>
                      <w:marRight w:val="0"/>
                      <w:marTop w:val="0"/>
                      <w:marBottom w:val="0"/>
                      <w:divBdr>
                        <w:top w:val="none" w:sz="0" w:space="0" w:color="auto"/>
                        <w:left w:val="none" w:sz="0" w:space="0" w:color="auto"/>
                        <w:bottom w:val="none" w:sz="0" w:space="0" w:color="auto"/>
                        <w:right w:val="none" w:sz="0" w:space="0" w:color="auto"/>
                      </w:divBdr>
                    </w:div>
                  </w:divsChild>
                </w:div>
                <w:div w:id="2103839278">
                  <w:marLeft w:val="0"/>
                  <w:marRight w:val="0"/>
                  <w:marTop w:val="0"/>
                  <w:marBottom w:val="0"/>
                  <w:divBdr>
                    <w:top w:val="none" w:sz="0" w:space="0" w:color="auto"/>
                    <w:left w:val="none" w:sz="0" w:space="0" w:color="auto"/>
                    <w:bottom w:val="none" w:sz="0" w:space="0" w:color="auto"/>
                    <w:right w:val="none" w:sz="0" w:space="0" w:color="auto"/>
                  </w:divBdr>
                  <w:divsChild>
                    <w:div w:id="1198619787">
                      <w:marLeft w:val="0"/>
                      <w:marRight w:val="0"/>
                      <w:marTop w:val="0"/>
                      <w:marBottom w:val="0"/>
                      <w:divBdr>
                        <w:top w:val="none" w:sz="0" w:space="0" w:color="auto"/>
                        <w:left w:val="none" w:sz="0" w:space="0" w:color="auto"/>
                        <w:bottom w:val="none" w:sz="0" w:space="0" w:color="auto"/>
                        <w:right w:val="none" w:sz="0" w:space="0" w:color="auto"/>
                      </w:divBdr>
                    </w:div>
                  </w:divsChild>
                </w:div>
                <w:div w:id="2123185117">
                  <w:marLeft w:val="0"/>
                  <w:marRight w:val="0"/>
                  <w:marTop w:val="0"/>
                  <w:marBottom w:val="0"/>
                  <w:divBdr>
                    <w:top w:val="none" w:sz="0" w:space="0" w:color="auto"/>
                    <w:left w:val="none" w:sz="0" w:space="0" w:color="auto"/>
                    <w:bottom w:val="none" w:sz="0" w:space="0" w:color="auto"/>
                    <w:right w:val="none" w:sz="0" w:space="0" w:color="auto"/>
                  </w:divBdr>
                  <w:divsChild>
                    <w:div w:id="429200305">
                      <w:marLeft w:val="0"/>
                      <w:marRight w:val="0"/>
                      <w:marTop w:val="0"/>
                      <w:marBottom w:val="0"/>
                      <w:divBdr>
                        <w:top w:val="none" w:sz="0" w:space="0" w:color="auto"/>
                        <w:left w:val="none" w:sz="0" w:space="0" w:color="auto"/>
                        <w:bottom w:val="none" w:sz="0" w:space="0" w:color="auto"/>
                        <w:right w:val="none" w:sz="0" w:space="0" w:color="auto"/>
                      </w:divBdr>
                    </w:div>
                  </w:divsChild>
                </w:div>
                <w:div w:id="2135783756">
                  <w:marLeft w:val="0"/>
                  <w:marRight w:val="0"/>
                  <w:marTop w:val="0"/>
                  <w:marBottom w:val="0"/>
                  <w:divBdr>
                    <w:top w:val="none" w:sz="0" w:space="0" w:color="auto"/>
                    <w:left w:val="none" w:sz="0" w:space="0" w:color="auto"/>
                    <w:bottom w:val="none" w:sz="0" w:space="0" w:color="auto"/>
                    <w:right w:val="none" w:sz="0" w:space="0" w:color="auto"/>
                  </w:divBdr>
                  <w:divsChild>
                    <w:div w:id="2326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88508">
          <w:marLeft w:val="0"/>
          <w:marRight w:val="0"/>
          <w:marTop w:val="0"/>
          <w:marBottom w:val="0"/>
          <w:divBdr>
            <w:top w:val="none" w:sz="0" w:space="0" w:color="auto"/>
            <w:left w:val="none" w:sz="0" w:space="0" w:color="auto"/>
            <w:bottom w:val="none" w:sz="0" w:space="0" w:color="auto"/>
            <w:right w:val="none" w:sz="0" w:space="0" w:color="auto"/>
          </w:divBdr>
        </w:div>
        <w:div w:id="815680366">
          <w:marLeft w:val="0"/>
          <w:marRight w:val="0"/>
          <w:marTop w:val="0"/>
          <w:marBottom w:val="0"/>
          <w:divBdr>
            <w:top w:val="none" w:sz="0" w:space="0" w:color="auto"/>
            <w:left w:val="none" w:sz="0" w:space="0" w:color="auto"/>
            <w:bottom w:val="none" w:sz="0" w:space="0" w:color="auto"/>
            <w:right w:val="none" w:sz="0" w:space="0" w:color="auto"/>
          </w:divBdr>
          <w:divsChild>
            <w:div w:id="1882086581">
              <w:marLeft w:val="-68"/>
              <w:marRight w:val="0"/>
              <w:marTop w:val="27"/>
              <w:marBottom w:val="27"/>
              <w:divBdr>
                <w:top w:val="none" w:sz="0" w:space="0" w:color="auto"/>
                <w:left w:val="none" w:sz="0" w:space="0" w:color="auto"/>
                <w:bottom w:val="none" w:sz="0" w:space="0" w:color="auto"/>
                <w:right w:val="none" w:sz="0" w:space="0" w:color="auto"/>
              </w:divBdr>
              <w:divsChild>
                <w:div w:id="5250558">
                  <w:marLeft w:val="0"/>
                  <w:marRight w:val="0"/>
                  <w:marTop w:val="0"/>
                  <w:marBottom w:val="0"/>
                  <w:divBdr>
                    <w:top w:val="none" w:sz="0" w:space="0" w:color="auto"/>
                    <w:left w:val="none" w:sz="0" w:space="0" w:color="auto"/>
                    <w:bottom w:val="none" w:sz="0" w:space="0" w:color="auto"/>
                    <w:right w:val="none" w:sz="0" w:space="0" w:color="auto"/>
                  </w:divBdr>
                  <w:divsChild>
                    <w:div w:id="935409691">
                      <w:marLeft w:val="0"/>
                      <w:marRight w:val="0"/>
                      <w:marTop w:val="0"/>
                      <w:marBottom w:val="0"/>
                      <w:divBdr>
                        <w:top w:val="none" w:sz="0" w:space="0" w:color="auto"/>
                        <w:left w:val="none" w:sz="0" w:space="0" w:color="auto"/>
                        <w:bottom w:val="none" w:sz="0" w:space="0" w:color="auto"/>
                        <w:right w:val="none" w:sz="0" w:space="0" w:color="auto"/>
                      </w:divBdr>
                    </w:div>
                  </w:divsChild>
                </w:div>
                <w:div w:id="11761303">
                  <w:marLeft w:val="0"/>
                  <w:marRight w:val="0"/>
                  <w:marTop w:val="0"/>
                  <w:marBottom w:val="0"/>
                  <w:divBdr>
                    <w:top w:val="none" w:sz="0" w:space="0" w:color="auto"/>
                    <w:left w:val="none" w:sz="0" w:space="0" w:color="auto"/>
                    <w:bottom w:val="none" w:sz="0" w:space="0" w:color="auto"/>
                    <w:right w:val="none" w:sz="0" w:space="0" w:color="auto"/>
                  </w:divBdr>
                  <w:divsChild>
                    <w:div w:id="830945280">
                      <w:marLeft w:val="0"/>
                      <w:marRight w:val="0"/>
                      <w:marTop w:val="0"/>
                      <w:marBottom w:val="0"/>
                      <w:divBdr>
                        <w:top w:val="none" w:sz="0" w:space="0" w:color="auto"/>
                        <w:left w:val="none" w:sz="0" w:space="0" w:color="auto"/>
                        <w:bottom w:val="none" w:sz="0" w:space="0" w:color="auto"/>
                        <w:right w:val="none" w:sz="0" w:space="0" w:color="auto"/>
                      </w:divBdr>
                    </w:div>
                  </w:divsChild>
                </w:div>
                <w:div w:id="15932252">
                  <w:marLeft w:val="0"/>
                  <w:marRight w:val="0"/>
                  <w:marTop w:val="0"/>
                  <w:marBottom w:val="0"/>
                  <w:divBdr>
                    <w:top w:val="none" w:sz="0" w:space="0" w:color="auto"/>
                    <w:left w:val="none" w:sz="0" w:space="0" w:color="auto"/>
                    <w:bottom w:val="none" w:sz="0" w:space="0" w:color="auto"/>
                    <w:right w:val="none" w:sz="0" w:space="0" w:color="auto"/>
                  </w:divBdr>
                  <w:divsChild>
                    <w:div w:id="1859268728">
                      <w:marLeft w:val="0"/>
                      <w:marRight w:val="0"/>
                      <w:marTop w:val="0"/>
                      <w:marBottom w:val="0"/>
                      <w:divBdr>
                        <w:top w:val="none" w:sz="0" w:space="0" w:color="auto"/>
                        <w:left w:val="none" w:sz="0" w:space="0" w:color="auto"/>
                        <w:bottom w:val="none" w:sz="0" w:space="0" w:color="auto"/>
                        <w:right w:val="none" w:sz="0" w:space="0" w:color="auto"/>
                      </w:divBdr>
                    </w:div>
                  </w:divsChild>
                </w:div>
                <w:div w:id="16468366">
                  <w:marLeft w:val="0"/>
                  <w:marRight w:val="0"/>
                  <w:marTop w:val="0"/>
                  <w:marBottom w:val="0"/>
                  <w:divBdr>
                    <w:top w:val="none" w:sz="0" w:space="0" w:color="auto"/>
                    <w:left w:val="none" w:sz="0" w:space="0" w:color="auto"/>
                    <w:bottom w:val="none" w:sz="0" w:space="0" w:color="auto"/>
                    <w:right w:val="none" w:sz="0" w:space="0" w:color="auto"/>
                  </w:divBdr>
                  <w:divsChild>
                    <w:div w:id="489490649">
                      <w:marLeft w:val="0"/>
                      <w:marRight w:val="0"/>
                      <w:marTop w:val="0"/>
                      <w:marBottom w:val="0"/>
                      <w:divBdr>
                        <w:top w:val="none" w:sz="0" w:space="0" w:color="auto"/>
                        <w:left w:val="none" w:sz="0" w:space="0" w:color="auto"/>
                        <w:bottom w:val="none" w:sz="0" w:space="0" w:color="auto"/>
                        <w:right w:val="none" w:sz="0" w:space="0" w:color="auto"/>
                      </w:divBdr>
                    </w:div>
                  </w:divsChild>
                </w:div>
                <w:div w:id="21172993">
                  <w:marLeft w:val="0"/>
                  <w:marRight w:val="0"/>
                  <w:marTop w:val="0"/>
                  <w:marBottom w:val="0"/>
                  <w:divBdr>
                    <w:top w:val="none" w:sz="0" w:space="0" w:color="auto"/>
                    <w:left w:val="none" w:sz="0" w:space="0" w:color="auto"/>
                    <w:bottom w:val="none" w:sz="0" w:space="0" w:color="auto"/>
                    <w:right w:val="none" w:sz="0" w:space="0" w:color="auto"/>
                  </w:divBdr>
                  <w:divsChild>
                    <w:div w:id="1773551560">
                      <w:marLeft w:val="0"/>
                      <w:marRight w:val="0"/>
                      <w:marTop w:val="0"/>
                      <w:marBottom w:val="0"/>
                      <w:divBdr>
                        <w:top w:val="none" w:sz="0" w:space="0" w:color="auto"/>
                        <w:left w:val="none" w:sz="0" w:space="0" w:color="auto"/>
                        <w:bottom w:val="none" w:sz="0" w:space="0" w:color="auto"/>
                        <w:right w:val="none" w:sz="0" w:space="0" w:color="auto"/>
                      </w:divBdr>
                    </w:div>
                  </w:divsChild>
                </w:div>
                <w:div w:id="21982408">
                  <w:marLeft w:val="0"/>
                  <w:marRight w:val="0"/>
                  <w:marTop w:val="0"/>
                  <w:marBottom w:val="0"/>
                  <w:divBdr>
                    <w:top w:val="none" w:sz="0" w:space="0" w:color="auto"/>
                    <w:left w:val="none" w:sz="0" w:space="0" w:color="auto"/>
                    <w:bottom w:val="none" w:sz="0" w:space="0" w:color="auto"/>
                    <w:right w:val="none" w:sz="0" w:space="0" w:color="auto"/>
                  </w:divBdr>
                  <w:divsChild>
                    <w:div w:id="1474257203">
                      <w:marLeft w:val="0"/>
                      <w:marRight w:val="0"/>
                      <w:marTop w:val="0"/>
                      <w:marBottom w:val="0"/>
                      <w:divBdr>
                        <w:top w:val="none" w:sz="0" w:space="0" w:color="auto"/>
                        <w:left w:val="none" w:sz="0" w:space="0" w:color="auto"/>
                        <w:bottom w:val="none" w:sz="0" w:space="0" w:color="auto"/>
                        <w:right w:val="none" w:sz="0" w:space="0" w:color="auto"/>
                      </w:divBdr>
                    </w:div>
                  </w:divsChild>
                </w:div>
                <w:div w:id="30616046">
                  <w:marLeft w:val="0"/>
                  <w:marRight w:val="0"/>
                  <w:marTop w:val="0"/>
                  <w:marBottom w:val="0"/>
                  <w:divBdr>
                    <w:top w:val="none" w:sz="0" w:space="0" w:color="auto"/>
                    <w:left w:val="none" w:sz="0" w:space="0" w:color="auto"/>
                    <w:bottom w:val="none" w:sz="0" w:space="0" w:color="auto"/>
                    <w:right w:val="none" w:sz="0" w:space="0" w:color="auto"/>
                  </w:divBdr>
                  <w:divsChild>
                    <w:div w:id="1262375034">
                      <w:marLeft w:val="0"/>
                      <w:marRight w:val="0"/>
                      <w:marTop w:val="0"/>
                      <w:marBottom w:val="0"/>
                      <w:divBdr>
                        <w:top w:val="none" w:sz="0" w:space="0" w:color="auto"/>
                        <w:left w:val="none" w:sz="0" w:space="0" w:color="auto"/>
                        <w:bottom w:val="none" w:sz="0" w:space="0" w:color="auto"/>
                        <w:right w:val="none" w:sz="0" w:space="0" w:color="auto"/>
                      </w:divBdr>
                    </w:div>
                  </w:divsChild>
                </w:div>
                <w:div w:id="46495665">
                  <w:marLeft w:val="0"/>
                  <w:marRight w:val="0"/>
                  <w:marTop w:val="0"/>
                  <w:marBottom w:val="0"/>
                  <w:divBdr>
                    <w:top w:val="none" w:sz="0" w:space="0" w:color="auto"/>
                    <w:left w:val="none" w:sz="0" w:space="0" w:color="auto"/>
                    <w:bottom w:val="none" w:sz="0" w:space="0" w:color="auto"/>
                    <w:right w:val="none" w:sz="0" w:space="0" w:color="auto"/>
                  </w:divBdr>
                  <w:divsChild>
                    <w:div w:id="603653741">
                      <w:marLeft w:val="0"/>
                      <w:marRight w:val="0"/>
                      <w:marTop w:val="0"/>
                      <w:marBottom w:val="0"/>
                      <w:divBdr>
                        <w:top w:val="none" w:sz="0" w:space="0" w:color="auto"/>
                        <w:left w:val="none" w:sz="0" w:space="0" w:color="auto"/>
                        <w:bottom w:val="none" w:sz="0" w:space="0" w:color="auto"/>
                        <w:right w:val="none" w:sz="0" w:space="0" w:color="auto"/>
                      </w:divBdr>
                    </w:div>
                  </w:divsChild>
                </w:div>
                <w:div w:id="48963400">
                  <w:marLeft w:val="0"/>
                  <w:marRight w:val="0"/>
                  <w:marTop w:val="0"/>
                  <w:marBottom w:val="0"/>
                  <w:divBdr>
                    <w:top w:val="none" w:sz="0" w:space="0" w:color="auto"/>
                    <w:left w:val="none" w:sz="0" w:space="0" w:color="auto"/>
                    <w:bottom w:val="none" w:sz="0" w:space="0" w:color="auto"/>
                    <w:right w:val="none" w:sz="0" w:space="0" w:color="auto"/>
                  </w:divBdr>
                  <w:divsChild>
                    <w:div w:id="691758794">
                      <w:marLeft w:val="0"/>
                      <w:marRight w:val="0"/>
                      <w:marTop w:val="0"/>
                      <w:marBottom w:val="0"/>
                      <w:divBdr>
                        <w:top w:val="none" w:sz="0" w:space="0" w:color="auto"/>
                        <w:left w:val="none" w:sz="0" w:space="0" w:color="auto"/>
                        <w:bottom w:val="none" w:sz="0" w:space="0" w:color="auto"/>
                        <w:right w:val="none" w:sz="0" w:space="0" w:color="auto"/>
                      </w:divBdr>
                    </w:div>
                  </w:divsChild>
                </w:div>
                <w:div w:id="52969179">
                  <w:marLeft w:val="0"/>
                  <w:marRight w:val="0"/>
                  <w:marTop w:val="0"/>
                  <w:marBottom w:val="0"/>
                  <w:divBdr>
                    <w:top w:val="none" w:sz="0" w:space="0" w:color="auto"/>
                    <w:left w:val="none" w:sz="0" w:space="0" w:color="auto"/>
                    <w:bottom w:val="none" w:sz="0" w:space="0" w:color="auto"/>
                    <w:right w:val="none" w:sz="0" w:space="0" w:color="auto"/>
                  </w:divBdr>
                  <w:divsChild>
                    <w:div w:id="2135129183">
                      <w:marLeft w:val="0"/>
                      <w:marRight w:val="0"/>
                      <w:marTop w:val="0"/>
                      <w:marBottom w:val="0"/>
                      <w:divBdr>
                        <w:top w:val="none" w:sz="0" w:space="0" w:color="auto"/>
                        <w:left w:val="none" w:sz="0" w:space="0" w:color="auto"/>
                        <w:bottom w:val="none" w:sz="0" w:space="0" w:color="auto"/>
                        <w:right w:val="none" w:sz="0" w:space="0" w:color="auto"/>
                      </w:divBdr>
                    </w:div>
                  </w:divsChild>
                </w:div>
                <w:div w:id="60952358">
                  <w:marLeft w:val="0"/>
                  <w:marRight w:val="0"/>
                  <w:marTop w:val="0"/>
                  <w:marBottom w:val="0"/>
                  <w:divBdr>
                    <w:top w:val="none" w:sz="0" w:space="0" w:color="auto"/>
                    <w:left w:val="none" w:sz="0" w:space="0" w:color="auto"/>
                    <w:bottom w:val="none" w:sz="0" w:space="0" w:color="auto"/>
                    <w:right w:val="none" w:sz="0" w:space="0" w:color="auto"/>
                  </w:divBdr>
                  <w:divsChild>
                    <w:div w:id="1661423678">
                      <w:marLeft w:val="0"/>
                      <w:marRight w:val="0"/>
                      <w:marTop w:val="0"/>
                      <w:marBottom w:val="0"/>
                      <w:divBdr>
                        <w:top w:val="none" w:sz="0" w:space="0" w:color="auto"/>
                        <w:left w:val="none" w:sz="0" w:space="0" w:color="auto"/>
                        <w:bottom w:val="none" w:sz="0" w:space="0" w:color="auto"/>
                        <w:right w:val="none" w:sz="0" w:space="0" w:color="auto"/>
                      </w:divBdr>
                    </w:div>
                  </w:divsChild>
                </w:div>
                <w:div w:id="63919764">
                  <w:marLeft w:val="0"/>
                  <w:marRight w:val="0"/>
                  <w:marTop w:val="0"/>
                  <w:marBottom w:val="0"/>
                  <w:divBdr>
                    <w:top w:val="none" w:sz="0" w:space="0" w:color="auto"/>
                    <w:left w:val="none" w:sz="0" w:space="0" w:color="auto"/>
                    <w:bottom w:val="none" w:sz="0" w:space="0" w:color="auto"/>
                    <w:right w:val="none" w:sz="0" w:space="0" w:color="auto"/>
                  </w:divBdr>
                  <w:divsChild>
                    <w:div w:id="1812746693">
                      <w:marLeft w:val="0"/>
                      <w:marRight w:val="0"/>
                      <w:marTop w:val="0"/>
                      <w:marBottom w:val="0"/>
                      <w:divBdr>
                        <w:top w:val="none" w:sz="0" w:space="0" w:color="auto"/>
                        <w:left w:val="none" w:sz="0" w:space="0" w:color="auto"/>
                        <w:bottom w:val="none" w:sz="0" w:space="0" w:color="auto"/>
                        <w:right w:val="none" w:sz="0" w:space="0" w:color="auto"/>
                      </w:divBdr>
                    </w:div>
                  </w:divsChild>
                </w:div>
                <w:div w:id="104354953">
                  <w:marLeft w:val="0"/>
                  <w:marRight w:val="0"/>
                  <w:marTop w:val="0"/>
                  <w:marBottom w:val="0"/>
                  <w:divBdr>
                    <w:top w:val="none" w:sz="0" w:space="0" w:color="auto"/>
                    <w:left w:val="none" w:sz="0" w:space="0" w:color="auto"/>
                    <w:bottom w:val="none" w:sz="0" w:space="0" w:color="auto"/>
                    <w:right w:val="none" w:sz="0" w:space="0" w:color="auto"/>
                  </w:divBdr>
                  <w:divsChild>
                    <w:div w:id="1550340685">
                      <w:marLeft w:val="0"/>
                      <w:marRight w:val="0"/>
                      <w:marTop w:val="0"/>
                      <w:marBottom w:val="0"/>
                      <w:divBdr>
                        <w:top w:val="none" w:sz="0" w:space="0" w:color="auto"/>
                        <w:left w:val="none" w:sz="0" w:space="0" w:color="auto"/>
                        <w:bottom w:val="none" w:sz="0" w:space="0" w:color="auto"/>
                        <w:right w:val="none" w:sz="0" w:space="0" w:color="auto"/>
                      </w:divBdr>
                    </w:div>
                  </w:divsChild>
                </w:div>
                <w:div w:id="107939308">
                  <w:marLeft w:val="0"/>
                  <w:marRight w:val="0"/>
                  <w:marTop w:val="0"/>
                  <w:marBottom w:val="0"/>
                  <w:divBdr>
                    <w:top w:val="none" w:sz="0" w:space="0" w:color="auto"/>
                    <w:left w:val="none" w:sz="0" w:space="0" w:color="auto"/>
                    <w:bottom w:val="none" w:sz="0" w:space="0" w:color="auto"/>
                    <w:right w:val="none" w:sz="0" w:space="0" w:color="auto"/>
                  </w:divBdr>
                  <w:divsChild>
                    <w:div w:id="407264913">
                      <w:marLeft w:val="0"/>
                      <w:marRight w:val="0"/>
                      <w:marTop w:val="0"/>
                      <w:marBottom w:val="0"/>
                      <w:divBdr>
                        <w:top w:val="none" w:sz="0" w:space="0" w:color="auto"/>
                        <w:left w:val="none" w:sz="0" w:space="0" w:color="auto"/>
                        <w:bottom w:val="none" w:sz="0" w:space="0" w:color="auto"/>
                        <w:right w:val="none" w:sz="0" w:space="0" w:color="auto"/>
                      </w:divBdr>
                    </w:div>
                  </w:divsChild>
                </w:div>
                <w:div w:id="113064442">
                  <w:marLeft w:val="0"/>
                  <w:marRight w:val="0"/>
                  <w:marTop w:val="0"/>
                  <w:marBottom w:val="0"/>
                  <w:divBdr>
                    <w:top w:val="none" w:sz="0" w:space="0" w:color="auto"/>
                    <w:left w:val="none" w:sz="0" w:space="0" w:color="auto"/>
                    <w:bottom w:val="none" w:sz="0" w:space="0" w:color="auto"/>
                    <w:right w:val="none" w:sz="0" w:space="0" w:color="auto"/>
                  </w:divBdr>
                  <w:divsChild>
                    <w:div w:id="1799179643">
                      <w:marLeft w:val="0"/>
                      <w:marRight w:val="0"/>
                      <w:marTop w:val="0"/>
                      <w:marBottom w:val="0"/>
                      <w:divBdr>
                        <w:top w:val="none" w:sz="0" w:space="0" w:color="auto"/>
                        <w:left w:val="none" w:sz="0" w:space="0" w:color="auto"/>
                        <w:bottom w:val="none" w:sz="0" w:space="0" w:color="auto"/>
                        <w:right w:val="none" w:sz="0" w:space="0" w:color="auto"/>
                      </w:divBdr>
                    </w:div>
                  </w:divsChild>
                </w:div>
                <w:div w:id="142739912">
                  <w:marLeft w:val="0"/>
                  <w:marRight w:val="0"/>
                  <w:marTop w:val="0"/>
                  <w:marBottom w:val="0"/>
                  <w:divBdr>
                    <w:top w:val="none" w:sz="0" w:space="0" w:color="auto"/>
                    <w:left w:val="none" w:sz="0" w:space="0" w:color="auto"/>
                    <w:bottom w:val="none" w:sz="0" w:space="0" w:color="auto"/>
                    <w:right w:val="none" w:sz="0" w:space="0" w:color="auto"/>
                  </w:divBdr>
                  <w:divsChild>
                    <w:div w:id="1193500375">
                      <w:marLeft w:val="0"/>
                      <w:marRight w:val="0"/>
                      <w:marTop w:val="0"/>
                      <w:marBottom w:val="0"/>
                      <w:divBdr>
                        <w:top w:val="none" w:sz="0" w:space="0" w:color="auto"/>
                        <w:left w:val="none" w:sz="0" w:space="0" w:color="auto"/>
                        <w:bottom w:val="none" w:sz="0" w:space="0" w:color="auto"/>
                        <w:right w:val="none" w:sz="0" w:space="0" w:color="auto"/>
                      </w:divBdr>
                    </w:div>
                  </w:divsChild>
                </w:div>
                <w:div w:id="151220852">
                  <w:marLeft w:val="0"/>
                  <w:marRight w:val="0"/>
                  <w:marTop w:val="0"/>
                  <w:marBottom w:val="0"/>
                  <w:divBdr>
                    <w:top w:val="none" w:sz="0" w:space="0" w:color="auto"/>
                    <w:left w:val="none" w:sz="0" w:space="0" w:color="auto"/>
                    <w:bottom w:val="none" w:sz="0" w:space="0" w:color="auto"/>
                    <w:right w:val="none" w:sz="0" w:space="0" w:color="auto"/>
                  </w:divBdr>
                  <w:divsChild>
                    <w:div w:id="1349796912">
                      <w:marLeft w:val="0"/>
                      <w:marRight w:val="0"/>
                      <w:marTop w:val="0"/>
                      <w:marBottom w:val="0"/>
                      <w:divBdr>
                        <w:top w:val="none" w:sz="0" w:space="0" w:color="auto"/>
                        <w:left w:val="none" w:sz="0" w:space="0" w:color="auto"/>
                        <w:bottom w:val="none" w:sz="0" w:space="0" w:color="auto"/>
                        <w:right w:val="none" w:sz="0" w:space="0" w:color="auto"/>
                      </w:divBdr>
                    </w:div>
                  </w:divsChild>
                </w:div>
                <w:div w:id="157352585">
                  <w:marLeft w:val="0"/>
                  <w:marRight w:val="0"/>
                  <w:marTop w:val="0"/>
                  <w:marBottom w:val="0"/>
                  <w:divBdr>
                    <w:top w:val="none" w:sz="0" w:space="0" w:color="auto"/>
                    <w:left w:val="none" w:sz="0" w:space="0" w:color="auto"/>
                    <w:bottom w:val="none" w:sz="0" w:space="0" w:color="auto"/>
                    <w:right w:val="none" w:sz="0" w:space="0" w:color="auto"/>
                  </w:divBdr>
                  <w:divsChild>
                    <w:div w:id="1768766782">
                      <w:marLeft w:val="0"/>
                      <w:marRight w:val="0"/>
                      <w:marTop w:val="0"/>
                      <w:marBottom w:val="0"/>
                      <w:divBdr>
                        <w:top w:val="none" w:sz="0" w:space="0" w:color="auto"/>
                        <w:left w:val="none" w:sz="0" w:space="0" w:color="auto"/>
                        <w:bottom w:val="none" w:sz="0" w:space="0" w:color="auto"/>
                        <w:right w:val="none" w:sz="0" w:space="0" w:color="auto"/>
                      </w:divBdr>
                    </w:div>
                  </w:divsChild>
                </w:div>
                <w:div w:id="167672686">
                  <w:marLeft w:val="0"/>
                  <w:marRight w:val="0"/>
                  <w:marTop w:val="0"/>
                  <w:marBottom w:val="0"/>
                  <w:divBdr>
                    <w:top w:val="none" w:sz="0" w:space="0" w:color="auto"/>
                    <w:left w:val="none" w:sz="0" w:space="0" w:color="auto"/>
                    <w:bottom w:val="none" w:sz="0" w:space="0" w:color="auto"/>
                    <w:right w:val="none" w:sz="0" w:space="0" w:color="auto"/>
                  </w:divBdr>
                  <w:divsChild>
                    <w:div w:id="344089547">
                      <w:marLeft w:val="0"/>
                      <w:marRight w:val="0"/>
                      <w:marTop w:val="0"/>
                      <w:marBottom w:val="0"/>
                      <w:divBdr>
                        <w:top w:val="none" w:sz="0" w:space="0" w:color="auto"/>
                        <w:left w:val="none" w:sz="0" w:space="0" w:color="auto"/>
                        <w:bottom w:val="none" w:sz="0" w:space="0" w:color="auto"/>
                        <w:right w:val="none" w:sz="0" w:space="0" w:color="auto"/>
                      </w:divBdr>
                    </w:div>
                  </w:divsChild>
                </w:div>
                <w:div w:id="171379573">
                  <w:marLeft w:val="0"/>
                  <w:marRight w:val="0"/>
                  <w:marTop w:val="0"/>
                  <w:marBottom w:val="0"/>
                  <w:divBdr>
                    <w:top w:val="none" w:sz="0" w:space="0" w:color="auto"/>
                    <w:left w:val="none" w:sz="0" w:space="0" w:color="auto"/>
                    <w:bottom w:val="none" w:sz="0" w:space="0" w:color="auto"/>
                    <w:right w:val="none" w:sz="0" w:space="0" w:color="auto"/>
                  </w:divBdr>
                  <w:divsChild>
                    <w:div w:id="867721176">
                      <w:marLeft w:val="0"/>
                      <w:marRight w:val="0"/>
                      <w:marTop w:val="0"/>
                      <w:marBottom w:val="0"/>
                      <w:divBdr>
                        <w:top w:val="none" w:sz="0" w:space="0" w:color="auto"/>
                        <w:left w:val="none" w:sz="0" w:space="0" w:color="auto"/>
                        <w:bottom w:val="none" w:sz="0" w:space="0" w:color="auto"/>
                        <w:right w:val="none" w:sz="0" w:space="0" w:color="auto"/>
                      </w:divBdr>
                    </w:div>
                  </w:divsChild>
                </w:div>
                <w:div w:id="181163607">
                  <w:marLeft w:val="0"/>
                  <w:marRight w:val="0"/>
                  <w:marTop w:val="0"/>
                  <w:marBottom w:val="0"/>
                  <w:divBdr>
                    <w:top w:val="none" w:sz="0" w:space="0" w:color="auto"/>
                    <w:left w:val="none" w:sz="0" w:space="0" w:color="auto"/>
                    <w:bottom w:val="none" w:sz="0" w:space="0" w:color="auto"/>
                    <w:right w:val="none" w:sz="0" w:space="0" w:color="auto"/>
                  </w:divBdr>
                  <w:divsChild>
                    <w:div w:id="1185751112">
                      <w:marLeft w:val="0"/>
                      <w:marRight w:val="0"/>
                      <w:marTop w:val="0"/>
                      <w:marBottom w:val="0"/>
                      <w:divBdr>
                        <w:top w:val="none" w:sz="0" w:space="0" w:color="auto"/>
                        <w:left w:val="none" w:sz="0" w:space="0" w:color="auto"/>
                        <w:bottom w:val="none" w:sz="0" w:space="0" w:color="auto"/>
                        <w:right w:val="none" w:sz="0" w:space="0" w:color="auto"/>
                      </w:divBdr>
                    </w:div>
                  </w:divsChild>
                </w:div>
                <w:div w:id="230506577">
                  <w:marLeft w:val="0"/>
                  <w:marRight w:val="0"/>
                  <w:marTop w:val="0"/>
                  <w:marBottom w:val="0"/>
                  <w:divBdr>
                    <w:top w:val="none" w:sz="0" w:space="0" w:color="auto"/>
                    <w:left w:val="none" w:sz="0" w:space="0" w:color="auto"/>
                    <w:bottom w:val="none" w:sz="0" w:space="0" w:color="auto"/>
                    <w:right w:val="none" w:sz="0" w:space="0" w:color="auto"/>
                  </w:divBdr>
                  <w:divsChild>
                    <w:div w:id="1268389927">
                      <w:marLeft w:val="0"/>
                      <w:marRight w:val="0"/>
                      <w:marTop w:val="0"/>
                      <w:marBottom w:val="0"/>
                      <w:divBdr>
                        <w:top w:val="none" w:sz="0" w:space="0" w:color="auto"/>
                        <w:left w:val="none" w:sz="0" w:space="0" w:color="auto"/>
                        <w:bottom w:val="none" w:sz="0" w:space="0" w:color="auto"/>
                        <w:right w:val="none" w:sz="0" w:space="0" w:color="auto"/>
                      </w:divBdr>
                    </w:div>
                  </w:divsChild>
                </w:div>
                <w:div w:id="266356365">
                  <w:marLeft w:val="0"/>
                  <w:marRight w:val="0"/>
                  <w:marTop w:val="0"/>
                  <w:marBottom w:val="0"/>
                  <w:divBdr>
                    <w:top w:val="none" w:sz="0" w:space="0" w:color="auto"/>
                    <w:left w:val="none" w:sz="0" w:space="0" w:color="auto"/>
                    <w:bottom w:val="none" w:sz="0" w:space="0" w:color="auto"/>
                    <w:right w:val="none" w:sz="0" w:space="0" w:color="auto"/>
                  </w:divBdr>
                  <w:divsChild>
                    <w:div w:id="228656579">
                      <w:marLeft w:val="0"/>
                      <w:marRight w:val="0"/>
                      <w:marTop w:val="0"/>
                      <w:marBottom w:val="0"/>
                      <w:divBdr>
                        <w:top w:val="none" w:sz="0" w:space="0" w:color="auto"/>
                        <w:left w:val="none" w:sz="0" w:space="0" w:color="auto"/>
                        <w:bottom w:val="none" w:sz="0" w:space="0" w:color="auto"/>
                        <w:right w:val="none" w:sz="0" w:space="0" w:color="auto"/>
                      </w:divBdr>
                    </w:div>
                  </w:divsChild>
                </w:div>
                <w:div w:id="282881440">
                  <w:marLeft w:val="0"/>
                  <w:marRight w:val="0"/>
                  <w:marTop w:val="0"/>
                  <w:marBottom w:val="0"/>
                  <w:divBdr>
                    <w:top w:val="none" w:sz="0" w:space="0" w:color="auto"/>
                    <w:left w:val="none" w:sz="0" w:space="0" w:color="auto"/>
                    <w:bottom w:val="none" w:sz="0" w:space="0" w:color="auto"/>
                    <w:right w:val="none" w:sz="0" w:space="0" w:color="auto"/>
                  </w:divBdr>
                  <w:divsChild>
                    <w:div w:id="658727490">
                      <w:marLeft w:val="0"/>
                      <w:marRight w:val="0"/>
                      <w:marTop w:val="0"/>
                      <w:marBottom w:val="0"/>
                      <w:divBdr>
                        <w:top w:val="none" w:sz="0" w:space="0" w:color="auto"/>
                        <w:left w:val="none" w:sz="0" w:space="0" w:color="auto"/>
                        <w:bottom w:val="none" w:sz="0" w:space="0" w:color="auto"/>
                        <w:right w:val="none" w:sz="0" w:space="0" w:color="auto"/>
                      </w:divBdr>
                    </w:div>
                  </w:divsChild>
                </w:div>
                <w:div w:id="307247540">
                  <w:marLeft w:val="0"/>
                  <w:marRight w:val="0"/>
                  <w:marTop w:val="0"/>
                  <w:marBottom w:val="0"/>
                  <w:divBdr>
                    <w:top w:val="none" w:sz="0" w:space="0" w:color="auto"/>
                    <w:left w:val="none" w:sz="0" w:space="0" w:color="auto"/>
                    <w:bottom w:val="none" w:sz="0" w:space="0" w:color="auto"/>
                    <w:right w:val="none" w:sz="0" w:space="0" w:color="auto"/>
                  </w:divBdr>
                  <w:divsChild>
                    <w:div w:id="208078232">
                      <w:marLeft w:val="0"/>
                      <w:marRight w:val="0"/>
                      <w:marTop w:val="0"/>
                      <w:marBottom w:val="0"/>
                      <w:divBdr>
                        <w:top w:val="none" w:sz="0" w:space="0" w:color="auto"/>
                        <w:left w:val="none" w:sz="0" w:space="0" w:color="auto"/>
                        <w:bottom w:val="none" w:sz="0" w:space="0" w:color="auto"/>
                        <w:right w:val="none" w:sz="0" w:space="0" w:color="auto"/>
                      </w:divBdr>
                    </w:div>
                  </w:divsChild>
                </w:div>
                <w:div w:id="312223853">
                  <w:marLeft w:val="0"/>
                  <w:marRight w:val="0"/>
                  <w:marTop w:val="0"/>
                  <w:marBottom w:val="0"/>
                  <w:divBdr>
                    <w:top w:val="none" w:sz="0" w:space="0" w:color="auto"/>
                    <w:left w:val="none" w:sz="0" w:space="0" w:color="auto"/>
                    <w:bottom w:val="none" w:sz="0" w:space="0" w:color="auto"/>
                    <w:right w:val="none" w:sz="0" w:space="0" w:color="auto"/>
                  </w:divBdr>
                  <w:divsChild>
                    <w:div w:id="1571847434">
                      <w:marLeft w:val="0"/>
                      <w:marRight w:val="0"/>
                      <w:marTop w:val="0"/>
                      <w:marBottom w:val="0"/>
                      <w:divBdr>
                        <w:top w:val="none" w:sz="0" w:space="0" w:color="auto"/>
                        <w:left w:val="none" w:sz="0" w:space="0" w:color="auto"/>
                        <w:bottom w:val="none" w:sz="0" w:space="0" w:color="auto"/>
                        <w:right w:val="none" w:sz="0" w:space="0" w:color="auto"/>
                      </w:divBdr>
                    </w:div>
                  </w:divsChild>
                </w:div>
                <w:div w:id="322315874">
                  <w:marLeft w:val="0"/>
                  <w:marRight w:val="0"/>
                  <w:marTop w:val="0"/>
                  <w:marBottom w:val="0"/>
                  <w:divBdr>
                    <w:top w:val="none" w:sz="0" w:space="0" w:color="auto"/>
                    <w:left w:val="none" w:sz="0" w:space="0" w:color="auto"/>
                    <w:bottom w:val="none" w:sz="0" w:space="0" w:color="auto"/>
                    <w:right w:val="none" w:sz="0" w:space="0" w:color="auto"/>
                  </w:divBdr>
                  <w:divsChild>
                    <w:div w:id="664822851">
                      <w:marLeft w:val="0"/>
                      <w:marRight w:val="0"/>
                      <w:marTop w:val="0"/>
                      <w:marBottom w:val="0"/>
                      <w:divBdr>
                        <w:top w:val="none" w:sz="0" w:space="0" w:color="auto"/>
                        <w:left w:val="none" w:sz="0" w:space="0" w:color="auto"/>
                        <w:bottom w:val="none" w:sz="0" w:space="0" w:color="auto"/>
                        <w:right w:val="none" w:sz="0" w:space="0" w:color="auto"/>
                      </w:divBdr>
                    </w:div>
                  </w:divsChild>
                </w:div>
                <w:div w:id="358433970">
                  <w:marLeft w:val="0"/>
                  <w:marRight w:val="0"/>
                  <w:marTop w:val="0"/>
                  <w:marBottom w:val="0"/>
                  <w:divBdr>
                    <w:top w:val="none" w:sz="0" w:space="0" w:color="auto"/>
                    <w:left w:val="none" w:sz="0" w:space="0" w:color="auto"/>
                    <w:bottom w:val="none" w:sz="0" w:space="0" w:color="auto"/>
                    <w:right w:val="none" w:sz="0" w:space="0" w:color="auto"/>
                  </w:divBdr>
                  <w:divsChild>
                    <w:div w:id="1905143251">
                      <w:marLeft w:val="0"/>
                      <w:marRight w:val="0"/>
                      <w:marTop w:val="0"/>
                      <w:marBottom w:val="0"/>
                      <w:divBdr>
                        <w:top w:val="none" w:sz="0" w:space="0" w:color="auto"/>
                        <w:left w:val="none" w:sz="0" w:space="0" w:color="auto"/>
                        <w:bottom w:val="none" w:sz="0" w:space="0" w:color="auto"/>
                        <w:right w:val="none" w:sz="0" w:space="0" w:color="auto"/>
                      </w:divBdr>
                    </w:div>
                  </w:divsChild>
                </w:div>
                <w:div w:id="366150958">
                  <w:marLeft w:val="0"/>
                  <w:marRight w:val="0"/>
                  <w:marTop w:val="0"/>
                  <w:marBottom w:val="0"/>
                  <w:divBdr>
                    <w:top w:val="none" w:sz="0" w:space="0" w:color="auto"/>
                    <w:left w:val="none" w:sz="0" w:space="0" w:color="auto"/>
                    <w:bottom w:val="none" w:sz="0" w:space="0" w:color="auto"/>
                    <w:right w:val="none" w:sz="0" w:space="0" w:color="auto"/>
                  </w:divBdr>
                  <w:divsChild>
                    <w:div w:id="803692411">
                      <w:marLeft w:val="0"/>
                      <w:marRight w:val="0"/>
                      <w:marTop w:val="0"/>
                      <w:marBottom w:val="0"/>
                      <w:divBdr>
                        <w:top w:val="none" w:sz="0" w:space="0" w:color="auto"/>
                        <w:left w:val="none" w:sz="0" w:space="0" w:color="auto"/>
                        <w:bottom w:val="none" w:sz="0" w:space="0" w:color="auto"/>
                        <w:right w:val="none" w:sz="0" w:space="0" w:color="auto"/>
                      </w:divBdr>
                    </w:div>
                  </w:divsChild>
                </w:div>
                <w:div w:id="367805505">
                  <w:marLeft w:val="0"/>
                  <w:marRight w:val="0"/>
                  <w:marTop w:val="0"/>
                  <w:marBottom w:val="0"/>
                  <w:divBdr>
                    <w:top w:val="none" w:sz="0" w:space="0" w:color="auto"/>
                    <w:left w:val="none" w:sz="0" w:space="0" w:color="auto"/>
                    <w:bottom w:val="none" w:sz="0" w:space="0" w:color="auto"/>
                    <w:right w:val="none" w:sz="0" w:space="0" w:color="auto"/>
                  </w:divBdr>
                  <w:divsChild>
                    <w:div w:id="774327525">
                      <w:marLeft w:val="0"/>
                      <w:marRight w:val="0"/>
                      <w:marTop w:val="0"/>
                      <w:marBottom w:val="0"/>
                      <w:divBdr>
                        <w:top w:val="none" w:sz="0" w:space="0" w:color="auto"/>
                        <w:left w:val="none" w:sz="0" w:space="0" w:color="auto"/>
                        <w:bottom w:val="none" w:sz="0" w:space="0" w:color="auto"/>
                        <w:right w:val="none" w:sz="0" w:space="0" w:color="auto"/>
                      </w:divBdr>
                    </w:div>
                  </w:divsChild>
                </w:div>
                <w:div w:id="388654129">
                  <w:marLeft w:val="0"/>
                  <w:marRight w:val="0"/>
                  <w:marTop w:val="0"/>
                  <w:marBottom w:val="0"/>
                  <w:divBdr>
                    <w:top w:val="none" w:sz="0" w:space="0" w:color="auto"/>
                    <w:left w:val="none" w:sz="0" w:space="0" w:color="auto"/>
                    <w:bottom w:val="none" w:sz="0" w:space="0" w:color="auto"/>
                    <w:right w:val="none" w:sz="0" w:space="0" w:color="auto"/>
                  </w:divBdr>
                  <w:divsChild>
                    <w:div w:id="1361777182">
                      <w:marLeft w:val="0"/>
                      <w:marRight w:val="0"/>
                      <w:marTop w:val="0"/>
                      <w:marBottom w:val="0"/>
                      <w:divBdr>
                        <w:top w:val="none" w:sz="0" w:space="0" w:color="auto"/>
                        <w:left w:val="none" w:sz="0" w:space="0" w:color="auto"/>
                        <w:bottom w:val="none" w:sz="0" w:space="0" w:color="auto"/>
                        <w:right w:val="none" w:sz="0" w:space="0" w:color="auto"/>
                      </w:divBdr>
                    </w:div>
                  </w:divsChild>
                </w:div>
                <w:div w:id="394813947">
                  <w:marLeft w:val="0"/>
                  <w:marRight w:val="0"/>
                  <w:marTop w:val="0"/>
                  <w:marBottom w:val="0"/>
                  <w:divBdr>
                    <w:top w:val="none" w:sz="0" w:space="0" w:color="auto"/>
                    <w:left w:val="none" w:sz="0" w:space="0" w:color="auto"/>
                    <w:bottom w:val="none" w:sz="0" w:space="0" w:color="auto"/>
                    <w:right w:val="none" w:sz="0" w:space="0" w:color="auto"/>
                  </w:divBdr>
                  <w:divsChild>
                    <w:div w:id="437145259">
                      <w:marLeft w:val="0"/>
                      <w:marRight w:val="0"/>
                      <w:marTop w:val="0"/>
                      <w:marBottom w:val="0"/>
                      <w:divBdr>
                        <w:top w:val="none" w:sz="0" w:space="0" w:color="auto"/>
                        <w:left w:val="none" w:sz="0" w:space="0" w:color="auto"/>
                        <w:bottom w:val="none" w:sz="0" w:space="0" w:color="auto"/>
                        <w:right w:val="none" w:sz="0" w:space="0" w:color="auto"/>
                      </w:divBdr>
                    </w:div>
                  </w:divsChild>
                </w:div>
                <w:div w:id="397438026">
                  <w:marLeft w:val="0"/>
                  <w:marRight w:val="0"/>
                  <w:marTop w:val="0"/>
                  <w:marBottom w:val="0"/>
                  <w:divBdr>
                    <w:top w:val="none" w:sz="0" w:space="0" w:color="auto"/>
                    <w:left w:val="none" w:sz="0" w:space="0" w:color="auto"/>
                    <w:bottom w:val="none" w:sz="0" w:space="0" w:color="auto"/>
                    <w:right w:val="none" w:sz="0" w:space="0" w:color="auto"/>
                  </w:divBdr>
                  <w:divsChild>
                    <w:div w:id="1765344931">
                      <w:marLeft w:val="0"/>
                      <w:marRight w:val="0"/>
                      <w:marTop w:val="0"/>
                      <w:marBottom w:val="0"/>
                      <w:divBdr>
                        <w:top w:val="none" w:sz="0" w:space="0" w:color="auto"/>
                        <w:left w:val="none" w:sz="0" w:space="0" w:color="auto"/>
                        <w:bottom w:val="none" w:sz="0" w:space="0" w:color="auto"/>
                        <w:right w:val="none" w:sz="0" w:space="0" w:color="auto"/>
                      </w:divBdr>
                    </w:div>
                  </w:divsChild>
                </w:div>
                <w:div w:id="423376758">
                  <w:marLeft w:val="0"/>
                  <w:marRight w:val="0"/>
                  <w:marTop w:val="0"/>
                  <w:marBottom w:val="0"/>
                  <w:divBdr>
                    <w:top w:val="none" w:sz="0" w:space="0" w:color="auto"/>
                    <w:left w:val="none" w:sz="0" w:space="0" w:color="auto"/>
                    <w:bottom w:val="none" w:sz="0" w:space="0" w:color="auto"/>
                    <w:right w:val="none" w:sz="0" w:space="0" w:color="auto"/>
                  </w:divBdr>
                  <w:divsChild>
                    <w:div w:id="1214082066">
                      <w:marLeft w:val="0"/>
                      <w:marRight w:val="0"/>
                      <w:marTop w:val="0"/>
                      <w:marBottom w:val="0"/>
                      <w:divBdr>
                        <w:top w:val="none" w:sz="0" w:space="0" w:color="auto"/>
                        <w:left w:val="none" w:sz="0" w:space="0" w:color="auto"/>
                        <w:bottom w:val="none" w:sz="0" w:space="0" w:color="auto"/>
                        <w:right w:val="none" w:sz="0" w:space="0" w:color="auto"/>
                      </w:divBdr>
                    </w:div>
                  </w:divsChild>
                </w:div>
                <w:div w:id="433018688">
                  <w:marLeft w:val="0"/>
                  <w:marRight w:val="0"/>
                  <w:marTop w:val="0"/>
                  <w:marBottom w:val="0"/>
                  <w:divBdr>
                    <w:top w:val="none" w:sz="0" w:space="0" w:color="auto"/>
                    <w:left w:val="none" w:sz="0" w:space="0" w:color="auto"/>
                    <w:bottom w:val="none" w:sz="0" w:space="0" w:color="auto"/>
                    <w:right w:val="none" w:sz="0" w:space="0" w:color="auto"/>
                  </w:divBdr>
                  <w:divsChild>
                    <w:div w:id="1434129160">
                      <w:marLeft w:val="0"/>
                      <w:marRight w:val="0"/>
                      <w:marTop w:val="0"/>
                      <w:marBottom w:val="0"/>
                      <w:divBdr>
                        <w:top w:val="none" w:sz="0" w:space="0" w:color="auto"/>
                        <w:left w:val="none" w:sz="0" w:space="0" w:color="auto"/>
                        <w:bottom w:val="none" w:sz="0" w:space="0" w:color="auto"/>
                        <w:right w:val="none" w:sz="0" w:space="0" w:color="auto"/>
                      </w:divBdr>
                    </w:div>
                  </w:divsChild>
                </w:div>
                <w:div w:id="442115541">
                  <w:marLeft w:val="0"/>
                  <w:marRight w:val="0"/>
                  <w:marTop w:val="0"/>
                  <w:marBottom w:val="0"/>
                  <w:divBdr>
                    <w:top w:val="none" w:sz="0" w:space="0" w:color="auto"/>
                    <w:left w:val="none" w:sz="0" w:space="0" w:color="auto"/>
                    <w:bottom w:val="none" w:sz="0" w:space="0" w:color="auto"/>
                    <w:right w:val="none" w:sz="0" w:space="0" w:color="auto"/>
                  </w:divBdr>
                  <w:divsChild>
                    <w:div w:id="677851484">
                      <w:marLeft w:val="0"/>
                      <w:marRight w:val="0"/>
                      <w:marTop w:val="0"/>
                      <w:marBottom w:val="0"/>
                      <w:divBdr>
                        <w:top w:val="none" w:sz="0" w:space="0" w:color="auto"/>
                        <w:left w:val="none" w:sz="0" w:space="0" w:color="auto"/>
                        <w:bottom w:val="none" w:sz="0" w:space="0" w:color="auto"/>
                        <w:right w:val="none" w:sz="0" w:space="0" w:color="auto"/>
                      </w:divBdr>
                    </w:div>
                  </w:divsChild>
                </w:div>
                <w:div w:id="492379978">
                  <w:marLeft w:val="0"/>
                  <w:marRight w:val="0"/>
                  <w:marTop w:val="0"/>
                  <w:marBottom w:val="0"/>
                  <w:divBdr>
                    <w:top w:val="none" w:sz="0" w:space="0" w:color="auto"/>
                    <w:left w:val="none" w:sz="0" w:space="0" w:color="auto"/>
                    <w:bottom w:val="none" w:sz="0" w:space="0" w:color="auto"/>
                    <w:right w:val="none" w:sz="0" w:space="0" w:color="auto"/>
                  </w:divBdr>
                  <w:divsChild>
                    <w:div w:id="1146817124">
                      <w:marLeft w:val="0"/>
                      <w:marRight w:val="0"/>
                      <w:marTop w:val="0"/>
                      <w:marBottom w:val="0"/>
                      <w:divBdr>
                        <w:top w:val="none" w:sz="0" w:space="0" w:color="auto"/>
                        <w:left w:val="none" w:sz="0" w:space="0" w:color="auto"/>
                        <w:bottom w:val="none" w:sz="0" w:space="0" w:color="auto"/>
                        <w:right w:val="none" w:sz="0" w:space="0" w:color="auto"/>
                      </w:divBdr>
                    </w:div>
                  </w:divsChild>
                </w:div>
                <w:div w:id="501555550">
                  <w:marLeft w:val="0"/>
                  <w:marRight w:val="0"/>
                  <w:marTop w:val="0"/>
                  <w:marBottom w:val="0"/>
                  <w:divBdr>
                    <w:top w:val="none" w:sz="0" w:space="0" w:color="auto"/>
                    <w:left w:val="none" w:sz="0" w:space="0" w:color="auto"/>
                    <w:bottom w:val="none" w:sz="0" w:space="0" w:color="auto"/>
                    <w:right w:val="none" w:sz="0" w:space="0" w:color="auto"/>
                  </w:divBdr>
                  <w:divsChild>
                    <w:div w:id="1436173074">
                      <w:marLeft w:val="0"/>
                      <w:marRight w:val="0"/>
                      <w:marTop w:val="0"/>
                      <w:marBottom w:val="0"/>
                      <w:divBdr>
                        <w:top w:val="none" w:sz="0" w:space="0" w:color="auto"/>
                        <w:left w:val="none" w:sz="0" w:space="0" w:color="auto"/>
                        <w:bottom w:val="none" w:sz="0" w:space="0" w:color="auto"/>
                        <w:right w:val="none" w:sz="0" w:space="0" w:color="auto"/>
                      </w:divBdr>
                    </w:div>
                  </w:divsChild>
                </w:div>
                <w:div w:id="507060016">
                  <w:marLeft w:val="0"/>
                  <w:marRight w:val="0"/>
                  <w:marTop w:val="0"/>
                  <w:marBottom w:val="0"/>
                  <w:divBdr>
                    <w:top w:val="none" w:sz="0" w:space="0" w:color="auto"/>
                    <w:left w:val="none" w:sz="0" w:space="0" w:color="auto"/>
                    <w:bottom w:val="none" w:sz="0" w:space="0" w:color="auto"/>
                    <w:right w:val="none" w:sz="0" w:space="0" w:color="auto"/>
                  </w:divBdr>
                  <w:divsChild>
                    <w:div w:id="1499417236">
                      <w:marLeft w:val="0"/>
                      <w:marRight w:val="0"/>
                      <w:marTop w:val="0"/>
                      <w:marBottom w:val="0"/>
                      <w:divBdr>
                        <w:top w:val="none" w:sz="0" w:space="0" w:color="auto"/>
                        <w:left w:val="none" w:sz="0" w:space="0" w:color="auto"/>
                        <w:bottom w:val="none" w:sz="0" w:space="0" w:color="auto"/>
                        <w:right w:val="none" w:sz="0" w:space="0" w:color="auto"/>
                      </w:divBdr>
                    </w:div>
                  </w:divsChild>
                </w:div>
                <w:div w:id="518281714">
                  <w:marLeft w:val="0"/>
                  <w:marRight w:val="0"/>
                  <w:marTop w:val="0"/>
                  <w:marBottom w:val="0"/>
                  <w:divBdr>
                    <w:top w:val="none" w:sz="0" w:space="0" w:color="auto"/>
                    <w:left w:val="none" w:sz="0" w:space="0" w:color="auto"/>
                    <w:bottom w:val="none" w:sz="0" w:space="0" w:color="auto"/>
                    <w:right w:val="none" w:sz="0" w:space="0" w:color="auto"/>
                  </w:divBdr>
                  <w:divsChild>
                    <w:div w:id="1727796056">
                      <w:marLeft w:val="0"/>
                      <w:marRight w:val="0"/>
                      <w:marTop w:val="0"/>
                      <w:marBottom w:val="0"/>
                      <w:divBdr>
                        <w:top w:val="none" w:sz="0" w:space="0" w:color="auto"/>
                        <w:left w:val="none" w:sz="0" w:space="0" w:color="auto"/>
                        <w:bottom w:val="none" w:sz="0" w:space="0" w:color="auto"/>
                        <w:right w:val="none" w:sz="0" w:space="0" w:color="auto"/>
                      </w:divBdr>
                    </w:div>
                  </w:divsChild>
                </w:div>
                <w:div w:id="521474063">
                  <w:marLeft w:val="0"/>
                  <w:marRight w:val="0"/>
                  <w:marTop w:val="0"/>
                  <w:marBottom w:val="0"/>
                  <w:divBdr>
                    <w:top w:val="none" w:sz="0" w:space="0" w:color="auto"/>
                    <w:left w:val="none" w:sz="0" w:space="0" w:color="auto"/>
                    <w:bottom w:val="none" w:sz="0" w:space="0" w:color="auto"/>
                    <w:right w:val="none" w:sz="0" w:space="0" w:color="auto"/>
                  </w:divBdr>
                  <w:divsChild>
                    <w:div w:id="578056511">
                      <w:marLeft w:val="0"/>
                      <w:marRight w:val="0"/>
                      <w:marTop w:val="0"/>
                      <w:marBottom w:val="0"/>
                      <w:divBdr>
                        <w:top w:val="none" w:sz="0" w:space="0" w:color="auto"/>
                        <w:left w:val="none" w:sz="0" w:space="0" w:color="auto"/>
                        <w:bottom w:val="none" w:sz="0" w:space="0" w:color="auto"/>
                        <w:right w:val="none" w:sz="0" w:space="0" w:color="auto"/>
                      </w:divBdr>
                    </w:div>
                  </w:divsChild>
                </w:div>
                <w:div w:id="548885151">
                  <w:marLeft w:val="0"/>
                  <w:marRight w:val="0"/>
                  <w:marTop w:val="0"/>
                  <w:marBottom w:val="0"/>
                  <w:divBdr>
                    <w:top w:val="none" w:sz="0" w:space="0" w:color="auto"/>
                    <w:left w:val="none" w:sz="0" w:space="0" w:color="auto"/>
                    <w:bottom w:val="none" w:sz="0" w:space="0" w:color="auto"/>
                    <w:right w:val="none" w:sz="0" w:space="0" w:color="auto"/>
                  </w:divBdr>
                  <w:divsChild>
                    <w:div w:id="64426319">
                      <w:marLeft w:val="0"/>
                      <w:marRight w:val="0"/>
                      <w:marTop w:val="0"/>
                      <w:marBottom w:val="0"/>
                      <w:divBdr>
                        <w:top w:val="none" w:sz="0" w:space="0" w:color="auto"/>
                        <w:left w:val="none" w:sz="0" w:space="0" w:color="auto"/>
                        <w:bottom w:val="none" w:sz="0" w:space="0" w:color="auto"/>
                        <w:right w:val="none" w:sz="0" w:space="0" w:color="auto"/>
                      </w:divBdr>
                    </w:div>
                  </w:divsChild>
                </w:div>
                <w:div w:id="571617953">
                  <w:marLeft w:val="0"/>
                  <w:marRight w:val="0"/>
                  <w:marTop w:val="0"/>
                  <w:marBottom w:val="0"/>
                  <w:divBdr>
                    <w:top w:val="none" w:sz="0" w:space="0" w:color="auto"/>
                    <w:left w:val="none" w:sz="0" w:space="0" w:color="auto"/>
                    <w:bottom w:val="none" w:sz="0" w:space="0" w:color="auto"/>
                    <w:right w:val="none" w:sz="0" w:space="0" w:color="auto"/>
                  </w:divBdr>
                  <w:divsChild>
                    <w:div w:id="1354304604">
                      <w:marLeft w:val="0"/>
                      <w:marRight w:val="0"/>
                      <w:marTop w:val="0"/>
                      <w:marBottom w:val="0"/>
                      <w:divBdr>
                        <w:top w:val="none" w:sz="0" w:space="0" w:color="auto"/>
                        <w:left w:val="none" w:sz="0" w:space="0" w:color="auto"/>
                        <w:bottom w:val="none" w:sz="0" w:space="0" w:color="auto"/>
                        <w:right w:val="none" w:sz="0" w:space="0" w:color="auto"/>
                      </w:divBdr>
                    </w:div>
                  </w:divsChild>
                </w:div>
                <w:div w:id="574361322">
                  <w:marLeft w:val="0"/>
                  <w:marRight w:val="0"/>
                  <w:marTop w:val="0"/>
                  <w:marBottom w:val="0"/>
                  <w:divBdr>
                    <w:top w:val="none" w:sz="0" w:space="0" w:color="auto"/>
                    <w:left w:val="none" w:sz="0" w:space="0" w:color="auto"/>
                    <w:bottom w:val="none" w:sz="0" w:space="0" w:color="auto"/>
                    <w:right w:val="none" w:sz="0" w:space="0" w:color="auto"/>
                  </w:divBdr>
                  <w:divsChild>
                    <w:div w:id="1808358431">
                      <w:marLeft w:val="0"/>
                      <w:marRight w:val="0"/>
                      <w:marTop w:val="0"/>
                      <w:marBottom w:val="0"/>
                      <w:divBdr>
                        <w:top w:val="none" w:sz="0" w:space="0" w:color="auto"/>
                        <w:left w:val="none" w:sz="0" w:space="0" w:color="auto"/>
                        <w:bottom w:val="none" w:sz="0" w:space="0" w:color="auto"/>
                        <w:right w:val="none" w:sz="0" w:space="0" w:color="auto"/>
                      </w:divBdr>
                    </w:div>
                  </w:divsChild>
                </w:div>
                <w:div w:id="585581151">
                  <w:marLeft w:val="0"/>
                  <w:marRight w:val="0"/>
                  <w:marTop w:val="0"/>
                  <w:marBottom w:val="0"/>
                  <w:divBdr>
                    <w:top w:val="none" w:sz="0" w:space="0" w:color="auto"/>
                    <w:left w:val="none" w:sz="0" w:space="0" w:color="auto"/>
                    <w:bottom w:val="none" w:sz="0" w:space="0" w:color="auto"/>
                    <w:right w:val="none" w:sz="0" w:space="0" w:color="auto"/>
                  </w:divBdr>
                  <w:divsChild>
                    <w:div w:id="904217302">
                      <w:marLeft w:val="0"/>
                      <w:marRight w:val="0"/>
                      <w:marTop w:val="0"/>
                      <w:marBottom w:val="0"/>
                      <w:divBdr>
                        <w:top w:val="none" w:sz="0" w:space="0" w:color="auto"/>
                        <w:left w:val="none" w:sz="0" w:space="0" w:color="auto"/>
                        <w:bottom w:val="none" w:sz="0" w:space="0" w:color="auto"/>
                        <w:right w:val="none" w:sz="0" w:space="0" w:color="auto"/>
                      </w:divBdr>
                    </w:div>
                  </w:divsChild>
                </w:div>
                <w:div w:id="631600318">
                  <w:marLeft w:val="0"/>
                  <w:marRight w:val="0"/>
                  <w:marTop w:val="0"/>
                  <w:marBottom w:val="0"/>
                  <w:divBdr>
                    <w:top w:val="none" w:sz="0" w:space="0" w:color="auto"/>
                    <w:left w:val="none" w:sz="0" w:space="0" w:color="auto"/>
                    <w:bottom w:val="none" w:sz="0" w:space="0" w:color="auto"/>
                    <w:right w:val="none" w:sz="0" w:space="0" w:color="auto"/>
                  </w:divBdr>
                  <w:divsChild>
                    <w:div w:id="867327651">
                      <w:marLeft w:val="0"/>
                      <w:marRight w:val="0"/>
                      <w:marTop w:val="0"/>
                      <w:marBottom w:val="0"/>
                      <w:divBdr>
                        <w:top w:val="none" w:sz="0" w:space="0" w:color="auto"/>
                        <w:left w:val="none" w:sz="0" w:space="0" w:color="auto"/>
                        <w:bottom w:val="none" w:sz="0" w:space="0" w:color="auto"/>
                        <w:right w:val="none" w:sz="0" w:space="0" w:color="auto"/>
                      </w:divBdr>
                    </w:div>
                  </w:divsChild>
                </w:div>
                <w:div w:id="662201023">
                  <w:marLeft w:val="0"/>
                  <w:marRight w:val="0"/>
                  <w:marTop w:val="0"/>
                  <w:marBottom w:val="0"/>
                  <w:divBdr>
                    <w:top w:val="none" w:sz="0" w:space="0" w:color="auto"/>
                    <w:left w:val="none" w:sz="0" w:space="0" w:color="auto"/>
                    <w:bottom w:val="none" w:sz="0" w:space="0" w:color="auto"/>
                    <w:right w:val="none" w:sz="0" w:space="0" w:color="auto"/>
                  </w:divBdr>
                  <w:divsChild>
                    <w:div w:id="1981306847">
                      <w:marLeft w:val="0"/>
                      <w:marRight w:val="0"/>
                      <w:marTop w:val="0"/>
                      <w:marBottom w:val="0"/>
                      <w:divBdr>
                        <w:top w:val="none" w:sz="0" w:space="0" w:color="auto"/>
                        <w:left w:val="none" w:sz="0" w:space="0" w:color="auto"/>
                        <w:bottom w:val="none" w:sz="0" w:space="0" w:color="auto"/>
                        <w:right w:val="none" w:sz="0" w:space="0" w:color="auto"/>
                      </w:divBdr>
                    </w:div>
                  </w:divsChild>
                </w:div>
                <w:div w:id="665670218">
                  <w:marLeft w:val="0"/>
                  <w:marRight w:val="0"/>
                  <w:marTop w:val="0"/>
                  <w:marBottom w:val="0"/>
                  <w:divBdr>
                    <w:top w:val="none" w:sz="0" w:space="0" w:color="auto"/>
                    <w:left w:val="none" w:sz="0" w:space="0" w:color="auto"/>
                    <w:bottom w:val="none" w:sz="0" w:space="0" w:color="auto"/>
                    <w:right w:val="none" w:sz="0" w:space="0" w:color="auto"/>
                  </w:divBdr>
                  <w:divsChild>
                    <w:div w:id="1973560193">
                      <w:marLeft w:val="0"/>
                      <w:marRight w:val="0"/>
                      <w:marTop w:val="0"/>
                      <w:marBottom w:val="0"/>
                      <w:divBdr>
                        <w:top w:val="none" w:sz="0" w:space="0" w:color="auto"/>
                        <w:left w:val="none" w:sz="0" w:space="0" w:color="auto"/>
                        <w:bottom w:val="none" w:sz="0" w:space="0" w:color="auto"/>
                        <w:right w:val="none" w:sz="0" w:space="0" w:color="auto"/>
                      </w:divBdr>
                    </w:div>
                  </w:divsChild>
                </w:div>
                <w:div w:id="704016157">
                  <w:marLeft w:val="0"/>
                  <w:marRight w:val="0"/>
                  <w:marTop w:val="0"/>
                  <w:marBottom w:val="0"/>
                  <w:divBdr>
                    <w:top w:val="none" w:sz="0" w:space="0" w:color="auto"/>
                    <w:left w:val="none" w:sz="0" w:space="0" w:color="auto"/>
                    <w:bottom w:val="none" w:sz="0" w:space="0" w:color="auto"/>
                    <w:right w:val="none" w:sz="0" w:space="0" w:color="auto"/>
                  </w:divBdr>
                  <w:divsChild>
                    <w:div w:id="575941202">
                      <w:marLeft w:val="0"/>
                      <w:marRight w:val="0"/>
                      <w:marTop w:val="0"/>
                      <w:marBottom w:val="0"/>
                      <w:divBdr>
                        <w:top w:val="none" w:sz="0" w:space="0" w:color="auto"/>
                        <w:left w:val="none" w:sz="0" w:space="0" w:color="auto"/>
                        <w:bottom w:val="none" w:sz="0" w:space="0" w:color="auto"/>
                        <w:right w:val="none" w:sz="0" w:space="0" w:color="auto"/>
                      </w:divBdr>
                    </w:div>
                  </w:divsChild>
                </w:div>
                <w:div w:id="722169693">
                  <w:marLeft w:val="0"/>
                  <w:marRight w:val="0"/>
                  <w:marTop w:val="0"/>
                  <w:marBottom w:val="0"/>
                  <w:divBdr>
                    <w:top w:val="none" w:sz="0" w:space="0" w:color="auto"/>
                    <w:left w:val="none" w:sz="0" w:space="0" w:color="auto"/>
                    <w:bottom w:val="none" w:sz="0" w:space="0" w:color="auto"/>
                    <w:right w:val="none" w:sz="0" w:space="0" w:color="auto"/>
                  </w:divBdr>
                  <w:divsChild>
                    <w:div w:id="420024656">
                      <w:marLeft w:val="0"/>
                      <w:marRight w:val="0"/>
                      <w:marTop w:val="0"/>
                      <w:marBottom w:val="0"/>
                      <w:divBdr>
                        <w:top w:val="none" w:sz="0" w:space="0" w:color="auto"/>
                        <w:left w:val="none" w:sz="0" w:space="0" w:color="auto"/>
                        <w:bottom w:val="none" w:sz="0" w:space="0" w:color="auto"/>
                        <w:right w:val="none" w:sz="0" w:space="0" w:color="auto"/>
                      </w:divBdr>
                    </w:div>
                  </w:divsChild>
                </w:div>
                <w:div w:id="723991359">
                  <w:marLeft w:val="0"/>
                  <w:marRight w:val="0"/>
                  <w:marTop w:val="0"/>
                  <w:marBottom w:val="0"/>
                  <w:divBdr>
                    <w:top w:val="none" w:sz="0" w:space="0" w:color="auto"/>
                    <w:left w:val="none" w:sz="0" w:space="0" w:color="auto"/>
                    <w:bottom w:val="none" w:sz="0" w:space="0" w:color="auto"/>
                    <w:right w:val="none" w:sz="0" w:space="0" w:color="auto"/>
                  </w:divBdr>
                  <w:divsChild>
                    <w:div w:id="328876057">
                      <w:marLeft w:val="0"/>
                      <w:marRight w:val="0"/>
                      <w:marTop w:val="0"/>
                      <w:marBottom w:val="0"/>
                      <w:divBdr>
                        <w:top w:val="none" w:sz="0" w:space="0" w:color="auto"/>
                        <w:left w:val="none" w:sz="0" w:space="0" w:color="auto"/>
                        <w:bottom w:val="none" w:sz="0" w:space="0" w:color="auto"/>
                        <w:right w:val="none" w:sz="0" w:space="0" w:color="auto"/>
                      </w:divBdr>
                    </w:div>
                  </w:divsChild>
                </w:div>
                <w:div w:id="724841880">
                  <w:marLeft w:val="0"/>
                  <w:marRight w:val="0"/>
                  <w:marTop w:val="0"/>
                  <w:marBottom w:val="0"/>
                  <w:divBdr>
                    <w:top w:val="none" w:sz="0" w:space="0" w:color="auto"/>
                    <w:left w:val="none" w:sz="0" w:space="0" w:color="auto"/>
                    <w:bottom w:val="none" w:sz="0" w:space="0" w:color="auto"/>
                    <w:right w:val="none" w:sz="0" w:space="0" w:color="auto"/>
                  </w:divBdr>
                  <w:divsChild>
                    <w:div w:id="2093119574">
                      <w:marLeft w:val="0"/>
                      <w:marRight w:val="0"/>
                      <w:marTop w:val="0"/>
                      <w:marBottom w:val="0"/>
                      <w:divBdr>
                        <w:top w:val="none" w:sz="0" w:space="0" w:color="auto"/>
                        <w:left w:val="none" w:sz="0" w:space="0" w:color="auto"/>
                        <w:bottom w:val="none" w:sz="0" w:space="0" w:color="auto"/>
                        <w:right w:val="none" w:sz="0" w:space="0" w:color="auto"/>
                      </w:divBdr>
                    </w:div>
                  </w:divsChild>
                </w:div>
                <w:div w:id="741636539">
                  <w:marLeft w:val="0"/>
                  <w:marRight w:val="0"/>
                  <w:marTop w:val="0"/>
                  <w:marBottom w:val="0"/>
                  <w:divBdr>
                    <w:top w:val="none" w:sz="0" w:space="0" w:color="auto"/>
                    <w:left w:val="none" w:sz="0" w:space="0" w:color="auto"/>
                    <w:bottom w:val="none" w:sz="0" w:space="0" w:color="auto"/>
                    <w:right w:val="none" w:sz="0" w:space="0" w:color="auto"/>
                  </w:divBdr>
                  <w:divsChild>
                    <w:div w:id="223108007">
                      <w:marLeft w:val="0"/>
                      <w:marRight w:val="0"/>
                      <w:marTop w:val="0"/>
                      <w:marBottom w:val="0"/>
                      <w:divBdr>
                        <w:top w:val="none" w:sz="0" w:space="0" w:color="auto"/>
                        <w:left w:val="none" w:sz="0" w:space="0" w:color="auto"/>
                        <w:bottom w:val="none" w:sz="0" w:space="0" w:color="auto"/>
                        <w:right w:val="none" w:sz="0" w:space="0" w:color="auto"/>
                      </w:divBdr>
                    </w:div>
                  </w:divsChild>
                </w:div>
                <w:div w:id="744181323">
                  <w:marLeft w:val="0"/>
                  <w:marRight w:val="0"/>
                  <w:marTop w:val="0"/>
                  <w:marBottom w:val="0"/>
                  <w:divBdr>
                    <w:top w:val="none" w:sz="0" w:space="0" w:color="auto"/>
                    <w:left w:val="none" w:sz="0" w:space="0" w:color="auto"/>
                    <w:bottom w:val="none" w:sz="0" w:space="0" w:color="auto"/>
                    <w:right w:val="none" w:sz="0" w:space="0" w:color="auto"/>
                  </w:divBdr>
                  <w:divsChild>
                    <w:div w:id="581571410">
                      <w:marLeft w:val="0"/>
                      <w:marRight w:val="0"/>
                      <w:marTop w:val="0"/>
                      <w:marBottom w:val="0"/>
                      <w:divBdr>
                        <w:top w:val="none" w:sz="0" w:space="0" w:color="auto"/>
                        <w:left w:val="none" w:sz="0" w:space="0" w:color="auto"/>
                        <w:bottom w:val="none" w:sz="0" w:space="0" w:color="auto"/>
                        <w:right w:val="none" w:sz="0" w:space="0" w:color="auto"/>
                      </w:divBdr>
                    </w:div>
                  </w:divsChild>
                </w:div>
                <w:div w:id="753742136">
                  <w:marLeft w:val="0"/>
                  <w:marRight w:val="0"/>
                  <w:marTop w:val="0"/>
                  <w:marBottom w:val="0"/>
                  <w:divBdr>
                    <w:top w:val="none" w:sz="0" w:space="0" w:color="auto"/>
                    <w:left w:val="none" w:sz="0" w:space="0" w:color="auto"/>
                    <w:bottom w:val="none" w:sz="0" w:space="0" w:color="auto"/>
                    <w:right w:val="none" w:sz="0" w:space="0" w:color="auto"/>
                  </w:divBdr>
                  <w:divsChild>
                    <w:div w:id="1396661786">
                      <w:marLeft w:val="0"/>
                      <w:marRight w:val="0"/>
                      <w:marTop w:val="0"/>
                      <w:marBottom w:val="0"/>
                      <w:divBdr>
                        <w:top w:val="none" w:sz="0" w:space="0" w:color="auto"/>
                        <w:left w:val="none" w:sz="0" w:space="0" w:color="auto"/>
                        <w:bottom w:val="none" w:sz="0" w:space="0" w:color="auto"/>
                        <w:right w:val="none" w:sz="0" w:space="0" w:color="auto"/>
                      </w:divBdr>
                    </w:div>
                  </w:divsChild>
                </w:div>
                <w:div w:id="759060831">
                  <w:marLeft w:val="0"/>
                  <w:marRight w:val="0"/>
                  <w:marTop w:val="0"/>
                  <w:marBottom w:val="0"/>
                  <w:divBdr>
                    <w:top w:val="none" w:sz="0" w:space="0" w:color="auto"/>
                    <w:left w:val="none" w:sz="0" w:space="0" w:color="auto"/>
                    <w:bottom w:val="none" w:sz="0" w:space="0" w:color="auto"/>
                    <w:right w:val="none" w:sz="0" w:space="0" w:color="auto"/>
                  </w:divBdr>
                  <w:divsChild>
                    <w:div w:id="85461794">
                      <w:marLeft w:val="0"/>
                      <w:marRight w:val="0"/>
                      <w:marTop w:val="0"/>
                      <w:marBottom w:val="0"/>
                      <w:divBdr>
                        <w:top w:val="none" w:sz="0" w:space="0" w:color="auto"/>
                        <w:left w:val="none" w:sz="0" w:space="0" w:color="auto"/>
                        <w:bottom w:val="none" w:sz="0" w:space="0" w:color="auto"/>
                        <w:right w:val="none" w:sz="0" w:space="0" w:color="auto"/>
                      </w:divBdr>
                    </w:div>
                  </w:divsChild>
                </w:div>
                <w:div w:id="759641138">
                  <w:marLeft w:val="0"/>
                  <w:marRight w:val="0"/>
                  <w:marTop w:val="0"/>
                  <w:marBottom w:val="0"/>
                  <w:divBdr>
                    <w:top w:val="none" w:sz="0" w:space="0" w:color="auto"/>
                    <w:left w:val="none" w:sz="0" w:space="0" w:color="auto"/>
                    <w:bottom w:val="none" w:sz="0" w:space="0" w:color="auto"/>
                    <w:right w:val="none" w:sz="0" w:space="0" w:color="auto"/>
                  </w:divBdr>
                  <w:divsChild>
                    <w:div w:id="1476337170">
                      <w:marLeft w:val="0"/>
                      <w:marRight w:val="0"/>
                      <w:marTop w:val="0"/>
                      <w:marBottom w:val="0"/>
                      <w:divBdr>
                        <w:top w:val="none" w:sz="0" w:space="0" w:color="auto"/>
                        <w:left w:val="none" w:sz="0" w:space="0" w:color="auto"/>
                        <w:bottom w:val="none" w:sz="0" w:space="0" w:color="auto"/>
                        <w:right w:val="none" w:sz="0" w:space="0" w:color="auto"/>
                      </w:divBdr>
                    </w:div>
                  </w:divsChild>
                </w:div>
                <w:div w:id="776368703">
                  <w:marLeft w:val="0"/>
                  <w:marRight w:val="0"/>
                  <w:marTop w:val="0"/>
                  <w:marBottom w:val="0"/>
                  <w:divBdr>
                    <w:top w:val="none" w:sz="0" w:space="0" w:color="auto"/>
                    <w:left w:val="none" w:sz="0" w:space="0" w:color="auto"/>
                    <w:bottom w:val="none" w:sz="0" w:space="0" w:color="auto"/>
                    <w:right w:val="none" w:sz="0" w:space="0" w:color="auto"/>
                  </w:divBdr>
                  <w:divsChild>
                    <w:div w:id="1316689909">
                      <w:marLeft w:val="0"/>
                      <w:marRight w:val="0"/>
                      <w:marTop w:val="0"/>
                      <w:marBottom w:val="0"/>
                      <w:divBdr>
                        <w:top w:val="none" w:sz="0" w:space="0" w:color="auto"/>
                        <w:left w:val="none" w:sz="0" w:space="0" w:color="auto"/>
                        <w:bottom w:val="none" w:sz="0" w:space="0" w:color="auto"/>
                        <w:right w:val="none" w:sz="0" w:space="0" w:color="auto"/>
                      </w:divBdr>
                    </w:div>
                  </w:divsChild>
                </w:div>
                <w:div w:id="792599518">
                  <w:marLeft w:val="0"/>
                  <w:marRight w:val="0"/>
                  <w:marTop w:val="0"/>
                  <w:marBottom w:val="0"/>
                  <w:divBdr>
                    <w:top w:val="none" w:sz="0" w:space="0" w:color="auto"/>
                    <w:left w:val="none" w:sz="0" w:space="0" w:color="auto"/>
                    <w:bottom w:val="none" w:sz="0" w:space="0" w:color="auto"/>
                    <w:right w:val="none" w:sz="0" w:space="0" w:color="auto"/>
                  </w:divBdr>
                  <w:divsChild>
                    <w:div w:id="1057318887">
                      <w:marLeft w:val="0"/>
                      <w:marRight w:val="0"/>
                      <w:marTop w:val="0"/>
                      <w:marBottom w:val="0"/>
                      <w:divBdr>
                        <w:top w:val="none" w:sz="0" w:space="0" w:color="auto"/>
                        <w:left w:val="none" w:sz="0" w:space="0" w:color="auto"/>
                        <w:bottom w:val="none" w:sz="0" w:space="0" w:color="auto"/>
                        <w:right w:val="none" w:sz="0" w:space="0" w:color="auto"/>
                      </w:divBdr>
                    </w:div>
                  </w:divsChild>
                </w:div>
                <w:div w:id="793403253">
                  <w:marLeft w:val="0"/>
                  <w:marRight w:val="0"/>
                  <w:marTop w:val="0"/>
                  <w:marBottom w:val="0"/>
                  <w:divBdr>
                    <w:top w:val="none" w:sz="0" w:space="0" w:color="auto"/>
                    <w:left w:val="none" w:sz="0" w:space="0" w:color="auto"/>
                    <w:bottom w:val="none" w:sz="0" w:space="0" w:color="auto"/>
                    <w:right w:val="none" w:sz="0" w:space="0" w:color="auto"/>
                  </w:divBdr>
                  <w:divsChild>
                    <w:div w:id="1377698791">
                      <w:marLeft w:val="0"/>
                      <w:marRight w:val="0"/>
                      <w:marTop w:val="0"/>
                      <w:marBottom w:val="0"/>
                      <w:divBdr>
                        <w:top w:val="none" w:sz="0" w:space="0" w:color="auto"/>
                        <w:left w:val="none" w:sz="0" w:space="0" w:color="auto"/>
                        <w:bottom w:val="none" w:sz="0" w:space="0" w:color="auto"/>
                        <w:right w:val="none" w:sz="0" w:space="0" w:color="auto"/>
                      </w:divBdr>
                    </w:div>
                  </w:divsChild>
                </w:div>
                <w:div w:id="798651433">
                  <w:marLeft w:val="0"/>
                  <w:marRight w:val="0"/>
                  <w:marTop w:val="0"/>
                  <w:marBottom w:val="0"/>
                  <w:divBdr>
                    <w:top w:val="none" w:sz="0" w:space="0" w:color="auto"/>
                    <w:left w:val="none" w:sz="0" w:space="0" w:color="auto"/>
                    <w:bottom w:val="none" w:sz="0" w:space="0" w:color="auto"/>
                    <w:right w:val="none" w:sz="0" w:space="0" w:color="auto"/>
                  </w:divBdr>
                  <w:divsChild>
                    <w:div w:id="282663215">
                      <w:marLeft w:val="0"/>
                      <w:marRight w:val="0"/>
                      <w:marTop w:val="0"/>
                      <w:marBottom w:val="0"/>
                      <w:divBdr>
                        <w:top w:val="none" w:sz="0" w:space="0" w:color="auto"/>
                        <w:left w:val="none" w:sz="0" w:space="0" w:color="auto"/>
                        <w:bottom w:val="none" w:sz="0" w:space="0" w:color="auto"/>
                        <w:right w:val="none" w:sz="0" w:space="0" w:color="auto"/>
                      </w:divBdr>
                    </w:div>
                  </w:divsChild>
                </w:div>
                <w:div w:id="821316939">
                  <w:marLeft w:val="0"/>
                  <w:marRight w:val="0"/>
                  <w:marTop w:val="0"/>
                  <w:marBottom w:val="0"/>
                  <w:divBdr>
                    <w:top w:val="none" w:sz="0" w:space="0" w:color="auto"/>
                    <w:left w:val="none" w:sz="0" w:space="0" w:color="auto"/>
                    <w:bottom w:val="none" w:sz="0" w:space="0" w:color="auto"/>
                    <w:right w:val="none" w:sz="0" w:space="0" w:color="auto"/>
                  </w:divBdr>
                  <w:divsChild>
                    <w:div w:id="228997615">
                      <w:marLeft w:val="0"/>
                      <w:marRight w:val="0"/>
                      <w:marTop w:val="0"/>
                      <w:marBottom w:val="0"/>
                      <w:divBdr>
                        <w:top w:val="none" w:sz="0" w:space="0" w:color="auto"/>
                        <w:left w:val="none" w:sz="0" w:space="0" w:color="auto"/>
                        <w:bottom w:val="none" w:sz="0" w:space="0" w:color="auto"/>
                        <w:right w:val="none" w:sz="0" w:space="0" w:color="auto"/>
                      </w:divBdr>
                    </w:div>
                  </w:divsChild>
                </w:div>
                <w:div w:id="835800990">
                  <w:marLeft w:val="0"/>
                  <w:marRight w:val="0"/>
                  <w:marTop w:val="0"/>
                  <w:marBottom w:val="0"/>
                  <w:divBdr>
                    <w:top w:val="none" w:sz="0" w:space="0" w:color="auto"/>
                    <w:left w:val="none" w:sz="0" w:space="0" w:color="auto"/>
                    <w:bottom w:val="none" w:sz="0" w:space="0" w:color="auto"/>
                    <w:right w:val="none" w:sz="0" w:space="0" w:color="auto"/>
                  </w:divBdr>
                  <w:divsChild>
                    <w:div w:id="938948723">
                      <w:marLeft w:val="0"/>
                      <w:marRight w:val="0"/>
                      <w:marTop w:val="0"/>
                      <w:marBottom w:val="0"/>
                      <w:divBdr>
                        <w:top w:val="none" w:sz="0" w:space="0" w:color="auto"/>
                        <w:left w:val="none" w:sz="0" w:space="0" w:color="auto"/>
                        <w:bottom w:val="none" w:sz="0" w:space="0" w:color="auto"/>
                        <w:right w:val="none" w:sz="0" w:space="0" w:color="auto"/>
                      </w:divBdr>
                    </w:div>
                  </w:divsChild>
                </w:div>
                <w:div w:id="849027327">
                  <w:marLeft w:val="0"/>
                  <w:marRight w:val="0"/>
                  <w:marTop w:val="0"/>
                  <w:marBottom w:val="0"/>
                  <w:divBdr>
                    <w:top w:val="none" w:sz="0" w:space="0" w:color="auto"/>
                    <w:left w:val="none" w:sz="0" w:space="0" w:color="auto"/>
                    <w:bottom w:val="none" w:sz="0" w:space="0" w:color="auto"/>
                    <w:right w:val="none" w:sz="0" w:space="0" w:color="auto"/>
                  </w:divBdr>
                  <w:divsChild>
                    <w:div w:id="1026833437">
                      <w:marLeft w:val="0"/>
                      <w:marRight w:val="0"/>
                      <w:marTop w:val="0"/>
                      <w:marBottom w:val="0"/>
                      <w:divBdr>
                        <w:top w:val="none" w:sz="0" w:space="0" w:color="auto"/>
                        <w:left w:val="none" w:sz="0" w:space="0" w:color="auto"/>
                        <w:bottom w:val="none" w:sz="0" w:space="0" w:color="auto"/>
                        <w:right w:val="none" w:sz="0" w:space="0" w:color="auto"/>
                      </w:divBdr>
                    </w:div>
                  </w:divsChild>
                </w:div>
                <w:div w:id="864635672">
                  <w:marLeft w:val="0"/>
                  <w:marRight w:val="0"/>
                  <w:marTop w:val="0"/>
                  <w:marBottom w:val="0"/>
                  <w:divBdr>
                    <w:top w:val="none" w:sz="0" w:space="0" w:color="auto"/>
                    <w:left w:val="none" w:sz="0" w:space="0" w:color="auto"/>
                    <w:bottom w:val="none" w:sz="0" w:space="0" w:color="auto"/>
                    <w:right w:val="none" w:sz="0" w:space="0" w:color="auto"/>
                  </w:divBdr>
                  <w:divsChild>
                    <w:div w:id="951473800">
                      <w:marLeft w:val="0"/>
                      <w:marRight w:val="0"/>
                      <w:marTop w:val="0"/>
                      <w:marBottom w:val="0"/>
                      <w:divBdr>
                        <w:top w:val="none" w:sz="0" w:space="0" w:color="auto"/>
                        <w:left w:val="none" w:sz="0" w:space="0" w:color="auto"/>
                        <w:bottom w:val="none" w:sz="0" w:space="0" w:color="auto"/>
                        <w:right w:val="none" w:sz="0" w:space="0" w:color="auto"/>
                      </w:divBdr>
                    </w:div>
                  </w:divsChild>
                </w:div>
                <w:div w:id="872380408">
                  <w:marLeft w:val="0"/>
                  <w:marRight w:val="0"/>
                  <w:marTop w:val="0"/>
                  <w:marBottom w:val="0"/>
                  <w:divBdr>
                    <w:top w:val="none" w:sz="0" w:space="0" w:color="auto"/>
                    <w:left w:val="none" w:sz="0" w:space="0" w:color="auto"/>
                    <w:bottom w:val="none" w:sz="0" w:space="0" w:color="auto"/>
                    <w:right w:val="none" w:sz="0" w:space="0" w:color="auto"/>
                  </w:divBdr>
                  <w:divsChild>
                    <w:div w:id="370618920">
                      <w:marLeft w:val="0"/>
                      <w:marRight w:val="0"/>
                      <w:marTop w:val="0"/>
                      <w:marBottom w:val="0"/>
                      <w:divBdr>
                        <w:top w:val="none" w:sz="0" w:space="0" w:color="auto"/>
                        <w:left w:val="none" w:sz="0" w:space="0" w:color="auto"/>
                        <w:bottom w:val="none" w:sz="0" w:space="0" w:color="auto"/>
                        <w:right w:val="none" w:sz="0" w:space="0" w:color="auto"/>
                      </w:divBdr>
                    </w:div>
                  </w:divsChild>
                </w:div>
                <w:div w:id="890578275">
                  <w:marLeft w:val="0"/>
                  <w:marRight w:val="0"/>
                  <w:marTop w:val="0"/>
                  <w:marBottom w:val="0"/>
                  <w:divBdr>
                    <w:top w:val="none" w:sz="0" w:space="0" w:color="auto"/>
                    <w:left w:val="none" w:sz="0" w:space="0" w:color="auto"/>
                    <w:bottom w:val="none" w:sz="0" w:space="0" w:color="auto"/>
                    <w:right w:val="none" w:sz="0" w:space="0" w:color="auto"/>
                  </w:divBdr>
                  <w:divsChild>
                    <w:div w:id="1345473075">
                      <w:marLeft w:val="0"/>
                      <w:marRight w:val="0"/>
                      <w:marTop w:val="0"/>
                      <w:marBottom w:val="0"/>
                      <w:divBdr>
                        <w:top w:val="none" w:sz="0" w:space="0" w:color="auto"/>
                        <w:left w:val="none" w:sz="0" w:space="0" w:color="auto"/>
                        <w:bottom w:val="none" w:sz="0" w:space="0" w:color="auto"/>
                        <w:right w:val="none" w:sz="0" w:space="0" w:color="auto"/>
                      </w:divBdr>
                    </w:div>
                  </w:divsChild>
                </w:div>
                <w:div w:id="915431233">
                  <w:marLeft w:val="0"/>
                  <w:marRight w:val="0"/>
                  <w:marTop w:val="0"/>
                  <w:marBottom w:val="0"/>
                  <w:divBdr>
                    <w:top w:val="none" w:sz="0" w:space="0" w:color="auto"/>
                    <w:left w:val="none" w:sz="0" w:space="0" w:color="auto"/>
                    <w:bottom w:val="none" w:sz="0" w:space="0" w:color="auto"/>
                    <w:right w:val="none" w:sz="0" w:space="0" w:color="auto"/>
                  </w:divBdr>
                  <w:divsChild>
                    <w:div w:id="1716462289">
                      <w:marLeft w:val="0"/>
                      <w:marRight w:val="0"/>
                      <w:marTop w:val="0"/>
                      <w:marBottom w:val="0"/>
                      <w:divBdr>
                        <w:top w:val="none" w:sz="0" w:space="0" w:color="auto"/>
                        <w:left w:val="none" w:sz="0" w:space="0" w:color="auto"/>
                        <w:bottom w:val="none" w:sz="0" w:space="0" w:color="auto"/>
                        <w:right w:val="none" w:sz="0" w:space="0" w:color="auto"/>
                      </w:divBdr>
                    </w:div>
                  </w:divsChild>
                </w:div>
                <w:div w:id="925267772">
                  <w:marLeft w:val="0"/>
                  <w:marRight w:val="0"/>
                  <w:marTop w:val="0"/>
                  <w:marBottom w:val="0"/>
                  <w:divBdr>
                    <w:top w:val="none" w:sz="0" w:space="0" w:color="auto"/>
                    <w:left w:val="none" w:sz="0" w:space="0" w:color="auto"/>
                    <w:bottom w:val="none" w:sz="0" w:space="0" w:color="auto"/>
                    <w:right w:val="none" w:sz="0" w:space="0" w:color="auto"/>
                  </w:divBdr>
                  <w:divsChild>
                    <w:div w:id="1139037288">
                      <w:marLeft w:val="0"/>
                      <w:marRight w:val="0"/>
                      <w:marTop w:val="0"/>
                      <w:marBottom w:val="0"/>
                      <w:divBdr>
                        <w:top w:val="none" w:sz="0" w:space="0" w:color="auto"/>
                        <w:left w:val="none" w:sz="0" w:space="0" w:color="auto"/>
                        <w:bottom w:val="none" w:sz="0" w:space="0" w:color="auto"/>
                        <w:right w:val="none" w:sz="0" w:space="0" w:color="auto"/>
                      </w:divBdr>
                    </w:div>
                  </w:divsChild>
                </w:div>
                <w:div w:id="945389117">
                  <w:marLeft w:val="0"/>
                  <w:marRight w:val="0"/>
                  <w:marTop w:val="0"/>
                  <w:marBottom w:val="0"/>
                  <w:divBdr>
                    <w:top w:val="none" w:sz="0" w:space="0" w:color="auto"/>
                    <w:left w:val="none" w:sz="0" w:space="0" w:color="auto"/>
                    <w:bottom w:val="none" w:sz="0" w:space="0" w:color="auto"/>
                    <w:right w:val="none" w:sz="0" w:space="0" w:color="auto"/>
                  </w:divBdr>
                  <w:divsChild>
                    <w:div w:id="1632586912">
                      <w:marLeft w:val="0"/>
                      <w:marRight w:val="0"/>
                      <w:marTop w:val="0"/>
                      <w:marBottom w:val="0"/>
                      <w:divBdr>
                        <w:top w:val="none" w:sz="0" w:space="0" w:color="auto"/>
                        <w:left w:val="none" w:sz="0" w:space="0" w:color="auto"/>
                        <w:bottom w:val="none" w:sz="0" w:space="0" w:color="auto"/>
                        <w:right w:val="none" w:sz="0" w:space="0" w:color="auto"/>
                      </w:divBdr>
                    </w:div>
                  </w:divsChild>
                </w:div>
                <w:div w:id="949315248">
                  <w:marLeft w:val="0"/>
                  <w:marRight w:val="0"/>
                  <w:marTop w:val="0"/>
                  <w:marBottom w:val="0"/>
                  <w:divBdr>
                    <w:top w:val="none" w:sz="0" w:space="0" w:color="auto"/>
                    <w:left w:val="none" w:sz="0" w:space="0" w:color="auto"/>
                    <w:bottom w:val="none" w:sz="0" w:space="0" w:color="auto"/>
                    <w:right w:val="none" w:sz="0" w:space="0" w:color="auto"/>
                  </w:divBdr>
                  <w:divsChild>
                    <w:div w:id="1043333742">
                      <w:marLeft w:val="0"/>
                      <w:marRight w:val="0"/>
                      <w:marTop w:val="0"/>
                      <w:marBottom w:val="0"/>
                      <w:divBdr>
                        <w:top w:val="none" w:sz="0" w:space="0" w:color="auto"/>
                        <w:left w:val="none" w:sz="0" w:space="0" w:color="auto"/>
                        <w:bottom w:val="none" w:sz="0" w:space="0" w:color="auto"/>
                        <w:right w:val="none" w:sz="0" w:space="0" w:color="auto"/>
                      </w:divBdr>
                    </w:div>
                  </w:divsChild>
                </w:div>
                <w:div w:id="950165536">
                  <w:marLeft w:val="0"/>
                  <w:marRight w:val="0"/>
                  <w:marTop w:val="0"/>
                  <w:marBottom w:val="0"/>
                  <w:divBdr>
                    <w:top w:val="none" w:sz="0" w:space="0" w:color="auto"/>
                    <w:left w:val="none" w:sz="0" w:space="0" w:color="auto"/>
                    <w:bottom w:val="none" w:sz="0" w:space="0" w:color="auto"/>
                    <w:right w:val="none" w:sz="0" w:space="0" w:color="auto"/>
                  </w:divBdr>
                  <w:divsChild>
                    <w:div w:id="86316468">
                      <w:marLeft w:val="0"/>
                      <w:marRight w:val="0"/>
                      <w:marTop w:val="0"/>
                      <w:marBottom w:val="0"/>
                      <w:divBdr>
                        <w:top w:val="none" w:sz="0" w:space="0" w:color="auto"/>
                        <w:left w:val="none" w:sz="0" w:space="0" w:color="auto"/>
                        <w:bottom w:val="none" w:sz="0" w:space="0" w:color="auto"/>
                        <w:right w:val="none" w:sz="0" w:space="0" w:color="auto"/>
                      </w:divBdr>
                    </w:div>
                  </w:divsChild>
                </w:div>
                <w:div w:id="971328557">
                  <w:marLeft w:val="0"/>
                  <w:marRight w:val="0"/>
                  <w:marTop w:val="0"/>
                  <w:marBottom w:val="0"/>
                  <w:divBdr>
                    <w:top w:val="none" w:sz="0" w:space="0" w:color="auto"/>
                    <w:left w:val="none" w:sz="0" w:space="0" w:color="auto"/>
                    <w:bottom w:val="none" w:sz="0" w:space="0" w:color="auto"/>
                    <w:right w:val="none" w:sz="0" w:space="0" w:color="auto"/>
                  </w:divBdr>
                  <w:divsChild>
                    <w:div w:id="1406804796">
                      <w:marLeft w:val="0"/>
                      <w:marRight w:val="0"/>
                      <w:marTop w:val="0"/>
                      <w:marBottom w:val="0"/>
                      <w:divBdr>
                        <w:top w:val="none" w:sz="0" w:space="0" w:color="auto"/>
                        <w:left w:val="none" w:sz="0" w:space="0" w:color="auto"/>
                        <w:bottom w:val="none" w:sz="0" w:space="0" w:color="auto"/>
                        <w:right w:val="none" w:sz="0" w:space="0" w:color="auto"/>
                      </w:divBdr>
                    </w:div>
                  </w:divsChild>
                </w:div>
                <w:div w:id="987199866">
                  <w:marLeft w:val="0"/>
                  <w:marRight w:val="0"/>
                  <w:marTop w:val="0"/>
                  <w:marBottom w:val="0"/>
                  <w:divBdr>
                    <w:top w:val="none" w:sz="0" w:space="0" w:color="auto"/>
                    <w:left w:val="none" w:sz="0" w:space="0" w:color="auto"/>
                    <w:bottom w:val="none" w:sz="0" w:space="0" w:color="auto"/>
                    <w:right w:val="none" w:sz="0" w:space="0" w:color="auto"/>
                  </w:divBdr>
                  <w:divsChild>
                    <w:div w:id="582184185">
                      <w:marLeft w:val="0"/>
                      <w:marRight w:val="0"/>
                      <w:marTop w:val="0"/>
                      <w:marBottom w:val="0"/>
                      <w:divBdr>
                        <w:top w:val="none" w:sz="0" w:space="0" w:color="auto"/>
                        <w:left w:val="none" w:sz="0" w:space="0" w:color="auto"/>
                        <w:bottom w:val="none" w:sz="0" w:space="0" w:color="auto"/>
                        <w:right w:val="none" w:sz="0" w:space="0" w:color="auto"/>
                      </w:divBdr>
                    </w:div>
                  </w:divsChild>
                </w:div>
                <w:div w:id="991518359">
                  <w:marLeft w:val="0"/>
                  <w:marRight w:val="0"/>
                  <w:marTop w:val="0"/>
                  <w:marBottom w:val="0"/>
                  <w:divBdr>
                    <w:top w:val="none" w:sz="0" w:space="0" w:color="auto"/>
                    <w:left w:val="none" w:sz="0" w:space="0" w:color="auto"/>
                    <w:bottom w:val="none" w:sz="0" w:space="0" w:color="auto"/>
                    <w:right w:val="none" w:sz="0" w:space="0" w:color="auto"/>
                  </w:divBdr>
                  <w:divsChild>
                    <w:div w:id="2029327476">
                      <w:marLeft w:val="0"/>
                      <w:marRight w:val="0"/>
                      <w:marTop w:val="0"/>
                      <w:marBottom w:val="0"/>
                      <w:divBdr>
                        <w:top w:val="none" w:sz="0" w:space="0" w:color="auto"/>
                        <w:left w:val="none" w:sz="0" w:space="0" w:color="auto"/>
                        <w:bottom w:val="none" w:sz="0" w:space="0" w:color="auto"/>
                        <w:right w:val="none" w:sz="0" w:space="0" w:color="auto"/>
                      </w:divBdr>
                    </w:div>
                  </w:divsChild>
                </w:div>
                <w:div w:id="1007826763">
                  <w:marLeft w:val="0"/>
                  <w:marRight w:val="0"/>
                  <w:marTop w:val="0"/>
                  <w:marBottom w:val="0"/>
                  <w:divBdr>
                    <w:top w:val="none" w:sz="0" w:space="0" w:color="auto"/>
                    <w:left w:val="none" w:sz="0" w:space="0" w:color="auto"/>
                    <w:bottom w:val="none" w:sz="0" w:space="0" w:color="auto"/>
                    <w:right w:val="none" w:sz="0" w:space="0" w:color="auto"/>
                  </w:divBdr>
                  <w:divsChild>
                    <w:div w:id="365638831">
                      <w:marLeft w:val="0"/>
                      <w:marRight w:val="0"/>
                      <w:marTop w:val="0"/>
                      <w:marBottom w:val="0"/>
                      <w:divBdr>
                        <w:top w:val="none" w:sz="0" w:space="0" w:color="auto"/>
                        <w:left w:val="none" w:sz="0" w:space="0" w:color="auto"/>
                        <w:bottom w:val="none" w:sz="0" w:space="0" w:color="auto"/>
                        <w:right w:val="none" w:sz="0" w:space="0" w:color="auto"/>
                      </w:divBdr>
                    </w:div>
                  </w:divsChild>
                </w:div>
                <w:div w:id="1016269813">
                  <w:marLeft w:val="0"/>
                  <w:marRight w:val="0"/>
                  <w:marTop w:val="0"/>
                  <w:marBottom w:val="0"/>
                  <w:divBdr>
                    <w:top w:val="none" w:sz="0" w:space="0" w:color="auto"/>
                    <w:left w:val="none" w:sz="0" w:space="0" w:color="auto"/>
                    <w:bottom w:val="none" w:sz="0" w:space="0" w:color="auto"/>
                    <w:right w:val="none" w:sz="0" w:space="0" w:color="auto"/>
                  </w:divBdr>
                  <w:divsChild>
                    <w:div w:id="1470050886">
                      <w:marLeft w:val="0"/>
                      <w:marRight w:val="0"/>
                      <w:marTop w:val="0"/>
                      <w:marBottom w:val="0"/>
                      <w:divBdr>
                        <w:top w:val="none" w:sz="0" w:space="0" w:color="auto"/>
                        <w:left w:val="none" w:sz="0" w:space="0" w:color="auto"/>
                        <w:bottom w:val="none" w:sz="0" w:space="0" w:color="auto"/>
                        <w:right w:val="none" w:sz="0" w:space="0" w:color="auto"/>
                      </w:divBdr>
                    </w:div>
                  </w:divsChild>
                </w:div>
                <w:div w:id="1034189395">
                  <w:marLeft w:val="0"/>
                  <w:marRight w:val="0"/>
                  <w:marTop w:val="0"/>
                  <w:marBottom w:val="0"/>
                  <w:divBdr>
                    <w:top w:val="none" w:sz="0" w:space="0" w:color="auto"/>
                    <w:left w:val="none" w:sz="0" w:space="0" w:color="auto"/>
                    <w:bottom w:val="none" w:sz="0" w:space="0" w:color="auto"/>
                    <w:right w:val="none" w:sz="0" w:space="0" w:color="auto"/>
                  </w:divBdr>
                  <w:divsChild>
                    <w:div w:id="1446198381">
                      <w:marLeft w:val="0"/>
                      <w:marRight w:val="0"/>
                      <w:marTop w:val="0"/>
                      <w:marBottom w:val="0"/>
                      <w:divBdr>
                        <w:top w:val="none" w:sz="0" w:space="0" w:color="auto"/>
                        <w:left w:val="none" w:sz="0" w:space="0" w:color="auto"/>
                        <w:bottom w:val="none" w:sz="0" w:space="0" w:color="auto"/>
                        <w:right w:val="none" w:sz="0" w:space="0" w:color="auto"/>
                      </w:divBdr>
                    </w:div>
                  </w:divsChild>
                </w:div>
                <w:div w:id="1047414018">
                  <w:marLeft w:val="0"/>
                  <w:marRight w:val="0"/>
                  <w:marTop w:val="0"/>
                  <w:marBottom w:val="0"/>
                  <w:divBdr>
                    <w:top w:val="none" w:sz="0" w:space="0" w:color="auto"/>
                    <w:left w:val="none" w:sz="0" w:space="0" w:color="auto"/>
                    <w:bottom w:val="none" w:sz="0" w:space="0" w:color="auto"/>
                    <w:right w:val="none" w:sz="0" w:space="0" w:color="auto"/>
                  </w:divBdr>
                  <w:divsChild>
                    <w:div w:id="911890730">
                      <w:marLeft w:val="0"/>
                      <w:marRight w:val="0"/>
                      <w:marTop w:val="0"/>
                      <w:marBottom w:val="0"/>
                      <w:divBdr>
                        <w:top w:val="none" w:sz="0" w:space="0" w:color="auto"/>
                        <w:left w:val="none" w:sz="0" w:space="0" w:color="auto"/>
                        <w:bottom w:val="none" w:sz="0" w:space="0" w:color="auto"/>
                        <w:right w:val="none" w:sz="0" w:space="0" w:color="auto"/>
                      </w:divBdr>
                    </w:div>
                  </w:divsChild>
                </w:div>
                <w:div w:id="1048451084">
                  <w:marLeft w:val="0"/>
                  <w:marRight w:val="0"/>
                  <w:marTop w:val="0"/>
                  <w:marBottom w:val="0"/>
                  <w:divBdr>
                    <w:top w:val="none" w:sz="0" w:space="0" w:color="auto"/>
                    <w:left w:val="none" w:sz="0" w:space="0" w:color="auto"/>
                    <w:bottom w:val="none" w:sz="0" w:space="0" w:color="auto"/>
                    <w:right w:val="none" w:sz="0" w:space="0" w:color="auto"/>
                  </w:divBdr>
                  <w:divsChild>
                    <w:div w:id="974289576">
                      <w:marLeft w:val="0"/>
                      <w:marRight w:val="0"/>
                      <w:marTop w:val="0"/>
                      <w:marBottom w:val="0"/>
                      <w:divBdr>
                        <w:top w:val="none" w:sz="0" w:space="0" w:color="auto"/>
                        <w:left w:val="none" w:sz="0" w:space="0" w:color="auto"/>
                        <w:bottom w:val="none" w:sz="0" w:space="0" w:color="auto"/>
                        <w:right w:val="none" w:sz="0" w:space="0" w:color="auto"/>
                      </w:divBdr>
                    </w:div>
                  </w:divsChild>
                </w:div>
                <w:div w:id="1063256316">
                  <w:marLeft w:val="0"/>
                  <w:marRight w:val="0"/>
                  <w:marTop w:val="0"/>
                  <w:marBottom w:val="0"/>
                  <w:divBdr>
                    <w:top w:val="none" w:sz="0" w:space="0" w:color="auto"/>
                    <w:left w:val="none" w:sz="0" w:space="0" w:color="auto"/>
                    <w:bottom w:val="none" w:sz="0" w:space="0" w:color="auto"/>
                    <w:right w:val="none" w:sz="0" w:space="0" w:color="auto"/>
                  </w:divBdr>
                  <w:divsChild>
                    <w:div w:id="1980261211">
                      <w:marLeft w:val="0"/>
                      <w:marRight w:val="0"/>
                      <w:marTop w:val="0"/>
                      <w:marBottom w:val="0"/>
                      <w:divBdr>
                        <w:top w:val="none" w:sz="0" w:space="0" w:color="auto"/>
                        <w:left w:val="none" w:sz="0" w:space="0" w:color="auto"/>
                        <w:bottom w:val="none" w:sz="0" w:space="0" w:color="auto"/>
                        <w:right w:val="none" w:sz="0" w:space="0" w:color="auto"/>
                      </w:divBdr>
                    </w:div>
                  </w:divsChild>
                </w:div>
                <w:div w:id="1068958579">
                  <w:marLeft w:val="0"/>
                  <w:marRight w:val="0"/>
                  <w:marTop w:val="0"/>
                  <w:marBottom w:val="0"/>
                  <w:divBdr>
                    <w:top w:val="none" w:sz="0" w:space="0" w:color="auto"/>
                    <w:left w:val="none" w:sz="0" w:space="0" w:color="auto"/>
                    <w:bottom w:val="none" w:sz="0" w:space="0" w:color="auto"/>
                    <w:right w:val="none" w:sz="0" w:space="0" w:color="auto"/>
                  </w:divBdr>
                  <w:divsChild>
                    <w:div w:id="232279761">
                      <w:marLeft w:val="0"/>
                      <w:marRight w:val="0"/>
                      <w:marTop w:val="0"/>
                      <w:marBottom w:val="0"/>
                      <w:divBdr>
                        <w:top w:val="none" w:sz="0" w:space="0" w:color="auto"/>
                        <w:left w:val="none" w:sz="0" w:space="0" w:color="auto"/>
                        <w:bottom w:val="none" w:sz="0" w:space="0" w:color="auto"/>
                        <w:right w:val="none" w:sz="0" w:space="0" w:color="auto"/>
                      </w:divBdr>
                    </w:div>
                  </w:divsChild>
                </w:div>
                <w:div w:id="1077900698">
                  <w:marLeft w:val="0"/>
                  <w:marRight w:val="0"/>
                  <w:marTop w:val="0"/>
                  <w:marBottom w:val="0"/>
                  <w:divBdr>
                    <w:top w:val="none" w:sz="0" w:space="0" w:color="auto"/>
                    <w:left w:val="none" w:sz="0" w:space="0" w:color="auto"/>
                    <w:bottom w:val="none" w:sz="0" w:space="0" w:color="auto"/>
                    <w:right w:val="none" w:sz="0" w:space="0" w:color="auto"/>
                  </w:divBdr>
                  <w:divsChild>
                    <w:div w:id="1864711347">
                      <w:marLeft w:val="0"/>
                      <w:marRight w:val="0"/>
                      <w:marTop w:val="0"/>
                      <w:marBottom w:val="0"/>
                      <w:divBdr>
                        <w:top w:val="none" w:sz="0" w:space="0" w:color="auto"/>
                        <w:left w:val="none" w:sz="0" w:space="0" w:color="auto"/>
                        <w:bottom w:val="none" w:sz="0" w:space="0" w:color="auto"/>
                        <w:right w:val="none" w:sz="0" w:space="0" w:color="auto"/>
                      </w:divBdr>
                    </w:div>
                  </w:divsChild>
                </w:div>
                <w:div w:id="1099449156">
                  <w:marLeft w:val="0"/>
                  <w:marRight w:val="0"/>
                  <w:marTop w:val="0"/>
                  <w:marBottom w:val="0"/>
                  <w:divBdr>
                    <w:top w:val="none" w:sz="0" w:space="0" w:color="auto"/>
                    <w:left w:val="none" w:sz="0" w:space="0" w:color="auto"/>
                    <w:bottom w:val="none" w:sz="0" w:space="0" w:color="auto"/>
                    <w:right w:val="none" w:sz="0" w:space="0" w:color="auto"/>
                  </w:divBdr>
                  <w:divsChild>
                    <w:div w:id="835608881">
                      <w:marLeft w:val="0"/>
                      <w:marRight w:val="0"/>
                      <w:marTop w:val="0"/>
                      <w:marBottom w:val="0"/>
                      <w:divBdr>
                        <w:top w:val="none" w:sz="0" w:space="0" w:color="auto"/>
                        <w:left w:val="none" w:sz="0" w:space="0" w:color="auto"/>
                        <w:bottom w:val="none" w:sz="0" w:space="0" w:color="auto"/>
                        <w:right w:val="none" w:sz="0" w:space="0" w:color="auto"/>
                      </w:divBdr>
                    </w:div>
                  </w:divsChild>
                </w:div>
                <w:div w:id="1099838533">
                  <w:marLeft w:val="0"/>
                  <w:marRight w:val="0"/>
                  <w:marTop w:val="0"/>
                  <w:marBottom w:val="0"/>
                  <w:divBdr>
                    <w:top w:val="none" w:sz="0" w:space="0" w:color="auto"/>
                    <w:left w:val="none" w:sz="0" w:space="0" w:color="auto"/>
                    <w:bottom w:val="none" w:sz="0" w:space="0" w:color="auto"/>
                    <w:right w:val="none" w:sz="0" w:space="0" w:color="auto"/>
                  </w:divBdr>
                  <w:divsChild>
                    <w:div w:id="1987467358">
                      <w:marLeft w:val="0"/>
                      <w:marRight w:val="0"/>
                      <w:marTop w:val="0"/>
                      <w:marBottom w:val="0"/>
                      <w:divBdr>
                        <w:top w:val="none" w:sz="0" w:space="0" w:color="auto"/>
                        <w:left w:val="none" w:sz="0" w:space="0" w:color="auto"/>
                        <w:bottom w:val="none" w:sz="0" w:space="0" w:color="auto"/>
                        <w:right w:val="none" w:sz="0" w:space="0" w:color="auto"/>
                      </w:divBdr>
                    </w:div>
                  </w:divsChild>
                </w:div>
                <w:div w:id="1108701375">
                  <w:marLeft w:val="0"/>
                  <w:marRight w:val="0"/>
                  <w:marTop w:val="0"/>
                  <w:marBottom w:val="0"/>
                  <w:divBdr>
                    <w:top w:val="none" w:sz="0" w:space="0" w:color="auto"/>
                    <w:left w:val="none" w:sz="0" w:space="0" w:color="auto"/>
                    <w:bottom w:val="none" w:sz="0" w:space="0" w:color="auto"/>
                    <w:right w:val="none" w:sz="0" w:space="0" w:color="auto"/>
                  </w:divBdr>
                  <w:divsChild>
                    <w:div w:id="1469979768">
                      <w:marLeft w:val="0"/>
                      <w:marRight w:val="0"/>
                      <w:marTop w:val="0"/>
                      <w:marBottom w:val="0"/>
                      <w:divBdr>
                        <w:top w:val="none" w:sz="0" w:space="0" w:color="auto"/>
                        <w:left w:val="none" w:sz="0" w:space="0" w:color="auto"/>
                        <w:bottom w:val="none" w:sz="0" w:space="0" w:color="auto"/>
                        <w:right w:val="none" w:sz="0" w:space="0" w:color="auto"/>
                      </w:divBdr>
                    </w:div>
                  </w:divsChild>
                </w:div>
                <w:div w:id="1121998244">
                  <w:marLeft w:val="0"/>
                  <w:marRight w:val="0"/>
                  <w:marTop w:val="0"/>
                  <w:marBottom w:val="0"/>
                  <w:divBdr>
                    <w:top w:val="none" w:sz="0" w:space="0" w:color="auto"/>
                    <w:left w:val="none" w:sz="0" w:space="0" w:color="auto"/>
                    <w:bottom w:val="none" w:sz="0" w:space="0" w:color="auto"/>
                    <w:right w:val="none" w:sz="0" w:space="0" w:color="auto"/>
                  </w:divBdr>
                  <w:divsChild>
                    <w:div w:id="2107798107">
                      <w:marLeft w:val="0"/>
                      <w:marRight w:val="0"/>
                      <w:marTop w:val="0"/>
                      <w:marBottom w:val="0"/>
                      <w:divBdr>
                        <w:top w:val="none" w:sz="0" w:space="0" w:color="auto"/>
                        <w:left w:val="none" w:sz="0" w:space="0" w:color="auto"/>
                        <w:bottom w:val="none" w:sz="0" w:space="0" w:color="auto"/>
                        <w:right w:val="none" w:sz="0" w:space="0" w:color="auto"/>
                      </w:divBdr>
                    </w:div>
                  </w:divsChild>
                </w:div>
                <w:div w:id="1122571360">
                  <w:marLeft w:val="0"/>
                  <w:marRight w:val="0"/>
                  <w:marTop w:val="0"/>
                  <w:marBottom w:val="0"/>
                  <w:divBdr>
                    <w:top w:val="none" w:sz="0" w:space="0" w:color="auto"/>
                    <w:left w:val="none" w:sz="0" w:space="0" w:color="auto"/>
                    <w:bottom w:val="none" w:sz="0" w:space="0" w:color="auto"/>
                    <w:right w:val="none" w:sz="0" w:space="0" w:color="auto"/>
                  </w:divBdr>
                  <w:divsChild>
                    <w:div w:id="1678773671">
                      <w:marLeft w:val="0"/>
                      <w:marRight w:val="0"/>
                      <w:marTop w:val="0"/>
                      <w:marBottom w:val="0"/>
                      <w:divBdr>
                        <w:top w:val="none" w:sz="0" w:space="0" w:color="auto"/>
                        <w:left w:val="none" w:sz="0" w:space="0" w:color="auto"/>
                        <w:bottom w:val="none" w:sz="0" w:space="0" w:color="auto"/>
                        <w:right w:val="none" w:sz="0" w:space="0" w:color="auto"/>
                      </w:divBdr>
                    </w:div>
                  </w:divsChild>
                </w:div>
                <w:div w:id="1155992536">
                  <w:marLeft w:val="0"/>
                  <w:marRight w:val="0"/>
                  <w:marTop w:val="0"/>
                  <w:marBottom w:val="0"/>
                  <w:divBdr>
                    <w:top w:val="none" w:sz="0" w:space="0" w:color="auto"/>
                    <w:left w:val="none" w:sz="0" w:space="0" w:color="auto"/>
                    <w:bottom w:val="none" w:sz="0" w:space="0" w:color="auto"/>
                    <w:right w:val="none" w:sz="0" w:space="0" w:color="auto"/>
                  </w:divBdr>
                  <w:divsChild>
                    <w:div w:id="2013292136">
                      <w:marLeft w:val="0"/>
                      <w:marRight w:val="0"/>
                      <w:marTop w:val="0"/>
                      <w:marBottom w:val="0"/>
                      <w:divBdr>
                        <w:top w:val="none" w:sz="0" w:space="0" w:color="auto"/>
                        <w:left w:val="none" w:sz="0" w:space="0" w:color="auto"/>
                        <w:bottom w:val="none" w:sz="0" w:space="0" w:color="auto"/>
                        <w:right w:val="none" w:sz="0" w:space="0" w:color="auto"/>
                      </w:divBdr>
                    </w:div>
                  </w:divsChild>
                </w:div>
                <w:div w:id="1168864144">
                  <w:marLeft w:val="0"/>
                  <w:marRight w:val="0"/>
                  <w:marTop w:val="0"/>
                  <w:marBottom w:val="0"/>
                  <w:divBdr>
                    <w:top w:val="none" w:sz="0" w:space="0" w:color="auto"/>
                    <w:left w:val="none" w:sz="0" w:space="0" w:color="auto"/>
                    <w:bottom w:val="none" w:sz="0" w:space="0" w:color="auto"/>
                    <w:right w:val="none" w:sz="0" w:space="0" w:color="auto"/>
                  </w:divBdr>
                  <w:divsChild>
                    <w:div w:id="1650552571">
                      <w:marLeft w:val="0"/>
                      <w:marRight w:val="0"/>
                      <w:marTop w:val="0"/>
                      <w:marBottom w:val="0"/>
                      <w:divBdr>
                        <w:top w:val="none" w:sz="0" w:space="0" w:color="auto"/>
                        <w:left w:val="none" w:sz="0" w:space="0" w:color="auto"/>
                        <w:bottom w:val="none" w:sz="0" w:space="0" w:color="auto"/>
                        <w:right w:val="none" w:sz="0" w:space="0" w:color="auto"/>
                      </w:divBdr>
                    </w:div>
                  </w:divsChild>
                </w:div>
                <w:div w:id="1185755400">
                  <w:marLeft w:val="0"/>
                  <w:marRight w:val="0"/>
                  <w:marTop w:val="0"/>
                  <w:marBottom w:val="0"/>
                  <w:divBdr>
                    <w:top w:val="none" w:sz="0" w:space="0" w:color="auto"/>
                    <w:left w:val="none" w:sz="0" w:space="0" w:color="auto"/>
                    <w:bottom w:val="none" w:sz="0" w:space="0" w:color="auto"/>
                    <w:right w:val="none" w:sz="0" w:space="0" w:color="auto"/>
                  </w:divBdr>
                  <w:divsChild>
                    <w:div w:id="1448507052">
                      <w:marLeft w:val="0"/>
                      <w:marRight w:val="0"/>
                      <w:marTop w:val="0"/>
                      <w:marBottom w:val="0"/>
                      <w:divBdr>
                        <w:top w:val="none" w:sz="0" w:space="0" w:color="auto"/>
                        <w:left w:val="none" w:sz="0" w:space="0" w:color="auto"/>
                        <w:bottom w:val="none" w:sz="0" w:space="0" w:color="auto"/>
                        <w:right w:val="none" w:sz="0" w:space="0" w:color="auto"/>
                      </w:divBdr>
                    </w:div>
                  </w:divsChild>
                </w:div>
                <w:div w:id="1189640759">
                  <w:marLeft w:val="0"/>
                  <w:marRight w:val="0"/>
                  <w:marTop w:val="0"/>
                  <w:marBottom w:val="0"/>
                  <w:divBdr>
                    <w:top w:val="none" w:sz="0" w:space="0" w:color="auto"/>
                    <w:left w:val="none" w:sz="0" w:space="0" w:color="auto"/>
                    <w:bottom w:val="none" w:sz="0" w:space="0" w:color="auto"/>
                    <w:right w:val="none" w:sz="0" w:space="0" w:color="auto"/>
                  </w:divBdr>
                  <w:divsChild>
                    <w:div w:id="2127506213">
                      <w:marLeft w:val="0"/>
                      <w:marRight w:val="0"/>
                      <w:marTop w:val="0"/>
                      <w:marBottom w:val="0"/>
                      <w:divBdr>
                        <w:top w:val="none" w:sz="0" w:space="0" w:color="auto"/>
                        <w:left w:val="none" w:sz="0" w:space="0" w:color="auto"/>
                        <w:bottom w:val="none" w:sz="0" w:space="0" w:color="auto"/>
                        <w:right w:val="none" w:sz="0" w:space="0" w:color="auto"/>
                      </w:divBdr>
                    </w:div>
                  </w:divsChild>
                </w:div>
                <w:div w:id="1204176221">
                  <w:marLeft w:val="0"/>
                  <w:marRight w:val="0"/>
                  <w:marTop w:val="0"/>
                  <w:marBottom w:val="0"/>
                  <w:divBdr>
                    <w:top w:val="none" w:sz="0" w:space="0" w:color="auto"/>
                    <w:left w:val="none" w:sz="0" w:space="0" w:color="auto"/>
                    <w:bottom w:val="none" w:sz="0" w:space="0" w:color="auto"/>
                    <w:right w:val="none" w:sz="0" w:space="0" w:color="auto"/>
                  </w:divBdr>
                  <w:divsChild>
                    <w:div w:id="28453833">
                      <w:marLeft w:val="0"/>
                      <w:marRight w:val="0"/>
                      <w:marTop w:val="0"/>
                      <w:marBottom w:val="0"/>
                      <w:divBdr>
                        <w:top w:val="none" w:sz="0" w:space="0" w:color="auto"/>
                        <w:left w:val="none" w:sz="0" w:space="0" w:color="auto"/>
                        <w:bottom w:val="none" w:sz="0" w:space="0" w:color="auto"/>
                        <w:right w:val="none" w:sz="0" w:space="0" w:color="auto"/>
                      </w:divBdr>
                    </w:div>
                  </w:divsChild>
                </w:div>
                <w:div w:id="1207182561">
                  <w:marLeft w:val="0"/>
                  <w:marRight w:val="0"/>
                  <w:marTop w:val="0"/>
                  <w:marBottom w:val="0"/>
                  <w:divBdr>
                    <w:top w:val="none" w:sz="0" w:space="0" w:color="auto"/>
                    <w:left w:val="none" w:sz="0" w:space="0" w:color="auto"/>
                    <w:bottom w:val="none" w:sz="0" w:space="0" w:color="auto"/>
                    <w:right w:val="none" w:sz="0" w:space="0" w:color="auto"/>
                  </w:divBdr>
                  <w:divsChild>
                    <w:div w:id="458426414">
                      <w:marLeft w:val="0"/>
                      <w:marRight w:val="0"/>
                      <w:marTop w:val="0"/>
                      <w:marBottom w:val="0"/>
                      <w:divBdr>
                        <w:top w:val="none" w:sz="0" w:space="0" w:color="auto"/>
                        <w:left w:val="none" w:sz="0" w:space="0" w:color="auto"/>
                        <w:bottom w:val="none" w:sz="0" w:space="0" w:color="auto"/>
                        <w:right w:val="none" w:sz="0" w:space="0" w:color="auto"/>
                      </w:divBdr>
                    </w:div>
                  </w:divsChild>
                </w:div>
                <w:div w:id="1214805634">
                  <w:marLeft w:val="0"/>
                  <w:marRight w:val="0"/>
                  <w:marTop w:val="0"/>
                  <w:marBottom w:val="0"/>
                  <w:divBdr>
                    <w:top w:val="none" w:sz="0" w:space="0" w:color="auto"/>
                    <w:left w:val="none" w:sz="0" w:space="0" w:color="auto"/>
                    <w:bottom w:val="none" w:sz="0" w:space="0" w:color="auto"/>
                    <w:right w:val="none" w:sz="0" w:space="0" w:color="auto"/>
                  </w:divBdr>
                  <w:divsChild>
                    <w:div w:id="672223580">
                      <w:marLeft w:val="0"/>
                      <w:marRight w:val="0"/>
                      <w:marTop w:val="0"/>
                      <w:marBottom w:val="0"/>
                      <w:divBdr>
                        <w:top w:val="none" w:sz="0" w:space="0" w:color="auto"/>
                        <w:left w:val="none" w:sz="0" w:space="0" w:color="auto"/>
                        <w:bottom w:val="none" w:sz="0" w:space="0" w:color="auto"/>
                        <w:right w:val="none" w:sz="0" w:space="0" w:color="auto"/>
                      </w:divBdr>
                    </w:div>
                  </w:divsChild>
                </w:div>
                <w:div w:id="1217162959">
                  <w:marLeft w:val="0"/>
                  <w:marRight w:val="0"/>
                  <w:marTop w:val="0"/>
                  <w:marBottom w:val="0"/>
                  <w:divBdr>
                    <w:top w:val="none" w:sz="0" w:space="0" w:color="auto"/>
                    <w:left w:val="none" w:sz="0" w:space="0" w:color="auto"/>
                    <w:bottom w:val="none" w:sz="0" w:space="0" w:color="auto"/>
                    <w:right w:val="none" w:sz="0" w:space="0" w:color="auto"/>
                  </w:divBdr>
                  <w:divsChild>
                    <w:div w:id="616713607">
                      <w:marLeft w:val="0"/>
                      <w:marRight w:val="0"/>
                      <w:marTop w:val="0"/>
                      <w:marBottom w:val="0"/>
                      <w:divBdr>
                        <w:top w:val="none" w:sz="0" w:space="0" w:color="auto"/>
                        <w:left w:val="none" w:sz="0" w:space="0" w:color="auto"/>
                        <w:bottom w:val="none" w:sz="0" w:space="0" w:color="auto"/>
                        <w:right w:val="none" w:sz="0" w:space="0" w:color="auto"/>
                      </w:divBdr>
                    </w:div>
                  </w:divsChild>
                </w:div>
                <w:div w:id="1238321023">
                  <w:marLeft w:val="0"/>
                  <w:marRight w:val="0"/>
                  <w:marTop w:val="0"/>
                  <w:marBottom w:val="0"/>
                  <w:divBdr>
                    <w:top w:val="none" w:sz="0" w:space="0" w:color="auto"/>
                    <w:left w:val="none" w:sz="0" w:space="0" w:color="auto"/>
                    <w:bottom w:val="none" w:sz="0" w:space="0" w:color="auto"/>
                    <w:right w:val="none" w:sz="0" w:space="0" w:color="auto"/>
                  </w:divBdr>
                  <w:divsChild>
                    <w:div w:id="1444377720">
                      <w:marLeft w:val="0"/>
                      <w:marRight w:val="0"/>
                      <w:marTop w:val="0"/>
                      <w:marBottom w:val="0"/>
                      <w:divBdr>
                        <w:top w:val="none" w:sz="0" w:space="0" w:color="auto"/>
                        <w:left w:val="none" w:sz="0" w:space="0" w:color="auto"/>
                        <w:bottom w:val="none" w:sz="0" w:space="0" w:color="auto"/>
                        <w:right w:val="none" w:sz="0" w:space="0" w:color="auto"/>
                      </w:divBdr>
                    </w:div>
                  </w:divsChild>
                </w:div>
                <w:div w:id="1239366567">
                  <w:marLeft w:val="0"/>
                  <w:marRight w:val="0"/>
                  <w:marTop w:val="0"/>
                  <w:marBottom w:val="0"/>
                  <w:divBdr>
                    <w:top w:val="none" w:sz="0" w:space="0" w:color="auto"/>
                    <w:left w:val="none" w:sz="0" w:space="0" w:color="auto"/>
                    <w:bottom w:val="none" w:sz="0" w:space="0" w:color="auto"/>
                    <w:right w:val="none" w:sz="0" w:space="0" w:color="auto"/>
                  </w:divBdr>
                  <w:divsChild>
                    <w:div w:id="534007935">
                      <w:marLeft w:val="0"/>
                      <w:marRight w:val="0"/>
                      <w:marTop w:val="0"/>
                      <w:marBottom w:val="0"/>
                      <w:divBdr>
                        <w:top w:val="none" w:sz="0" w:space="0" w:color="auto"/>
                        <w:left w:val="none" w:sz="0" w:space="0" w:color="auto"/>
                        <w:bottom w:val="none" w:sz="0" w:space="0" w:color="auto"/>
                        <w:right w:val="none" w:sz="0" w:space="0" w:color="auto"/>
                      </w:divBdr>
                    </w:div>
                  </w:divsChild>
                </w:div>
                <w:div w:id="1257326758">
                  <w:marLeft w:val="0"/>
                  <w:marRight w:val="0"/>
                  <w:marTop w:val="0"/>
                  <w:marBottom w:val="0"/>
                  <w:divBdr>
                    <w:top w:val="none" w:sz="0" w:space="0" w:color="auto"/>
                    <w:left w:val="none" w:sz="0" w:space="0" w:color="auto"/>
                    <w:bottom w:val="none" w:sz="0" w:space="0" w:color="auto"/>
                    <w:right w:val="none" w:sz="0" w:space="0" w:color="auto"/>
                  </w:divBdr>
                  <w:divsChild>
                    <w:div w:id="2039315223">
                      <w:marLeft w:val="0"/>
                      <w:marRight w:val="0"/>
                      <w:marTop w:val="0"/>
                      <w:marBottom w:val="0"/>
                      <w:divBdr>
                        <w:top w:val="none" w:sz="0" w:space="0" w:color="auto"/>
                        <w:left w:val="none" w:sz="0" w:space="0" w:color="auto"/>
                        <w:bottom w:val="none" w:sz="0" w:space="0" w:color="auto"/>
                        <w:right w:val="none" w:sz="0" w:space="0" w:color="auto"/>
                      </w:divBdr>
                    </w:div>
                  </w:divsChild>
                </w:div>
                <w:div w:id="1270894448">
                  <w:marLeft w:val="0"/>
                  <w:marRight w:val="0"/>
                  <w:marTop w:val="0"/>
                  <w:marBottom w:val="0"/>
                  <w:divBdr>
                    <w:top w:val="none" w:sz="0" w:space="0" w:color="auto"/>
                    <w:left w:val="none" w:sz="0" w:space="0" w:color="auto"/>
                    <w:bottom w:val="none" w:sz="0" w:space="0" w:color="auto"/>
                    <w:right w:val="none" w:sz="0" w:space="0" w:color="auto"/>
                  </w:divBdr>
                  <w:divsChild>
                    <w:div w:id="564027451">
                      <w:marLeft w:val="0"/>
                      <w:marRight w:val="0"/>
                      <w:marTop w:val="0"/>
                      <w:marBottom w:val="0"/>
                      <w:divBdr>
                        <w:top w:val="none" w:sz="0" w:space="0" w:color="auto"/>
                        <w:left w:val="none" w:sz="0" w:space="0" w:color="auto"/>
                        <w:bottom w:val="none" w:sz="0" w:space="0" w:color="auto"/>
                        <w:right w:val="none" w:sz="0" w:space="0" w:color="auto"/>
                      </w:divBdr>
                    </w:div>
                  </w:divsChild>
                </w:div>
                <w:div w:id="1337877997">
                  <w:marLeft w:val="0"/>
                  <w:marRight w:val="0"/>
                  <w:marTop w:val="0"/>
                  <w:marBottom w:val="0"/>
                  <w:divBdr>
                    <w:top w:val="none" w:sz="0" w:space="0" w:color="auto"/>
                    <w:left w:val="none" w:sz="0" w:space="0" w:color="auto"/>
                    <w:bottom w:val="none" w:sz="0" w:space="0" w:color="auto"/>
                    <w:right w:val="none" w:sz="0" w:space="0" w:color="auto"/>
                  </w:divBdr>
                  <w:divsChild>
                    <w:div w:id="388965671">
                      <w:marLeft w:val="0"/>
                      <w:marRight w:val="0"/>
                      <w:marTop w:val="0"/>
                      <w:marBottom w:val="0"/>
                      <w:divBdr>
                        <w:top w:val="none" w:sz="0" w:space="0" w:color="auto"/>
                        <w:left w:val="none" w:sz="0" w:space="0" w:color="auto"/>
                        <w:bottom w:val="none" w:sz="0" w:space="0" w:color="auto"/>
                        <w:right w:val="none" w:sz="0" w:space="0" w:color="auto"/>
                      </w:divBdr>
                    </w:div>
                  </w:divsChild>
                </w:div>
                <w:div w:id="1370180990">
                  <w:marLeft w:val="0"/>
                  <w:marRight w:val="0"/>
                  <w:marTop w:val="0"/>
                  <w:marBottom w:val="0"/>
                  <w:divBdr>
                    <w:top w:val="none" w:sz="0" w:space="0" w:color="auto"/>
                    <w:left w:val="none" w:sz="0" w:space="0" w:color="auto"/>
                    <w:bottom w:val="none" w:sz="0" w:space="0" w:color="auto"/>
                    <w:right w:val="none" w:sz="0" w:space="0" w:color="auto"/>
                  </w:divBdr>
                  <w:divsChild>
                    <w:div w:id="1333950798">
                      <w:marLeft w:val="0"/>
                      <w:marRight w:val="0"/>
                      <w:marTop w:val="0"/>
                      <w:marBottom w:val="0"/>
                      <w:divBdr>
                        <w:top w:val="none" w:sz="0" w:space="0" w:color="auto"/>
                        <w:left w:val="none" w:sz="0" w:space="0" w:color="auto"/>
                        <w:bottom w:val="none" w:sz="0" w:space="0" w:color="auto"/>
                        <w:right w:val="none" w:sz="0" w:space="0" w:color="auto"/>
                      </w:divBdr>
                    </w:div>
                  </w:divsChild>
                </w:div>
                <w:div w:id="1370257324">
                  <w:marLeft w:val="0"/>
                  <w:marRight w:val="0"/>
                  <w:marTop w:val="0"/>
                  <w:marBottom w:val="0"/>
                  <w:divBdr>
                    <w:top w:val="none" w:sz="0" w:space="0" w:color="auto"/>
                    <w:left w:val="none" w:sz="0" w:space="0" w:color="auto"/>
                    <w:bottom w:val="none" w:sz="0" w:space="0" w:color="auto"/>
                    <w:right w:val="none" w:sz="0" w:space="0" w:color="auto"/>
                  </w:divBdr>
                  <w:divsChild>
                    <w:div w:id="52849033">
                      <w:marLeft w:val="0"/>
                      <w:marRight w:val="0"/>
                      <w:marTop w:val="0"/>
                      <w:marBottom w:val="0"/>
                      <w:divBdr>
                        <w:top w:val="none" w:sz="0" w:space="0" w:color="auto"/>
                        <w:left w:val="none" w:sz="0" w:space="0" w:color="auto"/>
                        <w:bottom w:val="none" w:sz="0" w:space="0" w:color="auto"/>
                        <w:right w:val="none" w:sz="0" w:space="0" w:color="auto"/>
                      </w:divBdr>
                    </w:div>
                  </w:divsChild>
                </w:div>
                <w:div w:id="1381049178">
                  <w:marLeft w:val="0"/>
                  <w:marRight w:val="0"/>
                  <w:marTop w:val="0"/>
                  <w:marBottom w:val="0"/>
                  <w:divBdr>
                    <w:top w:val="none" w:sz="0" w:space="0" w:color="auto"/>
                    <w:left w:val="none" w:sz="0" w:space="0" w:color="auto"/>
                    <w:bottom w:val="none" w:sz="0" w:space="0" w:color="auto"/>
                    <w:right w:val="none" w:sz="0" w:space="0" w:color="auto"/>
                  </w:divBdr>
                  <w:divsChild>
                    <w:div w:id="1796750889">
                      <w:marLeft w:val="0"/>
                      <w:marRight w:val="0"/>
                      <w:marTop w:val="0"/>
                      <w:marBottom w:val="0"/>
                      <w:divBdr>
                        <w:top w:val="none" w:sz="0" w:space="0" w:color="auto"/>
                        <w:left w:val="none" w:sz="0" w:space="0" w:color="auto"/>
                        <w:bottom w:val="none" w:sz="0" w:space="0" w:color="auto"/>
                        <w:right w:val="none" w:sz="0" w:space="0" w:color="auto"/>
                      </w:divBdr>
                    </w:div>
                  </w:divsChild>
                </w:div>
                <w:div w:id="1400253496">
                  <w:marLeft w:val="0"/>
                  <w:marRight w:val="0"/>
                  <w:marTop w:val="0"/>
                  <w:marBottom w:val="0"/>
                  <w:divBdr>
                    <w:top w:val="none" w:sz="0" w:space="0" w:color="auto"/>
                    <w:left w:val="none" w:sz="0" w:space="0" w:color="auto"/>
                    <w:bottom w:val="none" w:sz="0" w:space="0" w:color="auto"/>
                    <w:right w:val="none" w:sz="0" w:space="0" w:color="auto"/>
                  </w:divBdr>
                  <w:divsChild>
                    <w:div w:id="701975830">
                      <w:marLeft w:val="0"/>
                      <w:marRight w:val="0"/>
                      <w:marTop w:val="0"/>
                      <w:marBottom w:val="0"/>
                      <w:divBdr>
                        <w:top w:val="none" w:sz="0" w:space="0" w:color="auto"/>
                        <w:left w:val="none" w:sz="0" w:space="0" w:color="auto"/>
                        <w:bottom w:val="none" w:sz="0" w:space="0" w:color="auto"/>
                        <w:right w:val="none" w:sz="0" w:space="0" w:color="auto"/>
                      </w:divBdr>
                    </w:div>
                  </w:divsChild>
                </w:div>
                <w:div w:id="1400977921">
                  <w:marLeft w:val="0"/>
                  <w:marRight w:val="0"/>
                  <w:marTop w:val="0"/>
                  <w:marBottom w:val="0"/>
                  <w:divBdr>
                    <w:top w:val="none" w:sz="0" w:space="0" w:color="auto"/>
                    <w:left w:val="none" w:sz="0" w:space="0" w:color="auto"/>
                    <w:bottom w:val="none" w:sz="0" w:space="0" w:color="auto"/>
                    <w:right w:val="none" w:sz="0" w:space="0" w:color="auto"/>
                  </w:divBdr>
                  <w:divsChild>
                    <w:div w:id="1112944602">
                      <w:marLeft w:val="0"/>
                      <w:marRight w:val="0"/>
                      <w:marTop w:val="0"/>
                      <w:marBottom w:val="0"/>
                      <w:divBdr>
                        <w:top w:val="none" w:sz="0" w:space="0" w:color="auto"/>
                        <w:left w:val="none" w:sz="0" w:space="0" w:color="auto"/>
                        <w:bottom w:val="none" w:sz="0" w:space="0" w:color="auto"/>
                        <w:right w:val="none" w:sz="0" w:space="0" w:color="auto"/>
                      </w:divBdr>
                    </w:div>
                  </w:divsChild>
                </w:div>
                <w:div w:id="1401172367">
                  <w:marLeft w:val="0"/>
                  <w:marRight w:val="0"/>
                  <w:marTop w:val="0"/>
                  <w:marBottom w:val="0"/>
                  <w:divBdr>
                    <w:top w:val="none" w:sz="0" w:space="0" w:color="auto"/>
                    <w:left w:val="none" w:sz="0" w:space="0" w:color="auto"/>
                    <w:bottom w:val="none" w:sz="0" w:space="0" w:color="auto"/>
                    <w:right w:val="none" w:sz="0" w:space="0" w:color="auto"/>
                  </w:divBdr>
                  <w:divsChild>
                    <w:div w:id="1842894813">
                      <w:marLeft w:val="0"/>
                      <w:marRight w:val="0"/>
                      <w:marTop w:val="0"/>
                      <w:marBottom w:val="0"/>
                      <w:divBdr>
                        <w:top w:val="none" w:sz="0" w:space="0" w:color="auto"/>
                        <w:left w:val="none" w:sz="0" w:space="0" w:color="auto"/>
                        <w:bottom w:val="none" w:sz="0" w:space="0" w:color="auto"/>
                        <w:right w:val="none" w:sz="0" w:space="0" w:color="auto"/>
                      </w:divBdr>
                    </w:div>
                  </w:divsChild>
                </w:div>
                <w:div w:id="1428043236">
                  <w:marLeft w:val="0"/>
                  <w:marRight w:val="0"/>
                  <w:marTop w:val="0"/>
                  <w:marBottom w:val="0"/>
                  <w:divBdr>
                    <w:top w:val="none" w:sz="0" w:space="0" w:color="auto"/>
                    <w:left w:val="none" w:sz="0" w:space="0" w:color="auto"/>
                    <w:bottom w:val="none" w:sz="0" w:space="0" w:color="auto"/>
                    <w:right w:val="none" w:sz="0" w:space="0" w:color="auto"/>
                  </w:divBdr>
                  <w:divsChild>
                    <w:div w:id="2115781746">
                      <w:marLeft w:val="0"/>
                      <w:marRight w:val="0"/>
                      <w:marTop w:val="0"/>
                      <w:marBottom w:val="0"/>
                      <w:divBdr>
                        <w:top w:val="none" w:sz="0" w:space="0" w:color="auto"/>
                        <w:left w:val="none" w:sz="0" w:space="0" w:color="auto"/>
                        <w:bottom w:val="none" w:sz="0" w:space="0" w:color="auto"/>
                        <w:right w:val="none" w:sz="0" w:space="0" w:color="auto"/>
                      </w:divBdr>
                    </w:div>
                  </w:divsChild>
                </w:div>
                <w:div w:id="1468814303">
                  <w:marLeft w:val="0"/>
                  <w:marRight w:val="0"/>
                  <w:marTop w:val="0"/>
                  <w:marBottom w:val="0"/>
                  <w:divBdr>
                    <w:top w:val="none" w:sz="0" w:space="0" w:color="auto"/>
                    <w:left w:val="none" w:sz="0" w:space="0" w:color="auto"/>
                    <w:bottom w:val="none" w:sz="0" w:space="0" w:color="auto"/>
                    <w:right w:val="none" w:sz="0" w:space="0" w:color="auto"/>
                  </w:divBdr>
                  <w:divsChild>
                    <w:div w:id="1092824987">
                      <w:marLeft w:val="0"/>
                      <w:marRight w:val="0"/>
                      <w:marTop w:val="0"/>
                      <w:marBottom w:val="0"/>
                      <w:divBdr>
                        <w:top w:val="none" w:sz="0" w:space="0" w:color="auto"/>
                        <w:left w:val="none" w:sz="0" w:space="0" w:color="auto"/>
                        <w:bottom w:val="none" w:sz="0" w:space="0" w:color="auto"/>
                        <w:right w:val="none" w:sz="0" w:space="0" w:color="auto"/>
                      </w:divBdr>
                    </w:div>
                  </w:divsChild>
                </w:div>
                <w:div w:id="1473406525">
                  <w:marLeft w:val="0"/>
                  <w:marRight w:val="0"/>
                  <w:marTop w:val="0"/>
                  <w:marBottom w:val="0"/>
                  <w:divBdr>
                    <w:top w:val="none" w:sz="0" w:space="0" w:color="auto"/>
                    <w:left w:val="none" w:sz="0" w:space="0" w:color="auto"/>
                    <w:bottom w:val="none" w:sz="0" w:space="0" w:color="auto"/>
                    <w:right w:val="none" w:sz="0" w:space="0" w:color="auto"/>
                  </w:divBdr>
                  <w:divsChild>
                    <w:div w:id="12461601">
                      <w:marLeft w:val="0"/>
                      <w:marRight w:val="0"/>
                      <w:marTop w:val="0"/>
                      <w:marBottom w:val="0"/>
                      <w:divBdr>
                        <w:top w:val="none" w:sz="0" w:space="0" w:color="auto"/>
                        <w:left w:val="none" w:sz="0" w:space="0" w:color="auto"/>
                        <w:bottom w:val="none" w:sz="0" w:space="0" w:color="auto"/>
                        <w:right w:val="none" w:sz="0" w:space="0" w:color="auto"/>
                      </w:divBdr>
                    </w:div>
                  </w:divsChild>
                </w:div>
                <w:div w:id="1492675234">
                  <w:marLeft w:val="0"/>
                  <w:marRight w:val="0"/>
                  <w:marTop w:val="0"/>
                  <w:marBottom w:val="0"/>
                  <w:divBdr>
                    <w:top w:val="none" w:sz="0" w:space="0" w:color="auto"/>
                    <w:left w:val="none" w:sz="0" w:space="0" w:color="auto"/>
                    <w:bottom w:val="none" w:sz="0" w:space="0" w:color="auto"/>
                    <w:right w:val="none" w:sz="0" w:space="0" w:color="auto"/>
                  </w:divBdr>
                  <w:divsChild>
                    <w:div w:id="1987464810">
                      <w:marLeft w:val="0"/>
                      <w:marRight w:val="0"/>
                      <w:marTop w:val="0"/>
                      <w:marBottom w:val="0"/>
                      <w:divBdr>
                        <w:top w:val="none" w:sz="0" w:space="0" w:color="auto"/>
                        <w:left w:val="none" w:sz="0" w:space="0" w:color="auto"/>
                        <w:bottom w:val="none" w:sz="0" w:space="0" w:color="auto"/>
                        <w:right w:val="none" w:sz="0" w:space="0" w:color="auto"/>
                      </w:divBdr>
                    </w:div>
                  </w:divsChild>
                </w:div>
                <w:div w:id="1504929588">
                  <w:marLeft w:val="0"/>
                  <w:marRight w:val="0"/>
                  <w:marTop w:val="0"/>
                  <w:marBottom w:val="0"/>
                  <w:divBdr>
                    <w:top w:val="none" w:sz="0" w:space="0" w:color="auto"/>
                    <w:left w:val="none" w:sz="0" w:space="0" w:color="auto"/>
                    <w:bottom w:val="none" w:sz="0" w:space="0" w:color="auto"/>
                    <w:right w:val="none" w:sz="0" w:space="0" w:color="auto"/>
                  </w:divBdr>
                  <w:divsChild>
                    <w:div w:id="433478658">
                      <w:marLeft w:val="0"/>
                      <w:marRight w:val="0"/>
                      <w:marTop w:val="0"/>
                      <w:marBottom w:val="0"/>
                      <w:divBdr>
                        <w:top w:val="none" w:sz="0" w:space="0" w:color="auto"/>
                        <w:left w:val="none" w:sz="0" w:space="0" w:color="auto"/>
                        <w:bottom w:val="none" w:sz="0" w:space="0" w:color="auto"/>
                        <w:right w:val="none" w:sz="0" w:space="0" w:color="auto"/>
                      </w:divBdr>
                    </w:div>
                  </w:divsChild>
                </w:div>
                <w:div w:id="1527020230">
                  <w:marLeft w:val="0"/>
                  <w:marRight w:val="0"/>
                  <w:marTop w:val="0"/>
                  <w:marBottom w:val="0"/>
                  <w:divBdr>
                    <w:top w:val="none" w:sz="0" w:space="0" w:color="auto"/>
                    <w:left w:val="none" w:sz="0" w:space="0" w:color="auto"/>
                    <w:bottom w:val="none" w:sz="0" w:space="0" w:color="auto"/>
                    <w:right w:val="none" w:sz="0" w:space="0" w:color="auto"/>
                  </w:divBdr>
                  <w:divsChild>
                    <w:div w:id="1055541552">
                      <w:marLeft w:val="0"/>
                      <w:marRight w:val="0"/>
                      <w:marTop w:val="0"/>
                      <w:marBottom w:val="0"/>
                      <w:divBdr>
                        <w:top w:val="none" w:sz="0" w:space="0" w:color="auto"/>
                        <w:left w:val="none" w:sz="0" w:space="0" w:color="auto"/>
                        <w:bottom w:val="none" w:sz="0" w:space="0" w:color="auto"/>
                        <w:right w:val="none" w:sz="0" w:space="0" w:color="auto"/>
                      </w:divBdr>
                    </w:div>
                  </w:divsChild>
                </w:div>
                <w:div w:id="1539199845">
                  <w:marLeft w:val="0"/>
                  <w:marRight w:val="0"/>
                  <w:marTop w:val="0"/>
                  <w:marBottom w:val="0"/>
                  <w:divBdr>
                    <w:top w:val="none" w:sz="0" w:space="0" w:color="auto"/>
                    <w:left w:val="none" w:sz="0" w:space="0" w:color="auto"/>
                    <w:bottom w:val="none" w:sz="0" w:space="0" w:color="auto"/>
                    <w:right w:val="none" w:sz="0" w:space="0" w:color="auto"/>
                  </w:divBdr>
                  <w:divsChild>
                    <w:div w:id="300382285">
                      <w:marLeft w:val="0"/>
                      <w:marRight w:val="0"/>
                      <w:marTop w:val="0"/>
                      <w:marBottom w:val="0"/>
                      <w:divBdr>
                        <w:top w:val="none" w:sz="0" w:space="0" w:color="auto"/>
                        <w:left w:val="none" w:sz="0" w:space="0" w:color="auto"/>
                        <w:bottom w:val="none" w:sz="0" w:space="0" w:color="auto"/>
                        <w:right w:val="none" w:sz="0" w:space="0" w:color="auto"/>
                      </w:divBdr>
                    </w:div>
                  </w:divsChild>
                </w:div>
                <w:div w:id="1539464548">
                  <w:marLeft w:val="0"/>
                  <w:marRight w:val="0"/>
                  <w:marTop w:val="0"/>
                  <w:marBottom w:val="0"/>
                  <w:divBdr>
                    <w:top w:val="none" w:sz="0" w:space="0" w:color="auto"/>
                    <w:left w:val="none" w:sz="0" w:space="0" w:color="auto"/>
                    <w:bottom w:val="none" w:sz="0" w:space="0" w:color="auto"/>
                    <w:right w:val="none" w:sz="0" w:space="0" w:color="auto"/>
                  </w:divBdr>
                  <w:divsChild>
                    <w:div w:id="1611467485">
                      <w:marLeft w:val="0"/>
                      <w:marRight w:val="0"/>
                      <w:marTop w:val="0"/>
                      <w:marBottom w:val="0"/>
                      <w:divBdr>
                        <w:top w:val="none" w:sz="0" w:space="0" w:color="auto"/>
                        <w:left w:val="none" w:sz="0" w:space="0" w:color="auto"/>
                        <w:bottom w:val="none" w:sz="0" w:space="0" w:color="auto"/>
                        <w:right w:val="none" w:sz="0" w:space="0" w:color="auto"/>
                      </w:divBdr>
                    </w:div>
                  </w:divsChild>
                </w:div>
                <w:div w:id="1597447094">
                  <w:marLeft w:val="0"/>
                  <w:marRight w:val="0"/>
                  <w:marTop w:val="0"/>
                  <w:marBottom w:val="0"/>
                  <w:divBdr>
                    <w:top w:val="none" w:sz="0" w:space="0" w:color="auto"/>
                    <w:left w:val="none" w:sz="0" w:space="0" w:color="auto"/>
                    <w:bottom w:val="none" w:sz="0" w:space="0" w:color="auto"/>
                    <w:right w:val="none" w:sz="0" w:space="0" w:color="auto"/>
                  </w:divBdr>
                  <w:divsChild>
                    <w:div w:id="2138791601">
                      <w:marLeft w:val="0"/>
                      <w:marRight w:val="0"/>
                      <w:marTop w:val="0"/>
                      <w:marBottom w:val="0"/>
                      <w:divBdr>
                        <w:top w:val="none" w:sz="0" w:space="0" w:color="auto"/>
                        <w:left w:val="none" w:sz="0" w:space="0" w:color="auto"/>
                        <w:bottom w:val="none" w:sz="0" w:space="0" w:color="auto"/>
                        <w:right w:val="none" w:sz="0" w:space="0" w:color="auto"/>
                      </w:divBdr>
                    </w:div>
                  </w:divsChild>
                </w:div>
                <w:div w:id="1599219303">
                  <w:marLeft w:val="0"/>
                  <w:marRight w:val="0"/>
                  <w:marTop w:val="0"/>
                  <w:marBottom w:val="0"/>
                  <w:divBdr>
                    <w:top w:val="none" w:sz="0" w:space="0" w:color="auto"/>
                    <w:left w:val="none" w:sz="0" w:space="0" w:color="auto"/>
                    <w:bottom w:val="none" w:sz="0" w:space="0" w:color="auto"/>
                    <w:right w:val="none" w:sz="0" w:space="0" w:color="auto"/>
                  </w:divBdr>
                  <w:divsChild>
                    <w:div w:id="678891006">
                      <w:marLeft w:val="0"/>
                      <w:marRight w:val="0"/>
                      <w:marTop w:val="0"/>
                      <w:marBottom w:val="0"/>
                      <w:divBdr>
                        <w:top w:val="none" w:sz="0" w:space="0" w:color="auto"/>
                        <w:left w:val="none" w:sz="0" w:space="0" w:color="auto"/>
                        <w:bottom w:val="none" w:sz="0" w:space="0" w:color="auto"/>
                        <w:right w:val="none" w:sz="0" w:space="0" w:color="auto"/>
                      </w:divBdr>
                    </w:div>
                  </w:divsChild>
                </w:div>
                <w:div w:id="1610774338">
                  <w:marLeft w:val="0"/>
                  <w:marRight w:val="0"/>
                  <w:marTop w:val="0"/>
                  <w:marBottom w:val="0"/>
                  <w:divBdr>
                    <w:top w:val="none" w:sz="0" w:space="0" w:color="auto"/>
                    <w:left w:val="none" w:sz="0" w:space="0" w:color="auto"/>
                    <w:bottom w:val="none" w:sz="0" w:space="0" w:color="auto"/>
                    <w:right w:val="none" w:sz="0" w:space="0" w:color="auto"/>
                  </w:divBdr>
                  <w:divsChild>
                    <w:div w:id="288901154">
                      <w:marLeft w:val="0"/>
                      <w:marRight w:val="0"/>
                      <w:marTop w:val="0"/>
                      <w:marBottom w:val="0"/>
                      <w:divBdr>
                        <w:top w:val="none" w:sz="0" w:space="0" w:color="auto"/>
                        <w:left w:val="none" w:sz="0" w:space="0" w:color="auto"/>
                        <w:bottom w:val="none" w:sz="0" w:space="0" w:color="auto"/>
                        <w:right w:val="none" w:sz="0" w:space="0" w:color="auto"/>
                      </w:divBdr>
                    </w:div>
                  </w:divsChild>
                </w:div>
                <w:div w:id="1618372824">
                  <w:marLeft w:val="0"/>
                  <w:marRight w:val="0"/>
                  <w:marTop w:val="0"/>
                  <w:marBottom w:val="0"/>
                  <w:divBdr>
                    <w:top w:val="none" w:sz="0" w:space="0" w:color="auto"/>
                    <w:left w:val="none" w:sz="0" w:space="0" w:color="auto"/>
                    <w:bottom w:val="none" w:sz="0" w:space="0" w:color="auto"/>
                    <w:right w:val="none" w:sz="0" w:space="0" w:color="auto"/>
                  </w:divBdr>
                  <w:divsChild>
                    <w:div w:id="1682466018">
                      <w:marLeft w:val="0"/>
                      <w:marRight w:val="0"/>
                      <w:marTop w:val="0"/>
                      <w:marBottom w:val="0"/>
                      <w:divBdr>
                        <w:top w:val="none" w:sz="0" w:space="0" w:color="auto"/>
                        <w:left w:val="none" w:sz="0" w:space="0" w:color="auto"/>
                        <w:bottom w:val="none" w:sz="0" w:space="0" w:color="auto"/>
                        <w:right w:val="none" w:sz="0" w:space="0" w:color="auto"/>
                      </w:divBdr>
                    </w:div>
                  </w:divsChild>
                </w:div>
                <w:div w:id="1625498596">
                  <w:marLeft w:val="0"/>
                  <w:marRight w:val="0"/>
                  <w:marTop w:val="0"/>
                  <w:marBottom w:val="0"/>
                  <w:divBdr>
                    <w:top w:val="none" w:sz="0" w:space="0" w:color="auto"/>
                    <w:left w:val="none" w:sz="0" w:space="0" w:color="auto"/>
                    <w:bottom w:val="none" w:sz="0" w:space="0" w:color="auto"/>
                    <w:right w:val="none" w:sz="0" w:space="0" w:color="auto"/>
                  </w:divBdr>
                  <w:divsChild>
                    <w:div w:id="84115344">
                      <w:marLeft w:val="0"/>
                      <w:marRight w:val="0"/>
                      <w:marTop w:val="0"/>
                      <w:marBottom w:val="0"/>
                      <w:divBdr>
                        <w:top w:val="none" w:sz="0" w:space="0" w:color="auto"/>
                        <w:left w:val="none" w:sz="0" w:space="0" w:color="auto"/>
                        <w:bottom w:val="none" w:sz="0" w:space="0" w:color="auto"/>
                        <w:right w:val="none" w:sz="0" w:space="0" w:color="auto"/>
                      </w:divBdr>
                    </w:div>
                  </w:divsChild>
                </w:div>
                <w:div w:id="1630894785">
                  <w:marLeft w:val="0"/>
                  <w:marRight w:val="0"/>
                  <w:marTop w:val="0"/>
                  <w:marBottom w:val="0"/>
                  <w:divBdr>
                    <w:top w:val="none" w:sz="0" w:space="0" w:color="auto"/>
                    <w:left w:val="none" w:sz="0" w:space="0" w:color="auto"/>
                    <w:bottom w:val="none" w:sz="0" w:space="0" w:color="auto"/>
                    <w:right w:val="none" w:sz="0" w:space="0" w:color="auto"/>
                  </w:divBdr>
                  <w:divsChild>
                    <w:div w:id="1006249128">
                      <w:marLeft w:val="0"/>
                      <w:marRight w:val="0"/>
                      <w:marTop w:val="0"/>
                      <w:marBottom w:val="0"/>
                      <w:divBdr>
                        <w:top w:val="none" w:sz="0" w:space="0" w:color="auto"/>
                        <w:left w:val="none" w:sz="0" w:space="0" w:color="auto"/>
                        <w:bottom w:val="none" w:sz="0" w:space="0" w:color="auto"/>
                        <w:right w:val="none" w:sz="0" w:space="0" w:color="auto"/>
                      </w:divBdr>
                    </w:div>
                  </w:divsChild>
                </w:div>
                <w:div w:id="1633823987">
                  <w:marLeft w:val="0"/>
                  <w:marRight w:val="0"/>
                  <w:marTop w:val="0"/>
                  <w:marBottom w:val="0"/>
                  <w:divBdr>
                    <w:top w:val="none" w:sz="0" w:space="0" w:color="auto"/>
                    <w:left w:val="none" w:sz="0" w:space="0" w:color="auto"/>
                    <w:bottom w:val="none" w:sz="0" w:space="0" w:color="auto"/>
                    <w:right w:val="none" w:sz="0" w:space="0" w:color="auto"/>
                  </w:divBdr>
                  <w:divsChild>
                    <w:div w:id="628365943">
                      <w:marLeft w:val="0"/>
                      <w:marRight w:val="0"/>
                      <w:marTop w:val="0"/>
                      <w:marBottom w:val="0"/>
                      <w:divBdr>
                        <w:top w:val="none" w:sz="0" w:space="0" w:color="auto"/>
                        <w:left w:val="none" w:sz="0" w:space="0" w:color="auto"/>
                        <w:bottom w:val="none" w:sz="0" w:space="0" w:color="auto"/>
                        <w:right w:val="none" w:sz="0" w:space="0" w:color="auto"/>
                      </w:divBdr>
                    </w:div>
                  </w:divsChild>
                </w:div>
                <w:div w:id="1646348030">
                  <w:marLeft w:val="0"/>
                  <w:marRight w:val="0"/>
                  <w:marTop w:val="0"/>
                  <w:marBottom w:val="0"/>
                  <w:divBdr>
                    <w:top w:val="none" w:sz="0" w:space="0" w:color="auto"/>
                    <w:left w:val="none" w:sz="0" w:space="0" w:color="auto"/>
                    <w:bottom w:val="none" w:sz="0" w:space="0" w:color="auto"/>
                    <w:right w:val="none" w:sz="0" w:space="0" w:color="auto"/>
                  </w:divBdr>
                  <w:divsChild>
                    <w:div w:id="1298994800">
                      <w:marLeft w:val="0"/>
                      <w:marRight w:val="0"/>
                      <w:marTop w:val="0"/>
                      <w:marBottom w:val="0"/>
                      <w:divBdr>
                        <w:top w:val="none" w:sz="0" w:space="0" w:color="auto"/>
                        <w:left w:val="none" w:sz="0" w:space="0" w:color="auto"/>
                        <w:bottom w:val="none" w:sz="0" w:space="0" w:color="auto"/>
                        <w:right w:val="none" w:sz="0" w:space="0" w:color="auto"/>
                      </w:divBdr>
                    </w:div>
                  </w:divsChild>
                </w:div>
                <w:div w:id="1660112514">
                  <w:marLeft w:val="0"/>
                  <w:marRight w:val="0"/>
                  <w:marTop w:val="0"/>
                  <w:marBottom w:val="0"/>
                  <w:divBdr>
                    <w:top w:val="none" w:sz="0" w:space="0" w:color="auto"/>
                    <w:left w:val="none" w:sz="0" w:space="0" w:color="auto"/>
                    <w:bottom w:val="none" w:sz="0" w:space="0" w:color="auto"/>
                    <w:right w:val="none" w:sz="0" w:space="0" w:color="auto"/>
                  </w:divBdr>
                  <w:divsChild>
                    <w:div w:id="2084528054">
                      <w:marLeft w:val="0"/>
                      <w:marRight w:val="0"/>
                      <w:marTop w:val="0"/>
                      <w:marBottom w:val="0"/>
                      <w:divBdr>
                        <w:top w:val="none" w:sz="0" w:space="0" w:color="auto"/>
                        <w:left w:val="none" w:sz="0" w:space="0" w:color="auto"/>
                        <w:bottom w:val="none" w:sz="0" w:space="0" w:color="auto"/>
                        <w:right w:val="none" w:sz="0" w:space="0" w:color="auto"/>
                      </w:divBdr>
                    </w:div>
                  </w:divsChild>
                </w:div>
                <w:div w:id="1660845685">
                  <w:marLeft w:val="0"/>
                  <w:marRight w:val="0"/>
                  <w:marTop w:val="0"/>
                  <w:marBottom w:val="0"/>
                  <w:divBdr>
                    <w:top w:val="none" w:sz="0" w:space="0" w:color="auto"/>
                    <w:left w:val="none" w:sz="0" w:space="0" w:color="auto"/>
                    <w:bottom w:val="none" w:sz="0" w:space="0" w:color="auto"/>
                    <w:right w:val="none" w:sz="0" w:space="0" w:color="auto"/>
                  </w:divBdr>
                  <w:divsChild>
                    <w:div w:id="70547620">
                      <w:marLeft w:val="0"/>
                      <w:marRight w:val="0"/>
                      <w:marTop w:val="0"/>
                      <w:marBottom w:val="0"/>
                      <w:divBdr>
                        <w:top w:val="none" w:sz="0" w:space="0" w:color="auto"/>
                        <w:left w:val="none" w:sz="0" w:space="0" w:color="auto"/>
                        <w:bottom w:val="none" w:sz="0" w:space="0" w:color="auto"/>
                        <w:right w:val="none" w:sz="0" w:space="0" w:color="auto"/>
                      </w:divBdr>
                    </w:div>
                  </w:divsChild>
                </w:div>
                <w:div w:id="1676110858">
                  <w:marLeft w:val="0"/>
                  <w:marRight w:val="0"/>
                  <w:marTop w:val="0"/>
                  <w:marBottom w:val="0"/>
                  <w:divBdr>
                    <w:top w:val="none" w:sz="0" w:space="0" w:color="auto"/>
                    <w:left w:val="none" w:sz="0" w:space="0" w:color="auto"/>
                    <w:bottom w:val="none" w:sz="0" w:space="0" w:color="auto"/>
                    <w:right w:val="none" w:sz="0" w:space="0" w:color="auto"/>
                  </w:divBdr>
                  <w:divsChild>
                    <w:div w:id="1083603912">
                      <w:marLeft w:val="0"/>
                      <w:marRight w:val="0"/>
                      <w:marTop w:val="0"/>
                      <w:marBottom w:val="0"/>
                      <w:divBdr>
                        <w:top w:val="none" w:sz="0" w:space="0" w:color="auto"/>
                        <w:left w:val="none" w:sz="0" w:space="0" w:color="auto"/>
                        <w:bottom w:val="none" w:sz="0" w:space="0" w:color="auto"/>
                        <w:right w:val="none" w:sz="0" w:space="0" w:color="auto"/>
                      </w:divBdr>
                    </w:div>
                  </w:divsChild>
                </w:div>
                <w:div w:id="1695613674">
                  <w:marLeft w:val="0"/>
                  <w:marRight w:val="0"/>
                  <w:marTop w:val="0"/>
                  <w:marBottom w:val="0"/>
                  <w:divBdr>
                    <w:top w:val="none" w:sz="0" w:space="0" w:color="auto"/>
                    <w:left w:val="none" w:sz="0" w:space="0" w:color="auto"/>
                    <w:bottom w:val="none" w:sz="0" w:space="0" w:color="auto"/>
                    <w:right w:val="none" w:sz="0" w:space="0" w:color="auto"/>
                  </w:divBdr>
                  <w:divsChild>
                    <w:div w:id="783229530">
                      <w:marLeft w:val="0"/>
                      <w:marRight w:val="0"/>
                      <w:marTop w:val="0"/>
                      <w:marBottom w:val="0"/>
                      <w:divBdr>
                        <w:top w:val="none" w:sz="0" w:space="0" w:color="auto"/>
                        <w:left w:val="none" w:sz="0" w:space="0" w:color="auto"/>
                        <w:bottom w:val="none" w:sz="0" w:space="0" w:color="auto"/>
                        <w:right w:val="none" w:sz="0" w:space="0" w:color="auto"/>
                      </w:divBdr>
                    </w:div>
                  </w:divsChild>
                </w:div>
                <w:div w:id="1716466987">
                  <w:marLeft w:val="0"/>
                  <w:marRight w:val="0"/>
                  <w:marTop w:val="0"/>
                  <w:marBottom w:val="0"/>
                  <w:divBdr>
                    <w:top w:val="none" w:sz="0" w:space="0" w:color="auto"/>
                    <w:left w:val="none" w:sz="0" w:space="0" w:color="auto"/>
                    <w:bottom w:val="none" w:sz="0" w:space="0" w:color="auto"/>
                    <w:right w:val="none" w:sz="0" w:space="0" w:color="auto"/>
                  </w:divBdr>
                  <w:divsChild>
                    <w:div w:id="2002928334">
                      <w:marLeft w:val="0"/>
                      <w:marRight w:val="0"/>
                      <w:marTop w:val="0"/>
                      <w:marBottom w:val="0"/>
                      <w:divBdr>
                        <w:top w:val="none" w:sz="0" w:space="0" w:color="auto"/>
                        <w:left w:val="none" w:sz="0" w:space="0" w:color="auto"/>
                        <w:bottom w:val="none" w:sz="0" w:space="0" w:color="auto"/>
                        <w:right w:val="none" w:sz="0" w:space="0" w:color="auto"/>
                      </w:divBdr>
                    </w:div>
                  </w:divsChild>
                </w:div>
                <w:div w:id="1731227260">
                  <w:marLeft w:val="0"/>
                  <w:marRight w:val="0"/>
                  <w:marTop w:val="0"/>
                  <w:marBottom w:val="0"/>
                  <w:divBdr>
                    <w:top w:val="none" w:sz="0" w:space="0" w:color="auto"/>
                    <w:left w:val="none" w:sz="0" w:space="0" w:color="auto"/>
                    <w:bottom w:val="none" w:sz="0" w:space="0" w:color="auto"/>
                    <w:right w:val="none" w:sz="0" w:space="0" w:color="auto"/>
                  </w:divBdr>
                  <w:divsChild>
                    <w:div w:id="601036474">
                      <w:marLeft w:val="0"/>
                      <w:marRight w:val="0"/>
                      <w:marTop w:val="0"/>
                      <w:marBottom w:val="0"/>
                      <w:divBdr>
                        <w:top w:val="none" w:sz="0" w:space="0" w:color="auto"/>
                        <w:left w:val="none" w:sz="0" w:space="0" w:color="auto"/>
                        <w:bottom w:val="none" w:sz="0" w:space="0" w:color="auto"/>
                        <w:right w:val="none" w:sz="0" w:space="0" w:color="auto"/>
                      </w:divBdr>
                    </w:div>
                  </w:divsChild>
                </w:div>
                <w:div w:id="1739784474">
                  <w:marLeft w:val="0"/>
                  <w:marRight w:val="0"/>
                  <w:marTop w:val="0"/>
                  <w:marBottom w:val="0"/>
                  <w:divBdr>
                    <w:top w:val="none" w:sz="0" w:space="0" w:color="auto"/>
                    <w:left w:val="none" w:sz="0" w:space="0" w:color="auto"/>
                    <w:bottom w:val="none" w:sz="0" w:space="0" w:color="auto"/>
                    <w:right w:val="none" w:sz="0" w:space="0" w:color="auto"/>
                  </w:divBdr>
                  <w:divsChild>
                    <w:div w:id="1042635605">
                      <w:marLeft w:val="0"/>
                      <w:marRight w:val="0"/>
                      <w:marTop w:val="0"/>
                      <w:marBottom w:val="0"/>
                      <w:divBdr>
                        <w:top w:val="none" w:sz="0" w:space="0" w:color="auto"/>
                        <w:left w:val="none" w:sz="0" w:space="0" w:color="auto"/>
                        <w:bottom w:val="none" w:sz="0" w:space="0" w:color="auto"/>
                        <w:right w:val="none" w:sz="0" w:space="0" w:color="auto"/>
                      </w:divBdr>
                    </w:div>
                  </w:divsChild>
                </w:div>
                <w:div w:id="1762872818">
                  <w:marLeft w:val="0"/>
                  <w:marRight w:val="0"/>
                  <w:marTop w:val="0"/>
                  <w:marBottom w:val="0"/>
                  <w:divBdr>
                    <w:top w:val="none" w:sz="0" w:space="0" w:color="auto"/>
                    <w:left w:val="none" w:sz="0" w:space="0" w:color="auto"/>
                    <w:bottom w:val="none" w:sz="0" w:space="0" w:color="auto"/>
                    <w:right w:val="none" w:sz="0" w:space="0" w:color="auto"/>
                  </w:divBdr>
                  <w:divsChild>
                    <w:div w:id="62025058">
                      <w:marLeft w:val="0"/>
                      <w:marRight w:val="0"/>
                      <w:marTop w:val="0"/>
                      <w:marBottom w:val="0"/>
                      <w:divBdr>
                        <w:top w:val="none" w:sz="0" w:space="0" w:color="auto"/>
                        <w:left w:val="none" w:sz="0" w:space="0" w:color="auto"/>
                        <w:bottom w:val="none" w:sz="0" w:space="0" w:color="auto"/>
                        <w:right w:val="none" w:sz="0" w:space="0" w:color="auto"/>
                      </w:divBdr>
                    </w:div>
                  </w:divsChild>
                </w:div>
                <w:div w:id="1804274128">
                  <w:marLeft w:val="0"/>
                  <w:marRight w:val="0"/>
                  <w:marTop w:val="0"/>
                  <w:marBottom w:val="0"/>
                  <w:divBdr>
                    <w:top w:val="none" w:sz="0" w:space="0" w:color="auto"/>
                    <w:left w:val="none" w:sz="0" w:space="0" w:color="auto"/>
                    <w:bottom w:val="none" w:sz="0" w:space="0" w:color="auto"/>
                    <w:right w:val="none" w:sz="0" w:space="0" w:color="auto"/>
                  </w:divBdr>
                  <w:divsChild>
                    <w:div w:id="1941376217">
                      <w:marLeft w:val="0"/>
                      <w:marRight w:val="0"/>
                      <w:marTop w:val="0"/>
                      <w:marBottom w:val="0"/>
                      <w:divBdr>
                        <w:top w:val="none" w:sz="0" w:space="0" w:color="auto"/>
                        <w:left w:val="none" w:sz="0" w:space="0" w:color="auto"/>
                        <w:bottom w:val="none" w:sz="0" w:space="0" w:color="auto"/>
                        <w:right w:val="none" w:sz="0" w:space="0" w:color="auto"/>
                      </w:divBdr>
                    </w:div>
                  </w:divsChild>
                </w:div>
                <w:div w:id="1811315308">
                  <w:marLeft w:val="0"/>
                  <w:marRight w:val="0"/>
                  <w:marTop w:val="0"/>
                  <w:marBottom w:val="0"/>
                  <w:divBdr>
                    <w:top w:val="none" w:sz="0" w:space="0" w:color="auto"/>
                    <w:left w:val="none" w:sz="0" w:space="0" w:color="auto"/>
                    <w:bottom w:val="none" w:sz="0" w:space="0" w:color="auto"/>
                    <w:right w:val="none" w:sz="0" w:space="0" w:color="auto"/>
                  </w:divBdr>
                  <w:divsChild>
                    <w:div w:id="1643535789">
                      <w:marLeft w:val="0"/>
                      <w:marRight w:val="0"/>
                      <w:marTop w:val="0"/>
                      <w:marBottom w:val="0"/>
                      <w:divBdr>
                        <w:top w:val="none" w:sz="0" w:space="0" w:color="auto"/>
                        <w:left w:val="none" w:sz="0" w:space="0" w:color="auto"/>
                        <w:bottom w:val="none" w:sz="0" w:space="0" w:color="auto"/>
                        <w:right w:val="none" w:sz="0" w:space="0" w:color="auto"/>
                      </w:divBdr>
                    </w:div>
                  </w:divsChild>
                </w:div>
                <w:div w:id="1839273616">
                  <w:marLeft w:val="0"/>
                  <w:marRight w:val="0"/>
                  <w:marTop w:val="0"/>
                  <w:marBottom w:val="0"/>
                  <w:divBdr>
                    <w:top w:val="none" w:sz="0" w:space="0" w:color="auto"/>
                    <w:left w:val="none" w:sz="0" w:space="0" w:color="auto"/>
                    <w:bottom w:val="none" w:sz="0" w:space="0" w:color="auto"/>
                    <w:right w:val="none" w:sz="0" w:space="0" w:color="auto"/>
                  </w:divBdr>
                  <w:divsChild>
                    <w:div w:id="1558513177">
                      <w:marLeft w:val="0"/>
                      <w:marRight w:val="0"/>
                      <w:marTop w:val="0"/>
                      <w:marBottom w:val="0"/>
                      <w:divBdr>
                        <w:top w:val="none" w:sz="0" w:space="0" w:color="auto"/>
                        <w:left w:val="none" w:sz="0" w:space="0" w:color="auto"/>
                        <w:bottom w:val="none" w:sz="0" w:space="0" w:color="auto"/>
                        <w:right w:val="none" w:sz="0" w:space="0" w:color="auto"/>
                      </w:divBdr>
                    </w:div>
                  </w:divsChild>
                </w:div>
                <w:div w:id="1873955646">
                  <w:marLeft w:val="0"/>
                  <w:marRight w:val="0"/>
                  <w:marTop w:val="0"/>
                  <w:marBottom w:val="0"/>
                  <w:divBdr>
                    <w:top w:val="none" w:sz="0" w:space="0" w:color="auto"/>
                    <w:left w:val="none" w:sz="0" w:space="0" w:color="auto"/>
                    <w:bottom w:val="none" w:sz="0" w:space="0" w:color="auto"/>
                    <w:right w:val="none" w:sz="0" w:space="0" w:color="auto"/>
                  </w:divBdr>
                  <w:divsChild>
                    <w:div w:id="1121722807">
                      <w:marLeft w:val="0"/>
                      <w:marRight w:val="0"/>
                      <w:marTop w:val="0"/>
                      <w:marBottom w:val="0"/>
                      <w:divBdr>
                        <w:top w:val="none" w:sz="0" w:space="0" w:color="auto"/>
                        <w:left w:val="none" w:sz="0" w:space="0" w:color="auto"/>
                        <w:bottom w:val="none" w:sz="0" w:space="0" w:color="auto"/>
                        <w:right w:val="none" w:sz="0" w:space="0" w:color="auto"/>
                      </w:divBdr>
                    </w:div>
                  </w:divsChild>
                </w:div>
                <w:div w:id="1875456615">
                  <w:marLeft w:val="0"/>
                  <w:marRight w:val="0"/>
                  <w:marTop w:val="0"/>
                  <w:marBottom w:val="0"/>
                  <w:divBdr>
                    <w:top w:val="none" w:sz="0" w:space="0" w:color="auto"/>
                    <w:left w:val="none" w:sz="0" w:space="0" w:color="auto"/>
                    <w:bottom w:val="none" w:sz="0" w:space="0" w:color="auto"/>
                    <w:right w:val="none" w:sz="0" w:space="0" w:color="auto"/>
                  </w:divBdr>
                  <w:divsChild>
                    <w:div w:id="244657421">
                      <w:marLeft w:val="0"/>
                      <w:marRight w:val="0"/>
                      <w:marTop w:val="0"/>
                      <w:marBottom w:val="0"/>
                      <w:divBdr>
                        <w:top w:val="none" w:sz="0" w:space="0" w:color="auto"/>
                        <w:left w:val="none" w:sz="0" w:space="0" w:color="auto"/>
                        <w:bottom w:val="none" w:sz="0" w:space="0" w:color="auto"/>
                        <w:right w:val="none" w:sz="0" w:space="0" w:color="auto"/>
                      </w:divBdr>
                    </w:div>
                  </w:divsChild>
                </w:div>
                <w:div w:id="1901750134">
                  <w:marLeft w:val="0"/>
                  <w:marRight w:val="0"/>
                  <w:marTop w:val="0"/>
                  <w:marBottom w:val="0"/>
                  <w:divBdr>
                    <w:top w:val="none" w:sz="0" w:space="0" w:color="auto"/>
                    <w:left w:val="none" w:sz="0" w:space="0" w:color="auto"/>
                    <w:bottom w:val="none" w:sz="0" w:space="0" w:color="auto"/>
                    <w:right w:val="none" w:sz="0" w:space="0" w:color="auto"/>
                  </w:divBdr>
                  <w:divsChild>
                    <w:div w:id="1906449496">
                      <w:marLeft w:val="0"/>
                      <w:marRight w:val="0"/>
                      <w:marTop w:val="0"/>
                      <w:marBottom w:val="0"/>
                      <w:divBdr>
                        <w:top w:val="none" w:sz="0" w:space="0" w:color="auto"/>
                        <w:left w:val="none" w:sz="0" w:space="0" w:color="auto"/>
                        <w:bottom w:val="none" w:sz="0" w:space="0" w:color="auto"/>
                        <w:right w:val="none" w:sz="0" w:space="0" w:color="auto"/>
                      </w:divBdr>
                    </w:div>
                  </w:divsChild>
                </w:div>
                <w:div w:id="1926918360">
                  <w:marLeft w:val="0"/>
                  <w:marRight w:val="0"/>
                  <w:marTop w:val="0"/>
                  <w:marBottom w:val="0"/>
                  <w:divBdr>
                    <w:top w:val="none" w:sz="0" w:space="0" w:color="auto"/>
                    <w:left w:val="none" w:sz="0" w:space="0" w:color="auto"/>
                    <w:bottom w:val="none" w:sz="0" w:space="0" w:color="auto"/>
                    <w:right w:val="none" w:sz="0" w:space="0" w:color="auto"/>
                  </w:divBdr>
                  <w:divsChild>
                    <w:div w:id="365717507">
                      <w:marLeft w:val="0"/>
                      <w:marRight w:val="0"/>
                      <w:marTop w:val="0"/>
                      <w:marBottom w:val="0"/>
                      <w:divBdr>
                        <w:top w:val="none" w:sz="0" w:space="0" w:color="auto"/>
                        <w:left w:val="none" w:sz="0" w:space="0" w:color="auto"/>
                        <w:bottom w:val="none" w:sz="0" w:space="0" w:color="auto"/>
                        <w:right w:val="none" w:sz="0" w:space="0" w:color="auto"/>
                      </w:divBdr>
                    </w:div>
                  </w:divsChild>
                </w:div>
                <w:div w:id="1936472520">
                  <w:marLeft w:val="0"/>
                  <w:marRight w:val="0"/>
                  <w:marTop w:val="0"/>
                  <w:marBottom w:val="0"/>
                  <w:divBdr>
                    <w:top w:val="none" w:sz="0" w:space="0" w:color="auto"/>
                    <w:left w:val="none" w:sz="0" w:space="0" w:color="auto"/>
                    <w:bottom w:val="none" w:sz="0" w:space="0" w:color="auto"/>
                    <w:right w:val="none" w:sz="0" w:space="0" w:color="auto"/>
                  </w:divBdr>
                  <w:divsChild>
                    <w:div w:id="396561802">
                      <w:marLeft w:val="0"/>
                      <w:marRight w:val="0"/>
                      <w:marTop w:val="0"/>
                      <w:marBottom w:val="0"/>
                      <w:divBdr>
                        <w:top w:val="none" w:sz="0" w:space="0" w:color="auto"/>
                        <w:left w:val="none" w:sz="0" w:space="0" w:color="auto"/>
                        <w:bottom w:val="none" w:sz="0" w:space="0" w:color="auto"/>
                        <w:right w:val="none" w:sz="0" w:space="0" w:color="auto"/>
                      </w:divBdr>
                    </w:div>
                  </w:divsChild>
                </w:div>
                <w:div w:id="1961839469">
                  <w:marLeft w:val="0"/>
                  <w:marRight w:val="0"/>
                  <w:marTop w:val="0"/>
                  <w:marBottom w:val="0"/>
                  <w:divBdr>
                    <w:top w:val="none" w:sz="0" w:space="0" w:color="auto"/>
                    <w:left w:val="none" w:sz="0" w:space="0" w:color="auto"/>
                    <w:bottom w:val="none" w:sz="0" w:space="0" w:color="auto"/>
                    <w:right w:val="none" w:sz="0" w:space="0" w:color="auto"/>
                  </w:divBdr>
                  <w:divsChild>
                    <w:div w:id="1626153656">
                      <w:marLeft w:val="0"/>
                      <w:marRight w:val="0"/>
                      <w:marTop w:val="0"/>
                      <w:marBottom w:val="0"/>
                      <w:divBdr>
                        <w:top w:val="none" w:sz="0" w:space="0" w:color="auto"/>
                        <w:left w:val="none" w:sz="0" w:space="0" w:color="auto"/>
                        <w:bottom w:val="none" w:sz="0" w:space="0" w:color="auto"/>
                        <w:right w:val="none" w:sz="0" w:space="0" w:color="auto"/>
                      </w:divBdr>
                    </w:div>
                  </w:divsChild>
                </w:div>
                <w:div w:id="1978295700">
                  <w:marLeft w:val="0"/>
                  <w:marRight w:val="0"/>
                  <w:marTop w:val="0"/>
                  <w:marBottom w:val="0"/>
                  <w:divBdr>
                    <w:top w:val="none" w:sz="0" w:space="0" w:color="auto"/>
                    <w:left w:val="none" w:sz="0" w:space="0" w:color="auto"/>
                    <w:bottom w:val="none" w:sz="0" w:space="0" w:color="auto"/>
                    <w:right w:val="none" w:sz="0" w:space="0" w:color="auto"/>
                  </w:divBdr>
                  <w:divsChild>
                    <w:div w:id="1229153744">
                      <w:marLeft w:val="0"/>
                      <w:marRight w:val="0"/>
                      <w:marTop w:val="0"/>
                      <w:marBottom w:val="0"/>
                      <w:divBdr>
                        <w:top w:val="none" w:sz="0" w:space="0" w:color="auto"/>
                        <w:left w:val="none" w:sz="0" w:space="0" w:color="auto"/>
                        <w:bottom w:val="none" w:sz="0" w:space="0" w:color="auto"/>
                        <w:right w:val="none" w:sz="0" w:space="0" w:color="auto"/>
                      </w:divBdr>
                    </w:div>
                  </w:divsChild>
                </w:div>
                <w:div w:id="1980378634">
                  <w:marLeft w:val="0"/>
                  <w:marRight w:val="0"/>
                  <w:marTop w:val="0"/>
                  <w:marBottom w:val="0"/>
                  <w:divBdr>
                    <w:top w:val="none" w:sz="0" w:space="0" w:color="auto"/>
                    <w:left w:val="none" w:sz="0" w:space="0" w:color="auto"/>
                    <w:bottom w:val="none" w:sz="0" w:space="0" w:color="auto"/>
                    <w:right w:val="none" w:sz="0" w:space="0" w:color="auto"/>
                  </w:divBdr>
                  <w:divsChild>
                    <w:div w:id="620843047">
                      <w:marLeft w:val="0"/>
                      <w:marRight w:val="0"/>
                      <w:marTop w:val="0"/>
                      <w:marBottom w:val="0"/>
                      <w:divBdr>
                        <w:top w:val="none" w:sz="0" w:space="0" w:color="auto"/>
                        <w:left w:val="none" w:sz="0" w:space="0" w:color="auto"/>
                        <w:bottom w:val="none" w:sz="0" w:space="0" w:color="auto"/>
                        <w:right w:val="none" w:sz="0" w:space="0" w:color="auto"/>
                      </w:divBdr>
                    </w:div>
                  </w:divsChild>
                </w:div>
                <w:div w:id="1983534315">
                  <w:marLeft w:val="0"/>
                  <w:marRight w:val="0"/>
                  <w:marTop w:val="0"/>
                  <w:marBottom w:val="0"/>
                  <w:divBdr>
                    <w:top w:val="none" w:sz="0" w:space="0" w:color="auto"/>
                    <w:left w:val="none" w:sz="0" w:space="0" w:color="auto"/>
                    <w:bottom w:val="none" w:sz="0" w:space="0" w:color="auto"/>
                    <w:right w:val="none" w:sz="0" w:space="0" w:color="auto"/>
                  </w:divBdr>
                  <w:divsChild>
                    <w:div w:id="264315012">
                      <w:marLeft w:val="0"/>
                      <w:marRight w:val="0"/>
                      <w:marTop w:val="0"/>
                      <w:marBottom w:val="0"/>
                      <w:divBdr>
                        <w:top w:val="none" w:sz="0" w:space="0" w:color="auto"/>
                        <w:left w:val="none" w:sz="0" w:space="0" w:color="auto"/>
                        <w:bottom w:val="none" w:sz="0" w:space="0" w:color="auto"/>
                        <w:right w:val="none" w:sz="0" w:space="0" w:color="auto"/>
                      </w:divBdr>
                    </w:div>
                  </w:divsChild>
                </w:div>
                <w:div w:id="1985237021">
                  <w:marLeft w:val="0"/>
                  <w:marRight w:val="0"/>
                  <w:marTop w:val="0"/>
                  <w:marBottom w:val="0"/>
                  <w:divBdr>
                    <w:top w:val="none" w:sz="0" w:space="0" w:color="auto"/>
                    <w:left w:val="none" w:sz="0" w:space="0" w:color="auto"/>
                    <w:bottom w:val="none" w:sz="0" w:space="0" w:color="auto"/>
                    <w:right w:val="none" w:sz="0" w:space="0" w:color="auto"/>
                  </w:divBdr>
                  <w:divsChild>
                    <w:div w:id="521357457">
                      <w:marLeft w:val="0"/>
                      <w:marRight w:val="0"/>
                      <w:marTop w:val="0"/>
                      <w:marBottom w:val="0"/>
                      <w:divBdr>
                        <w:top w:val="none" w:sz="0" w:space="0" w:color="auto"/>
                        <w:left w:val="none" w:sz="0" w:space="0" w:color="auto"/>
                        <w:bottom w:val="none" w:sz="0" w:space="0" w:color="auto"/>
                        <w:right w:val="none" w:sz="0" w:space="0" w:color="auto"/>
                      </w:divBdr>
                    </w:div>
                  </w:divsChild>
                </w:div>
                <w:div w:id="2015834396">
                  <w:marLeft w:val="0"/>
                  <w:marRight w:val="0"/>
                  <w:marTop w:val="0"/>
                  <w:marBottom w:val="0"/>
                  <w:divBdr>
                    <w:top w:val="none" w:sz="0" w:space="0" w:color="auto"/>
                    <w:left w:val="none" w:sz="0" w:space="0" w:color="auto"/>
                    <w:bottom w:val="none" w:sz="0" w:space="0" w:color="auto"/>
                    <w:right w:val="none" w:sz="0" w:space="0" w:color="auto"/>
                  </w:divBdr>
                  <w:divsChild>
                    <w:div w:id="413285100">
                      <w:marLeft w:val="0"/>
                      <w:marRight w:val="0"/>
                      <w:marTop w:val="0"/>
                      <w:marBottom w:val="0"/>
                      <w:divBdr>
                        <w:top w:val="none" w:sz="0" w:space="0" w:color="auto"/>
                        <w:left w:val="none" w:sz="0" w:space="0" w:color="auto"/>
                        <w:bottom w:val="none" w:sz="0" w:space="0" w:color="auto"/>
                        <w:right w:val="none" w:sz="0" w:space="0" w:color="auto"/>
                      </w:divBdr>
                    </w:div>
                  </w:divsChild>
                </w:div>
                <w:div w:id="2016417607">
                  <w:marLeft w:val="0"/>
                  <w:marRight w:val="0"/>
                  <w:marTop w:val="0"/>
                  <w:marBottom w:val="0"/>
                  <w:divBdr>
                    <w:top w:val="none" w:sz="0" w:space="0" w:color="auto"/>
                    <w:left w:val="none" w:sz="0" w:space="0" w:color="auto"/>
                    <w:bottom w:val="none" w:sz="0" w:space="0" w:color="auto"/>
                    <w:right w:val="none" w:sz="0" w:space="0" w:color="auto"/>
                  </w:divBdr>
                  <w:divsChild>
                    <w:div w:id="57558371">
                      <w:marLeft w:val="0"/>
                      <w:marRight w:val="0"/>
                      <w:marTop w:val="0"/>
                      <w:marBottom w:val="0"/>
                      <w:divBdr>
                        <w:top w:val="none" w:sz="0" w:space="0" w:color="auto"/>
                        <w:left w:val="none" w:sz="0" w:space="0" w:color="auto"/>
                        <w:bottom w:val="none" w:sz="0" w:space="0" w:color="auto"/>
                        <w:right w:val="none" w:sz="0" w:space="0" w:color="auto"/>
                      </w:divBdr>
                    </w:div>
                  </w:divsChild>
                </w:div>
                <w:div w:id="2018995964">
                  <w:marLeft w:val="0"/>
                  <w:marRight w:val="0"/>
                  <w:marTop w:val="0"/>
                  <w:marBottom w:val="0"/>
                  <w:divBdr>
                    <w:top w:val="none" w:sz="0" w:space="0" w:color="auto"/>
                    <w:left w:val="none" w:sz="0" w:space="0" w:color="auto"/>
                    <w:bottom w:val="none" w:sz="0" w:space="0" w:color="auto"/>
                    <w:right w:val="none" w:sz="0" w:space="0" w:color="auto"/>
                  </w:divBdr>
                  <w:divsChild>
                    <w:div w:id="1784153915">
                      <w:marLeft w:val="0"/>
                      <w:marRight w:val="0"/>
                      <w:marTop w:val="0"/>
                      <w:marBottom w:val="0"/>
                      <w:divBdr>
                        <w:top w:val="none" w:sz="0" w:space="0" w:color="auto"/>
                        <w:left w:val="none" w:sz="0" w:space="0" w:color="auto"/>
                        <w:bottom w:val="none" w:sz="0" w:space="0" w:color="auto"/>
                        <w:right w:val="none" w:sz="0" w:space="0" w:color="auto"/>
                      </w:divBdr>
                    </w:div>
                  </w:divsChild>
                </w:div>
                <w:div w:id="2042582212">
                  <w:marLeft w:val="0"/>
                  <w:marRight w:val="0"/>
                  <w:marTop w:val="0"/>
                  <w:marBottom w:val="0"/>
                  <w:divBdr>
                    <w:top w:val="none" w:sz="0" w:space="0" w:color="auto"/>
                    <w:left w:val="none" w:sz="0" w:space="0" w:color="auto"/>
                    <w:bottom w:val="none" w:sz="0" w:space="0" w:color="auto"/>
                    <w:right w:val="none" w:sz="0" w:space="0" w:color="auto"/>
                  </w:divBdr>
                  <w:divsChild>
                    <w:div w:id="1815489859">
                      <w:marLeft w:val="0"/>
                      <w:marRight w:val="0"/>
                      <w:marTop w:val="0"/>
                      <w:marBottom w:val="0"/>
                      <w:divBdr>
                        <w:top w:val="none" w:sz="0" w:space="0" w:color="auto"/>
                        <w:left w:val="none" w:sz="0" w:space="0" w:color="auto"/>
                        <w:bottom w:val="none" w:sz="0" w:space="0" w:color="auto"/>
                        <w:right w:val="none" w:sz="0" w:space="0" w:color="auto"/>
                      </w:divBdr>
                    </w:div>
                  </w:divsChild>
                </w:div>
                <w:div w:id="2045444294">
                  <w:marLeft w:val="0"/>
                  <w:marRight w:val="0"/>
                  <w:marTop w:val="0"/>
                  <w:marBottom w:val="0"/>
                  <w:divBdr>
                    <w:top w:val="none" w:sz="0" w:space="0" w:color="auto"/>
                    <w:left w:val="none" w:sz="0" w:space="0" w:color="auto"/>
                    <w:bottom w:val="none" w:sz="0" w:space="0" w:color="auto"/>
                    <w:right w:val="none" w:sz="0" w:space="0" w:color="auto"/>
                  </w:divBdr>
                  <w:divsChild>
                    <w:div w:id="1605069464">
                      <w:marLeft w:val="0"/>
                      <w:marRight w:val="0"/>
                      <w:marTop w:val="0"/>
                      <w:marBottom w:val="0"/>
                      <w:divBdr>
                        <w:top w:val="none" w:sz="0" w:space="0" w:color="auto"/>
                        <w:left w:val="none" w:sz="0" w:space="0" w:color="auto"/>
                        <w:bottom w:val="none" w:sz="0" w:space="0" w:color="auto"/>
                        <w:right w:val="none" w:sz="0" w:space="0" w:color="auto"/>
                      </w:divBdr>
                    </w:div>
                  </w:divsChild>
                </w:div>
                <w:div w:id="2047488501">
                  <w:marLeft w:val="0"/>
                  <w:marRight w:val="0"/>
                  <w:marTop w:val="0"/>
                  <w:marBottom w:val="0"/>
                  <w:divBdr>
                    <w:top w:val="none" w:sz="0" w:space="0" w:color="auto"/>
                    <w:left w:val="none" w:sz="0" w:space="0" w:color="auto"/>
                    <w:bottom w:val="none" w:sz="0" w:space="0" w:color="auto"/>
                    <w:right w:val="none" w:sz="0" w:space="0" w:color="auto"/>
                  </w:divBdr>
                  <w:divsChild>
                    <w:div w:id="842667323">
                      <w:marLeft w:val="0"/>
                      <w:marRight w:val="0"/>
                      <w:marTop w:val="0"/>
                      <w:marBottom w:val="0"/>
                      <w:divBdr>
                        <w:top w:val="none" w:sz="0" w:space="0" w:color="auto"/>
                        <w:left w:val="none" w:sz="0" w:space="0" w:color="auto"/>
                        <w:bottom w:val="none" w:sz="0" w:space="0" w:color="auto"/>
                        <w:right w:val="none" w:sz="0" w:space="0" w:color="auto"/>
                      </w:divBdr>
                    </w:div>
                  </w:divsChild>
                </w:div>
                <w:div w:id="2053144010">
                  <w:marLeft w:val="0"/>
                  <w:marRight w:val="0"/>
                  <w:marTop w:val="0"/>
                  <w:marBottom w:val="0"/>
                  <w:divBdr>
                    <w:top w:val="none" w:sz="0" w:space="0" w:color="auto"/>
                    <w:left w:val="none" w:sz="0" w:space="0" w:color="auto"/>
                    <w:bottom w:val="none" w:sz="0" w:space="0" w:color="auto"/>
                    <w:right w:val="none" w:sz="0" w:space="0" w:color="auto"/>
                  </w:divBdr>
                  <w:divsChild>
                    <w:div w:id="63340049">
                      <w:marLeft w:val="0"/>
                      <w:marRight w:val="0"/>
                      <w:marTop w:val="0"/>
                      <w:marBottom w:val="0"/>
                      <w:divBdr>
                        <w:top w:val="none" w:sz="0" w:space="0" w:color="auto"/>
                        <w:left w:val="none" w:sz="0" w:space="0" w:color="auto"/>
                        <w:bottom w:val="none" w:sz="0" w:space="0" w:color="auto"/>
                        <w:right w:val="none" w:sz="0" w:space="0" w:color="auto"/>
                      </w:divBdr>
                    </w:div>
                  </w:divsChild>
                </w:div>
                <w:div w:id="2063601876">
                  <w:marLeft w:val="0"/>
                  <w:marRight w:val="0"/>
                  <w:marTop w:val="0"/>
                  <w:marBottom w:val="0"/>
                  <w:divBdr>
                    <w:top w:val="none" w:sz="0" w:space="0" w:color="auto"/>
                    <w:left w:val="none" w:sz="0" w:space="0" w:color="auto"/>
                    <w:bottom w:val="none" w:sz="0" w:space="0" w:color="auto"/>
                    <w:right w:val="none" w:sz="0" w:space="0" w:color="auto"/>
                  </w:divBdr>
                  <w:divsChild>
                    <w:div w:id="277101532">
                      <w:marLeft w:val="0"/>
                      <w:marRight w:val="0"/>
                      <w:marTop w:val="0"/>
                      <w:marBottom w:val="0"/>
                      <w:divBdr>
                        <w:top w:val="none" w:sz="0" w:space="0" w:color="auto"/>
                        <w:left w:val="none" w:sz="0" w:space="0" w:color="auto"/>
                        <w:bottom w:val="none" w:sz="0" w:space="0" w:color="auto"/>
                        <w:right w:val="none" w:sz="0" w:space="0" w:color="auto"/>
                      </w:divBdr>
                    </w:div>
                  </w:divsChild>
                </w:div>
                <w:div w:id="2100325193">
                  <w:marLeft w:val="0"/>
                  <w:marRight w:val="0"/>
                  <w:marTop w:val="0"/>
                  <w:marBottom w:val="0"/>
                  <w:divBdr>
                    <w:top w:val="none" w:sz="0" w:space="0" w:color="auto"/>
                    <w:left w:val="none" w:sz="0" w:space="0" w:color="auto"/>
                    <w:bottom w:val="none" w:sz="0" w:space="0" w:color="auto"/>
                    <w:right w:val="none" w:sz="0" w:space="0" w:color="auto"/>
                  </w:divBdr>
                  <w:divsChild>
                    <w:div w:id="1115782893">
                      <w:marLeft w:val="0"/>
                      <w:marRight w:val="0"/>
                      <w:marTop w:val="0"/>
                      <w:marBottom w:val="0"/>
                      <w:divBdr>
                        <w:top w:val="none" w:sz="0" w:space="0" w:color="auto"/>
                        <w:left w:val="none" w:sz="0" w:space="0" w:color="auto"/>
                        <w:bottom w:val="none" w:sz="0" w:space="0" w:color="auto"/>
                        <w:right w:val="none" w:sz="0" w:space="0" w:color="auto"/>
                      </w:divBdr>
                    </w:div>
                  </w:divsChild>
                </w:div>
                <w:div w:id="2123572693">
                  <w:marLeft w:val="0"/>
                  <w:marRight w:val="0"/>
                  <w:marTop w:val="0"/>
                  <w:marBottom w:val="0"/>
                  <w:divBdr>
                    <w:top w:val="none" w:sz="0" w:space="0" w:color="auto"/>
                    <w:left w:val="none" w:sz="0" w:space="0" w:color="auto"/>
                    <w:bottom w:val="none" w:sz="0" w:space="0" w:color="auto"/>
                    <w:right w:val="none" w:sz="0" w:space="0" w:color="auto"/>
                  </w:divBdr>
                  <w:divsChild>
                    <w:div w:id="704064281">
                      <w:marLeft w:val="0"/>
                      <w:marRight w:val="0"/>
                      <w:marTop w:val="0"/>
                      <w:marBottom w:val="0"/>
                      <w:divBdr>
                        <w:top w:val="none" w:sz="0" w:space="0" w:color="auto"/>
                        <w:left w:val="none" w:sz="0" w:space="0" w:color="auto"/>
                        <w:bottom w:val="none" w:sz="0" w:space="0" w:color="auto"/>
                        <w:right w:val="none" w:sz="0" w:space="0" w:color="auto"/>
                      </w:divBdr>
                    </w:div>
                  </w:divsChild>
                </w:div>
                <w:div w:id="2127502291">
                  <w:marLeft w:val="0"/>
                  <w:marRight w:val="0"/>
                  <w:marTop w:val="0"/>
                  <w:marBottom w:val="0"/>
                  <w:divBdr>
                    <w:top w:val="none" w:sz="0" w:space="0" w:color="auto"/>
                    <w:left w:val="none" w:sz="0" w:space="0" w:color="auto"/>
                    <w:bottom w:val="none" w:sz="0" w:space="0" w:color="auto"/>
                    <w:right w:val="none" w:sz="0" w:space="0" w:color="auto"/>
                  </w:divBdr>
                  <w:divsChild>
                    <w:div w:id="1538659322">
                      <w:marLeft w:val="0"/>
                      <w:marRight w:val="0"/>
                      <w:marTop w:val="0"/>
                      <w:marBottom w:val="0"/>
                      <w:divBdr>
                        <w:top w:val="none" w:sz="0" w:space="0" w:color="auto"/>
                        <w:left w:val="none" w:sz="0" w:space="0" w:color="auto"/>
                        <w:bottom w:val="none" w:sz="0" w:space="0" w:color="auto"/>
                        <w:right w:val="none" w:sz="0" w:space="0" w:color="auto"/>
                      </w:divBdr>
                    </w:div>
                  </w:divsChild>
                </w:div>
                <w:div w:id="2128238490">
                  <w:marLeft w:val="0"/>
                  <w:marRight w:val="0"/>
                  <w:marTop w:val="0"/>
                  <w:marBottom w:val="0"/>
                  <w:divBdr>
                    <w:top w:val="none" w:sz="0" w:space="0" w:color="auto"/>
                    <w:left w:val="none" w:sz="0" w:space="0" w:color="auto"/>
                    <w:bottom w:val="none" w:sz="0" w:space="0" w:color="auto"/>
                    <w:right w:val="none" w:sz="0" w:space="0" w:color="auto"/>
                  </w:divBdr>
                  <w:divsChild>
                    <w:div w:id="85080638">
                      <w:marLeft w:val="0"/>
                      <w:marRight w:val="0"/>
                      <w:marTop w:val="0"/>
                      <w:marBottom w:val="0"/>
                      <w:divBdr>
                        <w:top w:val="none" w:sz="0" w:space="0" w:color="auto"/>
                        <w:left w:val="none" w:sz="0" w:space="0" w:color="auto"/>
                        <w:bottom w:val="none" w:sz="0" w:space="0" w:color="auto"/>
                        <w:right w:val="none" w:sz="0" w:space="0" w:color="auto"/>
                      </w:divBdr>
                    </w:div>
                  </w:divsChild>
                </w:div>
                <w:div w:id="2138984555">
                  <w:marLeft w:val="0"/>
                  <w:marRight w:val="0"/>
                  <w:marTop w:val="0"/>
                  <w:marBottom w:val="0"/>
                  <w:divBdr>
                    <w:top w:val="none" w:sz="0" w:space="0" w:color="auto"/>
                    <w:left w:val="none" w:sz="0" w:space="0" w:color="auto"/>
                    <w:bottom w:val="none" w:sz="0" w:space="0" w:color="auto"/>
                    <w:right w:val="none" w:sz="0" w:space="0" w:color="auto"/>
                  </w:divBdr>
                  <w:divsChild>
                    <w:div w:id="11250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0924">
          <w:marLeft w:val="0"/>
          <w:marRight w:val="0"/>
          <w:marTop w:val="0"/>
          <w:marBottom w:val="0"/>
          <w:divBdr>
            <w:top w:val="none" w:sz="0" w:space="0" w:color="auto"/>
            <w:left w:val="none" w:sz="0" w:space="0" w:color="auto"/>
            <w:bottom w:val="none" w:sz="0" w:space="0" w:color="auto"/>
            <w:right w:val="none" w:sz="0" w:space="0" w:color="auto"/>
          </w:divBdr>
        </w:div>
        <w:div w:id="1120495467">
          <w:marLeft w:val="0"/>
          <w:marRight w:val="0"/>
          <w:marTop w:val="0"/>
          <w:marBottom w:val="0"/>
          <w:divBdr>
            <w:top w:val="none" w:sz="0" w:space="0" w:color="auto"/>
            <w:left w:val="none" w:sz="0" w:space="0" w:color="auto"/>
            <w:bottom w:val="none" w:sz="0" w:space="0" w:color="auto"/>
            <w:right w:val="none" w:sz="0" w:space="0" w:color="auto"/>
          </w:divBdr>
        </w:div>
        <w:div w:id="1171021590">
          <w:marLeft w:val="0"/>
          <w:marRight w:val="0"/>
          <w:marTop w:val="0"/>
          <w:marBottom w:val="0"/>
          <w:divBdr>
            <w:top w:val="none" w:sz="0" w:space="0" w:color="auto"/>
            <w:left w:val="none" w:sz="0" w:space="0" w:color="auto"/>
            <w:bottom w:val="none" w:sz="0" w:space="0" w:color="auto"/>
            <w:right w:val="none" w:sz="0" w:space="0" w:color="auto"/>
          </w:divBdr>
        </w:div>
        <w:div w:id="1217162154">
          <w:marLeft w:val="0"/>
          <w:marRight w:val="0"/>
          <w:marTop w:val="0"/>
          <w:marBottom w:val="0"/>
          <w:divBdr>
            <w:top w:val="none" w:sz="0" w:space="0" w:color="auto"/>
            <w:left w:val="none" w:sz="0" w:space="0" w:color="auto"/>
            <w:bottom w:val="none" w:sz="0" w:space="0" w:color="auto"/>
            <w:right w:val="none" w:sz="0" w:space="0" w:color="auto"/>
          </w:divBdr>
        </w:div>
        <w:div w:id="1235432678">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1575699110">
          <w:marLeft w:val="0"/>
          <w:marRight w:val="0"/>
          <w:marTop w:val="0"/>
          <w:marBottom w:val="0"/>
          <w:divBdr>
            <w:top w:val="none" w:sz="0" w:space="0" w:color="auto"/>
            <w:left w:val="none" w:sz="0" w:space="0" w:color="auto"/>
            <w:bottom w:val="none" w:sz="0" w:space="0" w:color="auto"/>
            <w:right w:val="none" w:sz="0" w:space="0" w:color="auto"/>
          </w:divBdr>
        </w:div>
        <w:div w:id="1715739654">
          <w:marLeft w:val="0"/>
          <w:marRight w:val="0"/>
          <w:marTop w:val="0"/>
          <w:marBottom w:val="0"/>
          <w:divBdr>
            <w:top w:val="none" w:sz="0" w:space="0" w:color="auto"/>
            <w:left w:val="none" w:sz="0" w:space="0" w:color="auto"/>
            <w:bottom w:val="none" w:sz="0" w:space="0" w:color="auto"/>
            <w:right w:val="none" w:sz="0" w:space="0" w:color="auto"/>
          </w:divBdr>
        </w:div>
        <w:div w:id="1802530645">
          <w:marLeft w:val="0"/>
          <w:marRight w:val="0"/>
          <w:marTop w:val="0"/>
          <w:marBottom w:val="0"/>
          <w:divBdr>
            <w:top w:val="none" w:sz="0" w:space="0" w:color="auto"/>
            <w:left w:val="none" w:sz="0" w:space="0" w:color="auto"/>
            <w:bottom w:val="none" w:sz="0" w:space="0" w:color="auto"/>
            <w:right w:val="none" w:sz="0" w:space="0" w:color="auto"/>
          </w:divBdr>
        </w:div>
        <w:div w:id="1871792972">
          <w:marLeft w:val="0"/>
          <w:marRight w:val="0"/>
          <w:marTop w:val="0"/>
          <w:marBottom w:val="0"/>
          <w:divBdr>
            <w:top w:val="none" w:sz="0" w:space="0" w:color="auto"/>
            <w:left w:val="none" w:sz="0" w:space="0" w:color="auto"/>
            <w:bottom w:val="none" w:sz="0" w:space="0" w:color="auto"/>
            <w:right w:val="none" w:sz="0" w:space="0" w:color="auto"/>
          </w:divBdr>
          <w:divsChild>
            <w:div w:id="209340033">
              <w:marLeft w:val="-68"/>
              <w:marRight w:val="0"/>
              <w:marTop w:val="27"/>
              <w:marBottom w:val="27"/>
              <w:divBdr>
                <w:top w:val="none" w:sz="0" w:space="0" w:color="auto"/>
                <w:left w:val="none" w:sz="0" w:space="0" w:color="auto"/>
                <w:bottom w:val="none" w:sz="0" w:space="0" w:color="auto"/>
                <w:right w:val="none" w:sz="0" w:space="0" w:color="auto"/>
              </w:divBdr>
              <w:divsChild>
                <w:div w:id="2557239">
                  <w:marLeft w:val="0"/>
                  <w:marRight w:val="0"/>
                  <w:marTop w:val="0"/>
                  <w:marBottom w:val="0"/>
                  <w:divBdr>
                    <w:top w:val="none" w:sz="0" w:space="0" w:color="auto"/>
                    <w:left w:val="none" w:sz="0" w:space="0" w:color="auto"/>
                    <w:bottom w:val="none" w:sz="0" w:space="0" w:color="auto"/>
                    <w:right w:val="none" w:sz="0" w:space="0" w:color="auto"/>
                  </w:divBdr>
                  <w:divsChild>
                    <w:div w:id="1702901400">
                      <w:marLeft w:val="0"/>
                      <w:marRight w:val="0"/>
                      <w:marTop w:val="0"/>
                      <w:marBottom w:val="0"/>
                      <w:divBdr>
                        <w:top w:val="none" w:sz="0" w:space="0" w:color="auto"/>
                        <w:left w:val="none" w:sz="0" w:space="0" w:color="auto"/>
                        <w:bottom w:val="none" w:sz="0" w:space="0" w:color="auto"/>
                        <w:right w:val="none" w:sz="0" w:space="0" w:color="auto"/>
                      </w:divBdr>
                    </w:div>
                  </w:divsChild>
                </w:div>
                <w:div w:id="55904222">
                  <w:marLeft w:val="0"/>
                  <w:marRight w:val="0"/>
                  <w:marTop w:val="0"/>
                  <w:marBottom w:val="0"/>
                  <w:divBdr>
                    <w:top w:val="none" w:sz="0" w:space="0" w:color="auto"/>
                    <w:left w:val="none" w:sz="0" w:space="0" w:color="auto"/>
                    <w:bottom w:val="none" w:sz="0" w:space="0" w:color="auto"/>
                    <w:right w:val="none" w:sz="0" w:space="0" w:color="auto"/>
                  </w:divBdr>
                  <w:divsChild>
                    <w:div w:id="1263605868">
                      <w:marLeft w:val="0"/>
                      <w:marRight w:val="0"/>
                      <w:marTop w:val="0"/>
                      <w:marBottom w:val="0"/>
                      <w:divBdr>
                        <w:top w:val="none" w:sz="0" w:space="0" w:color="auto"/>
                        <w:left w:val="none" w:sz="0" w:space="0" w:color="auto"/>
                        <w:bottom w:val="none" w:sz="0" w:space="0" w:color="auto"/>
                        <w:right w:val="none" w:sz="0" w:space="0" w:color="auto"/>
                      </w:divBdr>
                    </w:div>
                  </w:divsChild>
                </w:div>
                <w:div w:id="180240417">
                  <w:marLeft w:val="0"/>
                  <w:marRight w:val="0"/>
                  <w:marTop w:val="0"/>
                  <w:marBottom w:val="0"/>
                  <w:divBdr>
                    <w:top w:val="none" w:sz="0" w:space="0" w:color="auto"/>
                    <w:left w:val="none" w:sz="0" w:space="0" w:color="auto"/>
                    <w:bottom w:val="none" w:sz="0" w:space="0" w:color="auto"/>
                    <w:right w:val="none" w:sz="0" w:space="0" w:color="auto"/>
                  </w:divBdr>
                  <w:divsChild>
                    <w:div w:id="1499927724">
                      <w:marLeft w:val="0"/>
                      <w:marRight w:val="0"/>
                      <w:marTop w:val="0"/>
                      <w:marBottom w:val="0"/>
                      <w:divBdr>
                        <w:top w:val="none" w:sz="0" w:space="0" w:color="auto"/>
                        <w:left w:val="none" w:sz="0" w:space="0" w:color="auto"/>
                        <w:bottom w:val="none" w:sz="0" w:space="0" w:color="auto"/>
                        <w:right w:val="none" w:sz="0" w:space="0" w:color="auto"/>
                      </w:divBdr>
                    </w:div>
                  </w:divsChild>
                </w:div>
                <w:div w:id="315652599">
                  <w:marLeft w:val="0"/>
                  <w:marRight w:val="0"/>
                  <w:marTop w:val="0"/>
                  <w:marBottom w:val="0"/>
                  <w:divBdr>
                    <w:top w:val="none" w:sz="0" w:space="0" w:color="auto"/>
                    <w:left w:val="none" w:sz="0" w:space="0" w:color="auto"/>
                    <w:bottom w:val="none" w:sz="0" w:space="0" w:color="auto"/>
                    <w:right w:val="none" w:sz="0" w:space="0" w:color="auto"/>
                  </w:divBdr>
                  <w:divsChild>
                    <w:div w:id="381684187">
                      <w:marLeft w:val="0"/>
                      <w:marRight w:val="0"/>
                      <w:marTop w:val="0"/>
                      <w:marBottom w:val="0"/>
                      <w:divBdr>
                        <w:top w:val="none" w:sz="0" w:space="0" w:color="auto"/>
                        <w:left w:val="none" w:sz="0" w:space="0" w:color="auto"/>
                        <w:bottom w:val="none" w:sz="0" w:space="0" w:color="auto"/>
                        <w:right w:val="none" w:sz="0" w:space="0" w:color="auto"/>
                      </w:divBdr>
                    </w:div>
                  </w:divsChild>
                </w:div>
                <w:div w:id="349842521">
                  <w:marLeft w:val="0"/>
                  <w:marRight w:val="0"/>
                  <w:marTop w:val="0"/>
                  <w:marBottom w:val="0"/>
                  <w:divBdr>
                    <w:top w:val="none" w:sz="0" w:space="0" w:color="auto"/>
                    <w:left w:val="none" w:sz="0" w:space="0" w:color="auto"/>
                    <w:bottom w:val="none" w:sz="0" w:space="0" w:color="auto"/>
                    <w:right w:val="none" w:sz="0" w:space="0" w:color="auto"/>
                  </w:divBdr>
                  <w:divsChild>
                    <w:div w:id="1109198799">
                      <w:marLeft w:val="0"/>
                      <w:marRight w:val="0"/>
                      <w:marTop w:val="0"/>
                      <w:marBottom w:val="0"/>
                      <w:divBdr>
                        <w:top w:val="none" w:sz="0" w:space="0" w:color="auto"/>
                        <w:left w:val="none" w:sz="0" w:space="0" w:color="auto"/>
                        <w:bottom w:val="none" w:sz="0" w:space="0" w:color="auto"/>
                        <w:right w:val="none" w:sz="0" w:space="0" w:color="auto"/>
                      </w:divBdr>
                    </w:div>
                  </w:divsChild>
                </w:div>
                <w:div w:id="395738052">
                  <w:marLeft w:val="0"/>
                  <w:marRight w:val="0"/>
                  <w:marTop w:val="0"/>
                  <w:marBottom w:val="0"/>
                  <w:divBdr>
                    <w:top w:val="none" w:sz="0" w:space="0" w:color="auto"/>
                    <w:left w:val="none" w:sz="0" w:space="0" w:color="auto"/>
                    <w:bottom w:val="none" w:sz="0" w:space="0" w:color="auto"/>
                    <w:right w:val="none" w:sz="0" w:space="0" w:color="auto"/>
                  </w:divBdr>
                  <w:divsChild>
                    <w:div w:id="1451322917">
                      <w:marLeft w:val="0"/>
                      <w:marRight w:val="0"/>
                      <w:marTop w:val="0"/>
                      <w:marBottom w:val="0"/>
                      <w:divBdr>
                        <w:top w:val="none" w:sz="0" w:space="0" w:color="auto"/>
                        <w:left w:val="none" w:sz="0" w:space="0" w:color="auto"/>
                        <w:bottom w:val="none" w:sz="0" w:space="0" w:color="auto"/>
                        <w:right w:val="none" w:sz="0" w:space="0" w:color="auto"/>
                      </w:divBdr>
                    </w:div>
                  </w:divsChild>
                </w:div>
                <w:div w:id="397631953">
                  <w:marLeft w:val="0"/>
                  <w:marRight w:val="0"/>
                  <w:marTop w:val="0"/>
                  <w:marBottom w:val="0"/>
                  <w:divBdr>
                    <w:top w:val="none" w:sz="0" w:space="0" w:color="auto"/>
                    <w:left w:val="none" w:sz="0" w:space="0" w:color="auto"/>
                    <w:bottom w:val="none" w:sz="0" w:space="0" w:color="auto"/>
                    <w:right w:val="none" w:sz="0" w:space="0" w:color="auto"/>
                  </w:divBdr>
                  <w:divsChild>
                    <w:div w:id="698310873">
                      <w:marLeft w:val="0"/>
                      <w:marRight w:val="0"/>
                      <w:marTop w:val="0"/>
                      <w:marBottom w:val="0"/>
                      <w:divBdr>
                        <w:top w:val="none" w:sz="0" w:space="0" w:color="auto"/>
                        <w:left w:val="none" w:sz="0" w:space="0" w:color="auto"/>
                        <w:bottom w:val="none" w:sz="0" w:space="0" w:color="auto"/>
                        <w:right w:val="none" w:sz="0" w:space="0" w:color="auto"/>
                      </w:divBdr>
                    </w:div>
                  </w:divsChild>
                </w:div>
                <w:div w:id="408842742">
                  <w:marLeft w:val="0"/>
                  <w:marRight w:val="0"/>
                  <w:marTop w:val="0"/>
                  <w:marBottom w:val="0"/>
                  <w:divBdr>
                    <w:top w:val="none" w:sz="0" w:space="0" w:color="auto"/>
                    <w:left w:val="none" w:sz="0" w:space="0" w:color="auto"/>
                    <w:bottom w:val="none" w:sz="0" w:space="0" w:color="auto"/>
                    <w:right w:val="none" w:sz="0" w:space="0" w:color="auto"/>
                  </w:divBdr>
                  <w:divsChild>
                    <w:div w:id="1957592360">
                      <w:marLeft w:val="0"/>
                      <w:marRight w:val="0"/>
                      <w:marTop w:val="0"/>
                      <w:marBottom w:val="0"/>
                      <w:divBdr>
                        <w:top w:val="none" w:sz="0" w:space="0" w:color="auto"/>
                        <w:left w:val="none" w:sz="0" w:space="0" w:color="auto"/>
                        <w:bottom w:val="none" w:sz="0" w:space="0" w:color="auto"/>
                        <w:right w:val="none" w:sz="0" w:space="0" w:color="auto"/>
                      </w:divBdr>
                    </w:div>
                  </w:divsChild>
                </w:div>
                <w:div w:id="413667892">
                  <w:marLeft w:val="0"/>
                  <w:marRight w:val="0"/>
                  <w:marTop w:val="0"/>
                  <w:marBottom w:val="0"/>
                  <w:divBdr>
                    <w:top w:val="none" w:sz="0" w:space="0" w:color="auto"/>
                    <w:left w:val="none" w:sz="0" w:space="0" w:color="auto"/>
                    <w:bottom w:val="none" w:sz="0" w:space="0" w:color="auto"/>
                    <w:right w:val="none" w:sz="0" w:space="0" w:color="auto"/>
                  </w:divBdr>
                  <w:divsChild>
                    <w:div w:id="255215672">
                      <w:marLeft w:val="0"/>
                      <w:marRight w:val="0"/>
                      <w:marTop w:val="0"/>
                      <w:marBottom w:val="0"/>
                      <w:divBdr>
                        <w:top w:val="none" w:sz="0" w:space="0" w:color="auto"/>
                        <w:left w:val="none" w:sz="0" w:space="0" w:color="auto"/>
                        <w:bottom w:val="none" w:sz="0" w:space="0" w:color="auto"/>
                        <w:right w:val="none" w:sz="0" w:space="0" w:color="auto"/>
                      </w:divBdr>
                    </w:div>
                  </w:divsChild>
                </w:div>
                <w:div w:id="428820866">
                  <w:marLeft w:val="0"/>
                  <w:marRight w:val="0"/>
                  <w:marTop w:val="0"/>
                  <w:marBottom w:val="0"/>
                  <w:divBdr>
                    <w:top w:val="none" w:sz="0" w:space="0" w:color="auto"/>
                    <w:left w:val="none" w:sz="0" w:space="0" w:color="auto"/>
                    <w:bottom w:val="none" w:sz="0" w:space="0" w:color="auto"/>
                    <w:right w:val="none" w:sz="0" w:space="0" w:color="auto"/>
                  </w:divBdr>
                  <w:divsChild>
                    <w:div w:id="95903935">
                      <w:marLeft w:val="0"/>
                      <w:marRight w:val="0"/>
                      <w:marTop w:val="0"/>
                      <w:marBottom w:val="0"/>
                      <w:divBdr>
                        <w:top w:val="none" w:sz="0" w:space="0" w:color="auto"/>
                        <w:left w:val="none" w:sz="0" w:space="0" w:color="auto"/>
                        <w:bottom w:val="none" w:sz="0" w:space="0" w:color="auto"/>
                        <w:right w:val="none" w:sz="0" w:space="0" w:color="auto"/>
                      </w:divBdr>
                    </w:div>
                  </w:divsChild>
                </w:div>
                <w:div w:id="452871157">
                  <w:marLeft w:val="0"/>
                  <w:marRight w:val="0"/>
                  <w:marTop w:val="0"/>
                  <w:marBottom w:val="0"/>
                  <w:divBdr>
                    <w:top w:val="none" w:sz="0" w:space="0" w:color="auto"/>
                    <w:left w:val="none" w:sz="0" w:space="0" w:color="auto"/>
                    <w:bottom w:val="none" w:sz="0" w:space="0" w:color="auto"/>
                    <w:right w:val="none" w:sz="0" w:space="0" w:color="auto"/>
                  </w:divBdr>
                  <w:divsChild>
                    <w:div w:id="2061051821">
                      <w:marLeft w:val="0"/>
                      <w:marRight w:val="0"/>
                      <w:marTop w:val="0"/>
                      <w:marBottom w:val="0"/>
                      <w:divBdr>
                        <w:top w:val="none" w:sz="0" w:space="0" w:color="auto"/>
                        <w:left w:val="none" w:sz="0" w:space="0" w:color="auto"/>
                        <w:bottom w:val="none" w:sz="0" w:space="0" w:color="auto"/>
                        <w:right w:val="none" w:sz="0" w:space="0" w:color="auto"/>
                      </w:divBdr>
                    </w:div>
                  </w:divsChild>
                </w:div>
                <w:div w:id="463695701">
                  <w:marLeft w:val="0"/>
                  <w:marRight w:val="0"/>
                  <w:marTop w:val="0"/>
                  <w:marBottom w:val="0"/>
                  <w:divBdr>
                    <w:top w:val="none" w:sz="0" w:space="0" w:color="auto"/>
                    <w:left w:val="none" w:sz="0" w:space="0" w:color="auto"/>
                    <w:bottom w:val="none" w:sz="0" w:space="0" w:color="auto"/>
                    <w:right w:val="none" w:sz="0" w:space="0" w:color="auto"/>
                  </w:divBdr>
                  <w:divsChild>
                    <w:div w:id="2140948589">
                      <w:marLeft w:val="0"/>
                      <w:marRight w:val="0"/>
                      <w:marTop w:val="0"/>
                      <w:marBottom w:val="0"/>
                      <w:divBdr>
                        <w:top w:val="none" w:sz="0" w:space="0" w:color="auto"/>
                        <w:left w:val="none" w:sz="0" w:space="0" w:color="auto"/>
                        <w:bottom w:val="none" w:sz="0" w:space="0" w:color="auto"/>
                        <w:right w:val="none" w:sz="0" w:space="0" w:color="auto"/>
                      </w:divBdr>
                    </w:div>
                  </w:divsChild>
                </w:div>
                <w:div w:id="484248200">
                  <w:marLeft w:val="0"/>
                  <w:marRight w:val="0"/>
                  <w:marTop w:val="0"/>
                  <w:marBottom w:val="0"/>
                  <w:divBdr>
                    <w:top w:val="none" w:sz="0" w:space="0" w:color="auto"/>
                    <w:left w:val="none" w:sz="0" w:space="0" w:color="auto"/>
                    <w:bottom w:val="none" w:sz="0" w:space="0" w:color="auto"/>
                    <w:right w:val="none" w:sz="0" w:space="0" w:color="auto"/>
                  </w:divBdr>
                  <w:divsChild>
                    <w:div w:id="583343173">
                      <w:marLeft w:val="0"/>
                      <w:marRight w:val="0"/>
                      <w:marTop w:val="0"/>
                      <w:marBottom w:val="0"/>
                      <w:divBdr>
                        <w:top w:val="none" w:sz="0" w:space="0" w:color="auto"/>
                        <w:left w:val="none" w:sz="0" w:space="0" w:color="auto"/>
                        <w:bottom w:val="none" w:sz="0" w:space="0" w:color="auto"/>
                        <w:right w:val="none" w:sz="0" w:space="0" w:color="auto"/>
                      </w:divBdr>
                    </w:div>
                  </w:divsChild>
                </w:div>
                <w:div w:id="497841361">
                  <w:marLeft w:val="0"/>
                  <w:marRight w:val="0"/>
                  <w:marTop w:val="0"/>
                  <w:marBottom w:val="0"/>
                  <w:divBdr>
                    <w:top w:val="none" w:sz="0" w:space="0" w:color="auto"/>
                    <w:left w:val="none" w:sz="0" w:space="0" w:color="auto"/>
                    <w:bottom w:val="none" w:sz="0" w:space="0" w:color="auto"/>
                    <w:right w:val="none" w:sz="0" w:space="0" w:color="auto"/>
                  </w:divBdr>
                  <w:divsChild>
                    <w:div w:id="1676223738">
                      <w:marLeft w:val="0"/>
                      <w:marRight w:val="0"/>
                      <w:marTop w:val="0"/>
                      <w:marBottom w:val="0"/>
                      <w:divBdr>
                        <w:top w:val="none" w:sz="0" w:space="0" w:color="auto"/>
                        <w:left w:val="none" w:sz="0" w:space="0" w:color="auto"/>
                        <w:bottom w:val="none" w:sz="0" w:space="0" w:color="auto"/>
                        <w:right w:val="none" w:sz="0" w:space="0" w:color="auto"/>
                      </w:divBdr>
                    </w:div>
                  </w:divsChild>
                </w:div>
                <w:div w:id="512450520">
                  <w:marLeft w:val="0"/>
                  <w:marRight w:val="0"/>
                  <w:marTop w:val="0"/>
                  <w:marBottom w:val="0"/>
                  <w:divBdr>
                    <w:top w:val="none" w:sz="0" w:space="0" w:color="auto"/>
                    <w:left w:val="none" w:sz="0" w:space="0" w:color="auto"/>
                    <w:bottom w:val="none" w:sz="0" w:space="0" w:color="auto"/>
                    <w:right w:val="none" w:sz="0" w:space="0" w:color="auto"/>
                  </w:divBdr>
                  <w:divsChild>
                    <w:div w:id="1451895762">
                      <w:marLeft w:val="0"/>
                      <w:marRight w:val="0"/>
                      <w:marTop w:val="0"/>
                      <w:marBottom w:val="0"/>
                      <w:divBdr>
                        <w:top w:val="none" w:sz="0" w:space="0" w:color="auto"/>
                        <w:left w:val="none" w:sz="0" w:space="0" w:color="auto"/>
                        <w:bottom w:val="none" w:sz="0" w:space="0" w:color="auto"/>
                        <w:right w:val="none" w:sz="0" w:space="0" w:color="auto"/>
                      </w:divBdr>
                    </w:div>
                  </w:divsChild>
                </w:div>
                <w:div w:id="537276131">
                  <w:marLeft w:val="0"/>
                  <w:marRight w:val="0"/>
                  <w:marTop w:val="0"/>
                  <w:marBottom w:val="0"/>
                  <w:divBdr>
                    <w:top w:val="none" w:sz="0" w:space="0" w:color="auto"/>
                    <w:left w:val="none" w:sz="0" w:space="0" w:color="auto"/>
                    <w:bottom w:val="none" w:sz="0" w:space="0" w:color="auto"/>
                    <w:right w:val="none" w:sz="0" w:space="0" w:color="auto"/>
                  </w:divBdr>
                  <w:divsChild>
                    <w:div w:id="1878665396">
                      <w:marLeft w:val="0"/>
                      <w:marRight w:val="0"/>
                      <w:marTop w:val="0"/>
                      <w:marBottom w:val="0"/>
                      <w:divBdr>
                        <w:top w:val="none" w:sz="0" w:space="0" w:color="auto"/>
                        <w:left w:val="none" w:sz="0" w:space="0" w:color="auto"/>
                        <w:bottom w:val="none" w:sz="0" w:space="0" w:color="auto"/>
                        <w:right w:val="none" w:sz="0" w:space="0" w:color="auto"/>
                      </w:divBdr>
                    </w:div>
                  </w:divsChild>
                </w:div>
                <w:div w:id="543517385">
                  <w:marLeft w:val="0"/>
                  <w:marRight w:val="0"/>
                  <w:marTop w:val="0"/>
                  <w:marBottom w:val="0"/>
                  <w:divBdr>
                    <w:top w:val="none" w:sz="0" w:space="0" w:color="auto"/>
                    <w:left w:val="none" w:sz="0" w:space="0" w:color="auto"/>
                    <w:bottom w:val="none" w:sz="0" w:space="0" w:color="auto"/>
                    <w:right w:val="none" w:sz="0" w:space="0" w:color="auto"/>
                  </w:divBdr>
                  <w:divsChild>
                    <w:div w:id="892546876">
                      <w:marLeft w:val="0"/>
                      <w:marRight w:val="0"/>
                      <w:marTop w:val="0"/>
                      <w:marBottom w:val="0"/>
                      <w:divBdr>
                        <w:top w:val="none" w:sz="0" w:space="0" w:color="auto"/>
                        <w:left w:val="none" w:sz="0" w:space="0" w:color="auto"/>
                        <w:bottom w:val="none" w:sz="0" w:space="0" w:color="auto"/>
                        <w:right w:val="none" w:sz="0" w:space="0" w:color="auto"/>
                      </w:divBdr>
                    </w:div>
                  </w:divsChild>
                </w:div>
                <w:div w:id="563679389">
                  <w:marLeft w:val="0"/>
                  <w:marRight w:val="0"/>
                  <w:marTop w:val="0"/>
                  <w:marBottom w:val="0"/>
                  <w:divBdr>
                    <w:top w:val="none" w:sz="0" w:space="0" w:color="auto"/>
                    <w:left w:val="none" w:sz="0" w:space="0" w:color="auto"/>
                    <w:bottom w:val="none" w:sz="0" w:space="0" w:color="auto"/>
                    <w:right w:val="none" w:sz="0" w:space="0" w:color="auto"/>
                  </w:divBdr>
                  <w:divsChild>
                    <w:div w:id="1588146797">
                      <w:marLeft w:val="0"/>
                      <w:marRight w:val="0"/>
                      <w:marTop w:val="0"/>
                      <w:marBottom w:val="0"/>
                      <w:divBdr>
                        <w:top w:val="none" w:sz="0" w:space="0" w:color="auto"/>
                        <w:left w:val="none" w:sz="0" w:space="0" w:color="auto"/>
                        <w:bottom w:val="none" w:sz="0" w:space="0" w:color="auto"/>
                        <w:right w:val="none" w:sz="0" w:space="0" w:color="auto"/>
                      </w:divBdr>
                    </w:div>
                  </w:divsChild>
                </w:div>
                <w:div w:id="594361237">
                  <w:marLeft w:val="0"/>
                  <w:marRight w:val="0"/>
                  <w:marTop w:val="0"/>
                  <w:marBottom w:val="0"/>
                  <w:divBdr>
                    <w:top w:val="none" w:sz="0" w:space="0" w:color="auto"/>
                    <w:left w:val="none" w:sz="0" w:space="0" w:color="auto"/>
                    <w:bottom w:val="none" w:sz="0" w:space="0" w:color="auto"/>
                    <w:right w:val="none" w:sz="0" w:space="0" w:color="auto"/>
                  </w:divBdr>
                  <w:divsChild>
                    <w:div w:id="379982757">
                      <w:marLeft w:val="0"/>
                      <w:marRight w:val="0"/>
                      <w:marTop w:val="0"/>
                      <w:marBottom w:val="0"/>
                      <w:divBdr>
                        <w:top w:val="none" w:sz="0" w:space="0" w:color="auto"/>
                        <w:left w:val="none" w:sz="0" w:space="0" w:color="auto"/>
                        <w:bottom w:val="none" w:sz="0" w:space="0" w:color="auto"/>
                        <w:right w:val="none" w:sz="0" w:space="0" w:color="auto"/>
                      </w:divBdr>
                    </w:div>
                  </w:divsChild>
                </w:div>
                <w:div w:id="595333885">
                  <w:marLeft w:val="0"/>
                  <w:marRight w:val="0"/>
                  <w:marTop w:val="0"/>
                  <w:marBottom w:val="0"/>
                  <w:divBdr>
                    <w:top w:val="none" w:sz="0" w:space="0" w:color="auto"/>
                    <w:left w:val="none" w:sz="0" w:space="0" w:color="auto"/>
                    <w:bottom w:val="none" w:sz="0" w:space="0" w:color="auto"/>
                    <w:right w:val="none" w:sz="0" w:space="0" w:color="auto"/>
                  </w:divBdr>
                  <w:divsChild>
                    <w:div w:id="1084686497">
                      <w:marLeft w:val="0"/>
                      <w:marRight w:val="0"/>
                      <w:marTop w:val="0"/>
                      <w:marBottom w:val="0"/>
                      <w:divBdr>
                        <w:top w:val="none" w:sz="0" w:space="0" w:color="auto"/>
                        <w:left w:val="none" w:sz="0" w:space="0" w:color="auto"/>
                        <w:bottom w:val="none" w:sz="0" w:space="0" w:color="auto"/>
                        <w:right w:val="none" w:sz="0" w:space="0" w:color="auto"/>
                      </w:divBdr>
                    </w:div>
                  </w:divsChild>
                </w:div>
                <w:div w:id="612635343">
                  <w:marLeft w:val="0"/>
                  <w:marRight w:val="0"/>
                  <w:marTop w:val="0"/>
                  <w:marBottom w:val="0"/>
                  <w:divBdr>
                    <w:top w:val="none" w:sz="0" w:space="0" w:color="auto"/>
                    <w:left w:val="none" w:sz="0" w:space="0" w:color="auto"/>
                    <w:bottom w:val="none" w:sz="0" w:space="0" w:color="auto"/>
                    <w:right w:val="none" w:sz="0" w:space="0" w:color="auto"/>
                  </w:divBdr>
                  <w:divsChild>
                    <w:div w:id="1793745954">
                      <w:marLeft w:val="0"/>
                      <w:marRight w:val="0"/>
                      <w:marTop w:val="0"/>
                      <w:marBottom w:val="0"/>
                      <w:divBdr>
                        <w:top w:val="none" w:sz="0" w:space="0" w:color="auto"/>
                        <w:left w:val="none" w:sz="0" w:space="0" w:color="auto"/>
                        <w:bottom w:val="none" w:sz="0" w:space="0" w:color="auto"/>
                        <w:right w:val="none" w:sz="0" w:space="0" w:color="auto"/>
                      </w:divBdr>
                    </w:div>
                  </w:divsChild>
                </w:div>
                <w:div w:id="630981223">
                  <w:marLeft w:val="0"/>
                  <w:marRight w:val="0"/>
                  <w:marTop w:val="0"/>
                  <w:marBottom w:val="0"/>
                  <w:divBdr>
                    <w:top w:val="none" w:sz="0" w:space="0" w:color="auto"/>
                    <w:left w:val="none" w:sz="0" w:space="0" w:color="auto"/>
                    <w:bottom w:val="none" w:sz="0" w:space="0" w:color="auto"/>
                    <w:right w:val="none" w:sz="0" w:space="0" w:color="auto"/>
                  </w:divBdr>
                  <w:divsChild>
                    <w:div w:id="1280721762">
                      <w:marLeft w:val="0"/>
                      <w:marRight w:val="0"/>
                      <w:marTop w:val="0"/>
                      <w:marBottom w:val="0"/>
                      <w:divBdr>
                        <w:top w:val="none" w:sz="0" w:space="0" w:color="auto"/>
                        <w:left w:val="none" w:sz="0" w:space="0" w:color="auto"/>
                        <w:bottom w:val="none" w:sz="0" w:space="0" w:color="auto"/>
                        <w:right w:val="none" w:sz="0" w:space="0" w:color="auto"/>
                      </w:divBdr>
                    </w:div>
                  </w:divsChild>
                </w:div>
                <w:div w:id="644548045">
                  <w:marLeft w:val="0"/>
                  <w:marRight w:val="0"/>
                  <w:marTop w:val="0"/>
                  <w:marBottom w:val="0"/>
                  <w:divBdr>
                    <w:top w:val="none" w:sz="0" w:space="0" w:color="auto"/>
                    <w:left w:val="none" w:sz="0" w:space="0" w:color="auto"/>
                    <w:bottom w:val="none" w:sz="0" w:space="0" w:color="auto"/>
                    <w:right w:val="none" w:sz="0" w:space="0" w:color="auto"/>
                  </w:divBdr>
                  <w:divsChild>
                    <w:div w:id="630282334">
                      <w:marLeft w:val="0"/>
                      <w:marRight w:val="0"/>
                      <w:marTop w:val="0"/>
                      <w:marBottom w:val="0"/>
                      <w:divBdr>
                        <w:top w:val="none" w:sz="0" w:space="0" w:color="auto"/>
                        <w:left w:val="none" w:sz="0" w:space="0" w:color="auto"/>
                        <w:bottom w:val="none" w:sz="0" w:space="0" w:color="auto"/>
                        <w:right w:val="none" w:sz="0" w:space="0" w:color="auto"/>
                      </w:divBdr>
                    </w:div>
                  </w:divsChild>
                </w:div>
                <w:div w:id="706415423">
                  <w:marLeft w:val="0"/>
                  <w:marRight w:val="0"/>
                  <w:marTop w:val="0"/>
                  <w:marBottom w:val="0"/>
                  <w:divBdr>
                    <w:top w:val="none" w:sz="0" w:space="0" w:color="auto"/>
                    <w:left w:val="none" w:sz="0" w:space="0" w:color="auto"/>
                    <w:bottom w:val="none" w:sz="0" w:space="0" w:color="auto"/>
                    <w:right w:val="none" w:sz="0" w:space="0" w:color="auto"/>
                  </w:divBdr>
                  <w:divsChild>
                    <w:div w:id="1014066008">
                      <w:marLeft w:val="0"/>
                      <w:marRight w:val="0"/>
                      <w:marTop w:val="0"/>
                      <w:marBottom w:val="0"/>
                      <w:divBdr>
                        <w:top w:val="none" w:sz="0" w:space="0" w:color="auto"/>
                        <w:left w:val="none" w:sz="0" w:space="0" w:color="auto"/>
                        <w:bottom w:val="none" w:sz="0" w:space="0" w:color="auto"/>
                        <w:right w:val="none" w:sz="0" w:space="0" w:color="auto"/>
                      </w:divBdr>
                    </w:div>
                  </w:divsChild>
                </w:div>
                <w:div w:id="709916949">
                  <w:marLeft w:val="0"/>
                  <w:marRight w:val="0"/>
                  <w:marTop w:val="0"/>
                  <w:marBottom w:val="0"/>
                  <w:divBdr>
                    <w:top w:val="none" w:sz="0" w:space="0" w:color="auto"/>
                    <w:left w:val="none" w:sz="0" w:space="0" w:color="auto"/>
                    <w:bottom w:val="none" w:sz="0" w:space="0" w:color="auto"/>
                    <w:right w:val="none" w:sz="0" w:space="0" w:color="auto"/>
                  </w:divBdr>
                  <w:divsChild>
                    <w:div w:id="1816294436">
                      <w:marLeft w:val="0"/>
                      <w:marRight w:val="0"/>
                      <w:marTop w:val="0"/>
                      <w:marBottom w:val="0"/>
                      <w:divBdr>
                        <w:top w:val="none" w:sz="0" w:space="0" w:color="auto"/>
                        <w:left w:val="none" w:sz="0" w:space="0" w:color="auto"/>
                        <w:bottom w:val="none" w:sz="0" w:space="0" w:color="auto"/>
                        <w:right w:val="none" w:sz="0" w:space="0" w:color="auto"/>
                      </w:divBdr>
                    </w:div>
                  </w:divsChild>
                </w:div>
                <w:div w:id="831602767">
                  <w:marLeft w:val="0"/>
                  <w:marRight w:val="0"/>
                  <w:marTop w:val="0"/>
                  <w:marBottom w:val="0"/>
                  <w:divBdr>
                    <w:top w:val="none" w:sz="0" w:space="0" w:color="auto"/>
                    <w:left w:val="none" w:sz="0" w:space="0" w:color="auto"/>
                    <w:bottom w:val="none" w:sz="0" w:space="0" w:color="auto"/>
                    <w:right w:val="none" w:sz="0" w:space="0" w:color="auto"/>
                  </w:divBdr>
                  <w:divsChild>
                    <w:div w:id="597718776">
                      <w:marLeft w:val="0"/>
                      <w:marRight w:val="0"/>
                      <w:marTop w:val="0"/>
                      <w:marBottom w:val="0"/>
                      <w:divBdr>
                        <w:top w:val="none" w:sz="0" w:space="0" w:color="auto"/>
                        <w:left w:val="none" w:sz="0" w:space="0" w:color="auto"/>
                        <w:bottom w:val="none" w:sz="0" w:space="0" w:color="auto"/>
                        <w:right w:val="none" w:sz="0" w:space="0" w:color="auto"/>
                      </w:divBdr>
                    </w:div>
                  </w:divsChild>
                </w:div>
                <w:div w:id="841815288">
                  <w:marLeft w:val="0"/>
                  <w:marRight w:val="0"/>
                  <w:marTop w:val="0"/>
                  <w:marBottom w:val="0"/>
                  <w:divBdr>
                    <w:top w:val="none" w:sz="0" w:space="0" w:color="auto"/>
                    <w:left w:val="none" w:sz="0" w:space="0" w:color="auto"/>
                    <w:bottom w:val="none" w:sz="0" w:space="0" w:color="auto"/>
                    <w:right w:val="none" w:sz="0" w:space="0" w:color="auto"/>
                  </w:divBdr>
                  <w:divsChild>
                    <w:div w:id="1363434614">
                      <w:marLeft w:val="0"/>
                      <w:marRight w:val="0"/>
                      <w:marTop w:val="0"/>
                      <w:marBottom w:val="0"/>
                      <w:divBdr>
                        <w:top w:val="none" w:sz="0" w:space="0" w:color="auto"/>
                        <w:left w:val="none" w:sz="0" w:space="0" w:color="auto"/>
                        <w:bottom w:val="none" w:sz="0" w:space="0" w:color="auto"/>
                        <w:right w:val="none" w:sz="0" w:space="0" w:color="auto"/>
                      </w:divBdr>
                    </w:div>
                  </w:divsChild>
                </w:div>
                <w:div w:id="852300825">
                  <w:marLeft w:val="0"/>
                  <w:marRight w:val="0"/>
                  <w:marTop w:val="0"/>
                  <w:marBottom w:val="0"/>
                  <w:divBdr>
                    <w:top w:val="none" w:sz="0" w:space="0" w:color="auto"/>
                    <w:left w:val="none" w:sz="0" w:space="0" w:color="auto"/>
                    <w:bottom w:val="none" w:sz="0" w:space="0" w:color="auto"/>
                    <w:right w:val="none" w:sz="0" w:space="0" w:color="auto"/>
                  </w:divBdr>
                  <w:divsChild>
                    <w:div w:id="812678961">
                      <w:marLeft w:val="0"/>
                      <w:marRight w:val="0"/>
                      <w:marTop w:val="0"/>
                      <w:marBottom w:val="0"/>
                      <w:divBdr>
                        <w:top w:val="none" w:sz="0" w:space="0" w:color="auto"/>
                        <w:left w:val="none" w:sz="0" w:space="0" w:color="auto"/>
                        <w:bottom w:val="none" w:sz="0" w:space="0" w:color="auto"/>
                        <w:right w:val="none" w:sz="0" w:space="0" w:color="auto"/>
                      </w:divBdr>
                    </w:div>
                  </w:divsChild>
                </w:div>
                <w:div w:id="946930964">
                  <w:marLeft w:val="0"/>
                  <w:marRight w:val="0"/>
                  <w:marTop w:val="0"/>
                  <w:marBottom w:val="0"/>
                  <w:divBdr>
                    <w:top w:val="none" w:sz="0" w:space="0" w:color="auto"/>
                    <w:left w:val="none" w:sz="0" w:space="0" w:color="auto"/>
                    <w:bottom w:val="none" w:sz="0" w:space="0" w:color="auto"/>
                    <w:right w:val="none" w:sz="0" w:space="0" w:color="auto"/>
                  </w:divBdr>
                  <w:divsChild>
                    <w:div w:id="750587486">
                      <w:marLeft w:val="0"/>
                      <w:marRight w:val="0"/>
                      <w:marTop w:val="0"/>
                      <w:marBottom w:val="0"/>
                      <w:divBdr>
                        <w:top w:val="none" w:sz="0" w:space="0" w:color="auto"/>
                        <w:left w:val="none" w:sz="0" w:space="0" w:color="auto"/>
                        <w:bottom w:val="none" w:sz="0" w:space="0" w:color="auto"/>
                        <w:right w:val="none" w:sz="0" w:space="0" w:color="auto"/>
                      </w:divBdr>
                    </w:div>
                  </w:divsChild>
                </w:div>
                <w:div w:id="953172974">
                  <w:marLeft w:val="0"/>
                  <w:marRight w:val="0"/>
                  <w:marTop w:val="0"/>
                  <w:marBottom w:val="0"/>
                  <w:divBdr>
                    <w:top w:val="none" w:sz="0" w:space="0" w:color="auto"/>
                    <w:left w:val="none" w:sz="0" w:space="0" w:color="auto"/>
                    <w:bottom w:val="none" w:sz="0" w:space="0" w:color="auto"/>
                    <w:right w:val="none" w:sz="0" w:space="0" w:color="auto"/>
                  </w:divBdr>
                  <w:divsChild>
                    <w:div w:id="535430883">
                      <w:marLeft w:val="0"/>
                      <w:marRight w:val="0"/>
                      <w:marTop w:val="0"/>
                      <w:marBottom w:val="0"/>
                      <w:divBdr>
                        <w:top w:val="none" w:sz="0" w:space="0" w:color="auto"/>
                        <w:left w:val="none" w:sz="0" w:space="0" w:color="auto"/>
                        <w:bottom w:val="none" w:sz="0" w:space="0" w:color="auto"/>
                        <w:right w:val="none" w:sz="0" w:space="0" w:color="auto"/>
                      </w:divBdr>
                    </w:div>
                  </w:divsChild>
                </w:div>
                <w:div w:id="1009060193">
                  <w:marLeft w:val="0"/>
                  <w:marRight w:val="0"/>
                  <w:marTop w:val="0"/>
                  <w:marBottom w:val="0"/>
                  <w:divBdr>
                    <w:top w:val="none" w:sz="0" w:space="0" w:color="auto"/>
                    <w:left w:val="none" w:sz="0" w:space="0" w:color="auto"/>
                    <w:bottom w:val="none" w:sz="0" w:space="0" w:color="auto"/>
                    <w:right w:val="none" w:sz="0" w:space="0" w:color="auto"/>
                  </w:divBdr>
                  <w:divsChild>
                    <w:div w:id="659576179">
                      <w:marLeft w:val="0"/>
                      <w:marRight w:val="0"/>
                      <w:marTop w:val="0"/>
                      <w:marBottom w:val="0"/>
                      <w:divBdr>
                        <w:top w:val="none" w:sz="0" w:space="0" w:color="auto"/>
                        <w:left w:val="none" w:sz="0" w:space="0" w:color="auto"/>
                        <w:bottom w:val="none" w:sz="0" w:space="0" w:color="auto"/>
                        <w:right w:val="none" w:sz="0" w:space="0" w:color="auto"/>
                      </w:divBdr>
                    </w:div>
                  </w:divsChild>
                </w:div>
                <w:div w:id="1128357685">
                  <w:marLeft w:val="0"/>
                  <w:marRight w:val="0"/>
                  <w:marTop w:val="0"/>
                  <w:marBottom w:val="0"/>
                  <w:divBdr>
                    <w:top w:val="none" w:sz="0" w:space="0" w:color="auto"/>
                    <w:left w:val="none" w:sz="0" w:space="0" w:color="auto"/>
                    <w:bottom w:val="none" w:sz="0" w:space="0" w:color="auto"/>
                    <w:right w:val="none" w:sz="0" w:space="0" w:color="auto"/>
                  </w:divBdr>
                  <w:divsChild>
                    <w:div w:id="98450404">
                      <w:marLeft w:val="0"/>
                      <w:marRight w:val="0"/>
                      <w:marTop w:val="0"/>
                      <w:marBottom w:val="0"/>
                      <w:divBdr>
                        <w:top w:val="none" w:sz="0" w:space="0" w:color="auto"/>
                        <w:left w:val="none" w:sz="0" w:space="0" w:color="auto"/>
                        <w:bottom w:val="none" w:sz="0" w:space="0" w:color="auto"/>
                        <w:right w:val="none" w:sz="0" w:space="0" w:color="auto"/>
                      </w:divBdr>
                    </w:div>
                  </w:divsChild>
                </w:div>
                <w:div w:id="1159614861">
                  <w:marLeft w:val="0"/>
                  <w:marRight w:val="0"/>
                  <w:marTop w:val="0"/>
                  <w:marBottom w:val="0"/>
                  <w:divBdr>
                    <w:top w:val="none" w:sz="0" w:space="0" w:color="auto"/>
                    <w:left w:val="none" w:sz="0" w:space="0" w:color="auto"/>
                    <w:bottom w:val="none" w:sz="0" w:space="0" w:color="auto"/>
                    <w:right w:val="none" w:sz="0" w:space="0" w:color="auto"/>
                  </w:divBdr>
                  <w:divsChild>
                    <w:div w:id="84812277">
                      <w:marLeft w:val="0"/>
                      <w:marRight w:val="0"/>
                      <w:marTop w:val="0"/>
                      <w:marBottom w:val="0"/>
                      <w:divBdr>
                        <w:top w:val="none" w:sz="0" w:space="0" w:color="auto"/>
                        <w:left w:val="none" w:sz="0" w:space="0" w:color="auto"/>
                        <w:bottom w:val="none" w:sz="0" w:space="0" w:color="auto"/>
                        <w:right w:val="none" w:sz="0" w:space="0" w:color="auto"/>
                      </w:divBdr>
                    </w:div>
                  </w:divsChild>
                </w:div>
                <w:div w:id="1167601012">
                  <w:marLeft w:val="0"/>
                  <w:marRight w:val="0"/>
                  <w:marTop w:val="0"/>
                  <w:marBottom w:val="0"/>
                  <w:divBdr>
                    <w:top w:val="none" w:sz="0" w:space="0" w:color="auto"/>
                    <w:left w:val="none" w:sz="0" w:space="0" w:color="auto"/>
                    <w:bottom w:val="none" w:sz="0" w:space="0" w:color="auto"/>
                    <w:right w:val="none" w:sz="0" w:space="0" w:color="auto"/>
                  </w:divBdr>
                  <w:divsChild>
                    <w:div w:id="758214412">
                      <w:marLeft w:val="0"/>
                      <w:marRight w:val="0"/>
                      <w:marTop w:val="0"/>
                      <w:marBottom w:val="0"/>
                      <w:divBdr>
                        <w:top w:val="none" w:sz="0" w:space="0" w:color="auto"/>
                        <w:left w:val="none" w:sz="0" w:space="0" w:color="auto"/>
                        <w:bottom w:val="none" w:sz="0" w:space="0" w:color="auto"/>
                        <w:right w:val="none" w:sz="0" w:space="0" w:color="auto"/>
                      </w:divBdr>
                    </w:div>
                  </w:divsChild>
                </w:div>
                <w:div w:id="1234967755">
                  <w:marLeft w:val="0"/>
                  <w:marRight w:val="0"/>
                  <w:marTop w:val="0"/>
                  <w:marBottom w:val="0"/>
                  <w:divBdr>
                    <w:top w:val="none" w:sz="0" w:space="0" w:color="auto"/>
                    <w:left w:val="none" w:sz="0" w:space="0" w:color="auto"/>
                    <w:bottom w:val="none" w:sz="0" w:space="0" w:color="auto"/>
                    <w:right w:val="none" w:sz="0" w:space="0" w:color="auto"/>
                  </w:divBdr>
                  <w:divsChild>
                    <w:div w:id="51081506">
                      <w:marLeft w:val="0"/>
                      <w:marRight w:val="0"/>
                      <w:marTop w:val="0"/>
                      <w:marBottom w:val="0"/>
                      <w:divBdr>
                        <w:top w:val="none" w:sz="0" w:space="0" w:color="auto"/>
                        <w:left w:val="none" w:sz="0" w:space="0" w:color="auto"/>
                        <w:bottom w:val="none" w:sz="0" w:space="0" w:color="auto"/>
                        <w:right w:val="none" w:sz="0" w:space="0" w:color="auto"/>
                      </w:divBdr>
                    </w:div>
                  </w:divsChild>
                </w:div>
                <w:div w:id="1237206256">
                  <w:marLeft w:val="0"/>
                  <w:marRight w:val="0"/>
                  <w:marTop w:val="0"/>
                  <w:marBottom w:val="0"/>
                  <w:divBdr>
                    <w:top w:val="none" w:sz="0" w:space="0" w:color="auto"/>
                    <w:left w:val="none" w:sz="0" w:space="0" w:color="auto"/>
                    <w:bottom w:val="none" w:sz="0" w:space="0" w:color="auto"/>
                    <w:right w:val="none" w:sz="0" w:space="0" w:color="auto"/>
                  </w:divBdr>
                  <w:divsChild>
                    <w:div w:id="693380124">
                      <w:marLeft w:val="0"/>
                      <w:marRight w:val="0"/>
                      <w:marTop w:val="0"/>
                      <w:marBottom w:val="0"/>
                      <w:divBdr>
                        <w:top w:val="none" w:sz="0" w:space="0" w:color="auto"/>
                        <w:left w:val="none" w:sz="0" w:space="0" w:color="auto"/>
                        <w:bottom w:val="none" w:sz="0" w:space="0" w:color="auto"/>
                        <w:right w:val="none" w:sz="0" w:space="0" w:color="auto"/>
                      </w:divBdr>
                    </w:div>
                  </w:divsChild>
                </w:div>
                <w:div w:id="1282961111">
                  <w:marLeft w:val="0"/>
                  <w:marRight w:val="0"/>
                  <w:marTop w:val="0"/>
                  <w:marBottom w:val="0"/>
                  <w:divBdr>
                    <w:top w:val="none" w:sz="0" w:space="0" w:color="auto"/>
                    <w:left w:val="none" w:sz="0" w:space="0" w:color="auto"/>
                    <w:bottom w:val="none" w:sz="0" w:space="0" w:color="auto"/>
                    <w:right w:val="none" w:sz="0" w:space="0" w:color="auto"/>
                  </w:divBdr>
                  <w:divsChild>
                    <w:div w:id="121777497">
                      <w:marLeft w:val="0"/>
                      <w:marRight w:val="0"/>
                      <w:marTop w:val="0"/>
                      <w:marBottom w:val="0"/>
                      <w:divBdr>
                        <w:top w:val="none" w:sz="0" w:space="0" w:color="auto"/>
                        <w:left w:val="none" w:sz="0" w:space="0" w:color="auto"/>
                        <w:bottom w:val="none" w:sz="0" w:space="0" w:color="auto"/>
                        <w:right w:val="none" w:sz="0" w:space="0" w:color="auto"/>
                      </w:divBdr>
                    </w:div>
                  </w:divsChild>
                </w:div>
                <w:div w:id="1360399946">
                  <w:marLeft w:val="0"/>
                  <w:marRight w:val="0"/>
                  <w:marTop w:val="0"/>
                  <w:marBottom w:val="0"/>
                  <w:divBdr>
                    <w:top w:val="none" w:sz="0" w:space="0" w:color="auto"/>
                    <w:left w:val="none" w:sz="0" w:space="0" w:color="auto"/>
                    <w:bottom w:val="none" w:sz="0" w:space="0" w:color="auto"/>
                    <w:right w:val="none" w:sz="0" w:space="0" w:color="auto"/>
                  </w:divBdr>
                  <w:divsChild>
                    <w:div w:id="259413584">
                      <w:marLeft w:val="0"/>
                      <w:marRight w:val="0"/>
                      <w:marTop w:val="0"/>
                      <w:marBottom w:val="0"/>
                      <w:divBdr>
                        <w:top w:val="none" w:sz="0" w:space="0" w:color="auto"/>
                        <w:left w:val="none" w:sz="0" w:space="0" w:color="auto"/>
                        <w:bottom w:val="none" w:sz="0" w:space="0" w:color="auto"/>
                        <w:right w:val="none" w:sz="0" w:space="0" w:color="auto"/>
                      </w:divBdr>
                    </w:div>
                  </w:divsChild>
                </w:div>
                <w:div w:id="1378121819">
                  <w:marLeft w:val="0"/>
                  <w:marRight w:val="0"/>
                  <w:marTop w:val="0"/>
                  <w:marBottom w:val="0"/>
                  <w:divBdr>
                    <w:top w:val="none" w:sz="0" w:space="0" w:color="auto"/>
                    <w:left w:val="none" w:sz="0" w:space="0" w:color="auto"/>
                    <w:bottom w:val="none" w:sz="0" w:space="0" w:color="auto"/>
                    <w:right w:val="none" w:sz="0" w:space="0" w:color="auto"/>
                  </w:divBdr>
                  <w:divsChild>
                    <w:div w:id="1499929557">
                      <w:marLeft w:val="0"/>
                      <w:marRight w:val="0"/>
                      <w:marTop w:val="0"/>
                      <w:marBottom w:val="0"/>
                      <w:divBdr>
                        <w:top w:val="none" w:sz="0" w:space="0" w:color="auto"/>
                        <w:left w:val="none" w:sz="0" w:space="0" w:color="auto"/>
                        <w:bottom w:val="none" w:sz="0" w:space="0" w:color="auto"/>
                        <w:right w:val="none" w:sz="0" w:space="0" w:color="auto"/>
                      </w:divBdr>
                    </w:div>
                  </w:divsChild>
                </w:div>
                <w:div w:id="1403985694">
                  <w:marLeft w:val="0"/>
                  <w:marRight w:val="0"/>
                  <w:marTop w:val="0"/>
                  <w:marBottom w:val="0"/>
                  <w:divBdr>
                    <w:top w:val="none" w:sz="0" w:space="0" w:color="auto"/>
                    <w:left w:val="none" w:sz="0" w:space="0" w:color="auto"/>
                    <w:bottom w:val="none" w:sz="0" w:space="0" w:color="auto"/>
                    <w:right w:val="none" w:sz="0" w:space="0" w:color="auto"/>
                  </w:divBdr>
                  <w:divsChild>
                    <w:div w:id="163476754">
                      <w:marLeft w:val="0"/>
                      <w:marRight w:val="0"/>
                      <w:marTop w:val="0"/>
                      <w:marBottom w:val="0"/>
                      <w:divBdr>
                        <w:top w:val="none" w:sz="0" w:space="0" w:color="auto"/>
                        <w:left w:val="none" w:sz="0" w:space="0" w:color="auto"/>
                        <w:bottom w:val="none" w:sz="0" w:space="0" w:color="auto"/>
                        <w:right w:val="none" w:sz="0" w:space="0" w:color="auto"/>
                      </w:divBdr>
                    </w:div>
                  </w:divsChild>
                </w:div>
                <w:div w:id="1420953082">
                  <w:marLeft w:val="0"/>
                  <w:marRight w:val="0"/>
                  <w:marTop w:val="0"/>
                  <w:marBottom w:val="0"/>
                  <w:divBdr>
                    <w:top w:val="none" w:sz="0" w:space="0" w:color="auto"/>
                    <w:left w:val="none" w:sz="0" w:space="0" w:color="auto"/>
                    <w:bottom w:val="none" w:sz="0" w:space="0" w:color="auto"/>
                    <w:right w:val="none" w:sz="0" w:space="0" w:color="auto"/>
                  </w:divBdr>
                  <w:divsChild>
                    <w:div w:id="411973595">
                      <w:marLeft w:val="0"/>
                      <w:marRight w:val="0"/>
                      <w:marTop w:val="0"/>
                      <w:marBottom w:val="0"/>
                      <w:divBdr>
                        <w:top w:val="none" w:sz="0" w:space="0" w:color="auto"/>
                        <w:left w:val="none" w:sz="0" w:space="0" w:color="auto"/>
                        <w:bottom w:val="none" w:sz="0" w:space="0" w:color="auto"/>
                        <w:right w:val="none" w:sz="0" w:space="0" w:color="auto"/>
                      </w:divBdr>
                    </w:div>
                  </w:divsChild>
                </w:div>
                <w:div w:id="1424645592">
                  <w:marLeft w:val="0"/>
                  <w:marRight w:val="0"/>
                  <w:marTop w:val="0"/>
                  <w:marBottom w:val="0"/>
                  <w:divBdr>
                    <w:top w:val="none" w:sz="0" w:space="0" w:color="auto"/>
                    <w:left w:val="none" w:sz="0" w:space="0" w:color="auto"/>
                    <w:bottom w:val="none" w:sz="0" w:space="0" w:color="auto"/>
                    <w:right w:val="none" w:sz="0" w:space="0" w:color="auto"/>
                  </w:divBdr>
                  <w:divsChild>
                    <w:div w:id="998267058">
                      <w:marLeft w:val="0"/>
                      <w:marRight w:val="0"/>
                      <w:marTop w:val="0"/>
                      <w:marBottom w:val="0"/>
                      <w:divBdr>
                        <w:top w:val="none" w:sz="0" w:space="0" w:color="auto"/>
                        <w:left w:val="none" w:sz="0" w:space="0" w:color="auto"/>
                        <w:bottom w:val="none" w:sz="0" w:space="0" w:color="auto"/>
                        <w:right w:val="none" w:sz="0" w:space="0" w:color="auto"/>
                      </w:divBdr>
                    </w:div>
                  </w:divsChild>
                </w:div>
                <w:div w:id="1438603987">
                  <w:marLeft w:val="0"/>
                  <w:marRight w:val="0"/>
                  <w:marTop w:val="0"/>
                  <w:marBottom w:val="0"/>
                  <w:divBdr>
                    <w:top w:val="none" w:sz="0" w:space="0" w:color="auto"/>
                    <w:left w:val="none" w:sz="0" w:space="0" w:color="auto"/>
                    <w:bottom w:val="none" w:sz="0" w:space="0" w:color="auto"/>
                    <w:right w:val="none" w:sz="0" w:space="0" w:color="auto"/>
                  </w:divBdr>
                  <w:divsChild>
                    <w:div w:id="425930621">
                      <w:marLeft w:val="0"/>
                      <w:marRight w:val="0"/>
                      <w:marTop w:val="0"/>
                      <w:marBottom w:val="0"/>
                      <w:divBdr>
                        <w:top w:val="none" w:sz="0" w:space="0" w:color="auto"/>
                        <w:left w:val="none" w:sz="0" w:space="0" w:color="auto"/>
                        <w:bottom w:val="none" w:sz="0" w:space="0" w:color="auto"/>
                        <w:right w:val="none" w:sz="0" w:space="0" w:color="auto"/>
                      </w:divBdr>
                    </w:div>
                  </w:divsChild>
                </w:div>
                <w:div w:id="1475372566">
                  <w:marLeft w:val="0"/>
                  <w:marRight w:val="0"/>
                  <w:marTop w:val="0"/>
                  <w:marBottom w:val="0"/>
                  <w:divBdr>
                    <w:top w:val="none" w:sz="0" w:space="0" w:color="auto"/>
                    <w:left w:val="none" w:sz="0" w:space="0" w:color="auto"/>
                    <w:bottom w:val="none" w:sz="0" w:space="0" w:color="auto"/>
                    <w:right w:val="none" w:sz="0" w:space="0" w:color="auto"/>
                  </w:divBdr>
                  <w:divsChild>
                    <w:div w:id="65081601">
                      <w:marLeft w:val="0"/>
                      <w:marRight w:val="0"/>
                      <w:marTop w:val="0"/>
                      <w:marBottom w:val="0"/>
                      <w:divBdr>
                        <w:top w:val="none" w:sz="0" w:space="0" w:color="auto"/>
                        <w:left w:val="none" w:sz="0" w:space="0" w:color="auto"/>
                        <w:bottom w:val="none" w:sz="0" w:space="0" w:color="auto"/>
                        <w:right w:val="none" w:sz="0" w:space="0" w:color="auto"/>
                      </w:divBdr>
                    </w:div>
                  </w:divsChild>
                </w:div>
                <w:div w:id="1508204277">
                  <w:marLeft w:val="0"/>
                  <w:marRight w:val="0"/>
                  <w:marTop w:val="0"/>
                  <w:marBottom w:val="0"/>
                  <w:divBdr>
                    <w:top w:val="none" w:sz="0" w:space="0" w:color="auto"/>
                    <w:left w:val="none" w:sz="0" w:space="0" w:color="auto"/>
                    <w:bottom w:val="none" w:sz="0" w:space="0" w:color="auto"/>
                    <w:right w:val="none" w:sz="0" w:space="0" w:color="auto"/>
                  </w:divBdr>
                  <w:divsChild>
                    <w:div w:id="1398046187">
                      <w:marLeft w:val="0"/>
                      <w:marRight w:val="0"/>
                      <w:marTop w:val="0"/>
                      <w:marBottom w:val="0"/>
                      <w:divBdr>
                        <w:top w:val="none" w:sz="0" w:space="0" w:color="auto"/>
                        <w:left w:val="none" w:sz="0" w:space="0" w:color="auto"/>
                        <w:bottom w:val="none" w:sz="0" w:space="0" w:color="auto"/>
                        <w:right w:val="none" w:sz="0" w:space="0" w:color="auto"/>
                      </w:divBdr>
                    </w:div>
                  </w:divsChild>
                </w:div>
                <w:div w:id="1510408333">
                  <w:marLeft w:val="0"/>
                  <w:marRight w:val="0"/>
                  <w:marTop w:val="0"/>
                  <w:marBottom w:val="0"/>
                  <w:divBdr>
                    <w:top w:val="none" w:sz="0" w:space="0" w:color="auto"/>
                    <w:left w:val="none" w:sz="0" w:space="0" w:color="auto"/>
                    <w:bottom w:val="none" w:sz="0" w:space="0" w:color="auto"/>
                    <w:right w:val="none" w:sz="0" w:space="0" w:color="auto"/>
                  </w:divBdr>
                  <w:divsChild>
                    <w:div w:id="1056585410">
                      <w:marLeft w:val="0"/>
                      <w:marRight w:val="0"/>
                      <w:marTop w:val="0"/>
                      <w:marBottom w:val="0"/>
                      <w:divBdr>
                        <w:top w:val="none" w:sz="0" w:space="0" w:color="auto"/>
                        <w:left w:val="none" w:sz="0" w:space="0" w:color="auto"/>
                        <w:bottom w:val="none" w:sz="0" w:space="0" w:color="auto"/>
                        <w:right w:val="none" w:sz="0" w:space="0" w:color="auto"/>
                      </w:divBdr>
                    </w:div>
                  </w:divsChild>
                </w:div>
                <w:div w:id="1610354330">
                  <w:marLeft w:val="0"/>
                  <w:marRight w:val="0"/>
                  <w:marTop w:val="0"/>
                  <w:marBottom w:val="0"/>
                  <w:divBdr>
                    <w:top w:val="none" w:sz="0" w:space="0" w:color="auto"/>
                    <w:left w:val="none" w:sz="0" w:space="0" w:color="auto"/>
                    <w:bottom w:val="none" w:sz="0" w:space="0" w:color="auto"/>
                    <w:right w:val="none" w:sz="0" w:space="0" w:color="auto"/>
                  </w:divBdr>
                  <w:divsChild>
                    <w:div w:id="2004310645">
                      <w:marLeft w:val="0"/>
                      <w:marRight w:val="0"/>
                      <w:marTop w:val="0"/>
                      <w:marBottom w:val="0"/>
                      <w:divBdr>
                        <w:top w:val="none" w:sz="0" w:space="0" w:color="auto"/>
                        <w:left w:val="none" w:sz="0" w:space="0" w:color="auto"/>
                        <w:bottom w:val="none" w:sz="0" w:space="0" w:color="auto"/>
                        <w:right w:val="none" w:sz="0" w:space="0" w:color="auto"/>
                      </w:divBdr>
                    </w:div>
                  </w:divsChild>
                </w:div>
                <w:div w:id="1627587291">
                  <w:marLeft w:val="0"/>
                  <w:marRight w:val="0"/>
                  <w:marTop w:val="0"/>
                  <w:marBottom w:val="0"/>
                  <w:divBdr>
                    <w:top w:val="none" w:sz="0" w:space="0" w:color="auto"/>
                    <w:left w:val="none" w:sz="0" w:space="0" w:color="auto"/>
                    <w:bottom w:val="none" w:sz="0" w:space="0" w:color="auto"/>
                    <w:right w:val="none" w:sz="0" w:space="0" w:color="auto"/>
                  </w:divBdr>
                  <w:divsChild>
                    <w:div w:id="1892644341">
                      <w:marLeft w:val="0"/>
                      <w:marRight w:val="0"/>
                      <w:marTop w:val="0"/>
                      <w:marBottom w:val="0"/>
                      <w:divBdr>
                        <w:top w:val="none" w:sz="0" w:space="0" w:color="auto"/>
                        <w:left w:val="none" w:sz="0" w:space="0" w:color="auto"/>
                        <w:bottom w:val="none" w:sz="0" w:space="0" w:color="auto"/>
                        <w:right w:val="none" w:sz="0" w:space="0" w:color="auto"/>
                      </w:divBdr>
                    </w:div>
                  </w:divsChild>
                </w:div>
                <w:div w:id="1709717484">
                  <w:marLeft w:val="0"/>
                  <w:marRight w:val="0"/>
                  <w:marTop w:val="0"/>
                  <w:marBottom w:val="0"/>
                  <w:divBdr>
                    <w:top w:val="none" w:sz="0" w:space="0" w:color="auto"/>
                    <w:left w:val="none" w:sz="0" w:space="0" w:color="auto"/>
                    <w:bottom w:val="none" w:sz="0" w:space="0" w:color="auto"/>
                    <w:right w:val="none" w:sz="0" w:space="0" w:color="auto"/>
                  </w:divBdr>
                  <w:divsChild>
                    <w:div w:id="988706747">
                      <w:marLeft w:val="0"/>
                      <w:marRight w:val="0"/>
                      <w:marTop w:val="0"/>
                      <w:marBottom w:val="0"/>
                      <w:divBdr>
                        <w:top w:val="none" w:sz="0" w:space="0" w:color="auto"/>
                        <w:left w:val="none" w:sz="0" w:space="0" w:color="auto"/>
                        <w:bottom w:val="none" w:sz="0" w:space="0" w:color="auto"/>
                        <w:right w:val="none" w:sz="0" w:space="0" w:color="auto"/>
                      </w:divBdr>
                    </w:div>
                  </w:divsChild>
                </w:div>
                <w:div w:id="1734311568">
                  <w:marLeft w:val="0"/>
                  <w:marRight w:val="0"/>
                  <w:marTop w:val="0"/>
                  <w:marBottom w:val="0"/>
                  <w:divBdr>
                    <w:top w:val="none" w:sz="0" w:space="0" w:color="auto"/>
                    <w:left w:val="none" w:sz="0" w:space="0" w:color="auto"/>
                    <w:bottom w:val="none" w:sz="0" w:space="0" w:color="auto"/>
                    <w:right w:val="none" w:sz="0" w:space="0" w:color="auto"/>
                  </w:divBdr>
                  <w:divsChild>
                    <w:div w:id="1381828261">
                      <w:marLeft w:val="0"/>
                      <w:marRight w:val="0"/>
                      <w:marTop w:val="0"/>
                      <w:marBottom w:val="0"/>
                      <w:divBdr>
                        <w:top w:val="none" w:sz="0" w:space="0" w:color="auto"/>
                        <w:left w:val="none" w:sz="0" w:space="0" w:color="auto"/>
                        <w:bottom w:val="none" w:sz="0" w:space="0" w:color="auto"/>
                        <w:right w:val="none" w:sz="0" w:space="0" w:color="auto"/>
                      </w:divBdr>
                    </w:div>
                  </w:divsChild>
                </w:div>
                <w:div w:id="1809126918">
                  <w:marLeft w:val="0"/>
                  <w:marRight w:val="0"/>
                  <w:marTop w:val="0"/>
                  <w:marBottom w:val="0"/>
                  <w:divBdr>
                    <w:top w:val="none" w:sz="0" w:space="0" w:color="auto"/>
                    <w:left w:val="none" w:sz="0" w:space="0" w:color="auto"/>
                    <w:bottom w:val="none" w:sz="0" w:space="0" w:color="auto"/>
                    <w:right w:val="none" w:sz="0" w:space="0" w:color="auto"/>
                  </w:divBdr>
                  <w:divsChild>
                    <w:div w:id="1361933903">
                      <w:marLeft w:val="0"/>
                      <w:marRight w:val="0"/>
                      <w:marTop w:val="0"/>
                      <w:marBottom w:val="0"/>
                      <w:divBdr>
                        <w:top w:val="none" w:sz="0" w:space="0" w:color="auto"/>
                        <w:left w:val="none" w:sz="0" w:space="0" w:color="auto"/>
                        <w:bottom w:val="none" w:sz="0" w:space="0" w:color="auto"/>
                        <w:right w:val="none" w:sz="0" w:space="0" w:color="auto"/>
                      </w:divBdr>
                    </w:div>
                  </w:divsChild>
                </w:div>
                <w:div w:id="1847743557">
                  <w:marLeft w:val="0"/>
                  <w:marRight w:val="0"/>
                  <w:marTop w:val="0"/>
                  <w:marBottom w:val="0"/>
                  <w:divBdr>
                    <w:top w:val="none" w:sz="0" w:space="0" w:color="auto"/>
                    <w:left w:val="none" w:sz="0" w:space="0" w:color="auto"/>
                    <w:bottom w:val="none" w:sz="0" w:space="0" w:color="auto"/>
                    <w:right w:val="none" w:sz="0" w:space="0" w:color="auto"/>
                  </w:divBdr>
                  <w:divsChild>
                    <w:div w:id="1502817940">
                      <w:marLeft w:val="0"/>
                      <w:marRight w:val="0"/>
                      <w:marTop w:val="0"/>
                      <w:marBottom w:val="0"/>
                      <w:divBdr>
                        <w:top w:val="none" w:sz="0" w:space="0" w:color="auto"/>
                        <w:left w:val="none" w:sz="0" w:space="0" w:color="auto"/>
                        <w:bottom w:val="none" w:sz="0" w:space="0" w:color="auto"/>
                        <w:right w:val="none" w:sz="0" w:space="0" w:color="auto"/>
                      </w:divBdr>
                    </w:div>
                  </w:divsChild>
                </w:div>
                <w:div w:id="1851332079">
                  <w:marLeft w:val="0"/>
                  <w:marRight w:val="0"/>
                  <w:marTop w:val="0"/>
                  <w:marBottom w:val="0"/>
                  <w:divBdr>
                    <w:top w:val="none" w:sz="0" w:space="0" w:color="auto"/>
                    <w:left w:val="none" w:sz="0" w:space="0" w:color="auto"/>
                    <w:bottom w:val="none" w:sz="0" w:space="0" w:color="auto"/>
                    <w:right w:val="none" w:sz="0" w:space="0" w:color="auto"/>
                  </w:divBdr>
                  <w:divsChild>
                    <w:div w:id="1755668856">
                      <w:marLeft w:val="0"/>
                      <w:marRight w:val="0"/>
                      <w:marTop w:val="0"/>
                      <w:marBottom w:val="0"/>
                      <w:divBdr>
                        <w:top w:val="none" w:sz="0" w:space="0" w:color="auto"/>
                        <w:left w:val="none" w:sz="0" w:space="0" w:color="auto"/>
                        <w:bottom w:val="none" w:sz="0" w:space="0" w:color="auto"/>
                        <w:right w:val="none" w:sz="0" w:space="0" w:color="auto"/>
                      </w:divBdr>
                    </w:div>
                  </w:divsChild>
                </w:div>
                <w:div w:id="1897425009">
                  <w:marLeft w:val="0"/>
                  <w:marRight w:val="0"/>
                  <w:marTop w:val="0"/>
                  <w:marBottom w:val="0"/>
                  <w:divBdr>
                    <w:top w:val="none" w:sz="0" w:space="0" w:color="auto"/>
                    <w:left w:val="none" w:sz="0" w:space="0" w:color="auto"/>
                    <w:bottom w:val="none" w:sz="0" w:space="0" w:color="auto"/>
                    <w:right w:val="none" w:sz="0" w:space="0" w:color="auto"/>
                  </w:divBdr>
                  <w:divsChild>
                    <w:div w:id="1219978020">
                      <w:marLeft w:val="0"/>
                      <w:marRight w:val="0"/>
                      <w:marTop w:val="0"/>
                      <w:marBottom w:val="0"/>
                      <w:divBdr>
                        <w:top w:val="none" w:sz="0" w:space="0" w:color="auto"/>
                        <w:left w:val="none" w:sz="0" w:space="0" w:color="auto"/>
                        <w:bottom w:val="none" w:sz="0" w:space="0" w:color="auto"/>
                        <w:right w:val="none" w:sz="0" w:space="0" w:color="auto"/>
                      </w:divBdr>
                    </w:div>
                  </w:divsChild>
                </w:div>
                <w:div w:id="1936329220">
                  <w:marLeft w:val="0"/>
                  <w:marRight w:val="0"/>
                  <w:marTop w:val="0"/>
                  <w:marBottom w:val="0"/>
                  <w:divBdr>
                    <w:top w:val="none" w:sz="0" w:space="0" w:color="auto"/>
                    <w:left w:val="none" w:sz="0" w:space="0" w:color="auto"/>
                    <w:bottom w:val="none" w:sz="0" w:space="0" w:color="auto"/>
                    <w:right w:val="none" w:sz="0" w:space="0" w:color="auto"/>
                  </w:divBdr>
                  <w:divsChild>
                    <w:div w:id="636640485">
                      <w:marLeft w:val="0"/>
                      <w:marRight w:val="0"/>
                      <w:marTop w:val="0"/>
                      <w:marBottom w:val="0"/>
                      <w:divBdr>
                        <w:top w:val="none" w:sz="0" w:space="0" w:color="auto"/>
                        <w:left w:val="none" w:sz="0" w:space="0" w:color="auto"/>
                        <w:bottom w:val="none" w:sz="0" w:space="0" w:color="auto"/>
                        <w:right w:val="none" w:sz="0" w:space="0" w:color="auto"/>
                      </w:divBdr>
                    </w:div>
                  </w:divsChild>
                </w:div>
                <w:div w:id="1939630484">
                  <w:marLeft w:val="0"/>
                  <w:marRight w:val="0"/>
                  <w:marTop w:val="0"/>
                  <w:marBottom w:val="0"/>
                  <w:divBdr>
                    <w:top w:val="none" w:sz="0" w:space="0" w:color="auto"/>
                    <w:left w:val="none" w:sz="0" w:space="0" w:color="auto"/>
                    <w:bottom w:val="none" w:sz="0" w:space="0" w:color="auto"/>
                    <w:right w:val="none" w:sz="0" w:space="0" w:color="auto"/>
                  </w:divBdr>
                  <w:divsChild>
                    <w:div w:id="48384815">
                      <w:marLeft w:val="0"/>
                      <w:marRight w:val="0"/>
                      <w:marTop w:val="0"/>
                      <w:marBottom w:val="0"/>
                      <w:divBdr>
                        <w:top w:val="none" w:sz="0" w:space="0" w:color="auto"/>
                        <w:left w:val="none" w:sz="0" w:space="0" w:color="auto"/>
                        <w:bottom w:val="none" w:sz="0" w:space="0" w:color="auto"/>
                        <w:right w:val="none" w:sz="0" w:space="0" w:color="auto"/>
                      </w:divBdr>
                    </w:div>
                  </w:divsChild>
                </w:div>
                <w:div w:id="1962875537">
                  <w:marLeft w:val="0"/>
                  <w:marRight w:val="0"/>
                  <w:marTop w:val="0"/>
                  <w:marBottom w:val="0"/>
                  <w:divBdr>
                    <w:top w:val="none" w:sz="0" w:space="0" w:color="auto"/>
                    <w:left w:val="none" w:sz="0" w:space="0" w:color="auto"/>
                    <w:bottom w:val="none" w:sz="0" w:space="0" w:color="auto"/>
                    <w:right w:val="none" w:sz="0" w:space="0" w:color="auto"/>
                  </w:divBdr>
                  <w:divsChild>
                    <w:div w:id="472528399">
                      <w:marLeft w:val="0"/>
                      <w:marRight w:val="0"/>
                      <w:marTop w:val="0"/>
                      <w:marBottom w:val="0"/>
                      <w:divBdr>
                        <w:top w:val="none" w:sz="0" w:space="0" w:color="auto"/>
                        <w:left w:val="none" w:sz="0" w:space="0" w:color="auto"/>
                        <w:bottom w:val="none" w:sz="0" w:space="0" w:color="auto"/>
                        <w:right w:val="none" w:sz="0" w:space="0" w:color="auto"/>
                      </w:divBdr>
                    </w:div>
                  </w:divsChild>
                </w:div>
                <w:div w:id="2069261737">
                  <w:marLeft w:val="0"/>
                  <w:marRight w:val="0"/>
                  <w:marTop w:val="0"/>
                  <w:marBottom w:val="0"/>
                  <w:divBdr>
                    <w:top w:val="none" w:sz="0" w:space="0" w:color="auto"/>
                    <w:left w:val="none" w:sz="0" w:space="0" w:color="auto"/>
                    <w:bottom w:val="none" w:sz="0" w:space="0" w:color="auto"/>
                    <w:right w:val="none" w:sz="0" w:space="0" w:color="auto"/>
                  </w:divBdr>
                  <w:divsChild>
                    <w:div w:id="1067654643">
                      <w:marLeft w:val="0"/>
                      <w:marRight w:val="0"/>
                      <w:marTop w:val="0"/>
                      <w:marBottom w:val="0"/>
                      <w:divBdr>
                        <w:top w:val="none" w:sz="0" w:space="0" w:color="auto"/>
                        <w:left w:val="none" w:sz="0" w:space="0" w:color="auto"/>
                        <w:bottom w:val="none" w:sz="0" w:space="0" w:color="auto"/>
                        <w:right w:val="none" w:sz="0" w:space="0" w:color="auto"/>
                      </w:divBdr>
                    </w:div>
                  </w:divsChild>
                </w:div>
                <w:div w:id="2106684639">
                  <w:marLeft w:val="0"/>
                  <w:marRight w:val="0"/>
                  <w:marTop w:val="0"/>
                  <w:marBottom w:val="0"/>
                  <w:divBdr>
                    <w:top w:val="none" w:sz="0" w:space="0" w:color="auto"/>
                    <w:left w:val="none" w:sz="0" w:space="0" w:color="auto"/>
                    <w:bottom w:val="none" w:sz="0" w:space="0" w:color="auto"/>
                    <w:right w:val="none" w:sz="0" w:space="0" w:color="auto"/>
                  </w:divBdr>
                  <w:divsChild>
                    <w:div w:id="1187132523">
                      <w:marLeft w:val="0"/>
                      <w:marRight w:val="0"/>
                      <w:marTop w:val="0"/>
                      <w:marBottom w:val="0"/>
                      <w:divBdr>
                        <w:top w:val="none" w:sz="0" w:space="0" w:color="auto"/>
                        <w:left w:val="none" w:sz="0" w:space="0" w:color="auto"/>
                        <w:bottom w:val="none" w:sz="0" w:space="0" w:color="auto"/>
                        <w:right w:val="none" w:sz="0" w:space="0" w:color="auto"/>
                      </w:divBdr>
                    </w:div>
                  </w:divsChild>
                </w:div>
                <w:div w:id="2129230544">
                  <w:marLeft w:val="0"/>
                  <w:marRight w:val="0"/>
                  <w:marTop w:val="0"/>
                  <w:marBottom w:val="0"/>
                  <w:divBdr>
                    <w:top w:val="none" w:sz="0" w:space="0" w:color="auto"/>
                    <w:left w:val="none" w:sz="0" w:space="0" w:color="auto"/>
                    <w:bottom w:val="none" w:sz="0" w:space="0" w:color="auto"/>
                    <w:right w:val="none" w:sz="0" w:space="0" w:color="auto"/>
                  </w:divBdr>
                  <w:divsChild>
                    <w:div w:id="999623153">
                      <w:marLeft w:val="0"/>
                      <w:marRight w:val="0"/>
                      <w:marTop w:val="0"/>
                      <w:marBottom w:val="0"/>
                      <w:divBdr>
                        <w:top w:val="none" w:sz="0" w:space="0" w:color="auto"/>
                        <w:left w:val="none" w:sz="0" w:space="0" w:color="auto"/>
                        <w:bottom w:val="none" w:sz="0" w:space="0" w:color="auto"/>
                        <w:right w:val="none" w:sz="0" w:space="0" w:color="auto"/>
                      </w:divBdr>
                    </w:div>
                  </w:divsChild>
                </w:div>
                <w:div w:id="2146660683">
                  <w:marLeft w:val="0"/>
                  <w:marRight w:val="0"/>
                  <w:marTop w:val="0"/>
                  <w:marBottom w:val="0"/>
                  <w:divBdr>
                    <w:top w:val="none" w:sz="0" w:space="0" w:color="auto"/>
                    <w:left w:val="none" w:sz="0" w:space="0" w:color="auto"/>
                    <w:bottom w:val="none" w:sz="0" w:space="0" w:color="auto"/>
                    <w:right w:val="none" w:sz="0" w:space="0" w:color="auto"/>
                  </w:divBdr>
                  <w:divsChild>
                    <w:div w:id="7209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78683">
          <w:marLeft w:val="0"/>
          <w:marRight w:val="0"/>
          <w:marTop w:val="0"/>
          <w:marBottom w:val="0"/>
          <w:divBdr>
            <w:top w:val="none" w:sz="0" w:space="0" w:color="auto"/>
            <w:left w:val="none" w:sz="0" w:space="0" w:color="auto"/>
            <w:bottom w:val="none" w:sz="0" w:space="0" w:color="auto"/>
            <w:right w:val="none" w:sz="0" w:space="0" w:color="auto"/>
          </w:divBdr>
        </w:div>
        <w:div w:id="1980303656">
          <w:marLeft w:val="0"/>
          <w:marRight w:val="0"/>
          <w:marTop w:val="0"/>
          <w:marBottom w:val="0"/>
          <w:divBdr>
            <w:top w:val="none" w:sz="0" w:space="0" w:color="auto"/>
            <w:left w:val="none" w:sz="0" w:space="0" w:color="auto"/>
            <w:bottom w:val="none" w:sz="0" w:space="0" w:color="auto"/>
            <w:right w:val="none" w:sz="0" w:space="0" w:color="auto"/>
          </w:divBdr>
        </w:div>
        <w:div w:id="2008359978">
          <w:marLeft w:val="0"/>
          <w:marRight w:val="0"/>
          <w:marTop w:val="0"/>
          <w:marBottom w:val="0"/>
          <w:divBdr>
            <w:top w:val="none" w:sz="0" w:space="0" w:color="auto"/>
            <w:left w:val="none" w:sz="0" w:space="0" w:color="auto"/>
            <w:bottom w:val="none" w:sz="0" w:space="0" w:color="auto"/>
            <w:right w:val="none" w:sz="0" w:space="0" w:color="auto"/>
          </w:divBdr>
        </w:div>
        <w:div w:id="2024088263">
          <w:marLeft w:val="0"/>
          <w:marRight w:val="0"/>
          <w:marTop w:val="0"/>
          <w:marBottom w:val="0"/>
          <w:divBdr>
            <w:top w:val="none" w:sz="0" w:space="0" w:color="auto"/>
            <w:left w:val="none" w:sz="0" w:space="0" w:color="auto"/>
            <w:bottom w:val="none" w:sz="0" w:space="0" w:color="auto"/>
            <w:right w:val="none" w:sz="0" w:space="0" w:color="auto"/>
          </w:divBdr>
        </w:div>
        <w:div w:id="2064867296">
          <w:marLeft w:val="0"/>
          <w:marRight w:val="0"/>
          <w:marTop w:val="0"/>
          <w:marBottom w:val="0"/>
          <w:divBdr>
            <w:top w:val="none" w:sz="0" w:space="0" w:color="auto"/>
            <w:left w:val="none" w:sz="0" w:space="0" w:color="auto"/>
            <w:bottom w:val="none" w:sz="0" w:space="0" w:color="auto"/>
            <w:right w:val="none" w:sz="0" w:space="0" w:color="auto"/>
          </w:divBdr>
        </w:div>
      </w:divsChild>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25296014">
      <w:bodyDiv w:val="1"/>
      <w:marLeft w:val="0"/>
      <w:marRight w:val="0"/>
      <w:marTop w:val="0"/>
      <w:marBottom w:val="0"/>
      <w:divBdr>
        <w:top w:val="none" w:sz="0" w:space="0" w:color="auto"/>
        <w:left w:val="none" w:sz="0" w:space="0" w:color="auto"/>
        <w:bottom w:val="none" w:sz="0" w:space="0" w:color="auto"/>
        <w:right w:val="none" w:sz="0" w:space="0" w:color="auto"/>
      </w:divBdr>
    </w:div>
    <w:div w:id="535965398">
      <w:bodyDiv w:val="1"/>
      <w:marLeft w:val="0"/>
      <w:marRight w:val="0"/>
      <w:marTop w:val="0"/>
      <w:marBottom w:val="0"/>
      <w:divBdr>
        <w:top w:val="none" w:sz="0" w:space="0" w:color="auto"/>
        <w:left w:val="none" w:sz="0" w:space="0" w:color="auto"/>
        <w:bottom w:val="none" w:sz="0" w:space="0" w:color="auto"/>
        <w:right w:val="none" w:sz="0" w:space="0" w:color="auto"/>
      </w:divBdr>
    </w:div>
    <w:div w:id="556941196">
      <w:bodyDiv w:val="1"/>
      <w:marLeft w:val="0"/>
      <w:marRight w:val="0"/>
      <w:marTop w:val="0"/>
      <w:marBottom w:val="0"/>
      <w:divBdr>
        <w:top w:val="none" w:sz="0" w:space="0" w:color="auto"/>
        <w:left w:val="none" w:sz="0" w:space="0" w:color="auto"/>
        <w:bottom w:val="none" w:sz="0" w:space="0" w:color="auto"/>
        <w:right w:val="none" w:sz="0" w:space="0" w:color="auto"/>
      </w:divBdr>
    </w:div>
    <w:div w:id="562378161">
      <w:bodyDiv w:val="1"/>
      <w:marLeft w:val="0"/>
      <w:marRight w:val="0"/>
      <w:marTop w:val="0"/>
      <w:marBottom w:val="0"/>
      <w:divBdr>
        <w:top w:val="none" w:sz="0" w:space="0" w:color="auto"/>
        <w:left w:val="none" w:sz="0" w:space="0" w:color="auto"/>
        <w:bottom w:val="none" w:sz="0" w:space="0" w:color="auto"/>
        <w:right w:val="none" w:sz="0" w:space="0" w:color="auto"/>
      </w:divBdr>
    </w:div>
    <w:div w:id="568923814">
      <w:bodyDiv w:val="1"/>
      <w:marLeft w:val="0"/>
      <w:marRight w:val="0"/>
      <w:marTop w:val="0"/>
      <w:marBottom w:val="0"/>
      <w:divBdr>
        <w:top w:val="none" w:sz="0" w:space="0" w:color="auto"/>
        <w:left w:val="none" w:sz="0" w:space="0" w:color="auto"/>
        <w:bottom w:val="none" w:sz="0" w:space="0" w:color="auto"/>
        <w:right w:val="none" w:sz="0" w:space="0" w:color="auto"/>
      </w:divBdr>
    </w:div>
    <w:div w:id="570114248">
      <w:bodyDiv w:val="1"/>
      <w:marLeft w:val="0"/>
      <w:marRight w:val="0"/>
      <w:marTop w:val="0"/>
      <w:marBottom w:val="0"/>
      <w:divBdr>
        <w:top w:val="none" w:sz="0" w:space="0" w:color="auto"/>
        <w:left w:val="none" w:sz="0" w:space="0" w:color="auto"/>
        <w:bottom w:val="none" w:sz="0" w:space="0" w:color="auto"/>
        <w:right w:val="none" w:sz="0" w:space="0" w:color="auto"/>
      </w:divBdr>
    </w:div>
    <w:div w:id="570582239">
      <w:bodyDiv w:val="1"/>
      <w:marLeft w:val="0"/>
      <w:marRight w:val="0"/>
      <w:marTop w:val="0"/>
      <w:marBottom w:val="0"/>
      <w:divBdr>
        <w:top w:val="none" w:sz="0" w:space="0" w:color="auto"/>
        <w:left w:val="none" w:sz="0" w:space="0" w:color="auto"/>
        <w:bottom w:val="none" w:sz="0" w:space="0" w:color="auto"/>
        <w:right w:val="none" w:sz="0" w:space="0" w:color="auto"/>
      </w:divBdr>
    </w:div>
    <w:div w:id="572467018">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594364776">
      <w:bodyDiv w:val="1"/>
      <w:marLeft w:val="0"/>
      <w:marRight w:val="0"/>
      <w:marTop w:val="0"/>
      <w:marBottom w:val="0"/>
      <w:divBdr>
        <w:top w:val="none" w:sz="0" w:space="0" w:color="auto"/>
        <w:left w:val="none" w:sz="0" w:space="0" w:color="auto"/>
        <w:bottom w:val="none" w:sz="0" w:space="0" w:color="auto"/>
        <w:right w:val="none" w:sz="0" w:space="0" w:color="auto"/>
      </w:divBdr>
    </w:div>
    <w:div w:id="595292502">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08048919">
      <w:marLeft w:val="0"/>
      <w:marRight w:val="0"/>
      <w:marTop w:val="0"/>
      <w:marBottom w:val="0"/>
      <w:divBdr>
        <w:top w:val="none" w:sz="0" w:space="0" w:color="auto"/>
        <w:left w:val="none" w:sz="0" w:space="0" w:color="auto"/>
        <w:bottom w:val="none" w:sz="0" w:space="0" w:color="auto"/>
        <w:right w:val="none" w:sz="0" w:space="0" w:color="auto"/>
      </w:divBdr>
      <w:divsChild>
        <w:div w:id="2044860835">
          <w:marLeft w:val="0"/>
          <w:marRight w:val="0"/>
          <w:marTop w:val="0"/>
          <w:marBottom w:val="0"/>
          <w:divBdr>
            <w:top w:val="none" w:sz="0" w:space="0" w:color="auto"/>
            <w:left w:val="none" w:sz="0" w:space="0" w:color="auto"/>
            <w:bottom w:val="none" w:sz="0" w:space="0" w:color="auto"/>
            <w:right w:val="none" w:sz="0" w:space="0" w:color="auto"/>
          </w:divBdr>
        </w:div>
      </w:divsChild>
    </w:div>
    <w:div w:id="613289888">
      <w:bodyDiv w:val="1"/>
      <w:marLeft w:val="0"/>
      <w:marRight w:val="0"/>
      <w:marTop w:val="0"/>
      <w:marBottom w:val="0"/>
      <w:divBdr>
        <w:top w:val="none" w:sz="0" w:space="0" w:color="auto"/>
        <w:left w:val="none" w:sz="0" w:space="0" w:color="auto"/>
        <w:bottom w:val="none" w:sz="0" w:space="0" w:color="auto"/>
        <w:right w:val="none" w:sz="0" w:space="0" w:color="auto"/>
      </w:divBdr>
    </w:div>
    <w:div w:id="630747215">
      <w:bodyDiv w:val="1"/>
      <w:marLeft w:val="0"/>
      <w:marRight w:val="0"/>
      <w:marTop w:val="0"/>
      <w:marBottom w:val="0"/>
      <w:divBdr>
        <w:top w:val="none" w:sz="0" w:space="0" w:color="auto"/>
        <w:left w:val="none" w:sz="0" w:space="0" w:color="auto"/>
        <w:bottom w:val="none" w:sz="0" w:space="0" w:color="auto"/>
        <w:right w:val="none" w:sz="0" w:space="0" w:color="auto"/>
      </w:divBdr>
    </w:div>
    <w:div w:id="632515369">
      <w:bodyDiv w:val="1"/>
      <w:marLeft w:val="0"/>
      <w:marRight w:val="0"/>
      <w:marTop w:val="0"/>
      <w:marBottom w:val="0"/>
      <w:divBdr>
        <w:top w:val="none" w:sz="0" w:space="0" w:color="auto"/>
        <w:left w:val="none" w:sz="0" w:space="0" w:color="auto"/>
        <w:bottom w:val="none" w:sz="0" w:space="0" w:color="auto"/>
        <w:right w:val="none" w:sz="0" w:space="0" w:color="auto"/>
      </w:divBdr>
      <w:divsChild>
        <w:div w:id="6561769">
          <w:marLeft w:val="0"/>
          <w:marRight w:val="0"/>
          <w:marTop w:val="0"/>
          <w:marBottom w:val="0"/>
          <w:divBdr>
            <w:top w:val="none" w:sz="0" w:space="0" w:color="auto"/>
            <w:left w:val="none" w:sz="0" w:space="0" w:color="auto"/>
            <w:bottom w:val="none" w:sz="0" w:space="0" w:color="auto"/>
            <w:right w:val="none" w:sz="0" w:space="0" w:color="auto"/>
          </w:divBdr>
        </w:div>
        <w:div w:id="46612520">
          <w:marLeft w:val="0"/>
          <w:marRight w:val="0"/>
          <w:marTop w:val="0"/>
          <w:marBottom w:val="0"/>
          <w:divBdr>
            <w:top w:val="none" w:sz="0" w:space="0" w:color="auto"/>
            <w:left w:val="none" w:sz="0" w:space="0" w:color="auto"/>
            <w:bottom w:val="none" w:sz="0" w:space="0" w:color="auto"/>
            <w:right w:val="none" w:sz="0" w:space="0" w:color="auto"/>
          </w:divBdr>
        </w:div>
        <w:div w:id="99843527">
          <w:marLeft w:val="0"/>
          <w:marRight w:val="0"/>
          <w:marTop w:val="0"/>
          <w:marBottom w:val="0"/>
          <w:divBdr>
            <w:top w:val="none" w:sz="0" w:space="0" w:color="auto"/>
            <w:left w:val="none" w:sz="0" w:space="0" w:color="auto"/>
            <w:bottom w:val="none" w:sz="0" w:space="0" w:color="auto"/>
            <w:right w:val="none" w:sz="0" w:space="0" w:color="auto"/>
          </w:divBdr>
        </w:div>
        <w:div w:id="201868424">
          <w:marLeft w:val="0"/>
          <w:marRight w:val="0"/>
          <w:marTop w:val="0"/>
          <w:marBottom w:val="0"/>
          <w:divBdr>
            <w:top w:val="none" w:sz="0" w:space="0" w:color="auto"/>
            <w:left w:val="none" w:sz="0" w:space="0" w:color="auto"/>
            <w:bottom w:val="none" w:sz="0" w:space="0" w:color="auto"/>
            <w:right w:val="none" w:sz="0" w:space="0" w:color="auto"/>
          </w:divBdr>
        </w:div>
        <w:div w:id="245502141">
          <w:marLeft w:val="0"/>
          <w:marRight w:val="0"/>
          <w:marTop w:val="0"/>
          <w:marBottom w:val="0"/>
          <w:divBdr>
            <w:top w:val="none" w:sz="0" w:space="0" w:color="auto"/>
            <w:left w:val="none" w:sz="0" w:space="0" w:color="auto"/>
            <w:bottom w:val="none" w:sz="0" w:space="0" w:color="auto"/>
            <w:right w:val="none" w:sz="0" w:space="0" w:color="auto"/>
          </w:divBdr>
        </w:div>
        <w:div w:id="387728314">
          <w:marLeft w:val="0"/>
          <w:marRight w:val="0"/>
          <w:marTop w:val="0"/>
          <w:marBottom w:val="0"/>
          <w:divBdr>
            <w:top w:val="none" w:sz="0" w:space="0" w:color="auto"/>
            <w:left w:val="none" w:sz="0" w:space="0" w:color="auto"/>
            <w:bottom w:val="none" w:sz="0" w:space="0" w:color="auto"/>
            <w:right w:val="none" w:sz="0" w:space="0" w:color="auto"/>
          </w:divBdr>
        </w:div>
        <w:div w:id="396587561">
          <w:marLeft w:val="0"/>
          <w:marRight w:val="0"/>
          <w:marTop w:val="0"/>
          <w:marBottom w:val="0"/>
          <w:divBdr>
            <w:top w:val="none" w:sz="0" w:space="0" w:color="auto"/>
            <w:left w:val="none" w:sz="0" w:space="0" w:color="auto"/>
            <w:bottom w:val="none" w:sz="0" w:space="0" w:color="auto"/>
            <w:right w:val="none" w:sz="0" w:space="0" w:color="auto"/>
          </w:divBdr>
        </w:div>
        <w:div w:id="538081527">
          <w:marLeft w:val="0"/>
          <w:marRight w:val="0"/>
          <w:marTop w:val="0"/>
          <w:marBottom w:val="0"/>
          <w:divBdr>
            <w:top w:val="none" w:sz="0" w:space="0" w:color="auto"/>
            <w:left w:val="none" w:sz="0" w:space="0" w:color="auto"/>
            <w:bottom w:val="none" w:sz="0" w:space="0" w:color="auto"/>
            <w:right w:val="none" w:sz="0" w:space="0" w:color="auto"/>
          </w:divBdr>
        </w:div>
        <w:div w:id="605623934">
          <w:marLeft w:val="0"/>
          <w:marRight w:val="0"/>
          <w:marTop w:val="0"/>
          <w:marBottom w:val="0"/>
          <w:divBdr>
            <w:top w:val="none" w:sz="0" w:space="0" w:color="auto"/>
            <w:left w:val="none" w:sz="0" w:space="0" w:color="auto"/>
            <w:bottom w:val="none" w:sz="0" w:space="0" w:color="auto"/>
            <w:right w:val="none" w:sz="0" w:space="0" w:color="auto"/>
          </w:divBdr>
          <w:divsChild>
            <w:div w:id="163472281">
              <w:marLeft w:val="0"/>
              <w:marRight w:val="0"/>
              <w:marTop w:val="0"/>
              <w:marBottom w:val="0"/>
              <w:divBdr>
                <w:top w:val="none" w:sz="0" w:space="0" w:color="auto"/>
                <w:left w:val="none" w:sz="0" w:space="0" w:color="auto"/>
                <w:bottom w:val="none" w:sz="0" w:space="0" w:color="auto"/>
                <w:right w:val="none" w:sz="0" w:space="0" w:color="auto"/>
              </w:divBdr>
            </w:div>
            <w:div w:id="546573784">
              <w:marLeft w:val="0"/>
              <w:marRight w:val="0"/>
              <w:marTop w:val="0"/>
              <w:marBottom w:val="0"/>
              <w:divBdr>
                <w:top w:val="none" w:sz="0" w:space="0" w:color="auto"/>
                <w:left w:val="none" w:sz="0" w:space="0" w:color="auto"/>
                <w:bottom w:val="none" w:sz="0" w:space="0" w:color="auto"/>
                <w:right w:val="none" w:sz="0" w:space="0" w:color="auto"/>
              </w:divBdr>
            </w:div>
            <w:div w:id="984896004">
              <w:marLeft w:val="0"/>
              <w:marRight w:val="0"/>
              <w:marTop w:val="0"/>
              <w:marBottom w:val="0"/>
              <w:divBdr>
                <w:top w:val="none" w:sz="0" w:space="0" w:color="auto"/>
                <w:left w:val="none" w:sz="0" w:space="0" w:color="auto"/>
                <w:bottom w:val="none" w:sz="0" w:space="0" w:color="auto"/>
                <w:right w:val="none" w:sz="0" w:space="0" w:color="auto"/>
              </w:divBdr>
            </w:div>
            <w:div w:id="1319336304">
              <w:marLeft w:val="0"/>
              <w:marRight w:val="0"/>
              <w:marTop w:val="0"/>
              <w:marBottom w:val="0"/>
              <w:divBdr>
                <w:top w:val="none" w:sz="0" w:space="0" w:color="auto"/>
                <w:left w:val="none" w:sz="0" w:space="0" w:color="auto"/>
                <w:bottom w:val="none" w:sz="0" w:space="0" w:color="auto"/>
                <w:right w:val="none" w:sz="0" w:space="0" w:color="auto"/>
              </w:divBdr>
            </w:div>
            <w:div w:id="1611737963">
              <w:marLeft w:val="0"/>
              <w:marRight w:val="0"/>
              <w:marTop w:val="0"/>
              <w:marBottom w:val="0"/>
              <w:divBdr>
                <w:top w:val="none" w:sz="0" w:space="0" w:color="auto"/>
                <w:left w:val="none" w:sz="0" w:space="0" w:color="auto"/>
                <w:bottom w:val="none" w:sz="0" w:space="0" w:color="auto"/>
                <w:right w:val="none" w:sz="0" w:space="0" w:color="auto"/>
              </w:divBdr>
            </w:div>
          </w:divsChild>
        </w:div>
        <w:div w:id="896165008">
          <w:marLeft w:val="0"/>
          <w:marRight w:val="0"/>
          <w:marTop w:val="0"/>
          <w:marBottom w:val="0"/>
          <w:divBdr>
            <w:top w:val="none" w:sz="0" w:space="0" w:color="auto"/>
            <w:left w:val="none" w:sz="0" w:space="0" w:color="auto"/>
            <w:bottom w:val="none" w:sz="0" w:space="0" w:color="auto"/>
            <w:right w:val="none" w:sz="0" w:space="0" w:color="auto"/>
          </w:divBdr>
          <w:divsChild>
            <w:div w:id="272979751">
              <w:marLeft w:val="0"/>
              <w:marRight w:val="0"/>
              <w:marTop w:val="0"/>
              <w:marBottom w:val="0"/>
              <w:divBdr>
                <w:top w:val="none" w:sz="0" w:space="0" w:color="auto"/>
                <w:left w:val="none" w:sz="0" w:space="0" w:color="auto"/>
                <w:bottom w:val="none" w:sz="0" w:space="0" w:color="auto"/>
                <w:right w:val="none" w:sz="0" w:space="0" w:color="auto"/>
              </w:divBdr>
            </w:div>
            <w:div w:id="282033940">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931206607">
              <w:marLeft w:val="0"/>
              <w:marRight w:val="0"/>
              <w:marTop w:val="0"/>
              <w:marBottom w:val="0"/>
              <w:divBdr>
                <w:top w:val="none" w:sz="0" w:space="0" w:color="auto"/>
                <w:left w:val="none" w:sz="0" w:space="0" w:color="auto"/>
                <w:bottom w:val="none" w:sz="0" w:space="0" w:color="auto"/>
                <w:right w:val="none" w:sz="0" w:space="0" w:color="auto"/>
              </w:divBdr>
            </w:div>
            <w:div w:id="2008552800">
              <w:marLeft w:val="0"/>
              <w:marRight w:val="0"/>
              <w:marTop w:val="0"/>
              <w:marBottom w:val="0"/>
              <w:divBdr>
                <w:top w:val="none" w:sz="0" w:space="0" w:color="auto"/>
                <w:left w:val="none" w:sz="0" w:space="0" w:color="auto"/>
                <w:bottom w:val="none" w:sz="0" w:space="0" w:color="auto"/>
                <w:right w:val="none" w:sz="0" w:space="0" w:color="auto"/>
              </w:divBdr>
            </w:div>
          </w:divsChild>
        </w:div>
        <w:div w:id="900409734">
          <w:marLeft w:val="0"/>
          <w:marRight w:val="0"/>
          <w:marTop w:val="0"/>
          <w:marBottom w:val="0"/>
          <w:divBdr>
            <w:top w:val="none" w:sz="0" w:space="0" w:color="auto"/>
            <w:left w:val="none" w:sz="0" w:space="0" w:color="auto"/>
            <w:bottom w:val="none" w:sz="0" w:space="0" w:color="auto"/>
            <w:right w:val="none" w:sz="0" w:space="0" w:color="auto"/>
          </w:divBdr>
        </w:div>
        <w:div w:id="969672438">
          <w:marLeft w:val="0"/>
          <w:marRight w:val="0"/>
          <w:marTop w:val="0"/>
          <w:marBottom w:val="0"/>
          <w:divBdr>
            <w:top w:val="none" w:sz="0" w:space="0" w:color="auto"/>
            <w:left w:val="none" w:sz="0" w:space="0" w:color="auto"/>
            <w:bottom w:val="none" w:sz="0" w:space="0" w:color="auto"/>
            <w:right w:val="none" w:sz="0" w:space="0" w:color="auto"/>
          </w:divBdr>
        </w:div>
        <w:div w:id="1064110684">
          <w:marLeft w:val="0"/>
          <w:marRight w:val="0"/>
          <w:marTop w:val="0"/>
          <w:marBottom w:val="0"/>
          <w:divBdr>
            <w:top w:val="none" w:sz="0" w:space="0" w:color="auto"/>
            <w:left w:val="none" w:sz="0" w:space="0" w:color="auto"/>
            <w:bottom w:val="none" w:sz="0" w:space="0" w:color="auto"/>
            <w:right w:val="none" w:sz="0" w:space="0" w:color="auto"/>
          </w:divBdr>
        </w:div>
        <w:div w:id="1155875865">
          <w:marLeft w:val="0"/>
          <w:marRight w:val="0"/>
          <w:marTop w:val="0"/>
          <w:marBottom w:val="0"/>
          <w:divBdr>
            <w:top w:val="none" w:sz="0" w:space="0" w:color="auto"/>
            <w:left w:val="none" w:sz="0" w:space="0" w:color="auto"/>
            <w:bottom w:val="none" w:sz="0" w:space="0" w:color="auto"/>
            <w:right w:val="none" w:sz="0" w:space="0" w:color="auto"/>
          </w:divBdr>
        </w:div>
        <w:div w:id="1175605551">
          <w:marLeft w:val="0"/>
          <w:marRight w:val="0"/>
          <w:marTop w:val="0"/>
          <w:marBottom w:val="0"/>
          <w:divBdr>
            <w:top w:val="none" w:sz="0" w:space="0" w:color="auto"/>
            <w:left w:val="none" w:sz="0" w:space="0" w:color="auto"/>
            <w:bottom w:val="none" w:sz="0" w:space="0" w:color="auto"/>
            <w:right w:val="none" w:sz="0" w:space="0" w:color="auto"/>
          </w:divBdr>
        </w:div>
        <w:div w:id="1220483660">
          <w:marLeft w:val="0"/>
          <w:marRight w:val="0"/>
          <w:marTop w:val="0"/>
          <w:marBottom w:val="0"/>
          <w:divBdr>
            <w:top w:val="none" w:sz="0" w:space="0" w:color="auto"/>
            <w:left w:val="none" w:sz="0" w:space="0" w:color="auto"/>
            <w:bottom w:val="none" w:sz="0" w:space="0" w:color="auto"/>
            <w:right w:val="none" w:sz="0" w:space="0" w:color="auto"/>
          </w:divBdr>
        </w:div>
        <w:div w:id="1301494046">
          <w:marLeft w:val="0"/>
          <w:marRight w:val="0"/>
          <w:marTop w:val="0"/>
          <w:marBottom w:val="0"/>
          <w:divBdr>
            <w:top w:val="none" w:sz="0" w:space="0" w:color="auto"/>
            <w:left w:val="none" w:sz="0" w:space="0" w:color="auto"/>
            <w:bottom w:val="none" w:sz="0" w:space="0" w:color="auto"/>
            <w:right w:val="none" w:sz="0" w:space="0" w:color="auto"/>
          </w:divBdr>
          <w:divsChild>
            <w:div w:id="1591308946">
              <w:marLeft w:val="0"/>
              <w:marRight w:val="0"/>
              <w:marTop w:val="0"/>
              <w:marBottom w:val="0"/>
              <w:divBdr>
                <w:top w:val="none" w:sz="0" w:space="0" w:color="auto"/>
                <w:left w:val="none" w:sz="0" w:space="0" w:color="auto"/>
                <w:bottom w:val="none" w:sz="0" w:space="0" w:color="auto"/>
                <w:right w:val="none" w:sz="0" w:space="0" w:color="auto"/>
              </w:divBdr>
            </w:div>
            <w:div w:id="1699430844">
              <w:marLeft w:val="0"/>
              <w:marRight w:val="0"/>
              <w:marTop w:val="0"/>
              <w:marBottom w:val="0"/>
              <w:divBdr>
                <w:top w:val="none" w:sz="0" w:space="0" w:color="auto"/>
                <w:left w:val="none" w:sz="0" w:space="0" w:color="auto"/>
                <w:bottom w:val="none" w:sz="0" w:space="0" w:color="auto"/>
                <w:right w:val="none" w:sz="0" w:space="0" w:color="auto"/>
              </w:divBdr>
            </w:div>
            <w:div w:id="1872956676">
              <w:marLeft w:val="0"/>
              <w:marRight w:val="0"/>
              <w:marTop w:val="0"/>
              <w:marBottom w:val="0"/>
              <w:divBdr>
                <w:top w:val="none" w:sz="0" w:space="0" w:color="auto"/>
                <w:left w:val="none" w:sz="0" w:space="0" w:color="auto"/>
                <w:bottom w:val="none" w:sz="0" w:space="0" w:color="auto"/>
                <w:right w:val="none" w:sz="0" w:space="0" w:color="auto"/>
              </w:divBdr>
            </w:div>
            <w:div w:id="2062165224">
              <w:marLeft w:val="0"/>
              <w:marRight w:val="0"/>
              <w:marTop w:val="0"/>
              <w:marBottom w:val="0"/>
              <w:divBdr>
                <w:top w:val="none" w:sz="0" w:space="0" w:color="auto"/>
                <w:left w:val="none" w:sz="0" w:space="0" w:color="auto"/>
                <w:bottom w:val="none" w:sz="0" w:space="0" w:color="auto"/>
                <w:right w:val="none" w:sz="0" w:space="0" w:color="auto"/>
              </w:divBdr>
            </w:div>
          </w:divsChild>
        </w:div>
        <w:div w:id="1365641100">
          <w:marLeft w:val="0"/>
          <w:marRight w:val="0"/>
          <w:marTop w:val="0"/>
          <w:marBottom w:val="0"/>
          <w:divBdr>
            <w:top w:val="none" w:sz="0" w:space="0" w:color="auto"/>
            <w:left w:val="none" w:sz="0" w:space="0" w:color="auto"/>
            <w:bottom w:val="none" w:sz="0" w:space="0" w:color="auto"/>
            <w:right w:val="none" w:sz="0" w:space="0" w:color="auto"/>
          </w:divBdr>
        </w:div>
        <w:div w:id="1389914777">
          <w:marLeft w:val="0"/>
          <w:marRight w:val="0"/>
          <w:marTop w:val="0"/>
          <w:marBottom w:val="0"/>
          <w:divBdr>
            <w:top w:val="none" w:sz="0" w:space="0" w:color="auto"/>
            <w:left w:val="none" w:sz="0" w:space="0" w:color="auto"/>
            <w:bottom w:val="none" w:sz="0" w:space="0" w:color="auto"/>
            <w:right w:val="none" w:sz="0" w:space="0" w:color="auto"/>
          </w:divBdr>
        </w:div>
        <w:div w:id="1647005248">
          <w:marLeft w:val="0"/>
          <w:marRight w:val="0"/>
          <w:marTop w:val="0"/>
          <w:marBottom w:val="0"/>
          <w:divBdr>
            <w:top w:val="none" w:sz="0" w:space="0" w:color="auto"/>
            <w:left w:val="none" w:sz="0" w:space="0" w:color="auto"/>
            <w:bottom w:val="none" w:sz="0" w:space="0" w:color="auto"/>
            <w:right w:val="none" w:sz="0" w:space="0" w:color="auto"/>
          </w:divBdr>
        </w:div>
        <w:div w:id="1696075793">
          <w:marLeft w:val="0"/>
          <w:marRight w:val="0"/>
          <w:marTop w:val="0"/>
          <w:marBottom w:val="0"/>
          <w:divBdr>
            <w:top w:val="none" w:sz="0" w:space="0" w:color="auto"/>
            <w:left w:val="none" w:sz="0" w:space="0" w:color="auto"/>
            <w:bottom w:val="none" w:sz="0" w:space="0" w:color="auto"/>
            <w:right w:val="none" w:sz="0" w:space="0" w:color="auto"/>
          </w:divBdr>
        </w:div>
        <w:div w:id="1889687797">
          <w:marLeft w:val="0"/>
          <w:marRight w:val="0"/>
          <w:marTop w:val="0"/>
          <w:marBottom w:val="0"/>
          <w:divBdr>
            <w:top w:val="none" w:sz="0" w:space="0" w:color="auto"/>
            <w:left w:val="none" w:sz="0" w:space="0" w:color="auto"/>
            <w:bottom w:val="none" w:sz="0" w:space="0" w:color="auto"/>
            <w:right w:val="none" w:sz="0" w:space="0" w:color="auto"/>
          </w:divBdr>
        </w:div>
        <w:div w:id="1946424119">
          <w:marLeft w:val="0"/>
          <w:marRight w:val="0"/>
          <w:marTop w:val="0"/>
          <w:marBottom w:val="0"/>
          <w:divBdr>
            <w:top w:val="none" w:sz="0" w:space="0" w:color="auto"/>
            <w:left w:val="none" w:sz="0" w:space="0" w:color="auto"/>
            <w:bottom w:val="none" w:sz="0" w:space="0" w:color="auto"/>
            <w:right w:val="none" w:sz="0" w:space="0" w:color="auto"/>
          </w:divBdr>
        </w:div>
        <w:div w:id="1952741921">
          <w:marLeft w:val="0"/>
          <w:marRight w:val="0"/>
          <w:marTop w:val="0"/>
          <w:marBottom w:val="0"/>
          <w:divBdr>
            <w:top w:val="none" w:sz="0" w:space="0" w:color="auto"/>
            <w:left w:val="none" w:sz="0" w:space="0" w:color="auto"/>
            <w:bottom w:val="none" w:sz="0" w:space="0" w:color="auto"/>
            <w:right w:val="none" w:sz="0" w:space="0" w:color="auto"/>
          </w:divBdr>
        </w:div>
        <w:div w:id="2046172276">
          <w:marLeft w:val="0"/>
          <w:marRight w:val="0"/>
          <w:marTop w:val="0"/>
          <w:marBottom w:val="0"/>
          <w:divBdr>
            <w:top w:val="none" w:sz="0" w:space="0" w:color="auto"/>
            <w:left w:val="none" w:sz="0" w:space="0" w:color="auto"/>
            <w:bottom w:val="none" w:sz="0" w:space="0" w:color="auto"/>
            <w:right w:val="none" w:sz="0" w:space="0" w:color="auto"/>
          </w:divBdr>
          <w:divsChild>
            <w:div w:id="519466499">
              <w:marLeft w:val="0"/>
              <w:marRight w:val="0"/>
              <w:marTop w:val="0"/>
              <w:marBottom w:val="0"/>
              <w:divBdr>
                <w:top w:val="none" w:sz="0" w:space="0" w:color="auto"/>
                <w:left w:val="none" w:sz="0" w:space="0" w:color="auto"/>
                <w:bottom w:val="none" w:sz="0" w:space="0" w:color="auto"/>
                <w:right w:val="none" w:sz="0" w:space="0" w:color="auto"/>
              </w:divBdr>
            </w:div>
            <w:div w:id="559948437">
              <w:marLeft w:val="0"/>
              <w:marRight w:val="0"/>
              <w:marTop w:val="0"/>
              <w:marBottom w:val="0"/>
              <w:divBdr>
                <w:top w:val="none" w:sz="0" w:space="0" w:color="auto"/>
                <w:left w:val="none" w:sz="0" w:space="0" w:color="auto"/>
                <w:bottom w:val="none" w:sz="0" w:space="0" w:color="auto"/>
                <w:right w:val="none" w:sz="0" w:space="0" w:color="auto"/>
              </w:divBdr>
            </w:div>
            <w:div w:id="684288544">
              <w:marLeft w:val="0"/>
              <w:marRight w:val="0"/>
              <w:marTop w:val="0"/>
              <w:marBottom w:val="0"/>
              <w:divBdr>
                <w:top w:val="none" w:sz="0" w:space="0" w:color="auto"/>
                <w:left w:val="none" w:sz="0" w:space="0" w:color="auto"/>
                <w:bottom w:val="none" w:sz="0" w:space="0" w:color="auto"/>
                <w:right w:val="none" w:sz="0" w:space="0" w:color="auto"/>
              </w:divBdr>
            </w:div>
            <w:div w:id="1477409390">
              <w:marLeft w:val="0"/>
              <w:marRight w:val="0"/>
              <w:marTop w:val="0"/>
              <w:marBottom w:val="0"/>
              <w:divBdr>
                <w:top w:val="none" w:sz="0" w:space="0" w:color="auto"/>
                <w:left w:val="none" w:sz="0" w:space="0" w:color="auto"/>
                <w:bottom w:val="none" w:sz="0" w:space="0" w:color="auto"/>
                <w:right w:val="none" w:sz="0" w:space="0" w:color="auto"/>
              </w:divBdr>
            </w:div>
            <w:div w:id="2137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5066">
      <w:bodyDiv w:val="1"/>
      <w:marLeft w:val="0"/>
      <w:marRight w:val="0"/>
      <w:marTop w:val="0"/>
      <w:marBottom w:val="0"/>
      <w:divBdr>
        <w:top w:val="none" w:sz="0" w:space="0" w:color="auto"/>
        <w:left w:val="none" w:sz="0" w:space="0" w:color="auto"/>
        <w:bottom w:val="none" w:sz="0" w:space="0" w:color="auto"/>
        <w:right w:val="none" w:sz="0" w:space="0" w:color="auto"/>
      </w:divBdr>
    </w:div>
    <w:div w:id="639304158">
      <w:bodyDiv w:val="1"/>
      <w:marLeft w:val="0"/>
      <w:marRight w:val="0"/>
      <w:marTop w:val="0"/>
      <w:marBottom w:val="0"/>
      <w:divBdr>
        <w:top w:val="none" w:sz="0" w:space="0" w:color="auto"/>
        <w:left w:val="none" w:sz="0" w:space="0" w:color="auto"/>
        <w:bottom w:val="none" w:sz="0" w:space="0" w:color="auto"/>
        <w:right w:val="none" w:sz="0" w:space="0" w:color="auto"/>
      </w:divBdr>
    </w:div>
    <w:div w:id="640381841">
      <w:bodyDiv w:val="1"/>
      <w:marLeft w:val="0"/>
      <w:marRight w:val="0"/>
      <w:marTop w:val="0"/>
      <w:marBottom w:val="0"/>
      <w:divBdr>
        <w:top w:val="none" w:sz="0" w:space="0" w:color="auto"/>
        <w:left w:val="none" w:sz="0" w:space="0" w:color="auto"/>
        <w:bottom w:val="none" w:sz="0" w:space="0" w:color="auto"/>
        <w:right w:val="none" w:sz="0" w:space="0" w:color="auto"/>
      </w:divBdr>
    </w:div>
    <w:div w:id="643239182">
      <w:marLeft w:val="0"/>
      <w:marRight w:val="0"/>
      <w:marTop w:val="0"/>
      <w:marBottom w:val="0"/>
      <w:divBdr>
        <w:top w:val="none" w:sz="0" w:space="0" w:color="auto"/>
        <w:left w:val="none" w:sz="0" w:space="0" w:color="auto"/>
        <w:bottom w:val="none" w:sz="0" w:space="0" w:color="auto"/>
        <w:right w:val="none" w:sz="0" w:space="0" w:color="auto"/>
      </w:divBdr>
      <w:divsChild>
        <w:div w:id="432359870">
          <w:marLeft w:val="0"/>
          <w:marRight w:val="0"/>
          <w:marTop w:val="0"/>
          <w:marBottom w:val="0"/>
          <w:divBdr>
            <w:top w:val="none" w:sz="0" w:space="0" w:color="auto"/>
            <w:left w:val="none" w:sz="0" w:space="0" w:color="auto"/>
            <w:bottom w:val="none" w:sz="0" w:space="0" w:color="auto"/>
            <w:right w:val="none" w:sz="0" w:space="0" w:color="auto"/>
          </w:divBdr>
        </w:div>
      </w:divsChild>
    </w:div>
    <w:div w:id="648632300">
      <w:bodyDiv w:val="1"/>
      <w:marLeft w:val="0"/>
      <w:marRight w:val="0"/>
      <w:marTop w:val="0"/>
      <w:marBottom w:val="0"/>
      <w:divBdr>
        <w:top w:val="none" w:sz="0" w:space="0" w:color="auto"/>
        <w:left w:val="none" w:sz="0" w:space="0" w:color="auto"/>
        <w:bottom w:val="none" w:sz="0" w:space="0" w:color="auto"/>
        <w:right w:val="none" w:sz="0" w:space="0" w:color="auto"/>
      </w:divBdr>
    </w:div>
    <w:div w:id="650138550">
      <w:marLeft w:val="0"/>
      <w:marRight w:val="0"/>
      <w:marTop w:val="0"/>
      <w:marBottom w:val="0"/>
      <w:divBdr>
        <w:top w:val="none" w:sz="0" w:space="0" w:color="auto"/>
        <w:left w:val="none" w:sz="0" w:space="0" w:color="auto"/>
        <w:bottom w:val="none" w:sz="0" w:space="0" w:color="auto"/>
        <w:right w:val="none" w:sz="0" w:space="0" w:color="auto"/>
      </w:divBdr>
      <w:divsChild>
        <w:div w:id="645747879">
          <w:marLeft w:val="0"/>
          <w:marRight w:val="0"/>
          <w:marTop w:val="0"/>
          <w:marBottom w:val="0"/>
          <w:divBdr>
            <w:top w:val="none" w:sz="0" w:space="0" w:color="auto"/>
            <w:left w:val="none" w:sz="0" w:space="0" w:color="auto"/>
            <w:bottom w:val="none" w:sz="0" w:space="0" w:color="auto"/>
            <w:right w:val="none" w:sz="0" w:space="0" w:color="auto"/>
          </w:divBdr>
        </w:div>
      </w:divsChild>
    </w:div>
    <w:div w:id="651101288">
      <w:bodyDiv w:val="1"/>
      <w:marLeft w:val="0"/>
      <w:marRight w:val="0"/>
      <w:marTop w:val="0"/>
      <w:marBottom w:val="0"/>
      <w:divBdr>
        <w:top w:val="none" w:sz="0" w:space="0" w:color="auto"/>
        <w:left w:val="none" w:sz="0" w:space="0" w:color="auto"/>
        <w:bottom w:val="none" w:sz="0" w:space="0" w:color="auto"/>
        <w:right w:val="none" w:sz="0" w:space="0" w:color="auto"/>
      </w:divBdr>
    </w:div>
    <w:div w:id="653489564">
      <w:bodyDiv w:val="1"/>
      <w:marLeft w:val="0"/>
      <w:marRight w:val="0"/>
      <w:marTop w:val="0"/>
      <w:marBottom w:val="0"/>
      <w:divBdr>
        <w:top w:val="none" w:sz="0" w:space="0" w:color="auto"/>
        <w:left w:val="none" w:sz="0" w:space="0" w:color="auto"/>
        <w:bottom w:val="none" w:sz="0" w:space="0" w:color="auto"/>
        <w:right w:val="none" w:sz="0" w:space="0" w:color="auto"/>
      </w:divBdr>
    </w:div>
    <w:div w:id="653679826">
      <w:bodyDiv w:val="1"/>
      <w:marLeft w:val="0"/>
      <w:marRight w:val="0"/>
      <w:marTop w:val="0"/>
      <w:marBottom w:val="0"/>
      <w:divBdr>
        <w:top w:val="none" w:sz="0" w:space="0" w:color="auto"/>
        <w:left w:val="none" w:sz="0" w:space="0" w:color="auto"/>
        <w:bottom w:val="none" w:sz="0" w:space="0" w:color="auto"/>
        <w:right w:val="none" w:sz="0" w:space="0" w:color="auto"/>
      </w:divBdr>
      <w:divsChild>
        <w:div w:id="156191668">
          <w:marLeft w:val="0"/>
          <w:marRight w:val="0"/>
          <w:marTop w:val="0"/>
          <w:marBottom w:val="0"/>
          <w:divBdr>
            <w:top w:val="none" w:sz="0" w:space="0" w:color="auto"/>
            <w:left w:val="none" w:sz="0" w:space="0" w:color="auto"/>
            <w:bottom w:val="none" w:sz="0" w:space="0" w:color="auto"/>
            <w:right w:val="none" w:sz="0" w:space="0" w:color="auto"/>
          </w:divBdr>
        </w:div>
        <w:div w:id="425658407">
          <w:marLeft w:val="0"/>
          <w:marRight w:val="0"/>
          <w:marTop w:val="0"/>
          <w:marBottom w:val="0"/>
          <w:divBdr>
            <w:top w:val="none" w:sz="0" w:space="0" w:color="auto"/>
            <w:left w:val="none" w:sz="0" w:space="0" w:color="auto"/>
            <w:bottom w:val="none" w:sz="0" w:space="0" w:color="auto"/>
            <w:right w:val="none" w:sz="0" w:space="0" w:color="auto"/>
          </w:divBdr>
          <w:divsChild>
            <w:div w:id="1661348174">
              <w:marLeft w:val="0"/>
              <w:marRight w:val="0"/>
              <w:marTop w:val="0"/>
              <w:marBottom w:val="0"/>
              <w:divBdr>
                <w:top w:val="none" w:sz="0" w:space="0" w:color="auto"/>
                <w:left w:val="none" w:sz="0" w:space="0" w:color="auto"/>
                <w:bottom w:val="none" w:sz="0" w:space="0" w:color="auto"/>
                <w:right w:val="none" w:sz="0" w:space="0" w:color="auto"/>
              </w:divBdr>
            </w:div>
          </w:divsChild>
        </w:div>
        <w:div w:id="479807896">
          <w:marLeft w:val="0"/>
          <w:marRight w:val="0"/>
          <w:marTop w:val="0"/>
          <w:marBottom w:val="0"/>
          <w:divBdr>
            <w:top w:val="none" w:sz="0" w:space="0" w:color="auto"/>
            <w:left w:val="none" w:sz="0" w:space="0" w:color="auto"/>
            <w:bottom w:val="none" w:sz="0" w:space="0" w:color="auto"/>
            <w:right w:val="none" w:sz="0" w:space="0" w:color="auto"/>
          </w:divBdr>
          <w:divsChild>
            <w:div w:id="1165513728">
              <w:marLeft w:val="0"/>
              <w:marRight w:val="0"/>
              <w:marTop w:val="0"/>
              <w:marBottom w:val="0"/>
              <w:divBdr>
                <w:top w:val="none" w:sz="0" w:space="0" w:color="auto"/>
                <w:left w:val="none" w:sz="0" w:space="0" w:color="auto"/>
                <w:bottom w:val="none" w:sz="0" w:space="0" w:color="auto"/>
                <w:right w:val="none" w:sz="0" w:space="0" w:color="auto"/>
              </w:divBdr>
            </w:div>
          </w:divsChild>
        </w:div>
        <w:div w:id="687411056">
          <w:marLeft w:val="0"/>
          <w:marRight w:val="0"/>
          <w:marTop w:val="0"/>
          <w:marBottom w:val="0"/>
          <w:divBdr>
            <w:top w:val="none" w:sz="0" w:space="0" w:color="auto"/>
            <w:left w:val="none" w:sz="0" w:space="0" w:color="auto"/>
            <w:bottom w:val="none" w:sz="0" w:space="0" w:color="auto"/>
            <w:right w:val="none" w:sz="0" w:space="0" w:color="auto"/>
          </w:divBdr>
          <w:divsChild>
            <w:div w:id="1281112419">
              <w:marLeft w:val="0"/>
              <w:marRight w:val="0"/>
              <w:marTop w:val="0"/>
              <w:marBottom w:val="0"/>
              <w:divBdr>
                <w:top w:val="none" w:sz="0" w:space="0" w:color="auto"/>
                <w:left w:val="none" w:sz="0" w:space="0" w:color="auto"/>
                <w:bottom w:val="none" w:sz="0" w:space="0" w:color="auto"/>
                <w:right w:val="none" w:sz="0" w:space="0" w:color="auto"/>
              </w:divBdr>
            </w:div>
          </w:divsChild>
        </w:div>
        <w:div w:id="822425240">
          <w:marLeft w:val="0"/>
          <w:marRight w:val="0"/>
          <w:marTop w:val="0"/>
          <w:marBottom w:val="0"/>
          <w:divBdr>
            <w:top w:val="none" w:sz="0" w:space="0" w:color="auto"/>
            <w:left w:val="none" w:sz="0" w:space="0" w:color="auto"/>
            <w:bottom w:val="none" w:sz="0" w:space="0" w:color="auto"/>
            <w:right w:val="none" w:sz="0" w:space="0" w:color="auto"/>
          </w:divBdr>
          <w:divsChild>
            <w:div w:id="388502175">
              <w:marLeft w:val="0"/>
              <w:marRight w:val="0"/>
              <w:marTop w:val="0"/>
              <w:marBottom w:val="0"/>
              <w:divBdr>
                <w:top w:val="none" w:sz="0" w:space="0" w:color="auto"/>
                <w:left w:val="none" w:sz="0" w:space="0" w:color="auto"/>
                <w:bottom w:val="none" w:sz="0" w:space="0" w:color="auto"/>
                <w:right w:val="none" w:sz="0" w:space="0" w:color="auto"/>
              </w:divBdr>
            </w:div>
            <w:div w:id="790049940">
              <w:marLeft w:val="0"/>
              <w:marRight w:val="0"/>
              <w:marTop w:val="0"/>
              <w:marBottom w:val="0"/>
              <w:divBdr>
                <w:top w:val="none" w:sz="0" w:space="0" w:color="auto"/>
                <w:left w:val="none" w:sz="0" w:space="0" w:color="auto"/>
                <w:bottom w:val="none" w:sz="0" w:space="0" w:color="auto"/>
                <w:right w:val="none" w:sz="0" w:space="0" w:color="auto"/>
              </w:divBdr>
            </w:div>
            <w:div w:id="1981835596">
              <w:marLeft w:val="0"/>
              <w:marRight w:val="0"/>
              <w:marTop w:val="0"/>
              <w:marBottom w:val="0"/>
              <w:divBdr>
                <w:top w:val="none" w:sz="0" w:space="0" w:color="auto"/>
                <w:left w:val="none" w:sz="0" w:space="0" w:color="auto"/>
                <w:bottom w:val="none" w:sz="0" w:space="0" w:color="auto"/>
                <w:right w:val="none" w:sz="0" w:space="0" w:color="auto"/>
              </w:divBdr>
            </w:div>
          </w:divsChild>
        </w:div>
        <w:div w:id="1060860528">
          <w:marLeft w:val="0"/>
          <w:marRight w:val="0"/>
          <w:marTop w:val="0"/>
          <w:marBottom w:val="0"/>
          <w:divBdr>
            <w:top w:val="none" w:sz="0" w:space="0" w:color="auto"/>
            <w:left w:val="none" w:sz="0" w:space="0" w:color="auto"/>
            <w:bottom w:val="none" w:sz="0" w:space="0" w:color="auto"/>
            <w:right w:val="none" w:sz="0" w:space="0" w:color="auto"/>
          </w:divBdr>
          <w:divsChild>
            <w:div w:id="1018048395">
              <w:marLeft w:val="0"/>
              <w:marRight w:val="0"/>
              <w:marTop w:val="0"/>
              <w:marBottom w:val="0"/>
              <w:divBdr>
                <w:top w:val="none" w:sz="0" w:space="0" w:color="auto"/>
                <w:left w:val="none" w:sz="0" w:space="0" w:color="auto"/>
                <w:bottom w:val="none" w:sz="0" w:space="0" w:color="auto"/>
                <w:right w:val="none" w:sz="0" w:space="0" w:color="auto"/>
              </w:divBdr>
            </w:div>
            <w:div w:id="1649900786">
              <w:marLeft w:val="0"/>
              <w:marRight w:val="0"/>
              <w:marTop w:val="0"/>
              <w:marBottom w:val="0"/>
              <w:divBdr>
                <w:top w:val="none" w:sz="0" w:space="0" w:color="auto"/>
                <w:left w:val="none" w:sz="0" w:space="0" w:color="auto"/>
                <w:bottom w:val="none" w:sz="0" w:space="0" w:color="auto"/>
                <w:right w:val="none" w:sz="0" w:space="0" w:color="auto"/>
              </w:divBdr>
            </w:div>
            <w:div w:id="2038894003">
              <w:marLeft w:val="0"/>
              <w:marRight w:val="0"/>
              <w:marTop w:val="0"/>
              <w:marBottom w:val="0"/>
              <w:divBdr>
                <w:top w:val="none" w:sz="0" w:space="0" w:color="auto"/>
                <w:left w:val="none" w:sz="0" w:space="0" w:color="auto"/>
                <w:bottom w:val="none" w:sz="0" w:space="0" w:color="auto"/>
                <w:right w:val="none" w:sz="0" w:space="0" w:color="auto"/>
              </w:divBdr>
            </w:div>
            <w:div w:id="2120954058">
              <w:marLeft w:val="0"/>
              <w:marRight w:val="0"/>
              <w:marTop w:val="0"/>
              <w:marBottom w:val="0"/>
              <w:divBdr>
                <w:top w:val="none" w:sz="0" w:space="0" w:color="auto"/>
                <w:left w:val="none" w:sz="0" w:space="0" w:color="auto"/>
                <w:bottom w:val="none" w:sz="0" w:space="0" w:color="auto"/>
                <w:right w:val="none" w:sz="0" w:space="0" w:color="auto"/>
              </w:divBdr>
            </w:div>
          </w:divsChild>
        </w:div>
        <w:div w:id="1068115824">
          <w:marLeft w:val="0"/>
          <w:marRight w:val="0"/>
          <w:marTop w:val="0"/>
          <w:marBottom w:val="0"/>
          <w:divBdr>
            <w:top w:val="none" w:sz="0" w:space="0" w:color="auto"/>
            <w:left w:val="none" w:sz="0" w:space="0" w:color="auto"/>
            <w:bottom w:val="none" w:sz="0" w:space="0" w:color="auto"/>
            <w:right w:val="none" w:sz="0" w:space="0" w:color="auto"/>
          </w:divBdr>
        </w:div>
        <w:div w:id="1148015497">
          <w:marLeft w:val="0"/>
          <w:marRight w:val="0"/>
          <w:marTop w:val="0"/>
          <w:marBottom w:val="0"/>
          <w:divBdr>
            <w:top w:val="none" w:sz="0" w:space="0" w:color="auto"/>
            <w:left w:val="none" w:sz="0" w:space="0" w:color="auto"/>
            <w:bottom w:val="none" w:sz="0" w:space="0" w:color="auto"/>
            <w:right w:val="none" w:sz="0" w:space="0" w:color="auto"/>
          </w:divBdr>
          <w:divsChild>
            <w:div w:id="1156993698">
              <w:marLeft w:val="0"/>
              <w:marRight w:val="0"/>
              <w:marTop w:val="0"/>
              <w:marBottom w:val="0"/>
              <w:divBdr>
                <w:top w:val="none" w:sz="0" w:space="0" w:color="auto"/>
                <w:left w:val="none" w:sz="0" w:space="0" w:color="auto"/>
                <w:bottom w:val="none" w:sz="0" w:space="0" w:color="auto"/>
                <w:right w:val="none" w:sz="0" w:space="0" w:color="auto"/>
              </w:divBdr>
            </w:div>
          </w:divsChild>
        </w:div>
        <w:div w:id="1364406710">
          <w:marLeft w:val="0"/>
          <w:marRight w:val="0"/>
          <w:marTop w:val="0"/>
          <w:marBottom w:val="0"/>
          <w:divBdr>
            <w:top w:val="none" w:sz="0" w:space="0" w:color="auto"/>
            <w:left w:val="none" w:sz="0" w:space="0" w:color="auto"/>
            <w:bottom w:val="none" w:sz="0" w:space="0" w:color="auto"/>
            <w:right w:val="none" w:sz="0" w:space="0" w:color="auto"/>
          </w:divBdr>
        </w:div>
        <w:div w:id="1454054385">
          <w:marLeft w:val="0"/>
          <w:marRight w:val="0"/>
          <w:marTop w:val="0"/>
          <w:marBottom w:val="0"/>
          <w:divBdr>
            <w:top w:val="none" w:sz="0" w:space="0" w:color="auto"/>
            <w:left w:val="none" w:sz="0" w:space="0" w:color="auto"/>
            <w:bottom w:val="none" w:sz="0" w:space="0" w:color="auto"/>
            <w:right w:val="none" w:sz="0" w:space="0" w:color="auto"/>
          </w:divBdr>
          <w:divsChild>
            <w:div w:id="1565989008">
              <w:marLeft w:val="0"/>
              <w:marRight w:val="0"/>
              <w:marTop w:val="0"/>
              <w:marBottom w:val="0"/>
              <w:divBdr>
                <w:top w:val="none" w:sz="0" w:space="0" w:color="auto"/>
                <w:left w:val="none" w:sz="0" w:space="0" w:color="auto"/>
                <w:bottom w:val="none" w:sz="0" w:space="0" w:color="auto"/>
                <w:right w:val="none" w:sz="0" w:space="0" w:color="auto"/>
              </w:divBdr>
            </w:div>
          </w:divsChild>
        </w:div>
        <w:div w:id="1514807296">
          <w:marLeft w:val="0"/>
          <w:marRight w:val="0"/>
          <w:marTop w:val="0"/>
          <w:marBottom w:val="0"/>
          <w:divBdr>
            <w:top w:val="none" w:sz="0" w:space="0" w:color="auto"/>
            <w:left w:val="none" w:sz="0" w:space="0" w:color="auto"/>
            <w:bottom w:val="none" w:sz="0" w:space="0" w:color="auto"/>
            <w:right w:val="none" w:sz="0" w:space="0" w:color="auto"/>
          </w:divBdr>
        </w:div>
        <w:div w:id="1661469696">
          <w:marLeft w:val="0"/>
          <w:marRight w:val="0"/>
          <w:marTop w:val="0"/>
          <w:marBottom w:val="0"/>
          <w:divBdr>
            <w:top w:val="none" w:sz="0" w:space="0" w:color="auto"/>
            <w:left w:val="none" w:sz="0" w:space="0" w:color="auto"/>
            <w:bottom w:val="none" w:sz="0" w:space="0" w:color="auto"/>
            <w:right w:val="none" w:sz="0" w:space="0" w:color="auto"/>
          </w:divBdr>
          <w:divsChild>
            <w:div w:id="1055618549">
              <w:marLeft w:val="0"/>
              <w:marRight w:val="0"/>
              <w:marTop w:val="0"/>
              <w:marBottom w:val="0"/>
              <w:divBdr>
                <w:top w:val="none" w:sz="0" w:space="0" w:color="auto"/>
                <w:left w:val="none" w:sz="0" w:space="0" w:color="auto"/>
                <w:bottom w:val="none" w:sz="0" w:space="0" w:color="auto"/>
                <w:right w:val="none" w:sz="0" w:space="0" w:color="auto"/>
              </w:divBdr>
            </w:div>
          </w:divsChild>
        </w:div>
        <w:div w:id="1882404171">
          <w:marLeft w:val="0"/>
          <w:marRight w:val="0"/>
          <w:marTop w:val="0"/>
          <w:marBottom w:val="0"/>
          <w:divBdr>
            <w:top w:val="none" w:sz="0" w:space="0" w:color="auto"/>
            <w:left w:val="none" w:sz="0" w:space="0" w:color="auto"/>
            <w:bottom w:val="none" w:sz="0" w:space="0" w:color="auto"/>
            <w:right w:val="none" w:sz="0" w:space="0" w:color="auto"/>
          </w:divBdr>
          <w:divsChild>
            <w:div w:id="328293538">
              <w:marLeft w:val="0"/>
              <w:marRight w:val="0"/>
              <w:marTop w:val="0"/>
              <w:marBottom w:val="0"/>
              <w:divBdr>
                <w:top w:val="none" w:sz="0" w:space="0" w:color="auto"/>
                <w:left w:val="none" w:sz="0" w:space="0" w:color="auto"/>
                <w:bottom w:val="none" w:sz="0" w:space="0" w:color="auto"/>
                <w:right w:val="none" w:sz="0" w:space="0" w:color="auto"/>
              </w:divBdr>
            </w:div>
            <w:div w:id="582489206">
              <w:marLeft w:val="0"/>
              <w:marRight w:val="0"/>
              <w:marTop w:val="0"/>
              <w:marBottom w:val="0"/>
              <w:divBdr>
                <w:top w:val="none" w:sz="0" w:space="0" w:color="auto"/>
                <w:left w:val="none" w:sz="0" w:space="0" w:color="auto"/>
                <w:bottom w:val="none" w:sz="0" w:space="0" w:color="auto"/>
                <w:right w:val="none" w:sz="0" w:space="0" w:color="auto"/>
              </w:divBdr>
            </w:div>
            <w:div w:id="2023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4819">
      <w:marLeft w:val="0"/>
      <w:marRight w:val="0"/>
      <w:marTop w:val="0"/>
      <w:marBottom w:val="0"/>
      <w:divBdr>
        <w:top w:val="none" w:sz="0" w:space="0" w:color="auto"/>
        <w:left w:val="none" w:sz="0" w:space="0" w:color="auto"/>
        <w:bottom w:val="none" w:sz="0" w:space="0" w:color="auto"/>
        <w:right w:val="none" w:sz="0" w:space="0" w:color="auto"/>
      </w:divBdr>
      <w:divsChild>
        <w:div w:id="275068429">
          <w:marLeft w:val="0"/>
          <w:marRight w:val="0"/>
          <w:marTop w:val="0"/>
          <w:marBottom w:val="0"/>
          <w:divBdr>
            <w:top w:val="none" w:sz="0" w:space="0" w:color="auto"/>
            <w:left w:val="none" w:sz="0" w:space="0" w:color="auto"/>
            <w:bottom w:val="none" w:sz="0" w:space="0" w:color="auto"/>
            <w:right w:val="none" w:sz="0" w:space="0" w:color="auto"/>
          </w:divBdr>
        </w:div>
      </w:divsChild>
    </w:div>
    <w:div w:id="665788415">
      <w:bodyDiv w:val="1"/>
      <w:marLeft w:val="0"/>
      <w:marRight w:val="0"/>
      <w:marTop w:val="0"/>
      <w:marBottom w:val="0"/>
      <w:divBdr>
        <w:top w:val="none" w:sz="0" w:space="0" w:color="auto"/>
        <w:left w:val="none" w:sz="0" w:space="0" w:color="auto"/>
        <w:bottom w:val="none" w:sz="0" w:space="0" w:color="auto"/>
        <w:right w:val="none" w:sz="0" w:space="0" w:color="auto"/>
      </w:divBdr>
    </w:div>
    <w:div w:id="677923037">
      <w:bodyDiv w:val="1"/>
      <w:marLeft w:val="0"/>
      <w:marRight w:val="0"/>
      <w:marTop w:val="0"/>
      <w:marBottom w:val="0"/>
      <w:divBdr>
        <w:top w:val="none" w:sz="0" w:space="0" w:color="auto"/>
        <w:left w:val="none" w:sz="0" w:space="0" w:color="auto"/>
        <w:bottom w:val="none" w:sz="0" w:space="0" w:color="auto"/>
        <w:right w:val="none" w:sz="0" w:space="0" w:color="auto"/>
      </w:divBdr>
      <w:divsChild>
        <w:div w:id="1462462185">
          <w:marLeft w:val="0"/>
          <w:marRight w:val="0"/>
          <w:marTop w:val="0"/>
          <w:marBottom w:val="0"/>
          <w:divBdr>
            <w:top w:val="none" w:sz="0" w:space="0" w:color="auto"/>
            <w:left w:val="none" w:sz="0" w:space="0" w:color="auto"/>
            <w:bottom w:val="none" w:sz="0" w:space="0" w:color="auto"/>
            <w:right w:val="none" w:sz="0" w:space="0" w:color="auto"/>
          </w:divBdr>
        </w:div>
      </w:divsChild>
    </w:div>
    <w:div w:id="681590365">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688488406">
      <w:bodyDiv w:val="1"/>
      <w:marLeft w:val="0"/>
      <w:marRight w:val="0"/>
      <w:marTop w:val="0"/>
      <w:marBottom w:val="0"/>
      <w:divBdr>
        <w:top w:val="none" w:sz="0" w:space="0" w:color="auto"/>
        <w:left w:val="none" w:sz="0" w:space="0" w:color="auto"/>
        <w:bottom w:val="none" w:sz="0" w:space="0" w:color="auto"/>
        <w:right w:val="none" w:sz="0" w:space="0" w:color="auto"/>
      </w:divBdr>
    </w:div>
    <w:div w:id="697203123">
      <w:marLeft w:val="0"/>
      <w:marRight w:val="0"/>
      <w:marTop w:val="0"/>
      <w:marBottom w:val="0"/>
      <w:divBdr>
        <w:top w:val="none" w:sz="0" w:space="0" w:color="auto"/>
        <w:left w:val="none" w:sz="0" w:space="0" w:color="auto"/>
        <w:bottom w:val="none" w:sz="0" w:space="0" w:color="auto"/>
        <w:right w:val="none" w:sz="0" w:space="0" w:color="auto"/>
      </w:divBdr>
      <w:divsChild>
        <w:div w:id="1568421853">
          <w:marLeft w:val="0"/>
          <w:marRight w:val="0"/>
          <w:marTop w:val="0"/>
          <w:marBottom w:val="0"/>
          <w:divBdr>
            <w:top w:val="none" w:sz="0" w:space="0" w:color="auto"/>
            <w:left w:val="none" w:sz="0" w:space="0" w:color="auto"/>
            <w:bottom w:val="none" w:sz="0" w:space="0" w:color="auto"/>
            <w:right w:val="none" w:sz="0" w:space="0" w:color="auto"/>
          </w:divBdr>
        </w:div>
      </w:divsChild>
    </w:div>
    <w:div w:id="706179741">
      <w:marLeft w:val="0"/>
      <w:marRight w:val="0"/>
      <w:marTop w:val="0"/>
      <w:marBottom w:val="0"/>
      <w:divBdr>
        <w:top w:val="none" w:sz="0" w:space="0" w:color="auto"/>
        <w:left w:val="none" w:sz="0" w:space="0" w:color="auto"/>
        <w:bottom w:val="none" w:sz="0" w:space="0" w:color="auto"/>
        <w:right w:val="none" w:sz="0" w:space="0" w:color="auto"/>
      </w:divBdr>
      <w:divsChild>
        <w:div w:id="1518040073">
          <w:marLeft w:val="0"/>
          <w:marRight w:val="0"/>
          <w:marTop w:val="0"/>
          <w:marBottom w:val="0"/>
          <w:divBdr>
            <w:top w:val="none" w:sz="0" w:space="0" w:color="auto"/>
            <w:left w:val="none" w:sz="0" w:space="0" w:color="auto"/>
            <w:bottom w:val="none" w:sz="0" w:space="0" w:color="auto"/>
            <w:right w:val="none" w:sz="0" w:space="0" w:color="auto"/>
          </w:divBdr>
        </w:div>
      </w:divsChild>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8167690">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25376411">
      <w:bodyDiv w:val="1"/>
      <w:marLeft w:val="0"/>
      <w:marRight w:val="0"/>
      <w:marTop w:val="0"/>
      <w:marBottom w:val="0"/>
      <w:divBdr>
        <w:top w:val="none" w:sz="0" w:space="0" w:color="auto"/>
        <w:left w:val="none" w:sz="0" w:space="0" w:color="auto"/>
        <w:bottom w:val="none" w:sz="0" w:space="0" w:color="auto"/>
        <w:right w:val="none" w:sz="0" w:space="0" w:color="auto"/>
      </w:divBdr>
    </w:div>
    <w:div w:id="730883071">
      <w:bodyDiv w:val="1"/>
      <w:marLeft w:val="0"/>
      <w:marRight w:val="0"/>
      <w:marTop w:val="0"/>
      <w:marBottom w:val="0"/>
      <w:divBdr>
        <w:top w:val="none" w:sz="0" w:space="0" w:color="auto"/>
        <w:left w:val="none" w:sz="0" w:space="0" w:color="auto"/>
        <w:bottom w:val="none" w:sz="0" w:space="0" w:color="auto"/>
        <w:right w:val="none" w:sz="0" w:space="0" w:color="auto"/>
      </w:divBdr>
    </w:div>
    <w:div w:id="737363109">
      <w:bodyDiv w:val="1"/>
      <w:marLeft w:val="0"/>
      <w:marRight w:val="0"/>
      <w:marTop w:val="0"/>
      <w:marBottom w:val="0"/>
      <w:divBdr>
        <w:top w:val="none" w:sz="0" w:space="0" w:color="auto"/>
        <w:left w:val="none" w:sz="0" w:space="0" w:color="auto"/>
        <w:bottom w:val="none" w:sz="0" w:space="0" w:color="auto"/>
        <w:right w:val="none" w:sz="0" w:space="0" w:color="auto"/>
      </w:divBdr>
    </w:div>
    <w:div w:id="742022944">
      <w:bodyDiv w:val="1"/>
      <w:marLeft w:val="0"/>
      <w:marRight w:val="0"/>
      <w:marTop w:val="0"/>
      <w:marBottom w:val="0"/>
      <w:divBdr>
        <w:top w:val="none" w:sz="0" w:space="0" w:color="auto"/>
        <w:left w:val="none" w:sz="0" w:space="0" w:color="auto"/>
        <w:bottom w:val="none" w:sz="0" w:space="0" w:color="auto"/>
        <w:right w:val="none" w:sz="0" w:space="0" w:color="auto"/>
      </w:divBdr>
    </w:div>
    <w:div w:id="747383164">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
        <w:div w:id="133640263">
          <w:marLeft w:val="0"/>
          <w:marRight w:val="0"/>
          <w:marTop w:val="0"/>
          <w:marBottom w:val="0"/>
          <w:divBdr>
            <w:top w:val="none" w:sz="0" w:space="0" w:color="auto"/>
            <w:left w:val="none" w:sz="0" w:space="0" w:color="auto"/>
            <w:bottom w:val="none" w:sz="0" w:space="0" w:color="auto"/>
            <w:right w:val="none" w:sz="0" w:space="0" w:color="auto"/>
          </w:divBdr>
        </w:div>
        <w:div w:id="225186308">
          <w:marLeft w:val="0"/>
          <w:marRight w:val="0"/>
          <w:marTop w:val="0"/>
          <w:marBottom w:val="0"/>
          <w:divBdr>
            <w:top w:val="none" w:sz="0" w:space="0" w:color="auto"/>
            <w:left w:val="none" w:sz="0" w:space="0" w:color="auto"/>
            <w:bottom w:val="none" w:sz="0" w:space="0" w:color="auto"/>
            <w:right w:val="none" w:sz="0" w:space="0" w:color="auto"/>
          </w:divBdr>
        </w:div>
        <w:div w:id="248999602">
          <w:marLeft w:val="0"/>
          <w:marRight w:val="0"/>
          <w:marTop w:val="0"/>
          <w:marBottom w:val="0"/>
          <w:divBdr>
            <w:top w:val="none" w:sz="0" w:space="0" w:color="auto"/>
            <w:left w:val="none" w:sz="0" w:space="0" w:color="auto"/>
            <w:bottom w:val="none" w:sz="0" w:space="0" w:color="auto"/>
            <w:right w:val="none" w:sz="0" w:space="0" w:color="auto"/>
          </w:divBdr>
        </w:div>
        <w:div w:id="312607578">
          <w:marLeft w:val="0"/>
          <w:marRight w:val="0"/>
          <w:marTop w:val="0"/>
          <w:marBottom w:val="0"/>
          <w:divBdr>
            <w:top w:val="none" w:sz="0" w:space="0" w:color="auto"/>
            <w:left w:val="none" w:sz="0" w:space="0" w:color="auto"/>
            <w:bottom w:val="none" w:sz="0" w:space="0" w:color="auto"/>
            <w:right w:val="none" w:sz="0" w:space="0" w:color="auto"/>
          </w:divBdr>
        </w:div>
        <w:div w:id="338116480">
          <w:marLeft w:val="0"/>
          <w:marRight w:val="0"/>
          <w:marTop w:val="0"/>
          <w:marBottom w:val="0"/>
          <w:divBdr>
            <w:top w:val="none" w:sz="0" w:space="0" w:color="auto"/>
            <w:left w:val="none" w:sz="0" w:space="0" w:color="auto"/>
            <w:bottom w:val="none" w:sz="0" w:space="0" w:color="auto"/>
            <w:right w:val="none" w:sz="0" w:space="0" w:color="auto"/>
          </w:divBdr>
        </w:div>
        <w:div w:id="380834857">
          <w:marLeft w:val="0"/>
          <w:marRight w:val="0"/>
          <w:marTop w:val="0"/>
          <w:marBottom w:val="0"/>
          <w:divBdr>
            <w:top w:val="none" w:sz="0" w:space="0" w:color="auto"/>
            <w:left w:val="none" w:sz="0" w:space="0" w:color="auto"/>
            <w:bottom w:val="none" w:sz="0" w:space="0" w:color="auto"/>
            <w:right w:val="none" w:sz="0" w:space="0" w:color="auto"/>
          </w:divBdr>
        </w:div>
        <w:div w:id="421072986">
          <w:marLeft w:val="0"/>
          <w:marRight w:val="0"/>
          <w:marTop w:val="0"/>
          <w:marBottom w:val="0"/>
          <w:divBdr>
            <w:top w:val="none" w:sz="0" w:space="0" w:color="auto"/>
            <w:left w:val="none" w:sz="0" w:space="0" w:color="auto"/>
            <w:bottom w:val="none" w:sz="0" w:space="0" w:color="auto"/>
            <w:right w:val="none" w:sz="0" w:space="0" w:color="auto"/>
          </w:divBdr>
        </w:div>
        <w:div w:id="494032148">
          <w:marLeft w:val="0"/>
          <w:marRight w:val="0"/>
          <w:marTop w:val="0"/>
          <w:marBottom w:val="0"/>
          <w:divBdr>
            <w:top w:val="none" w:sz="0" w:space="0" w:color="auto"/>
            <w:left w:val="none" w:sz="0" w:space="0" w:color="auto"/>
            <w:bottom w:val="none" w:sz="0" w:space="0" w:color="auto"/>
            <w:right w:val="none" w:sz="0" w:space="0" w:color="auto"/>
          </w:divBdr>
        </w:div>
        <w:div w:id="632633906">
          <w:marLeft w:val="0"/>
          <w:marRight w:val="0"/>
          <w:marTop w:val="0"/>
          <w:marBottom w:val="0"/>
          <w:divBdr>
            <w:top w:val="none" w:sz="0" w:space="0" w:color="auto"/>
            <w:left w:val="none" w:sz="0" w:space="0" w:color="auto"/>
            <w:bottom w:val="none" w:sz="0" w:space="0" w:color="auto"/>
            <w:right w:val="none" w:sz="0" w:space="0" w:color="auto"/>
          </w:divBdr>
        </w:div>
        <w:div w:id="632709287">
          <w:marLeft w:val="0"/>
          <w:marRight w:val="0"/>
          <w:marTop w:val="0"/>
          <w:marBottom w:val="0"/>
          <w:divBdr>
            <w:top w:val="none" w:sz="0" w:space="0" w:color="auto"/>
            <w:left w:val="none" w:sz="0" w:space="0" w:color="auto"/>
            <w:bottom w:val="none" w:sz="0" w:space="0" w:color="auto"/>
            <w:right w:val="none" w:sz="0" w:space="0" w:color="auto"/>
          </w:divBdr>
        </w:div>
        <w:div w:id="706875816">
          <w:marLeft w:val="0"/>
          <w:marRight w:val="0"/>
          <w:marTop w:val="0"/>
          <w:marBottom w:val="0"/>
          <w:divBdr>
            <w:top w:val="none" w:sz="0" w:space="0" w:color="auto"/>
            <w:left w:val="none" w:sz="0" w:space="0" w:color="auto"/>
            <w:bottom w:val="none" w:sz="0" w:space="0" w:color="auto"/>
            <w:right w:val="none" w:sz="0" w:space="0" w:color="auto"/>
          </w:divBdr>
        </w:div>
        <w:div w:id="755978602">
          <w:marLeft w:val="0"/>
          <w:marRight w:val="0"/>
          <w:marTop w:val="0"/>
          <w:marBottom w:val="0"/>
          <w:divBdr>
            <w:top w:val="none" w:sz="0" w:space="0" w:color="auto"/>
            <w:left w:val="none" w:sz="0" w:space="0" w:color="auto"/>
            <w:bottom w:val="none" w:sz="0" w:space="0" w:color="auto"/>
            <w:right w:val="none" w:sz="0" w:space="0" w:color="auto"/>
          </w:divBdr>
        </w:div>
        <w:div w:id="792552928">
          <w:marLeft w:val="0"/>
          <w:marRight w:val="0"/>
          <w:marTop w:val="0"/>
          <w:marBottom w:val="0"/>
          <w:divBdr>
            <w:top w:val="none" w:sz="0" w:space="0" w:color="auto"/>
            <w:left w:val="none" w:sz="0" w:space="0" w:color="auto"/>
            <w:bottom w:val="none" w:sz="0" w:space="0" w:color="auto"/>
            <w:right w:val="none" w:sz="0" w:space="0" w:color="auto"/>
          </w:divBdr>
        </w:div>
        <w:div w:id="866867108">
          <w:marLeft w:val="0"/>
          <w:marRight w:val="0"/>
          <w:marTop w:val="0"/>
          <w:marBottom w:val="0"/>
          <w:divBdr>
            <w:top w:val="none" w:sz="0" w:space="0" w:color="auto"/>
            <w:left w:val="none" w:sz="0" w:space="0" w:color="auto"/>
            <w:bottom w:val="none" w:sz="0" w:space="0" w:color="auto"/>
            <w:right w:val="none" w:sz="0" w:space="0" w:color="auto"/>
          </w:divBdr>
        </w:div>
        <w:div w:id="886721034">
          <w:marLeft w:val="0"/>
          <w:marRight w:val="0"/>
          <w:marTop w:val="0"/>
          <w:marBottom w:val="0"/>
          <w:divBdr>
            <w:top w:val="none" w:sz="0" w:space="0" w:color="auto"/>
            <w:left w:val="none" w:sz="0" w:space="0" w:color="auto"/>
            <w:bottom w:val="none" w:sz="0" w:space="0" w:color="auto"/>
            <w:right w:val="none" w:sz="0" w:space="0" w:color="auto"/>
          </w:divBdr>
        </w:div>
        <w:div w:id="907106217">
          <w:marLeft w:val="0"/>
          <w:marRight w:val="0"/>
          <w:marTop w:val="0"/>
          <w:marBottom w:val="0"/>
          <w:divBdr>
            <w:top w:val="none" w:sz="0" w:space="0" w:color="auto"/>
            <w:left w:val="none" w:sz="0" w:space="0" w:color="auto"/>
            <w:bottom w:val="none" w:sz="0" w:space="0" w:color="auto"/>
            <w:right w:val="none" w:sz="0" w:space="0" w:color="auto"/>
          </w:divBdr>
        </w:div>
        <w:div w:id="951520635">
          <w:marLeft w:val="0"/>
          <w:marRight w:val="0"/>
          <w:marTop w:val="0"/>
          <w:marBottom w:val="0"/>
          <w:divBdr>
            <w:top w:val="none" w:sz="0" w:space="0" w:color="auto"/>
            <w:left w:val="none" w:sz="0" w:space="0" w:color="auto"/>
            <w:bottom w:val="none" w:sz="0" w:space="0" w:color="auto"/>
            <w:right w:val="none" w:sz="0" w:space="0" w:color="auto"/>
          </w:divBdr>
        </w:div>
        <w:div w:id="964892817">
          <w:marLeft w:val="0"/>
          <w:marRight w:val="0"/>
          <w:marTop w:val="0"/>
          <w:marBottom w:val="0"/>
          <w:divBdr>
            <w:top w:val="none" w:sz="0" w:space="0" w:color="auto"/>
            <w:left w:val="none" w:sz="0" w:space="0" w:color="auto"/>
            <w:bottom w:val="none" w:sz="0" w:space="0" w:color="auto"/>
            <w:right w:val="none" w:sz="0" w:space="0" w:color="auto"/>
          </w:divBdr>
        </w:div>
        <w:div w:id="972054541">
          <w:marLeft w:val="0"/>
          <w:marRight w:val="0"/>
          <w:marTop w:val="0"/>
          <w:marBottom w:val="0"/>
          <w:divBdr>
            <w:top w:val="none" w:sz="0" w:space="0" w:color="auto"/>
            <w:left w:val="none" w:sz="0" w:space="0" w:color="auto"/>
            <w:bottom w:val="none" w:sz="0" w:space="0" w:color="auto"/>
            <w:right w:val="none" w:sz="0" w:space="0" w:color="auto"/>
          </w:divBdr>
        </w:div>
        <w:div w:id="974871403">
          <w:marLeft w:val="0"/>
          <w:marRight w:val="0"/>
          <w:marTop w:val="0"/>
          <w:marBottom w:val="0"/>
          <w:divBdr>
            <w:top w:val="none" w:sz="0" w:space="0" w:color="auto"/>
            <w:left w:val="none" w:sz="0" w:space="0" w:color="auto"/>
            <w:bottom w:val="none" w:sz="0" w:space="0" w:color="auto"/>
            <w:right w:val="none" w:sz="0" w:space="0" w:color="auto"/>
          </w:divBdr>
        </w:div>
        <w:div w:id="1023900878">
          <w:marLeft w:val="0"/>
          <w:marRight w:val="0"/>
          <w:marTop w:val="0"/>
          <w:marBottom w:val="0"/>
          <w:divBdr>
            <w:top w:val="none" w:sz="0" w:space="0" w:color="auto"/>
            <w:left w:val="none" w:sz="0" w:space="0" w:color="auto"/>
            <w:bottom w:val="none" w:sz="0" w:space="0" w:color="auto"/>
            <w:right w:val="none" w:sz="0" w:space="0" w:color="auto"/>
          </w:divBdr>
        </w:div>
        <w:div w:id="1167748869">
          <w:marLeft w:val="0"/>
          <w:marRight w:val="0"/>
          <w:marTop w:val="0"/>
          <w:marBottom w:val="0"/>
          <w:divBdr>
            <w:top w:val="none" w:sz="0" w:space="0" w:color="auto"/>
            <w:left w:val="none" w:sz="0" w:space="0" w:color="auto"/>
            <w:bottom w:val="none" w:sz="0" w:space="0" w:color="auto"/>
            <w:right w:val="none" w:sz="0" w:space="0" w:color="auto"/>
          </w:divBdr>
        </w:div>
        <w:div w:id="1260061551">
          <w:marLeft w:val="0"/>
          <w:marRight w:val="0"/>
          <w:marTop w:val="0"/>
          <w:marBottom w:val="0"/>
          <w:divBdr>
            <w:top w:val="none" w:sz="0" w:space="0" w:color="auto"/>
            <w:left w:val="none" w:sz="0" w:space="0" w:color="auto"/>
            <w:bottom w:val="none" w:sz="0" w:space="0" w:color="auto"/>
            <w:right w:val="none" w:sz="0" w:space="0" w:color="auto"/>
          </w:divBdr>
        </w:div>
        <w:div w:id="1417628367">
          <w:marLeft w:val="0"/>
          <w:marRight w:val="0"/>
          <w:marTop w:val="0"/>
          <w:marBottom w:val="0"/>
          <w:divBdr>
            <w:top w:val="none" w:sz="0" w:space="0" w:color="auto"/>
            <w:left w:val="none" w:sz="0" w:space="0" w:color="auto"/>
            <w:bottom w:val="none" w:sz="0" w:space="0" w:color="auto"/>
            <w:right w:val="none" w:sz="0" w:space="0" w:color="auto"/>
          </w:divBdr>
        </w:div>
        <w:div w:id="1489051196">
          <w:marLeft w:val="0"/>
          <w:marRight w:val="0"/>
          <w:marTop w:val="0"/>
          <w:marBottom w:val="0"/>
          <w:divBdr>
            <w:top w:val="none" w:sz="0" w:space="0" w:color="auto"/>
            <w:left w:val="none" w:sz="0" w:space="0" w:color="auto"/>
            <w:bottom w:val="none" w:sz="0" w:space="0" w:color="auto"/>
            <w:right w:val="none" w:sz="0" w:space="0" w:color="auto"/>
          </w:divBdr>
        </w:div>
        <w:div w:id="1521771618">
          <w:marLeft w:val="0"/>
          <w:marRight w:val="0"/>
          <w:marTop w:val="0"/>
          <w:marBottom w:val="0"/>
          <w:divBdr>
            <w:top w:val="none" w:sz="0" w:space="0" w:color="auto"/>
            <w:left w:val="none" w:sz="0" w:space="0" w:color="auto"/>
            <w:bottom w:val="none" w:sz="0" w:space="0" w:color="auto"/>
            <w:right w:val="none" w:sz="0" w:space="0" w:color="auto"/>
          </w:divBdr>
        </w:div>
        <w:div w:id="1575511572">
          <w:marLeft w:val="0"/>
          <w:marRight w:val="0"/>
          <w:marTop w:val="0"/>
          <w:marBottom w:val="0"/>
          <w:divBdr>
            <w:top w:val="none" w:sz="0" w:space="0" w:color="auto"/>
            <w:left w:val="none" w:sz="0" w:space="0" w:color="auto"/>
            <w:bottom w:val="none" w:sz="0" w:space="0" w:color="auto"/>
            <w:right w:val="none" w:sz="0" w:space="0" w:color="auto"/>
          </w:divBdr>
        </w:div>
        <w:div w:id="1584996447">
          <w:marLeft w:val="0"/>
          <w:marRight w:val="0"/>
          <w:marTop w:val="0"/>
          <w:marBottom w:val="0"/>
          <w:divBdr>
            <w:top w:val="none" w:sz="0" w:space="0" w:color="auto"/>
            <w:left w:val="none" w:sz="0" w:space="0" w:color="auto"/>
            <w:bottom w:val="none" w:sz="0" w:space="0" w:color="auto"/>
            <w:right w:val="none" w:sz="0" w:space="0" w:color="auto"/>
          </w:divBdr>
        </w:div>
        <w:div w:id="1613896441">
          <w:marLeft w:val="0"/>
          <w:marRight w:val="0"/>
          <w:marTop w:val="0"/>
          <w:marBottom w:val="0"/>
          <w:divBdr>
            <w:top w:val="none" w:sz="0" w:space="0" w:color="auto"/>
            <w:left w:val="none" w:sz="0" w:space="0" w:color="auto"/>
            <w:bottom w:val="none" w:sz="0" w:space="0" w:color="auto"/>
            <w:right w:val="none" w:sz="0" w:space="0" w:color="auto"/>
          </w:divBdr>
        </w:div>
        <w:div w:id="1630089037">
          <w:marLeft w:val="0"/>
          <w:marRight w:val="0"/>
          <w:marTop w:val="0"/>
          <w:marBottom w:val="0"/>
          <w:divBdr>
            <w:top w:val="none" w:sz="0" w:space="0" w:color="auto"/>
            <w:left w:val="none" w:sz="0" w:space="0" w:color="auto"/>
            <w:bottom w:val="none" w:sz="0" w:space="0" w:color="auto"/>
            <w:right w:val="none" w:sz="0" w:space="0" w:color="auto"/>
          </w:divBdr>
        </w:div>
        <w:div w:id="1643123392">
          <w:marLeft w:val="0"/>
          <w:marRight w:val="0"/>
          <w:marTop w:val="0"/>
          <w:marBottom w:val="0"/>
          <w:divBdr>
            <w:top w:val="none" w:sz="0" w:space="0" w:color="auto"/>
            <w:left w:val="none" w:sz="0" w:space="0" w:color="auto"/>
            <w:bottom w:val="none" w:sz="0" w:space="0" w:color="auto"/>
            <w:right w:val="none" w:sz="0" w:space="0" w:color="auto"/>
          </w:divBdr>
        </w:div>
        <w:div w:id="1782144131">
          <w:marLeft w:val="0"/>
          <w:marRight w:val="0"/>
          <w:marTop w:val="0"/>
          <w:marBottom w:val="0"/>
          <w:divBdr>
            <w:top w:val="none" w:sz="0" w:space="0" w:color="auto"/>
            <w:left w:val="none" w:sz="0" w:space="0" w:color="auto"/>
            <w:bottom w:val="none" w:sz="0" w:space="0" w:color="auto"/>
            <w:right w:val="none" w:sz="0" w:space="0" w:color="auto"/>
          </w:divBdr>
        </w:div>
        <w:div w:id="1806895452">
          <w:marLeft w:val="0"/>
          <w:marRight w:val="0"/>
          <w:marTop w:val="0"/>
          <w:marBottom w:val="0"/>
          <w:divBdr>
            <w:top w:val="none" w:sz="0" w:space="0" w:color="auto"/>
            <w:left w:val="none" w:sz="0" w:space="0" w:color="auto"/>
            <w:bottom w:val="none" w:sz="0" w:space="0" w:color="auto"/>
            <w:right w:val="none" w:sz="0" w:space="0" w:color="auto"/>
          </w:divBdr>
        </w:div>
        <w:div w:id="1833376480">
          <w:marLeft w:val="0"/>
          <w:marRight w:val="0"/>
          <w:marTop w:val="0"/>
          <w:marBottom w:val="0"/>
          <w:divBdr>
            <w:top w:val="none" w:sz="0" w:space="0" w:color="auto"/>
            <w:left w:val="none" w:sz="0" w:space="0" w:color="auto"/>
            <w:bottom w:val="none" w:sz="0" w:space="0" w:color="auto"/>
            <w:right w:val="none" w:sz="0" w:space="0" w:color="auto"/>
          </w:divBdr>
        </w:div>
        <w:div w:id="1882284850">
          <w:marLeft w:val="0"/>
          <w:marRight w:val="0"/>
          <w:marTop w:val="0"/>
          <w:marBottom w:val="0"/>
          <w:divBdr>
            <w:top w:val="none" w:sz="0" w:space="0" w:color="auto"/>
            <w:left w:val="none" w:sz="0" w:space="0" w:color="auto"/>
            <w:bottom w:val="none" w:sz="0" w:space="0" w:color="auto"/>
            <w:right w:val="none" w:sz="0" w:space="0" w:color="auto"/>
          </w:divBdr>
        </w:div>
        <w:div w:id="1904564191">
          <w:marLeft w:val="0"/>
          <w:marRight w:val="0"/>
          <w:marTop w:val="0"/>
          <w:marBottom w:val="0"/>
          <w:divBdr>
            <w:top w:val="none" w:sz="0" w:space="0" w:color="auto"/>
            <w:left w:val="none" w:sz="0" w:space="0" w:color="auto"/>
            <w:bottom w:val="none" w:sz="0" w:space="0" w:color="auto"/>
            <w:right w:val="none" w:sz="0" w:space="0" w:color="auto"/>
          </w:divBdr>
        </w:div>
        <w:div w:id="2011445584">
          <w:marLeft w:val="-75"/>
          <w:marRight w:val="0"/>
          <w:marTop w:val="30"/>
          <w:marBottom w:val="30"/>
          <w:divBdr>
            <w:top w:val="none" w:sz="0" w:space="0" w:color="auto"/>
            <w:left w:val="none" w:sz="0" w:space="0" w:color="auto"/>
            <w:bottom w:val="none" w:sz="0" w:space="0" w:color="auto"/>
            <w:right w:val="none" w:sz="0" w:space="0" w:color="auto"/>
          </w:divBdr>
          <w:divsChild>
            <w:div w:id="31806519">
              <w:marLeft w:val="0"/>
              <w:marRight w:val="0"/>
              <w:marTop w:val="0"/>
              <w:marBottom w:val="0"/>
              <w:divBdr>
                <w:top w:val="none" w:sz="0" w:space="0" w:color="auto"/>
                <w:left w:val="none" w:sz="0" w:space="0" w:color="auto"/>
                <w:bottom w:val="none" w:sz="0" w:space="0" w:color="auto"/>
                <w:right w:val="none" w:sz="0" w:space="0" w:color="auto"/>
              </w:divBdr>
              <w:divsChild>
                <w:div w:id="757141612">
                  <w:marLeft w:val="0"/>
                  <w:marRight w:val="0"/>
                  <w:marTop w:val="0"/>
                  <w:marBottom w:val="0"/>
                  <w:divBdr>
                    <w:top w:val="none" w:sz="0" w:space="0" w:color="auto"/>
                    <w:left w:val="none" w:sz="0" w:space="0" w:color="auto"/>
                    <w:bottom w:val="none" w:sz="0" w:space="0" w:color="auto"/>
                    <w:right w:val="none" w:sz="0" w:space="0" w:color="auto"/>
                  </w:divBdr>
                </w:div>
              </w:divsChild>
            </w:div>
            <w:div w:id="64572108">
              <w:marLeft w:val="0"/>
              <w:marRight w:val="0"/>
              <w:marTop w:val="0"/>
              <w:marBottom w:val="0"/>
              <w:divBdr>
                <w:top w:val="none" w:sz="0" w:space="0" w:color="auto"/>
                <w:left w:val="none" w:sz="0" w:space="0" w:color="auto"/>
                <w:bottom w:val="none" w:sz="0" w:space="0" w:color="auto"/>
                <w:right w:val="none" w:sz="0" w:space="0" w:color="auto"/>
              </w:divBdr>
              <w:divsChild>
                <w:div w:id="1300380012">
                  <w:marLeft w:val="0"/>
                  <w:marRight w:val="0"/>
                  <w:marTop w:val="0"/>
                  <w:marBottom w:val="0"/>
                  <w:divBdr>
                    <w:top w:val="none" w:sz="0" w:space="0" w:color="auto"/>
                    <w:left w:val="none" w:sz="0" w:space="0" w:color="auto"/>
                    <w:bottom w:val="none" w:sz="0" w:space="0" w:color="auto"/>
                    <w:right w:val="none" w:sz="0" w:space="0" w:color="auto"/>
                  </w:divBdr>
                </w:div>
              </w:divsChild>
            </w:div>
            <w:div w:id="254167576">
              <w:marLeft w:val="0"/>
              <w:marRight w:val="0"/>
              <w:marTop w:val="0"/>
              <w:marBottom w:val="0"/>
              <w:divBdr>
                <w:top w:val="none" w:sz="0" w:space="0" w:color="auto"/>
                <w:left w:val="none" w:sz="0" w:space="0" w:color="auto"/>
                <w:bottom w:val="none" w:sz="0" w:space="0" w:color="auto"/>
                <w:right w:val="none" w:sz="0" w:space="0" w:color="auto"/>
              </w:divBdr>
              <w:divsChild>
                <w:div w:id="792602220">
                  <w:marLeft w:val="0"/>
                  <w:marRight w:val="0"/>
                  <w:marTop w:val="0"/>
                  <w:marBottom w:val="0"/>
                  <w:divBdr>
                    <w:top w:val="none" w:sz="0" w:space="0" w:color="auto"/>
                    <w:left w:val="none" w:sz="0" w:space="0" w:color="auto"/>
                    <w:bottom w:val="none" w:sz="0" w:space="0" w:color="auto"/>
                    <w:right w:val="none" w:sz="0" w:space="0" w:color="auto"/>
                  </w:divBdr>
                </w:div>
              </w:divsChild>
            </w:div>
            <w:div w:id="273054908">
              <w:marLeft w:val="0"/>
              <w:marRight w:val="0"/>
              <w:marTop w:val="0"/>
              <w:marBottom w:val="0"/>
              <w:divBdr>
                <w:top w:val="none" w:sz="0" w:space="0" w:color="auto"/>
                <w:left w:val="none" w:sz="0" w:space="0" w:color="auto"/>
                <w:bottom w:val="none" w:sz="0" w:space="0" w:color="auto"/>
                <w:right w:val="none" w:sz="0" w:space="0" w:color="auto"/>
              </w:divBdr>
              <w:divsChild>
                <w:div w:id="1187211875">
                  <w:marLeft w:val="0"/>
                  <w:marRight w:val="0"/>
                  <w:marTop w:val="0"/>
                  <w:marBottom w:val="0"/>
                  <w:divBdr>
                    <w:top w:val="none" w:sz="0" w:space="0" w:color="auto"/>
                    <w:left w:val="none" w:sz="0" w:space="0" w:color="auto"/>
                    <w:bottom w:val="none" w:sz="0" w:space="0" w:color="auto"/>
                    <w:right w:val="none" w:sz="0" w:space="0" w:color="auto"/>
                  </w:divBdr>
                </w:div>
              </w:divsChild>
            </w:div>
            <w:div w:id="326322351">
              <w:marLeft w:val="0"/>
              <w:marRight w:val="0"/>
              <w:marTop w:val="0"/>
              <w:marBottom w:val="0"/>
              <w:divBdr>
                <w:top w:val="none" w:sz="0" w:space="0" w:color="auto"/>
                <w:left w:val="none" w:sz="0" w:space="0" w:color="auto"/>
                <w:bottom w:val="none" w:sz="0" w:space="0" w:color="auto"/>
                <w:right w:val="none" w:sz="0" w:space="0" w:color="auto"/>
              </w:divBdr>
              <w:divsChild>
                <w:div w:id="611283756">
                  <w:marLeft w:val="0"/>
                  <w:marRight w:val="0"/>
                  <w:marTop w:val="0"/>
                  <w:marBottom w:val="0"/>
                  <w:divBdr>
                    <w:top w:val="none" w:sz="0" w:space="0" w:color="auto"/>
                    <w:left w:val="none" w:sz="0" w:space="0" w:color="auto"/>
                    <w:bottom w:val="none" w:sz="0" w:space="0" w:color="auto"/>
                    <w:right w:val="none" w:sz="0" w:space="0" w:color="auto"/>
                  </w:divBdr>
                </w:div>
              </w:divsChild>
            </w:div>
            <w:div w:id="326829368">
              <w:marLeft w:val="0"/>
              <w:marRight w:val="0"/>
              <w:marTop w:val="0"/>
              <w:marBottom w:val="0"/>
              <w:divBdr>
                <w:top w:val="none" w:sz="0" w:space="0" w:color="auto"/>
                <w:left w:val="none" w:sz="0" w:space="0" w:color="auto"/>
                <w:bottom w:val="none" w:sz="0" w:space="0" w:color="auto"/>
                <w:right w:val="none" w:sz="0" w:space="0" w:color="auto"/>
              </w:divBdr>
              <w:divsChild>
                <w:div w:id="96293717">
                  <w:marLeft w:val="0"/>
                  <w:marRight w:val="0"/>
                  <w:marTop w:val="0"/>
                  <w:marBottom w:val="0"/>
                  <w:divBdr>
                    <w:top w:val="none" w:sz="0" w:space="0" w:color="auto"/>
                    <w:left w:val="none" w:sz="0" w:space="0" w:color="auto"/>
                    <w:bottom w:val="none" w:sz="0" w:space="0" w:color="auto"/>
                    <w:right w:val="none" w:sz="0" w:space="0" w:color="auto"/>
                  </w:divBdr>
                </w:div>
              </w:divsChild>
            </w:div>
            <w:div w:id="462694144">
              <w:marLeft w:val="0"/>
              <w:marRight w:val="0"/>
              <w:marTop w:val="0"/>
              <w:marBottom w:val="0"/>
              <w:divBdr>
                <w:top w:val="none" w:sz="0" w:space="0" w:color="auto"/>
                <w:left w:val="none" w:sz="0" w:space="0" w:color="auto"/>
                <w:bottom w:val="none" w:sz="0" w:space="0" w:color="auto"/>
                <w:right w:val="none" w:sz="0" w:space="0" w:color="auto"/>
              </w:divBdr>
              <w:divsChild>
                <w:div w:id="1550386230">
                  <w:marLeft w:val="0"/>
                  <w:marRight w:val="0"/>
                  <w:marTop w:val="0"/>
                  <w:marBottom w:val="0"/>
                  <w:divBdr>
                    <w:top w:val="none" w:sz="0" w:space="0" w:color="auto"/>
                    <w:left w:val="none" w:sz="0" w:space="0" w:color="auto"/>
                    <w:bottom w:val="none" w:sz="0" w:space="0" w:color="auto"/>
                    <w:right w:val="none" w:sz="0" w:space="0" w:color="auto"/>
                  </w:divBdr>
                </w:div>
              </w:divsChild>
            </w:div>
            <w:div w:id="578101208">
              <w:marLeft w:val="0"/>
              <w:marRight w:val="0"/>
              <w:marTop w:val="0"/>
              <w:marBottom w:val="0"/>
              <w:divBdr>
                <w:top w:val="none" w:sz="0" w:space="0" w:color="auto"/>
                <w:left w:val="none" w:sz="0" w:space="0" w:color="auto"/>
                <w:bottom w:val="none" w:sz="0" w:space="0" w:color="auto"/>
                <w:right w:val="none" w:sz="0" w:space="0" w:color="auto"/>
              </w:divBdr>
              <w:divsChild>
                <w:div w:id="1363289702">
                  <w:marLeft w:val="0"/>
                  <w:marRight w:val="0"/>
                  <w:marTop w:val="0"/>
                  <w:marBottom w:val="0"/>
                  <w:divBdr>
                    <w:top w:val="none" w:sz="0" w:space="0" w:color="auto"/>
                    <w:left w:val="none" w:sz="0" w:space="0" w:color="auto"/>
                    <w:bottom w:val="none" w:sz="0" w:space="0" w:color="auto"/>
                    <w:right w:val="none" w:sz="0" w:space="0" w:color="auto"/>
                  </w:divBdr>
                </w:div>
              </w:divsChild>
            </w:div>
            <w:div w:id="662392366">
              <w:marLeft w:val="0"/>
              <w:marRight w:val="0"/>
              <w:marTop w:val="0"/>
              <w:marBottom w:val="0"/>
              <w:divBdr>
                <w:top w:val="none" w:sz="0" w:space="0" w:color="auto"/>
                <w:left w:val="none" w:sz="0" w:space="0" w:color="auto"/>
                <w:bottom w:val="none" w:sz="0" w:space="0" w:color="auto"/>
                <w:right w:val="none" w:sz="0" w:space="0" w:color="auto"/>
              </w:divBdr>
              <w:divsChild>
                <w:div w:id="920604999">
                  <w:marLeft w:val="0"/>
                  <w:marRight w:val="0"/>
                  <w:marTop w:val="0"/>
                  <w:marBottom w:val="0"/>
                  <w:divBdr>
                    <w:top w:val="none" w:sz="0" w:space="0" w:color="auto"/>
                    <w:left w:val="none" w:sz="0" w:space="0" w:color="auto"/>
                    <w:bottom w:val="none" w:sz="0" w:space="0" w:color="auto"/>
                    <w:right w:val="none" w:sz="0" w:space="0" w:color="auto"/>
                  </w:divBdr>
                </w:div>
              </w:divsChild>
            </w:div>
            <w:div w:id="719325919">
              <w:marLeft w:val="0"/>
              <w:marRight w:val="0"/>
              <w:marTop w:val="0"/>
              <w:marBottom w:val="0"/>
              <w:divBdr>
                <w:top w:val="none" w:sz="0" w:space="0" w:color="auto"/>
                <w:left w:val="none" w:sz="0" w:space="0" w:color="auto"/>
                <w:bottom w:val="none" w:sz="0" w:space="0" w:color="auto"/>
                <w:right w:val="none" w:sz="0" w:space="0" w:color="auto"/>
              </w:divBdr>
              <w:divsChild>
                <w:div w:id="794837631">
                  <w:marLeft w:val="0"/>
                  <w:marRight w:val="0"/>
                  <w:marTop w:val="0"/>
                  <w:marBottom w:val="0"/>
                  <w:divBdr>
                    <w:top w:val="none" w:sz="0" w:space="0" w:color="auto"/>
                    <w:left w:val="none" w:sz="0" w:space="0" w:color="auto"/>
                    <w:bottom w:val="none" w:sz="0" w:space="0" w:color="auto"/>
                    <w:right w:val="none" w:sz="0" w:space="0" w:color="auto"/>
                  </w:divBdr>
                </w:div>
              </w:divsChild>
            </w:div>
            <w:div w:id="751388130">
              <w:marLeft w:val="0"/>
              <w:marRight w:val="0"/>
              <w:marTop w:val="0"/>
              <w:marBottom w:val="0"/>
              <w:divBdr>
                <w:top w:val="none" w:sz="0" w:space="0" w:color="auto"/>
                <w:left w:val="none" w:sz="0" w:space="0" w:color="auto"/>
                <w:bottom w:val="none" w:sz="0" w:space="0" w:color="auto"/>
                <w:right w:val="none" w:sz="0" w:space="0" w:color="auto"/>
              </w:divBdr>
              <w:divsChild>
                <w:div w:id="1618871054">
                  <w:marLeft w:val="0"/>
                  <w:marRight w:val="0"/>
                  <w:marTop w:val="0"/>
                  <w:marBottom w:val="0"/>
                  <w:divBdr>
                    <w:top w:val="none" w:sz="0" w:space="0" w:color="auto"/>
                    <w:left w:val="none" w:sz="0" w:space="0" w:color="auto"/>
                    <w:bottom w:val="none" w:sz="0" w:space="0" w:color="auto"/>
                    <w:right w:val="none" w:sz="0" w:space="0" w:color="auto"/>
                  </w:divBdr>
                </w:div>
              </w:divsChild>
            </w:div>
            <w:div w:id="874344609">
              <w:marLeft w:val="0"/>
              <w:marRight w:val="0"/>
              <w:marTop w:val="0"/>
              <w:marBottom w:val="0"/>
              <w:divBdr>
                <w:top w:val="none" w:sz="0" w:space="0" w:color="auto"/>
                <w:left w:val="none" w:sz="0" w:space="0" w:color="auto"/>
                <w:bottom w:val="none" w:sz="0" w:space="0" w:color="auto"/>
                <w:right w:val="none" w:sz="0" w:space="0" w:color="auto"/>
              </w:divBdr>
              <w:divsChild>
                <w:div w:id="1878812627">
                  <w:marLeft w:val="0"/>
                  <w:marRight w:val="0"/>
                  <w:marTop w:val="0"/>
                  <w:marBottom w:val="0"/>
                  <w:divBdr>
                    <w:top w:val="none" w:sz="0" w:space="0" w:color="auto"/>
                    <w:left w:val="none" w:sz="0" w:space="0" w:color="auto"/>
                    <w:bottom w:val="none" w:sz="0" w:space="0" w:color="auto"/>
                    <w:right w:val="none" w:sz="0" w:space="0" w:color="auto"/>
                  </w:divBdr>
                </w:div>
              </w:divsChild>
            </w:div>
            <w:div w:id="941575256">
              <w:marLeft w:val="0"/>
              <w:marRight w:val="0"/>
              <w:marTop w:val="0"/>
              <w:marBottom w:val="0"/>
              <w:divBdr>
                <w:top w:val="none" w:sz="0" w:space="0" w:color="auto"/>
                <w:left w:val="none" w:sz="0" w:space="0" w:color="auto"/>
                <w:bottom w:val="none" w:sz="0" w:space="0" w:color="auto"/>
                <w:right w:val="none" w:sz="0" w:space="0" w:color="auto"/>
              </w:divBdr>
              <w:divsChild>
                <w:div w:id="154420470">
                  <w:marLeft w:val="0"/>
                  <w:marRight w:val="0"/>
                  <w:marTop w:val="0"/>
                  <w:marBottom w:val="0"/>
                  <w:divBdr>
                    <w:top w:val="none" w:sz="0" w:space="0" w:color="auto"/>
                    <w:left w:val="none" w:sz="0" w:space="0" w:color="auto"/>
                    <w:bottom w:val="none" w:sz="0" w:space="0" w:color="auto"/>
                    <w:right w:val="none" w:sz="0" w:space="0" w:color="auto"/>
                  </w:divBdr>
                </w:div>
              </w:divsChild>
            </w:div>
            <w:div w:id="942956838">
              <w:marLeft w:val="0"/>
              <w:marRight w:val="0"/>
              <w:marTop w:val="0"/>
              <w:marBottom w:val="0"/>
              <w:divBdr>
                <w:top w:val="none" w:sz="0" w:space="0" w:color="auto"/>
                <w:left w:val="none" w:sz="0" w:space="0" w:color="auto"/>
                <w:bottom w:val="none" w:sz="0" w:space="0" w:color="auto"/>
                <w:right w:val="none" w:sz="0" w:space="0" w:color="auto"/>
              </w:divBdr>
              <w:divsChild>
                <w:div w:id="1877036819">
                  <w:marLeft w:val="0"/>
                  <w:marRight w:val="0"/>
                  <w:marTop w:val="0"/>
                  <w:marBottom w:val="0"/>
                  <w:divBdr>
                    <w:top w:val="none" w:sz="0" w:space="0" w:color="auto"/>
                    <w:left w:val="none" w:sz="0" w:space="0" w:color="auto"/>
                    <w:bottom w:val="none" w:sz="0" w:space="0" w:color="auto"/>
                    <w:right w:val="none" w:sz="0" w:space="0" w:color="auto"/>
                  </w:divBdr>
                </w:div>
              </w:divsChild>
            </w:div>
            <w:div w:id="1084573482">
              <w:marLeft w:val="0"/>
              <w:marRight w:val="0"/>
              <w:marTop w:val="0"/>
              <w:marBottom w:val="0"/>
              <w:divBdr>
                <w:top w:val="none" w:sz="0" w:space="0" w:color="auto"/>
                <w:left w:val="none" w:sz="0" w:space="0" w:color="auto"/>
                <w:bottom w:val="none" w:sz="0" w:space="0" w:color="auto"/>
                <w:right w:val="none" w:sz="0" w:space="0" w:color="auto"/>
              </w:divBdr>
              <w:divsChild>
                <w:div w:id="1762067952">
                  <w:marLeft w:val="0"/>
                  <w:marRight w:val="0"/>
                  <w:marTop w:val="0"/>
                  <w:marBottom w:val="0"/>
                  <w:divBdr>
                    <w:top w:val="none" w:sz="0" w:space="0" w:color="auto"/>
                    <w:left w:val="none" w:sz="0" w:space="0" w:color="auto"/>
                    <w:bottom w:val="none" w:sz="0" w:space="0" w:color="auto"/>
                    <w:right w:val="none" w:sz="0" w:space="0" w:color="auto"/>
                  </w:divBdr>
                </w:div>
              </w:divsChild>
            </w:div>
            <w:div w:id="1102067639">
              <w:marLeft w:val="0"/>
              <w:marRight w:val="0"/>
              <w:marTop w:val="0"/>
              <w:marBottom w:val="0"/>
              <w:divBdr>
                <w:top w:val="none" w:sz="0" w:space="0" w:color="auto"/>
                <w:left w:val="none" w:sz="0" w:space="0" w:color="auto"/>
                <w:bottom w:val="none" w:sz="0" w:space="0" w:color="auto"/>
                <w:right w:val="none" w:sz="0" w:space="0" w:color="auto"/>
              </w:divBdr>
              <w:divsChild>
                <w:div w:id="186916150">
                  <w:marLeft w:val="0"/>
                  <w:marRight w:val="0"/>
                  <w:marTop w:val="0"/>
                  <w:marBottom w:val="0"/>
                  <w:divBdr>
                    <w:top w:val="none" w:sz="0" w:space="0" w:color="auto"/>
                    <w:left w:val="none" w:sz="0" w:space="0" w:color="auto"/>
                    <w:bottom w:val="none" w:sz="0" w:space="0" w:color="auto"/>
                    <w:right w:val="none" w:sz="0" w:space="0" w:color="auto"/>
                  </w:divBdr>
                </w:div>
              </w:divsChild>
            </w:div>
            <w:div w:id="1165046471">
              <w:marLeft w:val="0"/>
              <w:marRight w:val="0"/>
              <w:marTop w:val="0"/>
              <w:marBottom w:val="0"/>
              <w:divBdr>
                <w:top w:val="none" w:sz="0" w:space="0" w:color="auto"/>
                <w:left w:val="none" w:sz="0" w:space="0" w:color="auto"/>
                <w:bottom w:val="none" w:sz="0" w:space="0" w:color="auto"/>
                <w:right w:val="none" w:sz="0" w:space="0" w:color="auto"/>
              </w:divBdr>
              <w:divsChild>
                <w:div w:id="2142723474">
                  <w:marLeft w:val="0"/>
                  <w:marRight w:val="0"/>
                  <w:marTop w:val="0"/>
                  <w:marBottom w:val="0"/>
                  <w:divBdr>
                    <w:top w:val="none" w:sz="0" w:space="0" w:color="auto"/>
                    <w:left w:val="none" w:sz="0" w:space="0" w:color="auto"/>
                    <w:bottom w:val="none" w:sz="0" w:space="0" w:color="auto"/>
                    <w:right w:val="none" w:sz="0" w:space="0" w:color="auto"/>
                  </w:divBdr>
                </w:div>
              </w:divsChild>
            </w:div>
            <w:div w:id="1329871009">
              <w:marLeft w:val="0"/>
              <w:marRight w:val="0"/>
              <w:marTop w:val="0"/>
              <w:marBottom w:val="0"/>
              <w:divBdr>
                <w:top w:val="none" w:sz="0" w:space="0" w:color="auto"/>
                <w:left w:val="none" w:sz="0" w:space="0" w:color="auto"/>
                <w:bottom w:val="none" w:sz="0" w:space="0" w:color="auto"/>
                <w:right w:val="none" w:sz="0" w:space="0" w:color="auto"/>
              </w:divBdr>
              <w:divsChild>
                <w:div w:id="826749817">
                  <w:marLeft w:val="0"/>
                  <w:marRight w:val="0"/>
                  <w:marTop w:val="0"/>
                  <w:marBottom w:val="0"/>
                  <w:divBdr>
                    <w:top w:val="none" w:sz="0" w:space="0" w:color="auto"/>
                    <w:left w:val="none" w:sz="0" w:space="0" w:color="auto"/>
                    <w:bottom w:val="none" w:sz="0" w:space="0" w:color="auto"/>
                    <w:right w:val="none" w:sz="0" w:space="0" w:color="auto"/>
                  </w:divBdr>
                </w:div>
              </w:divsChild>
            </w:div>
            <w:div w:id="1545604201">
              <w:marLeft w:val="0"/>
              <w:marRight w:val="0"/>
              <w:marTop w:val="0"/>
              <w:marBottom w:val="0"/>
              <w:divBdr>
                <w:top w:val="none" w:sz="0" w:space="0" w:color="auto"/>
                <w:left w:val="none" w:sz="0" w:space="0" w:color="auto"/>
                <w:bottom w:val="none" w:sz="0" w:space="0" w:color="auto"/>
                <w:right w:val="none" w:sz="0" w:space="0" w:color="auto"/>
              </w:divBdr>
              <w:divsChild>
                <w:div w:id="449053061">
                  <w:marLeft w:val="0"/>
                  <w:marRight w:val="0"/>
                  <w:marTop w:val="0"/>
                  <w:marBottom w:val="0"/>
                  <w:divBdr>
                    <w:top w:val="none" w:sz="0" w:space="0" w:color="auto"/>
                    <w:left w:val="none" w:sz="0" w:space="0" w:color="auto"/>
                    <w:bottom w:val="none" w:sz="0" w:space="0" w:color="auto"/>
                    <w:right w:val="none" w:sz="0" w:space="0" w:color="auto"/>
                  </w:divBdr>
                </w:div>
              </w:divsChild>
            </w:div>
            <w:div w:id="1595746169">
              <w:marLeft w:val="0"/>
              <w:marRight w:val="0"/>
              <w:marTop w:val="0"/>
              <w:marBottom w:val="0"/>
              <w:divBdr>
                <w:top w:val="none" w:sz="0" w:space="0" w:color="auto"/>
                <w:left w:val="none" w:sz="0" w:space="0" w:color="auto"/>
                <w:bottom w:val="none" w:sz="0" w:space="0" w:color="auto"/>
                <w:right w:val="none" w:sz="0" w:space="0" w:color="auto"/>
              </w:divBdr>
              <w:divsChild>
                <w:div w:id="525559304">
                  <w:marLeft w:val="0"/>
                  <w:marRight w:val="0"/>
                  <w:marTop w:val="0"/>
                  <w:marBottom w:val="0"/>
                  <w:divBdr>
                    <w:top w:val="none" w:sz="0" w:space="0" w:color="auto"/>
                    <w:left w:val="none" w:sz="0" w:space="0" w:color="auto"/>
                    <w:bottom w:val="none" w:sz="0" w:space="0" w:color="auto"/>
                    <w:right w:val="none" w:sz="0" w:space="0" w:color="auto"/>
                  </w:divBdr>
                </w:div>
              </w:divsChild>
            </w:div>
            <w:div w:id="1653093808">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 w:id="1845583117">
              <w:marLeft w:val="0"/>
              <w:marRight w:val="0"/>
              <w:marTop w:val="0"/>
              <w:marBottom w:val="0"/>
              <w:divBdr>
                <w:top w:val="none" w:sz="0" w:space="0" w:color="auto"/>
                <w:left w:val="none" w:sz="0" w:space="0" w:color="auto"/>
                <w:bottom w:val="none" w:sz="0" w:space="0" w:color="auto"/>
                <w:right w:val="none" w:sz="0" w:space="0" w:color="auto"/>
              </w:divBdr>
              <w:divsChild>
                <w:div w:id="2122456809">
                  <w:marLeft w:val="0"/>
                  <w:marRight w:val="0"/>
                  <w:marTop w:val="0"/>
                  <w:marBottom w:val="0"/>
                  <w:divBdr>
                    <w:top w:val="none" w:sz="0" w:space="0" w:color="auto"/>
                    <w:left w:val="none" w:sz="0" w:space="0" w:color="auto"/>
                    <w:bottom w:val="none" w:sz="0" w:space="0" w:color="auto"/>
                    <w:right w:val="none" w:sz="0" w:space="0" w:color="auto"/>
                  </w:divBdr>
                </w:div>
              </w:divsChild>
            </w:div>
            <w:div w:id="1852792647">
              <w:marLeft w:val="0"/>
              <w:marRight w:val="0"/>
              <w:marTop w:val="0"/>
              <w:marBottom w:val="0"/>
              <w:divBdr>
                <w:top w:val="none" w:sz="0" w:space="0" w:color="auto"/>
                <w:left w:val="none" w:sz="0" w:space="0" w:color="auto"/>
                <w:bottom w:val="none" w:sz="0" w:space="0" w:color="auto"/>
                <w:right w:val="none" w:sz="0" w:space="0" w:color="auto"/>
              </w:divBdr>
              <w:divsChild>
                <w:div w:id="1186796094">
                  <w:marLeft w:val="0"/>
                  <w:marRight w:val="0"/>
                  <w:marTop w:val="0"/>
                  <w:marBottom w:val="0"/>
                  <w:divBdr>
                    <w:top w:val="none" w:sz="0" w:space="0" w:color="auto"/>
                    <w:left w:val="none" w:sz="0" w:space="0" w:color="auto"/>
                    <w:bottom w:val="none" w:sz="0" w:space="0" w:color="auto"/>
                    <w:right w:val="none" w:sz="0" w:space="0" w:color="auto"/>
                  </w:divBdr>
                </w:div>
              </w:divsChild>
            </w:div>
            <w:div w:id="2065368566">
              <w:marLeft w:val="0"/>
              <w:marRight w:val="0"/>
              <w:marTop w:val="0"/>
              <w:marBottom w:val="0"/>
              <w:divBdr>
                <w:top w:val="none" w:sz="0" w:space="0" w:color="auto"/>
                <w:left w:val="none" w:sz="0" w:space="0" w:color="auto"/>
                <w:bottom w:val="none" w:sz="0" w:space="0" w:color="auto"/>
                <w:right w:val="none" w:sz="0" w:space="0" w:color="auto"/>
              </w:divBdr>
              <w:divsChild>
                <w:div w:id="3376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1346">
          <w:marLeft w:val="-75"/>
          <w:marRight w:val="0"/>
          <w:marTop w:val="30"/>
          <w:marBottom w:val="30"/>
          <w:divBdr>
            <w:top w:val="none" w:sz="0" w:space="0" w:color="auto"/>
            <w:left w:val="none" w:sz="0" w:space="0" w:color="auto"/>
            <w:bottom w:val="none" w:sz="0" w:space="0" w:color="auto"/>
            <w:right w:val="none" w:sz="0" w:space="0" w:color="auto"/>
          </w:divBdr>
          <w:divsChild>
            <w:div w:id="98962355">
              <w:marLeft w:val="0"/>
              <w:marRight w:val="0"/>
              <w:marTop w:val="0"/>
              <w:marBottom w:val="0"/>
              <w:divBdr>
                <w:top w:val="none" w:sz="0" w:space="0" w:color="auto"/>
                <w:left w:val="none" w:sz="0" w:space="0" w:color="auto"/>
                <w:bottom w:val="none" w:sz="0" w:space="0" w:color="auto"/>
                <w:right w:val="none" w:sz="0" w:space="0" w:color="auto"/>
              </w:divBdr>
              <w:divsChild>
                <w:div w:id="960186937">
                  <w:marLeft w:val="0"/>
                  <w:marRight w:val="0"/>
                  <w:marTop w:val="0"/>
                  <w:marBottom w:val="0"/>
                  <w:divBdr>
                    <w:top w:val="none" w:sz="0" w:space="0" w:color="auto"/>
                    <w:left w:val="none" w:sz="0" w:space="0" w:color="auto"/>
                    <w:bottom w:val="none" w:sz="0" w:space="0" w:color="auto"/>
                    <w:right w:val="none" w:sz="0" w:space="0" w:color="auto"/>
                  </w:divBdr>
                </w:div>
              </w:divsChild>
            </w:div>
            <w:div w:id="135025181">
              <w:marLeft w:val="0"/>
              <w:marRight w:val="0"/>
              <w:marTop w:val="0"/>
              <w:marBottom w:val="0"/>
              <w:divBdr>
                <w:top w:val="none" w:sz="0" w:space="0" w:color="auto"/>
                <w:left w:val="none" w:sz="0" w:space="0" w:color="auto"/>
                <w:bottom w:val="none" w:sz="0" w:space="0" w:color="auto"/>
                <w:right w:val="none" w:sz="0" w:space="0" w:color="auto"/>
              </w:divBdr>
              <w:divsChild>
                <w:div w:id="922373786">
                  <w:marLeft w:val="0"/>
                  <w:marRight w:val="0"/>
                  <w:marTop w:val="0"/>
                  <w:marBottom w:val="0"/>
                  <w:divBdr>
                    <w:top w:val="none" w:sz="0" w:space="0" w:color="auto"/>
                    <w:left w:val="none" w:sz="0" w:space="0" w:color="auto"/>
                    <w:bottom w:val="none" w:sz="0" w:space="0" w:color="auto"/>
                    <w:right w:val="none" w:sz="0" w:space="0" w:color="auto"/>
                  </w:divBdr>
                </w:div>
              </w:divsChild>
            </w:div>
            <w:div w:id="381172952">
              <w:marLeft w:val="0"/>
              <w:marRight w:val="0"/>
              <w:marTop w:val="0"/>
              <w:marBottom w:val="0"/>
              <w:divBdr>
                <w:top w:val="none" w:sz="0" w:space="0" w:color="auto"/>
                <w:left w:val="none" w:sz="0" w:space="0" w:color="auto"/>
                <w:bottom w:val="none" w:sz="0" w:space="0" w:color="auto"/>
                <w:right w:val="none" w:sz="0" w:space="0" w:color="auto"/>
              </w:divBdr>
              <w:divsChild>
                <w:div w:id="1106536069">
                  <w:marLeft w:val="0"/>
                  <w:marRight w:val="0"/>
                  <w:marTop w:val="0"/>
                  <w:marBottom w:val="0"/>
                  <w:divBdr>
                    <w:top w:val="none" w:sz="0" w:space="0" w:color="auto"/>
                    <w:left w:val="none" w:sz="0" w:space="0" w:color="auto"/>
                    <w:bottom w:val="none" w:sz="0" w:space="0" w:color="auto"/>
                    <w:right w:val="none" w:sz="0" w:space="0" w:color="auto"/>
                  </w:divBdr>
                </w:div>
              </w:divsChild>
            </w:div>
            <w:div w:id="392386322">
              <w:marLeft w:val="0"/>
              <w:marRight w:val="0"/>
              <w:marTop w:val="0"/>
              <w:marBottom w:val="0"/>
              <w:divBdr>
                <w:top w:val="none" w:sz="0" w:space="0" w:color="auto"/>
                <w:left w:val="none" w:sz="0" w:space="0" w:color="auto"/>
                <w:bottom w:val="none" w:sz="0" w:space="0" w:color="auto"/>
                <w:right w:val="none" w:sz="0" w:space="0" w:color="auto"/>
              </w:divBdr>
              <w:divsChild>
                <w:div w:id="1951935128">
                  <w:marLeft w:val="0"/>
                  <w:marRight w:val="0"/>
                  <w:marTop w:val="0"/>
                  <w:marBottom w:val="0"/>
                  <w:divBdr>
                    <w:top w:val="none" w:sz="0" w:space="0" w:color="auto"/>
                    <w:left w:val="none" w:sz="0" w:space="0" w:color="auto"/>
                    <w:bottom w:val="none" w:sz="0" w:space="0" w:color="auto"/>
                    <w:right w:val="none" w:sz="0" w:space="0" w:color="auto"/>
                  </w:divBdr>
                </w:div>
              </w:divsChild>
            </w:div>
            <w:div w:id="449664181">
              <w:marLeft w:val="0"/>
              <w:marRight w:val="0"/>
              <w:marTop w:val="0"/>
              <w:marBottom w:val="0"/>
              <w:divBdr>
                <w:top w:val="none" w:sz="0" w:space="0" w:color="auto"/>
                <w:left w:val="none" w:sz="0" w:space="0" w:color="auto"/>
                <w:bottom w:val="none" w:sz="0" w:space="0" w:color="auto"/>
                <w:right w:val="none" w:sz="0" w:space="0" w:color="auto"/>
              </w:divBdr>
              <w:divsChild>
                <w:div w:id="1271932654">
                  <w:marLeft w:val="0"/>
                  <w:marRight w:val="0"/>
                  <w:marTop w:val="0"/>
                  <w:marBottom w:val="0"/>
                  <w:divBdr>
                    <w:top w:val="none" w:sz="0" w:space="0" w:color="auto"/>
                    <w:left w:val="none" w:sz="0" w:space="0" w:color="auto"/>
                    <w:bottom w:val="none" w:sz="0" w:space="0" w:color="auto"/>
                    <w:right w:val="none" w:sz="0" w:space="0" w:color="auto"/>
                  </w:divBdr>
                </w:div>
              </w:divsChild>
            </w:div>
            <w:div w:id="473135210">
              <w:marLeft w:val="0"/>
              <w:marRight w:val="0"/>
              <w:marTop w:val="0"/>
              <w:marBottom w:val="0"/>
              <w:divBdr>
                <w:top w:val="none" w:sz="0" w:space="0" w:color="auto"/>
                <w:left w:val="none" w:sz="0" w:space="0" w:color="auto"/>
                <w:bottom w:val="none" w:sz="0" w:space="0" w:color="auto"/>
                <w:right w:val="none" w:sz="0" w:space="0" w:color="auto"/>
              </w:divBdr>
              <w:divsChild>
                <w:div w:id="1882161031">
                  <w:marLeft w:val="0"/>
                  <w:marRight w:val="0"/>
                  <w:marTop w:val="0"/>
                  <w:marBottom w:val="0"/>
                  <w:divBdr>
                    <w:top w:val="none" w:sz="0" w:space="0" w:color="auto"/>
                    <w:left w:val="none" w:sz="0" w:space="0" w:color="auto"/>
                    <w:bottom w:val="none" w:sz="0" w:space="0" w:color="auto"/>
                    <w:right w:val="none" w:sz="0" w:space="0" w:color="auto"/>
                  </w:divBdr>
                </w:div>
              </w:divsChild>
            </w:div>
            <w:div w:id="591277684">
              <w:marLeft w:val="0"/>
              <w:marRight w:val="0"/>
              <w:marTop w:val="0"/>
              <w:marBottom w:val="0"/>
              <w:divBdr>
                <w:top w:val="none" w:sz="0" w:space="0" w:color="auto"/>
                <w:left w:val="none" w:sz="0" w:space="0" w:color="auto"/>
                <w:bottom w:val="none" w:sz="0" w:space="0" w:color="auto"/>
                <w:right w:val="none" w:sz="0" w:space="0" w:color="auto"/>
              </w:divBdr>
              <w:divsChild>
                <w:div w:id="1200315706">
                  <w:marLeft w:val="0"/>
                  <w:marRight w:val="0"/>
                  <w:marTop w:val="0"/>
                  <w:marBottom w:val="0"/>
                  <w:divBdr>
                    <w:top w:val="none" w:sz="0" w:space="0" w:color="auto"/>
                    <w:left w:val="none" w:sz="0" w:space="0" w:color="auto"/>
                    <w:bottom w:val="none" w:sz="0" w:space="0" w:color="auto"/>
                    <w:right w:val="none" w:sz="0" w:space="0" w:color="auto"/>
                  </w:divBdr>
                </w:div>
              </w:divsChild>
            </w:div>
            <w:div w:id="684327918">
              <w:marLeft w:val="0"/>
              <w:marRight w:val="0"/>
              <w:marTop w:val="0"/>
              <w:marBottom w:val="0"/>
              <w:divBdr>
                <w:top w:val="none" w:sz="0" w:space="0" w:color="auto"/>
                <w:left w:val="none" w:sz="0" w:space="0" w:color="auto"/>
                <w:bottom w:val="none" w:sz="0" w:space="0" w:color="auto"/>
                <w:right w:val="none" w:sz="0" w:space="0" w:color="auto"/>
              </w:divBdr>
              <w:divsChild>
                <w:div w:id="782387917">
                  <w:marLeft w:val="0"/>
                  <w:marRight w:val="0"/>
                  <w:marTop w:val="0"/>
                  <w:marBottom w:val="0"/>
                  <w:divBdr>
                    <w:top w:val="none" w:sz="0" w:space="0" w:color="auto"/>
                    <w:left w:val="none" w:sz="0" w:space="0" w:color="auto"/>
                    <w:bottom w:val="none" w:sz="0" w:space="0" w:color="auto"/>
                    <w:right w:val="none" w:sz="0" w:space="0" w:color="auto"/>
                  </w:divBdr>
                </w:div>
              </w:divsChild>
            </w:div>
            <w:div w:id="691422902">
              <w:marLeft w:val="0"/>
              <w:marRight w:val="0"/>
              <w:marTop w:val="0"/>
              <w:marBottom w:val="0"/>
              <w:divBdr>
                <w:top w:val="none" w:sz="0" w:space="0" w:color="auto"/>
                <w:left w:val="none" w:sz="0" w:space="0" w:color="auto"/>
                <w:bottom w:val="none" w:sz="0" w:space="0" w:color="auto"/>
                <w:right w:val="none" w:sz="0" w:space="0" w:color="auto"/>
              </w:divBdr>
              <w:divsChild>
                <w:div w:id="437916084">
                  <w:marLeft w:val="0"/>
                  <w:marRight w:val="0"/>
                  <w:marTop w:val="0"/>
                  <w:marBottom w:val="0"/>
                  <w:divBdr>
                    <w:top w:val="none" w:sz="0" w:space="0" w:color="auto"/>
                    <w:left w:val="none" w:sz="0" w:space="0" w:color="auto"/>
                    <w:bottom w:val="none" w:sz="0" w:space="0" w:color="auto"/>
                    <w:right w:val="none" w:sz="0" w:space="0" w:color="auto"/>
                  </w:divBdr>
                </w:div>
              </w:divsChild>
            </w:div>
            <w:div w:id="739601465">
              <w:marLeft w:val="0"/>
              <w:marRight w:val="0"/>
              <w:marTop w:val="0"/>
              <w:marBottom w:val="0"/>
              <w:divBdr>
                <w:top w:val="none" w:sz="0" w:space="0" w:color="auto"/>
                <w:left w:val="none" w:sz="0" w:space="0" w:color="auto"/>
                <w:bottom w:val="none" w:sz="0" w:space="0" w:color="auto"/>
                <w:right w:val="none" w:sz="0" w:space="0" w:color="auto"/>
              </w:divBdr>
              <w:divsChild>
                <w:div w:id="1028794265">
                  <w:marLeft w:val="0"/>
                  <w:marRight w:val="0"/>
                  <w:marTop w:val="0"/>
                  <w:marBottom w:val="0"/>
                  <w:divBdr>
                    <w:top w:val="none" w:sz="0" w:space="0" w:color="auto"/>
                    <w:left w:val="none" w:sz="0" w:space="0" w:color="auto"/>
                    <w:bottom w:val="none" w:sz="0" w:space="0" w:color="auto"/>
                    <w:right w:val="none" w:sz="0" w:space="0" w:color="auto"/>
                  </w:divBdr>
                </w:div>
              </w:divsChild>
            </w:div>
            <w:div w:id="825365638">
              <w:marLeft w:val="0"/>
              <w:marRight w:val="0"/>
              <w:marTop w:val="0"/>
              <w:marBottom w:val="0"/>
              <w:divBdr>
                <w:top w:val="none" w:sz="0" w:space="0" w:color="auto"/>
                <w:left w:val="none" w:sz="0" w:space="0" w:color="auto"/>
                <w:bottom w:val="none" w:sz="0" w:space="0" w:color="auto"/>
                <w:right w:val="none" w:sz="0" w:space="0" w:color="auto"/>
              </w:divBdr>
              <w:divsChild>
                <w:div w:id="1074663937">
                  <w:marLeft w:val="0"/>
                  <w:marRight w:val="0"/>
                  <w:marTop w:val="0"/>
                  <w:marBottom w:val="0"/>
                  <w:divBdr>
                    <w:top w:val="none" w:sz="0" w:space="0" w:color="auto"/>
                    <w:left w:val="none" w:sz="0" w:space="0" w:color="auto"/>
                    <w:bottom w:val="none" w:sz="0" w:space="0" w:color="auto"/>
                    <w:right w:val="none" w:sz="0" w:space="0" w:color="auto"/>
                  </w:divBdr>
                </w:div>
              </w:divsChild>
            </w:div>
            <w:div w:id="892036594">
              <w:marLeft w:val="0"/>
              <w:marRight w:val="0"/>
              <w:marTop w:val="0"/>
              <w:marBottom w:val="0"/>
              <w:divBdr>
                <w:top w:val="none" w:sz="0" w:space="0" w:color="auto"/>
                <w:left w:val="none" w:sz="0" w:space="0" w:color="auto"/>
                <w:bottom w:val="none" w:sz="0" w:space="0" w:color="auto"/>
                <w:right w:val="none" w:sz="0" w:space="0" w:color="auto"/>
              </w:divBdr>
              <w:divsChild>
                <w:div w:id="794525349">
                  <w:marLeft w:val="0"/>
                  <w:marRight w:val="0"/>
                  <w:marTop w:val="0"/>
                  <w:marBottom w:val="0"/>
                  <w:divBdr>
                    <w:top w:val="none" w:sz="0" w:space="0" w:color="auto"/>
                    <w:left w:val="none" w:sz="0" w:space="0" w:color="auto"/>
                    <w:bottom w:val="none" w:sz="0" w:space="0" w:color="auto"/>
                    <w:right w:val="none" w:sz="0" w:space="0" w:color="auto"/>
                  </w:divBdr>
                </w:div>
              </w:divsChild>
            </w:div>
            <w:div w:id="1120880686">
              <w:marLeft w:val="0"/>
              <w:marRight w:val="0"/>
              <w:marTop w:val="0"/>
              <w:marBottom w:val="0"/>
              <w:divBdr>
                <w:top w:val="none" w:sz="0" w:space="0" w:color="auto"/>
                <w:left w:val="none" w:sz="0" w:space="0" w:color="auto"/>
                <w:bottom w:val="none" w:sz="0" w:space="0" w:color="auto"/>
                <w:right w:val="none" w:sz="0" w:space="0" w:color="auto"/>
              </w:divBdr>
              <w:divsChild>
                <w:div w:id="1309088374">
                  <w:marLeft w:val="0"/>
                  <w:marRight w:val="0"/>
                  <w:marTop w:val="0"/>
                  <w:marBottom w:val="0"/>
                  <w:divBdr>
                    <w:top w:val="none" w:sz="0" w:space="0" w:color="auto"/>
                    <w:left w:val="none" w:sz="0" w:space="0" w:color="auto"/>
                    <w:bottom w:val="none" w:sz="0" w:space="0" w:color="auto"/>
                    <w:right w:val="none" w:sz="0" w:space="0" w:color="auto"/>
                  </w:divBdr>
                </w:div>
              </w:divsChild>
            </w:div>
            <w:div w:id="1310475382">
              <w:marLeft w:val="0"/>
              <w:marRight w:val="0"/>
              <w:marTop w:val="0"/>
              <w:marBottom w:val="0"/>
              <w:divBdr>
                <w:top w:val="none" w:sz="0" w:space="0" w:color="auto"/>
                <w:left w:val="none" w:sz="0" w:space="0" w:color="auto"/>
                <w:bottom w:val="none" w:sz="0" w:space="0" w:color="auto"/>
                <w:right w:val="none" w:sz="0" w:space="0" w:color="auto"/>
              </w:divBdr>
              <w:divsChild>
                <w:div w:id="1549147567">
                  <w:marLeft w:val="0"/>
                  <w:marRight w:val="0"/>
                  <w:marTop w:val="0"/>
                  <w:marBottom w:val="0"/>
                  <w:divBdr>
                    <w:top w:val="none" w:sz="0" w:space="0" w:color="auto"/>
                    <w:left w:val="none" w:sz="0" w:space="0" w:color="auto"/>
                    <w:bottom w:val="none" w:sz="0" w:space="0" w:color="auto"/>
                    <w:right w:val="none" w:sz="0" w:space="0" w:color="auto"/>
                  </w:divBdr>
                </w:div>
              </w:divsChild>
            </w:div>
            <w:div w:id="1363168760">
              <w:marLeft w:val="0"/>
              <w:marRight w:val="0"/>
              <w:marTop w:val="0"/>
              <w:marBottom w:val="0"/>
              <w:divBdr>
                <w:top w:val="none" w:sz="0" w:space="0" w:color="auto"/>
                <w:left w:val="none" w:sz="0" w:space="0" w:color="auto"/>
                <w:bottom w:val="none" w:sz="0" w:space="0" w:color="auto"/>
                <w:right w:val="none" w:sz="0" w:space="0" w:color="auto"/>
              </w:divBdr>
              <w:divsChild>
                <w:div w:id="1357728538">
                  <w:marLeft w:val="0"/>
                  <w:marRight w:val="0"/>
                  <w:marTop w:val="0"/>
                  <w:marBottom w:val="0"/>
                  <w:divBdr>
                    <w:top w:val="none" w:sz="0" w:space="0" w:color="auto"/>
                    <w:left w:val="none" w:sz="0" w:space="0" w:color="auto"/>
                    <w:bottom w:val="none" w:sz="0" w:space="0" w:color="auto"/>
                    <w:right w:val="none" w:sz="0" w:space="0" w:color="auto"/>
                  </w:divBdr>
                </w:div>
              </w:divsChild>
            </w:div>
            <w:div w:id="1467166812">
              <w:marLeft w:val="0"/>
              <w:marRight w:val="0"/>
              <w:marTop w:val="0"/>
              <w:marBottom w:val="0"/>
              <w:divBdr>
                <w:top w:val="none" w:sz="0" w:space="0" w:color="auto"/>
                <w:left w:val="none" w:sz="0" w:space="0" w:color="auto"/>
                <w:bottom w:val="none" w:sz="0" w:space="0" w:color="auto"/>
                <w:right w:val="none" w:sz="0" w:space="0" w:color="auto"/>
              </w:divBdr>
              <w:divsChild>
                <w:div w:id="693575875">
                  <w:marLeft w:val="0"/>
                  <w:marRight w:val="0"/>
                  <w:marTop w:val="0"/>
                  <w:marBottom w:val="0"/>
                  <w:divBdr>
                    <w:top w:val="none" w:sz="0" w:space="0" w:color="auto"/>
                    <w:left w:val="none" w:sz="0" w:space="0" w:color="auto"/>
                    <w:bottom w:val="none" w:sz="0" w:space="0" w:color="auto"/>
                    <w:right w:val="none" w:sz="0" w:space="0" w:color="auto"/>
                  </w:divBdr>
                </w:div>
              </w:divsChild>
            </w:div>
            <w:div w:id="1577326486">
              <w:marLeft w:val="0"/>
              <w:marRight w:val="0"/>
              <w:marTop w:val="0"/>
              <w:marBottom w:val="0"/>
              <w:divBdr>
                <w:top w:val="none" w:sz="0" w:space="0" w:color="auto"/>
                <w:left w:val="none" w:sz="0" w:space="0" w:color="auto"/>
                <w:bottom w:val="none" w:sz="0" w:space="0" w:color="auto"/>
                <w:right w:val="none" w:sz="0" w:space="0" w:color="auto"/>
              </w:divBdr>
              <w:divsChild>
                <w:div w:id="1883666236">
                  <w:marLeft w:val="0"/>
                  <w:marRight w:val="0"/>
                  <w:marTop w:val="0"/>
                  <w:marBottom w:val="0"/>
                  <w:divBdr>
                    <w:top w:val="none" w:sz="0" w:space="0" w:color="auto"/>
                    <w:left w:val="none" w:sz="0" w:space="0" w:color="auto"/>
                    <w:bottom w:val="none" w:sz="0" w:space="0" w:color="auto"/>
                    <w:right w:val="none" w:sz="0" w:space="0" w:color="auto"/>
                  </w:divBdr>
                </w:div>
              </w:divsChild>
            </w:div>
            <w:div w:id="1663464864">
              <w:marLeft w:val="0"/>
              <w:marRight w:val="0"/>
              <w:marTop w:val="0"/>
              <w:marBottom w:val="0"/>
              <w:divBdr>
                <w:top w:val="none" w:sz="0" w:space="0" w:color="auto"/>
                <w:left w:val="none" w:sz="0" w:space="0" w:color="auto"/>
                <w:bottom w:val="none" w:sz="0" w:space="0" w:color="auto"/>
                <w:right w:val="none" w:sz="0" w:space="0" w:color="auto"/>
              </w:divBdr>
              <w:divsChild>
                <w:div w:id="838498238">
                  <w:marLeft w:val="0"/>
                  <w:marRight w:val="0"/>
                  <w:marTop w:val="0"/>
                  <w:marBottom w:val="0"/>
                  <w:divBdr>
                    <w:top w:val="none" w:sz="0" w:space="0" w:color="auto"/>
                    <w:left w:val="none" w:sz="0" w:space="0" w:color="auto"/>
                    <w:bottom w:val="none" w:sz="0" w:space="0" w:color="auto"/>
                    <w:right w:val="none" w:sz="0" w:space="0" w:color="auto"/>
                  </w:divBdr>
                </w:div>
              </w:divsChild>
            </w:div>
            <w:div w:id="1667399470">
              <w:marLeft w:val="0"/>
              <w:marRight w:val="0"/>
              <w:marTop w:val="0"/>
              <w:marBottom w:val="0"/>
              <w:divBdr>
                <w:top w:val="none" w:sz="0" w:space="0" w:color="auto"/>
                <w:left w:val="none" w:sz="0" w:space="0" w:color="auto"/>
                <w:bottom w:val="none" w:sz="0" w:space="0" w:color="auto"/>
                <w:right w:val="none" w:sz="0" w:space="0" w:color="auto"/>
              </w:divBdr>
              <w:divsChild>
                <w:div w:id="188372063">
                  <w:marLeft w:val="0"/>
                  <w:marRight w:val="0"/>
                  <w:marTop w:val="0"/>
                  <w:marBottom w:val="0"/>
                  <w:divBdr>
                    <w:top w:val="none" w:sz="0" w:space="0" w:color="auto"/>
                    <w:left w:val="none" w:sz="0" w:space="0" w:color="auto"/>
                    <w:bottom w:val="none" w:sz="0" w:space="0" w:color="auto"/>
                    <w:right w:val="none" w:sz="0" w:space="0" w:color="auto"/>
                  </w:divBdr>
                </w:div>
              </w:divsChild>
            </w:div>
            <w:div w:id="1829594584">
              <w:marLeft w:val="0"/>
              <w:marRight w:val="0"/>
              <w:marTop w:val="0"/>
              <w:marBottom w:val="0"/>
              <w:divBdr>
                <w:top w:val="none" w:sz="0" w:space="0" w:color="auto"/>
                <w:left w:val="none" w:sz="0" w:space="0" w:color="auto"/>
                <w:bottom w:val="none" w:sz="0" w:space="0" w:color="auto"/>
                <w:right w:val="none" w:sz="0" w:space="0" w:color="auto"/>
              </w:divBdr>
              <w:divsChild>
                <w:div w:id="378556975">
                  <w:marLeft w:val="0"/>
                  <w:marRight w:val="0"/>
                  <w:marTop w:val="0"/>
                  <w:marBottom w:val="0"/>
                  <w:divBdr>
                    <w:top w:val="none" w:sz="0" w:space="0" w:color="auto"/>
                    <w:left w:val="none" w:sz="0" w:space="0" w:color="auto"/>
                    <w:bottom w:val="none" w:sz="0" w:space="0" w:color="auto"/>
                    <w:right w:val="none" w:sz="0" w:space="0" w:color="auto"/>
                  </w:divBdr>
                </w:div>
              </w:divsChild>
            </w:div>
            <w:div w:id="1837113161">
              <w:marLeft w:val="0"/>
              <w:marRight w:val="0"/>
              <w:marTop w:val="0"/>
              <w:marBottom w:val="0"/>
              <w:divBdr>
                <w:top w:val="none" w:sz="0" w:space="0" w:color="auto"/>
                <w:left w:val="none" w:sz="0" w:space="0" w:color="auto"/>
                <w:bottom w:val="none" w:sz="0" w:space="0" w:color="auto"/>
                <w:right w:val="none" w:sz="0" w:space="0" w:color="auto"/>
              </w:divBdr>
              <w:divsChild>
                <w:div w:id="442387007">
                  <w:marLeft w:val="0"/>
                  <w:marRight w:val="0"/>
                  <w:marTop w:val="0"/>
                  <w:marBottom w:val="0"/>
                  <w:divBdr>
                    <w:top w:val="none" w:sz="0" w:space="0" w:color="auto"/>
                    <w:left w:val="none" w:sz="0" w:space="0" w:color="auto"/>
                    <w:bottom w:val="none" w:sz="0" w:space="0" w:color="auto"/>
                    <w:right w:val="none" w:sz="0" w:space="0" w:color="auto"/>
                  </w:divBdr>
                </w:div>
              </w:divsChild>
            </w:div>
            <w:div w:id="1930001281">
              <w:marLeft w:val="0"/>
              <w:marRight w:val="0"/>
              <w:marTop w:val="0"/>
              <w:marBottom w:val="0"/>
              <w:divBdr>
                <w:top w:val="none" w:sz="0" w:space="0" w:color="auto"/>
                <w:left w:val="none" w:sz="0" w:space="0" w:color="auto"/>
                <w:bottom w:val="none" w:sz="0" w:space="0" w:color="auto"/>
                <w:right w:val="none" w:sz="0" w:space="0" w:color="auto"/>
              </w:divBdr>
              <w:divsChild>
                <w:div w:id="998926076">
                  <w:marLeft w:val="0"/>
                  <w:marRight w:val="0"/>
                  <w:marTop w:val="0"/>
                  <w:marBottom w:val="0"/>
                  <w:divBdr>
                    <w:top w:val="none" w:sz="0" w:space="0" w:color="auto"/>
                    <w:left w:val="none" w:sz="0" w:space="0" w:color="auto"/>
                    <w:bottom w:val="none" w:sz="0" w:space="0" w:color="auto"/>
                    <w:right w:val="none" w:sz="0" w:space="0" w:color="auto"/>
                  </w:divBdr>
                </w:div>
              </w:divsChild>
            </w:div>
            <w:div w:id="2063094156">
              <w:marLeft w:val="0"/>
              <w:marRight w:val="0"/>
              <w:marTop w:val="0"/>
              <w:marBottom w:val="0"/>
              <w:divBdr>
                <w:top w:val="none" w:sz="0" w:space="0" w:color="auto"/>
                <w:left w:val="none" w:sz="0" w:space="0" w:color="auto"/>
                <w:bottom w:val="none" w:sz="0" w:space="0" w:color="auto"/>
                <w:right w:val="none" w:sz="0" w:space="0" w:color="auto"/>
              </w:divBdr>
              <w:divsChild>
                <w:div w:id="1606495055">
                  <w:marLeft w:val="0"/>
                  <w:marRight w:val="0"/>
                  <w:marTop w:val="0"/>
                  <w:marBottom w:val="0"/>
                  <w:divBdr>
                    <w:top w:val="none" w:sz="0" w:space="0" w:color="auto"/>
                    <w:left w:val="none" w:sz="0" w:space="0" w:color="auto"/>
                    <w:bottom w:val="none" w:sz="0" w:space="0" w:color="auto"/>
                    <w:right w:val="none" w:sz="0" w:space="0" w:color="auto"/>
                  </w:divBdr>
                </w:div>
              </w:divsChild>
            </w:div>
            <w:div w:id="2101679753">
              <w:marLeft w:val="0"/>
              <w:marRight w:val="0"/>
              <w:marTop w:val="0"/>
              <w:marBottom w:val="0"/>
              <w:divBdr>
                <w:top w:val="none" w:sz="0" w:space="0" w:color="auto"/>
                <w:left w:val="none" w:sz="0" w:space="0" w:color="auto"/>
                <w:bottom w:val="none" w:sz="0" w:space="0" w:color="auto"/>
                <w:right w:val="none" w:sz="0" w:space="0" w:color="auto"/>
              </w:divBdr>
              <w:divsChild>
                <w:div w:id="5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7967">
          <w:marLeft w:val="0"/>
          <w:marRight w:val="0"/>
          <w:marTop w:val="0"/>
          <w:marBottom w:val="0"/>
          <w:divBdr>
            <w:top w:val="none" w:sz="0" w:space="0" w:color="auto"/>
            <w:left w:val="none" w:sz="0" w:space="0" w:color="auto"/>
            <w:bottom w:val="none" w:sz="0" w:space="0" w:color="auto"/>
            <w:right w:val="none" w:sz="0" w:space="0" w:color="auto"/>
          </w:divBdr>
        </w:div>
        <w:div w:id="2105296535">
          <w:marLeft w:val="0"/>
          <w:marRight w:val="0"/>
          <w:marTop w:val="0"/>
          <w:marBottom w:val="0"/>
          <w:divBdr>
            <w:top w:val="none" w:sz="0" w:space="0" w:color="auto"/>
            <w:left w:val="none" w:sz="0" w:space="0" w:color="auto"/>
            <w:bottom w:val="none" w:sz="0" w:space="0" w:color="auto"/>
            <w:right w:val="none" w:sz="0" w:space="0" w:color="auto"/>
          </w:divBdr>
        </w:div>
      </w:divsChild>
    </w:div>
    <w:div w:id="748576548">
      <w:bodyDiv w:val="1"/>
      <w:marLeft w:val="0"/>
      <w:marRight w:val="0"/>
      <w:marTop w:val="0"/>
      <w:marBottom w:val="0"/>
      <w:divBdr>
        <w:top w:val="none" w:sz="0" w:space="0" w:color="auto"/>
        <w:left w:val="none" w:sz="0" w:space="0" w:color="auto"/>
        <w:bottom w:val="none" w:sz="0" w:space="0" w:color="auto"/>
        <w:right w:val="none" w:sz="0" w:space="0" w:color="auto"/>
      </w:divBdr>
    </w:div>
    <w:div w:id="749961136">
      <w:bodyDiv w:val="1"/>
      <w:marLeft w:val="0"/>
      <w:marRight w:val="0"/>
      <w:marTop w:val="0"/>
      <w:marBottom w:val="0"/>
      <w:divBdr>
        <w:top w:val="none" w:sz="0" w:space="0" w:color="auto"/>
        <w:left w:val="none" w:sz="0" w:space="0" w:color="auto"/>
        <w:bottom w:val="none" w:sz="0" w:space="0" w:color="auto"/>
        <w:right w:val="none" w:sz="0" w:space="0" w:color="auto"/>
      </w:divBdr>
    </w:div>
    <w:div w:id="750586964">
      <w:bodyDiv w:val="1"/>
      <w:marLeft w:val="0"/>
      <w:marRight w:val="0"/>
      <w:marTop w:val="0"/>
      <w:marBottom w:val="0"/>
      <w:divBdr>
        <w:top w:val="none" w:sz="0" w:space="0" w:color="auto"/>
        <w:left w:val="none" w:sz="0" w:space="0" w:color="auto"/>
        <w:bottom w:val="none" w:sz="0" w:space="0" w:color="auto"/>
        <w:right w:val="none" w:sz="0" w:space="0" w:color="auto"/>
      </w:divBdr>
    </w:div>
    <w:div w:id="753936041">
      <w:marLeft w:val="0"/>
      <w:marRight w:val="0"/>
      <w:marTop w:val="0"/>
      <w:marBottom w:val="0"/>
      <w:divBdr>
        <w:top w:val="none" w:sz="0" w:space="0" w:color="auto"/>
        <w:left w:val="none" w:sz="0" w:space="0" w:color="auto"/>
        <w:bottom w:val="none" w:sz="0" w:space="0" w:color="auto"/>
        <w:right w:val="none" w:sz="0" w:space="0" w:color="auto"/>
      </w:divBdr>
      <w:divsChild>
        <w:div w:id="1400441881">
          <w:marLeft w:val="0"/>
          <w:marRight w:val="0"/>
          <w:marTop w:val="0"/>
          <w:marBottom w:val="0"/>
          <w:divBdr>
            <w:top w:val="none" w:sz="0" w:space="0" w:color="auto"/>
            <w:left w:val="none" w:sz="0" w:space="0" w:color="auto"/>
            <w:bottom w:val="none" w:sz="0" w:space="0" w:color="auto"/>
            <w:right w:val="none" w:sz="0" w:space="0" w:color="auto"/>
          </w:divBdr>
        </w:div>
      </w:divsChild>
    </w:div>
    <w:div w:id="754058034">
      <w:bodyDiv w:val="1"/>
      <w:marLeft w:val="0"/>
      <w:marRight w:val="0"/>
      <w:marTop w:val="0"/>
      <w:marBottom w:val="0"/>
      <w:divBdr>
        <w:top w:val="none" w:sz="0" w:space="0" w:color="auto"/>
        <w:left w:val="none" w:sz="0" w:space="0" w:color="auto"/>
        <w:bottom w:val="none" w:sz="0" w:space="0" w:color="auto"/>
        <w:right w:val="none" w:sz="0" w:space="0" w:color="auto"/>
      </w:divBdr>
    </w:div>
    <w:div w:id="762065190">
      <w:bodyDiv w:val="1"/>
      <w:marLeft w:val="0"/>
      <w:marRight w:val="0"/>
      <w:marTop w:val="0"/>
      <w:marBottom w:val="0"/>
      <w:divBdr>
        <w:top w:val="none" w:sz="0" w:space="0" w:color="auto"/>
        <w:left w:val="none" w:sz="0" w:space="0" w:color="auto"/>
        <w:bottom w:val="none" w:sz="0" w:space="0" w:color="auto"/>
        <w:right w:val="none" w:sz="0" w:space="0" w:color="auto"/>
      </w:divBdr>
    </w:div>
    <w:div w:id="764959939">
      <w:bodyDiv w:val="1"/>
      <w:marLeft w:val="0"/>
      <w:marRight w:val="0"/>
      <w:marTop w:val="0"/>
      <w:marBottom w:val="0"/>
      <w:divBdr>
        <w:top w:val="none" w:sz="0" w:space="0" w:color="auto"/>
        <w:left w:val="none" w:sz="0" w:space="0" w:color="auto"/>
        <w:bottom w:val="none" w:sz="0" w:space="0" w:color="auto"/>
        <w:right w:val="none" w:sz="0" w:space="0" w:color="auto"/>
      </w:divBdr>
    </w:div>
    <w:div w:id="772171114">
      <w:bodyDiv w:val="1"/>
      <w:marLeft w:val="0"/>
      <w:marRight w:val="0"/>
      <w:marTop w:val="0"/>
      <w:marBottom w:val="0"/>
      <w:divBdr>
        <w:top w:val="none" w:sz="0" w:space="0" w:color="auto"/>
        <w:left w:val="none" w:sz="0" w:space="0" w:color="auto"/>
        <w:bottom w:val="none" w:sz="0" w:space="0" w:color="auto"/>
        <w:right w:val="none" w:sz="0" w:space="0" w:color="auto"/>
      </w:divBdr>
    </w:div>
    <w:div w:id="778334135">
      <w:bodyDiv w:val="1"/>
      <w:marLeft w:val="0"/>
      <w:marRight w:val="0"/>
      <w:marTop w:val="0"/>
      <w:marBottom w:val="0"/>
      <w:divBdr>
        <w:top w:val="none" w:sz="0" w:space="0" w:color="auto"/>
        <w:left w:val="none" w:sz="0" w:space="0" w:color="auto"/>
        <w:bottom w:val="none" w:sz="0" w:space="0" w:color="auto"/>
        <w:right w:val="none" w:sz="0" w:space="0" w:color="auto"/>
      </w:divBdr>
    </w:div>
    <w:div w:id="779377785">
      <w:bodyDiv w:val="1"/>
      <w:marLeft w:val="0"/>
      <w:marRight w:val="0"/>
      <w:marTop w:val="0"/>
      <w:marBottom w:val="0"/>
      <w:divBdr>
        <w:top w:val="none" w:sz="0" w:space="0" w:color="auto"/>
        <w:left w:val="none" w:sz="0" w:space="0" w:color="auto"/>
        <w:bottom w:val="none" w:sz="0" w:space="0" w:color="auto"/>
        <w:right w:val="none" w:sz="0" w:space="0" w:color="auto"/>
      </w:divBdr>
    </w:div>
    <w:div w:id="779884406">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804737758">
      <w:bodyDiv w:val="1"/>
      <w:marLeft w:val="0"/>
      <w:marRight w:val="0"/>
      <w:marTop w:val="0"/>
      <w:marBottom w:val="0"/>
      <w:divBdr>
        <w:top w:val="none" w:sz="0" w:space="0" w:color="auto"/>
        <w:left w:val="none" w:sz="0" w:space="0" w:color="auto"/>
        <w:bottom w:val="none" w:sz="0" w:space="0" w:color="auto"/>
        <w:right w:val="none" w:sz="0" w:space="0" w:color="auto"/>
      </w:divBdr>
    </w:div>
    <w:div w:id="806819401">
      <w:bodyDiv w:val="1"/>
      <w:marLeft w:val="0"/>
      <w:marRight w:val="0"/>
      <w:marTop w:val="0"/>
      <w:marBottom w:val="0"/>
      <w:divBdr>
        <w:top w:val="none" w:sz="0" w:space="0" w:color="auto"/>
        <w:left w:val="none" w:sz="0" w:space="0" w:color="auto"/>
        <w:bottom w:val="none" w:sz="0" w:space="0" w:color="auto"/>
        <w:right w:val="none" w:sz="0" w:space="0" w:color="auto"/>
      </w:divBdr>
    </w:div>
    <w:div w:id="807014810">
      <w:bodyDiv w:val="1"/>
      <w:marLeft w:val="0"/>
      <w:marRight w:val="0"/>
      <w:marTop w:val="0"/>
      <w:marBottom w:val="0"/>
      <w:divBdr>
        <w:top w:val="none" w:sz="0" w:space="0" w:color="auto"/>
        <w:left w:val="none" w:sz="0" w:space="0" w:color="auto"/>
        <w:bottom w:val="none" w:sz="0" w:space="0" w:color="auto"/>
        <w:right w:val="none" w:sz="0" w:space="0" w:color="auto"/>
      </w:divBdr>
    </w:div>
    <w:div w:id="807165069">
      <w:bodyDiv w:val="1"/>
      <w:marLeft w:val="0"/>
      <w:marRight w:val="0"/>
      <w:marTop w:val="0"/>
      <w:marBottom w:val="0"/>
      <w:divBdr>
        <w:top w:val="none" w:sz="0" w:space="0" w:color="auto"/>
        <w:left w:val="none" w:sz="0" w:space="0" w:color="auto"/>
        <w:bottom w:val="none" w:sz="0" w:space="0" w:color="auto"/>
        <w:right w:val="none" w:sz="0" w:space="0" w:color="auto"/>
      </w:divBdr>
      <w:divsChild>
        <w:div w:id="1239442968">
          <w:marLeft w:val="0"/>
          <w:marRight w:val="0"/>
          <w:marTop w:val="0"/>
          <w:marBottom w:val="0"/>
          <w:divBdr>
            <w:top w:val="none" w:sz="0" w:space="0" w:color="auto"/>
            <w:left w:val="none" w:sz="0" w:space="0" w:color="auto"/>
            <w:bottom w:val="none" w:sz="0" w:space="0" w:color="auto"/>
            <w:right w:val="none" w:sz="0" w:space="0" w:color="auto"/>
          </w:divBdr>
        </w:div>
        <w:div w:id="1513452283">
          <w:marLeft w:val="0"/>
          <w:marRight w:val="0"/>
          <w:marTop w:val="0"/>
          <w:marBottom w:val="0"/>
          <w:divBdr>
            <w:top w:val="none" w:sz="0" w:space="0" w:color="auto"/>
            <w:left w:val="none" w:sz="0" w:space="0" w:color="auto"/>
            <w:bottom w:val="none" w:sz="0" w:space="0" w:color="auto"/>
            <w:right w:val="none" w:sz="0" w:space="0" w:color="auto"/>
          </w:divBdr>
        </w:div>
        <w:div w:id="1594895642">
          <w:marLeft w:val="0"/>
          <w:marRight w:val="0"/>
          <w:marTop w:val="0"/>
          <w:marBottom w:val="0"/>
          <w:divBdr>
            <w:top w:val="none" w:sz="0" w:space="0" w:color="auto"/>
            <w:left w:val="none" w:sz="0" w:space="0" w:color="auto"/>
            <w:bottom w:val="none" w:sz="0" w:space="0" w:color="auto"/>
            <w:right w:val="none" w:sz="0" w:space="0" w:color="auto"/>
          </w:divBdr>
        </w:div>
        <w:div w:id="2087989306">
          <w:marLeft w:val="0"/>
          <w:marRight w:val="0"/>
          <w:marTop w:val="0"/>
          <w:marBottom w:val="0"/>
          <w:divBdr>
            <w:top w:val="none" w:sz="0" w:space="0" w:color="auto"/>
            <w:left w:val="none" w:sz="0" w:space="0" w:color="auto"/>
            <w:bottom w:val="none" w:sz="0" w:space="0" w:color="auto"/>
            <w:right w:val="none" w:sz="0" w:space="0" w:color="auto"/>
          </w:divBdr>
        </w:div>
      </w:divsChild>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27133065">
      <w:bodyDiv w:val="1"/>
      <w:marLeft w:val="0"/>
      <w:marRight w:val="0"/>
      <w:marTop w:val="0"/>
      <w:marBottom w:val="0"/>
      <w:divBdr>
        <w:top w:val="none" w:sz="0" w:space="0" w:color="auto"/>
        <w:left w:val="none" w:sz="0" w:space="0" w:color="auto"/>
        <w:bottom w:val="none" w:sz="0" w:space="0" w:color="auto"/>
        <w:right w:val="none" w:sz="0" w:space="0" w:color="auto"/>
      </w:divBdr>
      <w:divsChild>
        <w:div w:id="147133705">
          <w:marLeft w:val="0"/>
          <w:marRight w:val="0"/>
          <w:marTop w:val="0"/>
          <w:marBottom w:val="0"/>
          <w:divBdr>
            <w:top w:val="none" w:sz="0" w:space="0" w:color="auto"/>
            <w:left w:val="none" w:sz="0" w:space="0" w:color="auto"/>
            <w:bottom w:val="none" w:sz="0" w:space="0" w:color="auto"/>
            <w:right w:val="none" w:sz="0" w:space="0" w:color="auto"/>
          </w:divBdr>
        </w:div>
        <w:div w:id="191890445">
          <w:marLeft w:val="0"/>
          <w:marRight w:val="0"/>
          <w:marTop w:val="0"/>
          <w:marBottom w:val="0"/>
          <w:divBdr>
            <w:top w:val="none" w:sz="0" w:space="0" w:color="auto"/>
            <w:left w:val="none" w:sz="0" w:space="0" w:color="auto"/>
            <w:bottom w:val="none" w:sz="0" w:space="0" w:color="auto"/>
            <w:right w:val="none" w:sz="0" w:space="0" w:color="auto"/>
          </w:divBdr>
        </w:div>
        <w:div w:id="263347796">
          <w:marLeft w:val="0"/>
          <w:marRight w:val="0"/>
          <w:marTop w:val="0"/>
          <w:marBottom w:val="0"/>
          <w:divBdr>
            <w:top w:val="none" w:sz="0" w:space="0" w:color="auto"/>
            <w:left w:val="none" w:sz="0" w:space="0" w:color="auto"/>
            <w:bottom w:val="none" w:sz="0" w:space="0" w:color="auto"/>
            <w:right w:val="none" w:sz="0" w:space="0" w:color="auto"/>
          </w:divBdr>
        </w:div>
        <w:div w:id="269358813">
          <w:marLeft w:val="0"/>
          <w:marRight w:val="0"/>
          <w:marTop w:val="0"/>
          <w:marBottom w:val="0"/>
          <w:divBdr>
            <w:top w:val="none" w:sz="0" w:space="0" w:color="auto"/>
            <w:left w:val="none" w:sz="0" w:space="0" w:color="auto"/>
            <w:bottom w:val="none" w:sz="0" w:space="0" w:color="auto"/>
            <w:right w:val="none" w:sz="0" w:space="0" w:color="auto"/>
          </w:divBdr>
        </w:div>
        <w:div w:id="288635815">
          <w:marLeft w:val="0"/>
          <w:marRight w:val="0"/>
          <w:marTop w:val="0"/>
          <w:marBottom w:val="0"/>
          <w:divBdr>
            <w:top w:val="none" w:sz="0" w:space="0" w:color="auto"/>
            <w:left w:val="none" w:sz="0" w:space="0" w:color="auto"/>
            <w:bottom w:val="none" w:sz="0" w:space="0" w:color="auto"/>
            <w:right w:val="none" w:sz="0" w:space="0" w:color="auto"/>
          </w:divBdr>
        </w:div>
        <w:div w:id="435439737">
          <w:marLeft w:val="0"/>
          <w:marRight w:val="0"/>
          <w:marTop w:val="0"/>
          <w:marBottom w:val="0"/>
          <w:divBdr>
            <w:top w:val="none" w:sz="0" w:space="0" w:color="auto"/>
            <w:left w:val="none" w:sz="0" w:space="0" w:color="auto"/>
            <w:bottom w:val="none" w:sz="0" w:space="0" w:color="auto"/>
            <w:right w:val="none" w:sz="0" w:space="0" w:color="auto"/>
          </w:divBdr>
        </w:div>
        <w:div w:id="506214343">
          <w:marLeft w:val="0"/>
          <w:marRight w:val="0"/>
          <w:marTop w:val="0"/>
          <w:marBottom w:val="0"/>
          <w:divBdr>
            <w:top w:val="none" w:sz="0" w:space="0" w:color="auto"/>
            <w:left w:val="none" w:sz="0" w:space="0" w:color="auto"/>
            <w:bottom w:val="none" w:sz="0" w:space="0" w:color="auto"/>
            <w:right w:val="none" w:sz="0" w:space="0" w:color="auto"/>
          </w:divBdr>
        </w:div>
        <w:div w:id="520356721">
          <w:marLeft w:val="0"/>
          <w:marRight w:val="0"/>
          <w:marTop w:val="0"/>
          <w:marBottom w:val="0"/>
          <w:divBdr>
            <w:top w:val="none" w:sz="0" w:space="0" w:color="auto"/>
            <w:left w:val="none" w:sz="0" w:space="0" w:color="auto"/>
            <w:bottom w:val="none" w:sz="0" w:space="0" w:color="auto"/>
            <w:right w:val="none" w:sz="0" w:space="0" w:color="auto"/>
          </w:divBdr>
        </w:div>
        <w:div w:id="535120859">
          <w:marLeft w:val="0"/>
          <w:marRight w:val="0"/>
          <w:marTop w:val="0"/>
          <w:marBottom w:val="0"/>
          <w:divBdr>
            <w:top w:val="none" w:sz="0" w:space="0" w:color="auto"/>
            <w:left w:val="none" w:sz="0" w:space="0" w:color="auto"/>
            <w:bottom w:val="none" w:sz="0" w:space="0" w:color="auto"/>
            <w:right w:val="none" w:sz="0" w:space="0" w:color="auto"/>
          </w:divBdr>
        </w:div>
        <w:div w:id="574703071">
          <w:marLeft w:val="0"/>
          <w:marRight w:val="0"/>
          <w:marTop w:val="0"/>
          <w:marBottom w:val="0"/>
          <w:divBdr>
            <w:top w:val="none" w:sz="0" w:space="0" w:color="auto"/>
            <w:left w:val="none" w:sz="0" w:space="0" w:color="auto"/>
            <w:bottom w:val="none" w:sz="0" w:space="0" w:color="auto"/>
            <w:right w:val="none" w:sz="0" w:space="0" w:color="auto"/>
          </w:divBdr>
        </w:div>
        <w:div w:id="613633701">
          <w:marLeft w:val="0"/>
          <w:marRight w:val="0"/>
          <w:marTop w:val="0"/>
          <w:marBottom w:val="0"/>
          <w:divBdr>
            <w:top w:val="none" w:sz="0" w:space="0" w:color="auto"/>
            <w:left w:val="none" w:sz="0" w:space="0" w:color="auto"/>
            <w:bottom w:val="none" w:sz="0" w:space="0" w:color="auto"/>
            <w:right w:val="none" w:sz="0" w:space="0" w:color="auto"/>
          </w:divBdr>
        </w:div>
        <w:div w:id="631909291">
          <w:marLeft w:val="0"/>
          <w:marRight w:val="0"/>
          <w:marTop w:val="0"/>
          <w:marBottom w:val="0"/>
          <w:divBdr>
            <w:top w:val="none" w:sz="0" w:space="0" w:color="auto"/>
            <w:left w:val="none" w:sz="0" w:space="0" w:color="auto"/>
            <w:bottom w:val="none" w:sz="0" w:space="0" w:color="auto"/>
            <w:right w:val="none" w:sz="0" w:space="0" w:color="auto"/>
          </w:divBdr>
        </w:div>
        <w:div w:id="828785596">
          <w:marLeft w:val="0"/>
          <w:marRight w:val="0"/>
          <w:marTop w:val="0"/>
          <w:marBottom w:val="0"/>
          <w:divBdr>
            <w:top w:val="none" w:sz="0" w:space="0" w:color="auto"/>
            <w:left w:val="none" w:sz="0" w:space="0" w:color="auto"/>
            <w:bottom w:val="none" w:sz="0" w:space="0" w:color="auto"/>
            <w:right w:val="none" w:sz="0" w:space="0" w:color="auto"/>
          </w:divBdr>
        </w:div>
        <w:div w:id="850604550">
          <w:marLeft w:val="0"/>
          <w:marRight w:val="0"/>
          <w:marTop w:val="0"/>
          <w:marBottom w:val="0"/>
          <w:divBdr>
            <w:top w:val="none" w:sz="0" w:space="0" w:color="auto"/>
            <w:left w:val="none" w:sz="0" w:space="0" w:color="auto"/>
            <w:bottom w:val="none" w:sz="0" w:space="0" w:color="auto"/>
            <w:right w:val="none" w:sz="0" w:space="0" w:color="auto"/>
          </w:divBdr>
        </w:div>
        <w:div w:id="1200119465">
          <w:marLeft w:val="0"/>
          <w:marRight w:val="0"/>
          <w:marTop w:val="0"/>
          <w:marBottom w:val="0"/>
          <w:divBdr>
            <w:top w:val="none" w:sz="0" w:space="0" w:color="auto"/>
            <w:left w:val="none" w:sz="0" w:space="0" w:color="auto"/>
            <w:bottom w:val="none" w:sz="0" w:space="0" w:color="auto"/>
            <w:right w:val="none" w:sz="0" w:space="0" w:color="auto"/>
          </w:divBdr>
        </w:div>
        <w:div w:id="1246652130">
          <w:marLeft w:val="0"/>
          <w:marRight w:val="0"/>
          <w:marTop w:val="0"/>
          <w:marBottom w:val="0"/>
          <w:divBdr>
            <w:top w:val="none" w:sz="0" w:space="0" w:color="auto"/>
            <w:left w:val="none" w:sz="0" w:space="0" w:color="auto"/>
            <w:bottom w:val="none" w:sz="0" w:space="0" w:color="auto"/>
            <w:right w:val="none" w:sz="0" w:space="0" w:color="auto"/>
          </w:divBdr>
        </w:div>
        <w:div w:id="1393044209">
          <w:marLeft w:val="0"/>
          <w:marRight w:val="0"/>
          <w:marTop w:val="0"/>
          <w:marBottom w:val="0"/>
          <w:divBdr>
            <w:top w:val="none" w:sz="0" w:space="0" w:color="auto"/>
            <w:left w:val="none" w:sz="0" w:space="0" w:color="auto"/>
            <w:bottom w:val="none" w:sz="0" w:space="0" w:color="auto"/>
            <w:right w:val="none" w:sz="0" w:space="0" w:color="auto"/>
          </w:divBdr>
          <w:divsChild>
            <w:div w:id="1416168777">
              <w:marLeft w:val="-68"/>
              <w:marRight w:val="0"/>
              <w:marTop w:val="27"/>
              <w:marBottom w:val="27"/>
              <w:divBdr>
                <w:top w:val="none" w:sz="0" w:space="0" w:color="auto"/>
                <w:left w:val="none" w:sz="0" w:space="0" w:color="auto"/>
                <w:bottom w:val="none" w:sz="0" w:space="0" w:color="auto"/>
                <w:right w:val="none" w:sz="0" w:space="0" w:color="auto"/>
              </w:divBdr>
              <w:divsChild>
                <w:div w:id="475133">
                  <w:marLeft w:val="0"/>
                  <w:marRight w:val="0"/>
                  <w:marTop w:val="0"/>
                  <w:marBottom w:val="0"/>
                  <w:divBdr>
                    <w:top w:val="none" w:sz="0" w:space="0" w:color="auto"/>
                    <w:left w:val="none" w:sz="0" w:space="0" w:color="auto"/>
                    <w:bottom w:val="none" w:sz="0" w:space="0" w:color="auto"/>
                    <w:right w:val="none" w:sz="0" w:space="0" w:color="auto"/>
                  </w:divBdr>
                  <w:divsChild>
                    <w:div w:id="279531108">
                      <w:marLeft w:val="0"/>
                      <w:marRight w:val="0"/>
                      <w:marTop w:val="0"/>
                      <w:marBottom w:val="0"/>
                      <w:divBdr>
                        <w:top w:val="none" w:sz="0" w:space="0" w:color="auto"/>
                        <w:left w:val="none" w:sz="0" w:space="0" w:color="auto"/>
                        <w:bottom w:val="none" w:sz="0" w:space="0" w:color="auto"/>
                        <w:right w:val="none" w:sz="0" w:space="0" w:color="auto"/>
                      </w:divBdr>
                    </w:div>
                  </w:divsChild>
                </w:div>
                <w:div w:id="25521780">
                  <w:marLeft w:val="0"/>
                  <w:marRight w:val="0"/>
                  <w:marTop w:val="0"/>
                  <w:marBottom w:val="0"/>
                  <w:divBdr>
                    <w:top w:val="none" w:sz="0" w:space="0" w:color="auto"/>
                    <w:left w:val="none" w:sz="0" w:space="0" w:color="auto"/>
                    <w:bottom w:val="none" w:sz="0" w:space="0" w:color="auto"/>
                    <w:right w:val="none" w:sz="0" w:space="0" w:color="auto"/>
                  </w:divBdr>
                  <w:divsChild>
                    <w:div w:id="1741294623">
                      <w:marLeft w:val="0"/>
                      <w:marRight w:val="0"/>
                      <w:marTop w:val="0"/>
                      <w:marBottom w:val="0"/>
                      <w:divBdr>
                        <w:top w:val="none" w:sz="0" w:space="0" w:color="auto"/>
                        <w:left w:val="none" w:sz="0" w:space="0" w:color="auto"/>
                        <w:bottom w:val="none" w:sz="0" w:space="0" w:color="auto"/>
                        <w:right w:val="none" w:sz="0" w:space="0" w:color="auto"/>
                      </w:divBdr>
                    </w:div>
                  </w:divsChild>
                </w:div>
                <w:div w:id="85394261">
                  <w:marLeft w:val="0"/>
                  <w:marRight w:val="0"/>
                  <w:marTop w:val="0"/>
                  <w:marBottom w:val="0"/>
                  <w:divBdr>
                    <w:top w:val="none" w:sz="0" w:space="0" w:color="auto"/>
                    <w:left w:val="none" w:sz="0" w:space="0" w:color="auto"/>
                    <w:bottom w:val="none" w:sz="0" w:space="0" w:color="auto"/>
                    <w:right w:val="none" w:sz="0" w:space="0" w:color="auto"/>
                  </w:divBdr>
                  <w:divsChild>
                    <w:div w:id="1198271458">
                      <w:marLeft w:val="0"/>
                      <w:marRight w:val="0"/>
                      <w:marTop w:val="0"/>
                      <w:marBottom w:val="0"/>
                      <w:divBdr>
                        <w:top w:val="none" w:sz="0" w:space="0" w:color="auto"/>
                        <w:left w:val="none" w:sz="0" w:space="0" w:color="auto"/>
                        <w:bottom w:val="none" w:sz="0" w:space="0" w:color="auto"/>
                        <w:right w:val="none" w:sz="0" w:space="0" w:color="auto"/>
                      </w:divBdr>
                    </w:div>
                  </w:divsChild>
                </w:div>
                <w:div w:id="249168421">
                  <w:marLeft w:val="0"/>
                  <w:marRight w:val="0"/>
                  <w:marTop w:val="0"/>
                  <w:marBottom w:val="0"/>
                  <w:divBdr>
                    <w:top w:val="none" w:sz="0" w:space="0" w:color="auto"/>
                    <w:left w:val="none" w:sz="0" w:space="0" w:color="auto"/>
                    <w:bottom w:val="none" w:sz="0" w:space="0" w:color="auto"/>
                    <w:right w:val="none" w:sz="0" w:space="0" w:color="auto"/>
                  </w:divBdr>
                  <w:divsChild>
                    <w:div w:id="136386559">
                      <w:marLeft w:val="0"/>
                      <w:marRight w:val="0"/>
                      <w:marTop w:val="0"/>
                      <w:marBottom w:val="0"/>
                      <w:divBdr>
                        <w:top w:val="none" w:sz="0" w:space="0" w:color="auto"/>
                        <w:left w:val="none" w:sz="0" w:space="0" w:color="auto"/>
                        <w:bottom w:val="none" w:sz="0" w:space="0" w:color="auto"/>
                        <w:right w:val="none" w:sz="0" w:space="0" w:color="auto"/>
                      </w:divBdr>
                    </w:div>
                  </w:divsChild>
                </w:div>
                <w:div w:id="714277321">
                  <w:marLeft w:val="0"/>
                  <w:marRight w:val="0"/>
                  <w:marTop w:val="0"/>
                  <w:marBottom w:val="0"/>
                  <w:divBdr>
                    <w:top w:val="none" w:sz="0" w:space="0" w:color="auto"/>
                    <w:left w:val="none" w:sz="0" w:space="0" w:color="auto"/>
                    <w:bottom w:val="none" w:sz="0" w:space="0" w:color="auto"/>
                    <w:right w:val="none" w:sz="0" w:space="0" w:color="auto"/>
                  </w:divBdr>
                  <w:divsChild>
                    <w:div w:id="1194347890">
                      <w:marLeft w:val="0"/>
                      <w:marRight w:val="0"/>
                      <w:marTop w:val="0"/>
                      <w:marBottom w:val="0"/>
                      <w:divBdr>
                        <w:top w:val="none" w:sz="0" w:space="0" w:color="auto"/>
                        <w:left w:val="none" w:sz="0" w:space="0" w:color="auto"/>
                        <w:bottom w:val="none" w:sz="0" w:space="0" w:color="auto"/>
                        <w:right w:val="none" w:sz="0" w:space="0" w:color="auto"/>
                      </w:divBdr>
                    </w:div>
                  </w:divsChild>
                </w:div>
                <w:div w:id="972709403">
                  <w:marLeft w:val="0"/>
                  <w:marRight w:val="0"/>
                  <w:marTop w:val="0"/>
                  <w:marBottom w:val="0"/>
                  <w:divBdr>
                    <w:top w:val="none" w:sz="0" w:space="0" w:color="auto"/>
                    <w:left w:val="none" w:sz="0" w:space="0" w:color="auto"/>
                    <w:bottom w:val="none" w:sz="0" w:space="0" w:color="auto"/>
                    <w:right w:val="none" w:sz="0" w:space="0" w:color="auto"/>
                  </w:divBdr>
                  <w:divsChild>
                    <w:div w:id="1781487270">
                      <w:marLeft w:val="0"/>
                      <w:marRight w:val="0"/>
                      <w:marTop w:val="0"/>
                      <w:marBottom w:val="0"/>
                      <w:divBdr>
                        <w:top w:val="none" w:sz="0" w:space="0" w:color="auto"/>
                        <w:left w:val="none" w:sz="0" w:space="0" w:color="auto"/>
                        <w:bottom w:val="none" w:sz="0" w:space="0" w:color="auto"/>
                        <w:right w:val="none" w:sz="0" w:space="0" w:color="auto"/>
                      </w:divBdr>
                    </w:div>
                  </w:divsChild>
                </w:div>
                <w:div w:id="1022318650">
                  <w:marLeft w:val="0"/>
                  <w:marRight w:val="0"/>
                  <w:marTop w:val="0"/>
                  <w:marBottom w:val="0"/>
                  <w:divBdr>
                    <w:top w:val="none" w:sz="0" w:space="0" w:color="auto"/>
                    <w:left w:val="none" w:sz="0" w:space="0" w:color="auto"/>
                    <w:bottom w:val="none" w:sz="0" w:space="0" w:color="auto"/>
                    <w:right w:val="none" w:sz="0" w:space="0" w:color="auto"/>
                  </w:divBdr>
                  <w:divsChild>
                    <w:div w:id="1802921325">
                      <w:marLeft w:val="0"/>
                      <w:marRight w:val="0"/>
                      <w:marTop w:val="0"/>
                      <w:marBottom w:val="0"/>
                      <w:divBdr>
                        <w:top w:val="none" w:sz="0" w:space="0" w:color="auto"/>
                        <w:left w:val="none" w:sz="0" w:space="0" w:color="auto"/>
                        <w:bottom w:val="none" w:sz="0" w:space="0" w:color="auto"/>
                        <w:right w:val="none" w:sz="0" w:space="0" w:color="auto"/>
                      </w:divBdr>
                    </w:div>
                  </w:divsChild>
                </w:div>
                <w:div w:id="1273323232">
                  <w:marLeft w:val="0"/>
                  <w:marRight w:val="0"/>
                  <w:marTop w:val="0"/>
                  <w:marBottom w:val="0"/>
                  <w:divBdr>
                    <w:top w:val="none" w:sz="0" w:space="0" w:color="auto"/>
                    <w:left w:val="none" w:sz="0" w:space="0" w:color="auto"/>
                    <w:bottom w:val="none" w:sz="0" w:space="0" w:color="auto"/>
                    <w:right w:val="none" w:sz="0" w:space="0" w:color="auto"/>
                  </w:divBdr>
                  <w:divsChild>
                    <w:div w:id="360982062">
                      <w:marLeft w:val="0"/>
                      <w:marRight w:val="0"/>
                      <w:marTop w:val="0"/>
                      <w:marBottom w:val="0"/>
                      <w:divBdr>
                        <w:top w:val="none" w:sz="0" w:space="0" w:color="auto"/>
                        <w:left w:val="none" w:sz="0" w:space="0" w:color="auto"/>
                        <w:bottom w:val="none" w:sz="0" w:space="0" w:color="auto"/>
                        <w:right w:val="none" w:sz="0" w:space="0" w:color="auto"/>
                      </w:divBdr>
                    </w:div>
                    <w:div w:id="925386078">
                      <w:marLeft w:val="0"/>
                      <w:marRight w:val="0"/>
                      <w:marTop w:val="0"/>
                      <w:marBottom w:val="0"/>
                      <w:divBdr>
                        <w:top w:val="none" w:sz="0" w:space="0" w:color="auto"/>
                        <w:left w:val="none" w:sz="0" w:space="0" w:color="auto"/>
                        <w:bottom w:val="none" w:sz="0" w:space="0" w:color="auto"/>
                        <w:right w:val="none" w:sz="0" w:space="0" w:color="auto"/>
                      </w:divBdr>
                    </w:div>
                  </w:divsChild>
                </w:div>
                <w:div w:id="1563248625">
                  <w:marLeft w:val="0"/>
                  <w:marRight w:val="0"/>
                  <w:marTop w:val="0"/>
                  <w:marBottom w:val="0"/>
                  <w:divBdr>
                    <w:top w:val="none" w:sz="0" w:space="0" w:color="auto"/>
                    <w:left w:val="none" w:sz="0" w:space="0" w:color="auto"/>
                    <w:bottom w:val="none" w:sz="0" w:space="0" w:color="auto"/>
                    <w:right w:val="none" w:sz="0" w:space="0" w:color="auto"/>
                  </w:divBdr>
                  <w:divsChild>
                    <w:div w:id="428041172">
                      <w:marLeft w:val="0"/>
                      <w:marRight w:val="0"/>
                      <w:marTop w:val="0"/>
                      <w:marBottom w:val="0"/>
                      <w:divBdr>
                        <w:top w:val="none" w:sz="0" w:space="0" w:color="auto"/>
                        <w:left w:val="none" w:sz="0" w:space="0" w:color="auto"/>
                        <w:bottom w:val="none" w:sz="0" w:space="0" w:color="auto"/>
                        <w:right w:val="none" w:sz="0" w:space="0" w:color="auto"/>
                      </w:divBdr>
                    </w:div>
                  </w:divsChild>
                </w:div>
                <w:div w:id="1604681029">
                  <w:marLeft w:val="0"/>
                  <w:marRight w:val="0"/>
                  <w:marTop w:val="0"/>
                  <w:marBottom w:val="0"/>
                  <w:divBdr>
                    <w:top w:val="none" w:sz="0" w:space="0" w:color="auto"/>
                    <w:left w:val="none" w:sz="0" w:space="0" w:color="auto"/>
                    <w:bottom w:val="none" w:sz="0" w:space="0" w:color="auto"/>
                    <w:right w:val="none" w:sz="0" w:space="0" w:color="auto"/>
                  </w:divBdr>
                  <w:divsChild>
                    <w:div w:id="1274092105">
                      <w:marLeft w:val="0"/>
                      <w:marRight w:val="0"/>
                      <w:marTop w:val="0"/>
                      <w:marBottom w:val="0"/>
                      <w:divBdr>
                        <w:top w:val="none" w:sz="0" w:space="0" w:color="auto"/>
                        <w:left w:val="none" w:sz="0" w:space="0" w:color="auto"/>
                        <w:bottom w:val="none" w:sz="0" w:space="0" w:color="auto"/>
                        <w:right w:val="none" w:sz="0" w:space="0" w:color="auto"/>
                      </w:divBdr>
                    </w:div>
                  </w:divsChild>
                </w:div>
                <w:div w:id="1695224359">
                  <w:marLeft w:val="0"/>
                  <w:marRight w:val="0"/>
                  <w:marTop w:val="0"/>
                  <w:marBottom w:val="0"/>
                  <w:divBdr>
                    <w:top w:val="none" w:sz="0" w:space="0" w:color="auto"/>
                    <w:left w:val="none" w:sz="0" w:space="0" w:color="auto"/>
                    <w:bottom w:val="none" w:sz="0" w:space="0" w:color="auto"/>
                    <w:right w:val="none" w:sz="0" w:space="0" w:color="auto"/>
                  </w:divBdr>
                  <w:divsChild>
                    <w:div w:id="1551725188">
                      <w:marLeft w:val="0"/>
                      <w:marRight w:val="0"/>
                      <w:marTop w:val="0"/>
                      <w:marBottom w:val="0"/>
                      <w:divBdr>
                        <w:top w:val="none" w:sz="0" w:space="0" w:color="auto"/>
                        <w:left w:val="none" w:sz="0" w:space="0" w:color="auto"/>
                        <w:bottom w:val="none" w:sz="0" w:space="0" w:color="auto"/>
                        <w:right w:val="none" w:sz="0" w:space="0" w:color="auto"/>
                      </w:divBdr>
                    </w:div>
                  </w:divsChild>
                </w:div>
                <w:div w:id="1789354516">
                  <w:marLeft w:val="0"/>
                  <w:marRight w:val="0"/>
                  <w:marTop w:val="0"/>
                  <w:marBottom w:val="0"/>
                  <w:divBdr>
                    <w:top w:val="none" w:sz="0" w:space="0" w:color="auto"/>
                    <w:left w:val="none" w:sz="0" w:space="0" w:color="auto"/>
                    <w:bottom w:val="none" w:sz="0" w:space="0" w:color="auto"/>
                    <w:right w:val="none" w:sz="0" w:space="0" w:color="auto"/>
                  </w:divBdr>
                  <w:divsChild>
                    <w:div w:id="1184900114">
                      <w:marLeft w:val="0"/>
                      <w:marRight w:val="0"/>
                      <w:marTop w:val="0"/>
                      <w:marBottom w:val="0"/>
                      <w:divBdr>
                        <w:top w:val="none" w:sz="0" w:space="0" w:color="auto"/>
                        <w:left w:val="none" w:sz="0" w:space="0" w:color="auto"/>
                        <w:bottom w:val="none" w:sz="0" w:space="0" w:color="auto"/>
                        <w:right w:val="none" w:sz="0" w:space="0" w:color="auto"/>
                      </w:divBdr>
                    </w:div>
                  </w:divsChild>
                </w:div>
                <w:div w:id="1817725317">
                  <w:marLeft w:val="0"/>
                  <w:marRight w:val="0"/>
                  <w:marTop w:val="0"/>
                  <w:marBottom w:val="0"/>
                  <w:divBdr>
                    <w:top w:val="none" w:sz="0" w:space="0" w:color="auto"/>
                    <w:left w:val="none" w:sz="0" w:space="0" w:color="auto"/>
                    <w:bottom w:val="none" w:sz="0" w:space="0" w:color="auto"/>
                    <w:right w:val="none" w:sz="0" w:space="0" w:color="auto"/>
                  </w:divBdr>
                  <w:divsChild>
                    <w:div w:id="1061632694">
                      <w:marLeft w:val="0"/>
                      <w:marRight w:val="0"/>
                      <w:marTop w:val="0"/>
                      <w:marBottom w:val="0"/>
                      <w:divBdr>
                        <w:top w:val="none" w:sz="0" w:space="0" w:color="auto"/>
                        <w:left w:val="none" w:sz="0" w:space="0" w:color="auto"/>
                        <w:bottom w:val="none" w:sz="0" w:space="0" w:color="auto"/>
                        <w:right w:val="none" w:sz="0" w:space="0" w:color="auto"/>
                      </w:divBdr>
                    </w:div>
                  </w:divsChild>
                </w:div>
                <w:div w:id="1818720556">
                  <w:marLeft w:val="0"/>
                  <w:marRight w:val="0"/>
                  <w:marTop w:val="0"/>
                  <w:marBottom w:val="0"/>
                  <w:divBdr>
                    <w:top w:val="none" w:sz="0" w:space="0" w:color="auto"/>
                    <w:left w:val="none" w:sz="0" w:space="0" w:color="auto"/>
                    <w:bottom w:val="none" w:sz="0" w:space="0" w:color="auto"/>
                    <w:right w:val="none" w:sz="0" w:space="0" w:color="auto"/>
                  </w:divBdr>
                  <w:divsChild>
                    <w:div w:id="1791125657">
                      <w:marLeft w:val="0"/>
                      <w:marRight w:val="0"/>
                      <w:marTop w:val="0"/>
                      <w:marBottom w:val="0"/>
                      <w:divBdr>
                        <w:top w:val="none" w:sz="0" w:space="0" w:color="auto"/>
                        <w:left w:val="none" w:sz="0" w:space="0" w:color="auto"/>
                        <w:bottom w:val="none" w:sz="0" w:space="0" w:color="auto"/>
                        <w:right w:val="none" w:sz="0" w:space="0" w:color="auto"/>
                      </w:divBdr>
                    </w:div>
                  </w:divsChild>
                </w:div>
                <w:div w:id="1857230491">
                  <w:marLeft w:val="0"/>
                  <w:marRight w:val="0"/>
                  <w:marTop w:val="0"/>
                  <w:marBottom w:val="0"/>
                  <w:divBdr>
                    <w:top w:val="none" w:sz="0" w:space="0" w:color="auto"/>
                    <w:left w:val="none" w:sz="0" w:space="0" w:color="auto"/>
                    <w:bottom w:val="none" w:sz="0" w:space="0" w:color="auto"/>
                    <w:right w:val="none" w:sz="0" w:space="0" w:color="auto"/>
                  </w:divBdr>
                  <w:divsChild>
                    <w:div w:id="2080596828">
                      <w:marLeft w:val="0"/>
                      <w:marRight w:val="0"/>
                      <w:marTop w:val="0"/>
                      <w:marBottom w:val="0"/>
                      <w:divBdr>
                        <w:top w:val="none" w:sz="0" w:space="0" w:color="auto"/>
                        <w:left w:val="none" w:sz="0" w:space="0" w:color="auto"/>
                        <w:bottom w:val="none" w:sz="0" w:space="0" w:color="auto"/>
                        <w:right w:val="none" w:sz="0" w:space="0" w:color="auto"/>
                      </w:divBdr>
                    </w:div>
                  </w:divsChild>
                </w:div>
                <w:div w:id="1952008550">
                  <w:marLeft w:val="0"/>
                  <w:marRight w:val="0"/>
                  <w:marTop w:val="0"/>
                  <w:marBottom w:val="0"/>
                  <w:divBdr>
                    <w:top w:val="none" w:sz="0" w:space="0" w:color="auto"/>
                    <w:left w:val="none" w:sz="0" w:space="0" w:color="auto"/>
                    <w:bottom w:val="none" w:sz="0" w:space="0" w:color="auto"/>
                    <w:right w:val="none" w:sz="0" w:space="0" w:color="auto"/>
                  </w:divBdr>
                  <w:divsChild>
                    <w:div w:id="332688348">
                      <w:marLeft w:val="0"/>
                      <w:marRight w:val="0"/>
                      <w:marTop w:val="0"/>
                      <w:marBottom w:val="0"/>
                      <w:divBdr>
                        <w:top w:val="none" w:sz="0" w:space="0" w:color="auto"/>
                        <w:left w:val="none" w:sz="0" w:space="0" w:color="auto"/>
                        <w:bottom w:val="none" w:sz="0" w:space="0" w:color="auto"/>
                        <w:right w:val="none" w:sz="0" w:space="0" w:color="auto"/>
                      </w:divBdr>
                    </w:div>
                  </w:divsChild>
                </w:div>
                <w:div w:id="2014994944">
                  <w:marLeft w:val="0"/>
                  <w:marRight w:val="0"/>
                  <w:marTop w:val="0"/>
                  <w:marBottom w:val="0"/>
                  <w:divBdr>
                    <w:top w:val="none" w:sz="0" w:space="0" w:color="auto"/>
                    <w:left w:val="none" w:sz="0" w:space="0" w:color="auto"/>
                    <w:bottom w:val="none" w:sz="0" w:space="0" w:color="auto"/>
                    <w:right w:val="none" w:sz="0" w:space="0" w:color="auto"/>
                  </w:divBdr>
                  <w:divsChild>
                    <w:div w:id="1070733220">
                      <w:marLeft w:val="0"/>
                      <w:marRight w:val="0"/>
                      <w:marTop w:val="0"/>
                      <w:marBottom w:val="0"/>
                      <w:divBdr>
                        <w:top w:val="none" w:sz="0" w:space="0" w:color="auto"/>
                        <w:left w:val="none" w:sz="0" w:space="0" w:color="auto"/>
                        <w:bottom w:val="none" w:sz="0" w:space="0" w:color="auto"/>
                        <w:right w:val="none" w:sz="0" w:space="0" w:color="auto"/>
                      </w:divBdr>
                    </w:div>
                  </w:divsChild>
                </w:div>
                <w:div w:id="2090929866">
                  <w:marLeft w:val="0"/>
                  <w:marRight w:val="0"/>
                  <w:marTop w:val="0"/>
                  <w:marBottom w:val="0"/>
                  <w:divBdr>
                    <w:top w:val="none" w:sz="0" w:space="0" w:color="auto"/>
                    <w:left w:val="none" w:sz="0" w:space="0" w:color="auto"/>
                    <w:bottom w:val="none" w:sz="0" w:space="0" w:color="auto"/>
                    <w:right w:val="none" w:sz="0" w:space="0" w:color="auto"/>
                  </w:divBdr>
                  <w:divsChild>
                    <w:div w:id="1817263035">
                      <w:marLeft w:val="0"/>
                      <w:marRight w:val="0"/>
                      <w:marTop w:val="0"/>
                      <w:marBottom w:val="0"/>
                      <w:divBdr>
                        <w:top w:val="none" w:sz="0" w:space="0" w:color="auto"/>
                        <w:left w:val="none" w:sz="0" w:space="0" w:color="auto"/>
                        <w:bottom w:val="none" w:sz="0" w:space="0" w:color="auto"/>
                        <w:right w:val="none" w:sz="0" w:space="0" w:color="auto"/>
                      </w:divBdr>
                    </w:div>
                  </w:divsChild>
                </w:div>
                <w:div w:id="2105103659">
                  <w:marLeft w:val="0"/>
                  <w:marRight w:val="0"/>
                  <w:marTop w:val="0"/>
                  <w:marBottom w:val="0"/>
                  <w:divBdr>
                    <w:top w:val="none" w:sz="0" w:space="0" w:color="auto"/>
                    <w:left w:val="none" w:sz="0" w:space="0" w:color="auto"/>
                    <w:bottom w:val="none" w:sz="0" w:space="0" w:color="auto"/>
                    <w:right w:val="none" w:sz="0" w:space="0" w:color="auto"/>
                  </w:divBdr>
                  <w:divsChild>
                    <w:div w:id="12150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8644">
          <w:marLeft w:val="0"/>
          <w:marRight w:val="0"/>
          <w:marTop w:val="0"/>
          <w:marBottom w:val="0"/>
          <w:divBdr>
            <w:top w:val="none" w:sz="0" w:space="0" w:color="auto"/>
            <w:left w:val="none" w:sz="0" w:space="0" w:color="auto"/>
            <w:bottom w:val="none" w:sz="0" w:space="0" w:color="auto"/>
            <w:right w:val="none" w:sz="0" w:space="0" w:color="auto"/>
          </w:divBdr>
        </w:div>
        <w:div w:id="1545367818">
          <w:marLeft w:val="0"/>
          <w:marRight w:val="0"/>
          <w:marTop w:val="0"/>
          <w:marBottom w:val="0"/>
          <w:divBdr>
            <w:top w:val="none" w:sz="0" w:space="0" w:color="auto"/>
            <w:left w:val="none" w:sz="0" w:space="0" w:color="auto"/>
            <w:bottom w:val="none" w:sz="0" w:space="0" w:color="auto"/>
            <w:right w:val="none" w:sz="0" w:space="0" w:color="auto"/>
          </w:divBdr>
        </w:div>
        <w:div w:id="1699233960">
          <w:marLeft w:val="0"/>
          <w:marRight w:val="0"/>
          <w:marTop w:val="0"/>
          <w:marBottom w:val="0"/>
          <w:divBdr>
            <w:top w:val="none" w:sz="0" w:space="0" w:color="auto"/>
            <w:left w:val="none" w:sz="0" w:space="0" w:color="auto"/>
            <w:bottom w:val="none" w:sz="0" w:space="0" w:color="auto"/>
            <w:right w:val="none" w:sz="0" w:space="0" w:color="auto"/>
          </w:divBdr>
        </w:div>
        <w:div w:id="1857115748">
          <w:marLeft w:val="0"/>
          <w:marRight w:val="0"/>
          <w:marTop w:val="0"/>
          <w:marBottom w:val="0"/>
          <w:divBdr>
            <w:top w:val="none" w:sz="0" w:space="0" w:color="auto"/>
            <w:left w:val="none" w:sz="0" w:space="0" w:color="auto"/>
            <w:bottom w:val="none" w:sz="0" w:space="0" w:color="auto"/>
            <w:right w:val="none" w:sz="0" w:space="0" w:color="auto"/>
          </w:divBdr>
        </w:div>
        <w:div w:id="2006280023">
          <w:marLeft w:val="0"/>
          <w:marRight w:val="0"/>
          <w:marTop w:val="0"/>
          <w:marBottom w:val="0"/>
          <w:divBdr>
            <w:top w:val="none" w:sz="0" w:space="0" w:color="auto"/>
            <w:left w:val="none" w:sz="0" w:space="0" w:color="auto"/>
            <w:bottom w:val="none" w:sz="0" w:space="0" w:color="auto"/>
            <w:right w:val="none" w:sz="0" w:space="0" w:color="auto"/>
          </w:divBdr>
        </w:div>
        <w:div w:id="2119908304">
          <w:marLeft w:val="0"/>
          <w:marRight w:val="0"/>
          <w:marTop w:val="0"/>
          <w:marBottom w:val="0"/>
          <w:divBdr>
            <w:top w:val="none" w:sz="0" w:space="0" w:color="auto"/>
            <w:left w:val="none" w:sz="0" w:space="0" w:color="auto"/>
            <w:bottom w:val="none" w:sz="0" w:space="0" w:color="auto"/>
            <w:right w:val="none" w:sz="0" w:space="0" w:color="auto"/>
          </w:divBdr>
        </w:div>
      </w:divsChild>
    </w:div>
    <w:div w:id="831604267">
      <w:bodyDiv w:val="1"/>
      <w:marLeft w:val="0"/>
      <w:marRight w:val="0"/>
      <w:marTop w:val="0"/>
      <w:marBottom w:val="0"/>
      <w:divBdr>
        <w:top w:val="none" w:sz="0" w:space="0" w:color="auto"/>
        <w:left w:val="none" w:sz="0" w:space="0" w:color="auto"/>
        <w:bottom w:val="none" w:sz="0" w:space="0" w:color="auto"/>
        <w:right w:val="none" w:sz="0" w:space="0" w:color="auto"/>
      </w:divBdr>
    </w:div>
    <w:div w:id="838010269">
      <w:bodyDiv w:val="1"/>
      <w:marLeft w:val="0"/>
      <w:marRight w:val="0"/>
      <w:marTop w:val="0"/>
      <w:marBottom w:val="0"/>
      <w:divBdr>
        <w:top w:val="none" w:sz="0" w:space="0" w:color="auto"/>
        <w:left w:val="none" w:sz="0" w:space="0" w:color="auto"/>
        <w:bottom w:val="none" w:sz="0" w:space="0" w:color="auto"/>
        <w:right w:val="none" w:sz="0" w:space="0" w:color="auto"/>
      </w:divBdr>
    </w:div>
    <w:div w:id="846021405">
      <w:bodyDiv w:val="1"/>
      <w:marLeft w:val="0"/>
      <w:marRight w:val="0"/>
      <w:marTop w:val="0"/>
      <w:marBottom w:val="0"/>
      <w:divBdr>
        <w:top w:val="none" w:sz="0" w:space="0" w:color="auto"/>
        <w:left w:val="none" w:sz="0" w:space="0" w:color="auto"/>
        <w:bottom w:val="none" w:sz="0" w:space="0" w:color="auto"/>
        <w:right w:val="none" w:sz="0" w:space="0" w:color="auto"/>
      </w:divBdr>
    </w:div>
    <w:div w:id="859439390">
      <w:bodyDiv w:val="1"/>
      <w:marLeft w:val="0"/>
      <w:marRight w:val="0"/>
      <w:marTop w:val="0"/>
      <w:marBottom w:val="0"/>
      <w:divBdr>
        <w:top w:val="none" w:sz="0" w:space="0" w:color="auto"/>
        <w:left w:val="none" w:sz="0" w:space="0" w:color="auto"/>
        <w:bottom w:val="none" w:sz="0" w:space="0" w:color="auto"/>
        <w:right w:val="none" w:sz="0" w:space="0" w:color="auto"/>
      </w:divBdr>
    </w:div>
    <w:div w:id="861356084">
      <w:bodyDiv w:val="1"/>
      <w:marLeft w:val="0"/>
      <w:marRight w:val="0"/>
      <w:marTop w:val="0"/>
      <w:marBottom w:val="0"/>
      <w:divBdr>
        <w:top w:val="none" w:sz="0" w:space="0" w:color="auto"/>
        <w:left w:val="none" w:sz="0" w:space="0" w:color="auto"/>
        <w:bottom w:val="none" w:sz="0" w:space="0" w:color="auto"/>
        <w:right w:val="none" w:sz="0" w:space="0" w:color="auto"/>
      </w:divBdr>
    </w:div>
    <w:div w:id="875509306">
      <w:bodyDiv w:val="1"/>
      <w:marLeft w:val="0"/>
      <w:marRight w:val="0"/>
      <w:marTop w:val="0"/>
      <w:marBottom w:val="0"/>
      <w:divBdr>
        <w:top w:val="none" w:sz="0" w:space="0" w:color="auto"/>
        <w:left w:val="none" w:sz="0" w:space="0" w:color="auto"/>
        <w:bottom w:val="none" w:sz="0" w:space="0" w:color="auto"/>
        <w:right w:val="none" w:sz="0" w:space="0" w:color="auto"/>
      </w:divBdr>
    </w:div>
    <w:div w:id="879241569">
      <w:bodyDiv w:val="1"/>
      <w:marLeft w:val="0"/>
      <w:marRight w:val="0"/>
      <w:marTop w:val="0"/>
      <w:marBottom w:val="0"/>
      <w:divBdr>
        <w:top w:val="none" w:sz="0" w:space="0" w:color="auto"/>
        <w:left w:val="none" w:sz="0" w:space="0" w:color="auto"/>
        <w:bottom w:val="none" w:sz="0" w:space="0" w:color="auto"/>
        <w:right w:val="none" w:sz="0" w:space="0" w:color="auto"/>
      </w:divBdr>
    </w:div>
    <w:div w:id="882793329">
      <w:bodyDiv w:val="1"/>
      <w:marLeft w:val="0"/>
      <w:marRight w:val="0"/>
      <w:marTop w:val="0"/>
      <w:marBottom w:val="0"/>
      <w:divBdr>
        <w:top w:val="none" w:sz="0" w:space="0" w:color="auto"/>
        <w:left w:val="none" w:sz="0" w:space="0" w:color="auto"/>
        <w:bottom w:val="none" w:sz="0" w:space="0" w:color="auto"/>
        <w:right w:val="none" w:sz="0" w:space="0" w:color="auto"/>
      </w:divBdr>
    </w:div>
    <w:div w:id="888297305">
      <w:marLeft w:val="0"/>
      <w:marRight w:val="0"/>
      <w:marTop w:val="0"/>
      <w:marBottom w:val="0"/>
      <w:divBdr>
        <w:top w:val="none" w:sz="0" w:space="0" w:color="auto"/>
        <w:left w:val="none" w:sz="0" w:space="0" w:color="auto"/>
        <w:bottom w:val="none" w:sz="0" w:space="0" w:color="auto"/>
        <w:right w:val="none" w:sz="0" w:space="0" w:color="auto"/>
      </w:divBdr>
      <w:divsChild>
        <w:div w:id="265577851">
          <w:marLeft w:val="0"/>
          <w:marRight w:val="0"/>
          <w:marTop w:val="0"/>
          <w:marBottom w:val="0"/>
          <w:divBdr>
            <w:top w:val="none" w:sz="0" w:space="0" w:color="auto"/>
            <w:left w:val="none" w:sz="0" w:space="0" w:color="auto"/>
            <w:bottom w:val="none" w:sz="0" w:space="0" w:color="auto"/>
            <w:right w:val="none" w:sz="0" w:space="0" w:color="auto"/>
          </w:divBdr>
        </w:div>
      </w:divsChild>
    </w:div>
    <w:div w:id="889800931">
      <w:bodyDiv w:val="1"/>
      <w:marLeft w:val="0"/>
      <w:marRight w:val="0"/>
      <w:marTop w:val="0"/>
      <w:marBottom w:val="0"/>
      <w:divBdr>
        <w:top w:val="none" w:sz="0" w:space="0" w:color="auto"/>
        <w:left w:val="none" w:sz="0" w:space="0" w:color="auto"/>
        <w:bottom w:val="none" w:sz="0" w:space="0" w:color="auto"/>
        <w:right w:val="none" w:sz="0" w:space="0" w:color="auto"/>
      </w:divBdr>
    </w:div>
    <w:div w:id="892739760">
      <w:bodyDiv w:val="1"/>
      <w:marLeft w:val="0"/>
      <w:marRight w:val="0"/>
      <w:marTop w:val="0"/>
      <w:marBottom w:val="0"/>
      <w:divBdr>
        <w:top w:val="none" w:sz="0" w:space="0" w:color="auto"/>
        <w:left w:val="none" w:sz="0" w:space="0" w:color="auto"/>
        <w:bottom w:val="none" w:sz="0" w:space="0" w:color="auto"/>
        <w:right w:val="none" w:sz="0" w:space="0" w:color="auto"/>
      </w:divBdr>
    </w:div>
    <w:div w:id="895973228">
      <w:bodyDiv w:val="1"/>
      <w:marLeft w:val="0"/>
      <w:marRight w:val="0"/>
      <w:marTop w:val="0"/>
      <w:marBottom w:val="0"/>
      <w:divBdr>
        <w:top w:val="none" w:sz="0" w:space="0" w:color="auto"/>
        <w:left w:val="none" w:sz="0" w:space="0" w:color="auto"/>
        <w:bottom w:val="none" w:sz="0" w:space="0" w:color="auto"/>
        <w:right w:val="none" w:sz="0" w:space="0" w:color="auto"/>
      </w:divBdr>
    </w:div>
    <w:div w:id="898132825">
      <w:bodyDiv w:val="1"/>
      <w:marLeft w:val="0"/>
      <w:marRight w:val="0"/>
      <w:marTop w:val="0"/>
      <w:marBottom w:val="0"/>
      <w:divBdr>
        <w:top w:val="none" w:sz="0" w:space="0" w:color="auto"/>
        <w:left w:val="none" w:sz="0" w:space="0" w:color="auto"/>
        <w:bottom w:val="none" w:sz="0" w:space="0" w:color="auto"/>
        <w:right w:val="none" w:sz="0" w:space="0" w:color="auto"/>
      </w:divBdr>
      <w:divsChild>
        <w:div w:id="101650918">
          <w:marLeft w:val="0"/>
          <w:marRight w:val="0"/>
          <w:marTop w:val="0"/>
          <w:marBottom w:val="0"/>
          <w:divBdr>
            <w:top w:val="none" w:sz="0" w:space="0" w:color="auto"/>
            <w:left w:val="none" w:sz="0" w:space="0" w:color="auto"/>
            <w:bottom w:val="none" w:sz="0" w:space="0" w:color="auto"/>
            <w:right w:val="none" w:sz="0" w:space="0" w:color="auto"/>
          </w:divBdr>
        </w:div>
        <w:div w:id="291520952">
          <w:marLeft w:val="0"/>
          <w:marRight w:val="0"/>
          <w:marTop w:val="0"/>
          <w:marBottom w:val="0"/>
          <w:divBdr>
            <w:top w:val="none" w:sz="0" w:space="0" w:color="auto"/>
            <w:left w:val="none" w:sz="0" w:space="0" w:color="auto"/>
            <w:bottom w:val="none" w:sz="0" w:space="0" w:color="auto"/>
            <w:right w:val="none" w:sz="0" w:space="0" w:color="auto"/>
          </w:divBdr>
        </w:div>
        <w:div w:id="496388933">
          <w:marLeft w:val="0"/>
          <w:marRight w:val="0"/>
          <w:marTop w:val="0"/>
          <w:marBottom w:val="0"/>
          <w:divBdr>
            <w:top w:val="none" w:sz="0" w:space="0" w:color="auto"/>
            <w:left w:val="none" w:sz="0" w:space="0" w:color="auto"/>
            <w:bottom w:val="none" w:sz="0" w:space="0" w:color="auto"/>
            <w:right w:val="none" w:sz="0" w:space="0" w:color="auto"/>
          </w:divBdr>
          <w:divsChild>
            <w:div w:id="20129842">
              <w:marLeft w:val="0"/>
              <w:marRight w:val="0"/>
              <w:marTop w:val="0"/>
              <w:marBottom w:val="0"/>
              <w:divBdr>
                <w:top w:val="none" w:sz="0" w:space="0" w:color="auto"/>
                <w:left w:val="none" w:sz="0" w:space="0" w:color="auto"/>
                <w:bottom w:val="none" w:sz="0" w:space="0" w:color="auto"/>
                <w:right w:val="none" w:sz="0" w:space="0" w:color="auto"/>
              </w:divBdr>
            </w:div>
            <w:div w:id="1266381028">
              <w:marLeft w:val="0"/>
              <w:marRight w:val="0"/>
              <w:marTop w:val="0"/>
              <w:marBottom w:val="0"/>
              <w:divBdr>
                <w:top w:val="none" w:sz="0" w:space="0" w:color="auto"/>
                <w:left w:val="none" w:sz="0" w:space="0" w:color="auto"/>
                <w:bottom w:val="none" w:sz="0" w:space="0" w:color="auto"/>
                <w:right w:val="none" w:sz="0" w:space="0" w:color="auto"/>
              </w:divBdr>
            </w:div>
          </w:divsChild>
        </w:div>
        <w:div w:id="532234255">
          <w:marLeft w:val="0"/>
          <w:marRight w:val="0"/>
          <w:marTop w:val="0"/>
          <w:marBottom w:val="0"/>
          <w:divBdr>
            <w:top w:val="none" w:sz="0" w:space="0" w:color="auto"/>
            <w:left w:val="none" w:sz="0" w:space="0" w:color="auto"/>
            <w:bottom w:val="none" w:sz="0" w:space="0" w:color="auto"/>
            <w:right w:val="none" w:sz="0" w:space="0" w:color="auto"/>
          </w:divBdr>
        </w:div>
        <w:div w:id="609045810">
          <w:marLeft w:val="0"/>
          <w:marRight w:val="0"/>
          <w:marTop w:val="0"/>
          <w:marBottom w:val="0"/>
          <w:divBdr>
            <w:top w:val="none" w:sz="0" w:space="0" w:color="auto"/>
            <w:left w:val="none" w:sz="0" w:space="0" w:color="auto"/>
            <w:bottom w:val="none" w:sz="0" w:space="0" w:color="auto"/>
            <w:right w:val="none" w:sz="0" w:space="0" w:color="auto"/>
          </w:divBdr>
        </w:div>
        <w:div w:id="687292251">
          <w:marLeft w:val="0"/>
          <w:marRight w:val="0"/>
          <w:marTop w:val="0"/>
          <w:marBottom w:val="0"/>
          <w:divBdr>
            <w:top w:val="none" w:sz="0" w:space="0" w:color="auto"/>
            <w:left w:val="none" w:sz="0" w:space="0" w:color="auto"/>
            <w:bottom w:val="none" w:sz="0" w:space="0" w:color="auto"/>
            <w:right w:val="none" w:sz="0" w:space="0" w:color="auto"/>
          </w:divBdr>
        </w:div>
        <w:div w:id="723211417">
          <w:marLeft w:val="0"/>
          <w:marRight w:val="0"/>
          <w:marTop w:val="0"/>
          <w:marBottom w:val="0"/>
          <w:divBdr>
            <w:top w:val="none" w:sz="0" w:space="0" w:color="auto"/>
            <w:left w:val="none" w:sz="0" w:space="0" w:color="auto"/>
            <w:bottom w:val="none" w:sz="0" w:space="0" w:color="auto"/>
            <w:right w:val="none" w:sz="0" w:space="0" w:color="auto"/>
          </w:divBdr>
        </w:div>
        <w:div w:id="919869321">
          <w:marLeft w:val="0"/>
          <w:marRight w:val="0"/>
          <w:marTop w:val="0"/>
          <w:marBottom w:val="0"/>
          <w:divBdr>
            <w:top w:val="none" w:sz="0" w:space="0" w:color="auto"/>
            <w:left w:val="none" w:sz="0" w:space="0" w:color="auto"/>
            <w:bottom w:val="none" w:sz="0" w:space="0" w:color="auto"/>
            <w:right w:val="none" w:sz="0" w:space="0" w:color="auto"/>
          </w:divBdr>
        </w:div>
        <w:div w:id="965700116">
          <w:marLeft w:val="0"/>
          <w:marRight w:val="0"/>
          <w:marTop w:val="0"/>
          <w:marBottom w:val="0"/>
          <w:divBdr>
            <w:top w:val="none" w:sz="0" w:space="0" w:color="auto"/>
            <w:left w:val="none" w:sz="0" w:space="0" w:color="auto"/>
            <w:bottom w:val="none" w:sz="0" w:space="0" w:color="auto"/>
            <w:right w:val="none" w:sz="0" w:space="0" w:color="auto"/>
          </w:divBdr>
        </w:div>
        <w:div w:id="1082142921">
          <w:marLeft w:val="0"/>
          <w:marRight w:val="0"/>
          <w:marTop w:val="0"/>
          <w:marBottom w:val="0"/>
          <w:divBdr>
            <w:top w:val="none" w:sz="0" w:space="0" w:color="auto"/>
            <w:left w:val="none" w:sz="0" w:space="0" w:color="auto"/>
            <w:bottom w:val="none" w:sz="0" w:space="0" w:color="auto"/>
            <w:right w:val="none" w:sz="0" w:space="0" w:color="auto"/>
          </w:divBdr>
        </w:div>
        <w:div w:id="1351302349">
          <w:marLeft w:val="0"/>
          <w:marRight w:val="0"/>
          <w:marTop w:val="0"/>
          <w:marBottom w:val="0"/>
          <w:divBdr>
            <w:top w:val="none" w:sz="0" w:space="0" w:color="auto"/>
            <w:left w:val="none" w:sz="0" w:space="0" w:color="auto"/>
            <w:bottom w:val="none" w:sz="0" w:space="0" w:color="auto"/>
            <w:right w:val="none" w:sz="0" w:space="0" w:color="auto"/>
          </w:divBdr>
        </w:div>
        <w:div w:id="1877152791">
          <w:marLeft w:val="0"/>
          <w:marRight w:val="0"/>
          <w:marTop w:val="0"/>
          <w:marBottom w:val="0"/>
          <w:divBdr>
            <w:top w:val="none" w:sz="0" w:space="0" w:color="auto"/>
            <w:left w:val="none" w:sz="0" w:space="0" w:color="auto"/>
            <w:bottom w:val="none" w:sz="0" w:space="0" w:color="auto"/>
            <w:right w:val="none" w:sz="0" w:space="0" w:color="auto"/>
          </w:divBdr>
        </w:div>
      </w:divsChild>
    </w:div>
    <w:div w:id="928079951">
      <w:bodyDiv w:val="1"/>
      <w:marLeft w:val="0"/>
      <w:marRight w:val="0"/>
      <w:marTop w:val="0"/>
      <w:marBottom w:val="0"/>
      <w:divBdr>
        <w:top w:val="none" w:sz="0" w:space="0" w:color="auto"/>
        <w:left w:val="none" w:sz="0" w:space="0" w:color="auto"/>
        <w:bottom w:val="none" w:sz="0" w:space="0" w:color="auto"/>
        <w:right w:val="none" w:sz="0" w:space="0" w:color="auto"/>
      </w:divBdr>
    </w:div>
    <w:div w:id="937444418">
      <w:marLeft w:val="0"/>
      <w:marRight w:val="0"/>
      <w:marTop w:val="0"/>
      <w:marBottom w:val="0"/>
      <w:divBdr>
        <w:top w:val="none" w:sz="0" w:space="0" w:color="auto"/>
        <w:left w:val="none" w:sz="0" w:space="0" w:color="auto"/>
        <w:bottom w:val="none" w:sz="0" w:space="0" w:color="auto"/>
        <w:right w:val="none" w:sz="0" w:space="0" w:color="auto"/>
      </w:divBdr>
      <w:divsChild>
        <w:div w:id="196046126">
          <w:marLeft w:val="0"/>
          <w:marRight w:val="0"/>
          <w:marTop w:val="0"/>
          <w:marBottom w:val="0"/>
          <w:divBdr>
            <w:top w:val="none" w:sz="0" w:space="0" w:color="auto"/>
            <w:left w:val="none" w:sz="0" w:space="0" w:color="auto"/>
            <w:bottom w:val="none" w:sz="0" w:space="0" w:color="auto"/>
            <w:right w:val="none" w:sz="0" w:space="0" w:color="auto"/>
          </w:divBdr>
        </w:div>
      </w:divsChild>
    </w:div>
    <w:div w:id="952439244">
      <w:bodyDiv w:val="1"/>
      <w:marLeft w:val="0"/>
      <w:marRight w:val="0"/>
      <w:marTop w:val="0"/>
      <w:marBottom w:val="0"/>
      <w:divBdr>
        <w:top w:val="none" w:sz="0" w:space="0" w:color="auto"/>
        <w:left w:val="none" w:sz="0" w:space="0" w:color="auto"/>
        <w:bottom w:val="none" w:sz="0" w:space="0" w:color="auto"/>
        <w:right w:val="none" w:sz="0" w:space="0" w:color="auto"/>
      </w:divBdr>
    </w:div>
    <w:div w:id="956642752">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975767840">
      <w:bodyDiv w:val="1"/>
      <w:marLeft w:val="0"/>
      <w:marRight w:val="0"/>
      <w:marTop w:val="0"/>
      <w:marBottom w:val="0"/>
      <w:divBdr>
        <w:top w:val="none" w:sz="0" w:space="0" w:color="auto"/>
        <w:left w:val="none" w:sz="0" w:space="0" w:color="auto"/>
        <w:bottom w:val="none" w:sz="0" w:space="0" w:color="auto"/>
        <w:right w:val="none" w:sz="0" w:space="0" w:color="auto"/>
      </w:divBdr>
    </w:div>
    <w:div w:id="982008340">
      <w:bodyDiv w:val="1"/>
      <w:marLeft w:val="0"/>
      <w:marRight w:val="0"/>
      <w:marTop w:val="0"/>
      <w:marBottom w:val="0"/>
      <w:divBdr>
        <w:top w:val="none" w:sz="0" w:space="0" w:color="auto"/>
        <w:left w:val="none" w:sz="0" w:space="0" w:color="auto"/>
        <w:bottom w:val="none" w:sz="0" w:space="0" w:color="auto"/>
        <w:right w:val="none" w:sz="0" w:space="0" w:color="auto"/>
      </w:divBdr>
    </w:div>
    <w:div w:id="999773589">
      <w:bodyDiv w:val="1"/>
      <w:marLeft w:val="0"/>
      <w:marRight w:val="0"/>
      <w:marTop w:val="0"/>
      <w:marBottom w:val="0"/>
      <w:divBdr>
        <w:top w:val="none" w:sz="0" w:space="0" w:color="auto"/>
        <w:left w:val="none" w:sz="0" w:space="0" w:color="auto"/>
        <w:bottom w:val="none" w:sz="0" w:space="0" w:color="auto"/>
        <w:right w:val="none" w:sz="0" w:space="0" w:color="auto"/>
      </w:divBdr>
    </w:div>
    <w:div w:id="1022781769">
      <w:bodyDiv w:val="1"/>
      <w:marLeft w:val="0"/>
      <w:marRight w:val="0"/>
      <w:marTop w:val="0"/>
      <w:marBottom w:val="0"/>
      <w:divBdr>
        <w:top w:val="none" w:sz="0" w:space="0" w:color="auto"/>
        <w:left w:val="none" w:sz="0" w:space="0" w:color="auto"/>
        <w:bottom w:val="none" w:sz="0" w:space="0" w:color="auto"/>
        <w:right w:val="none" w:sz="0" w:space="0" w:color="auto"/>
      </w:divBdr>
      <w:divsChild>
        <w:div w:id="18164028">
          <w:marLeft w:val="0"/>
          <w:marRight w:val="0"/>
          <w:marTop w:val="0"/>
          <w:marBottom w:val="0"/>
          <w:divBdr>
            <w:top w:val="none" w:sz="0" w:space="0" w:color="auto"/>
            <w:left w:val="none" w:sz="0" w:space="0" w:color="auto"/>
            <w:bottom w:val="none" w:sz="0" w:space="0" w:color="auto"/>
            <w:right w:val="none" w:sz="0" w:space="0" w:color="auto"/>
          </w:divBdr>
        </w:div>
        <w:div w:id="25914512">
          <w:marLeft w:val="0"/>
          <w:marRight w:val="0"/>
          <w:marTop w:val="0"/>
          <w:marBottom w:val="0"/>
          <w:divBdr>
            <w:top w:val="none" w:sz="0" w:space="0" w:color="auto"/>
            <w:left w:val="none" w:sz="0" w:space="0" w:color="auto"/>
            <w:bottom w:val="none" w:sz="0" w:space="0" w:color="auto"/>
            <w:right w:val="none" w:sz="0" w:space="0" w:color="auto"/>
          </w:divBdr>
        </w:div>
        <w:div w:id="35543736">
          <w:marLeft w:val="0"/>
          <w:marRight w:val="0"/>
          <w:marTop w:val="0"/>
          <w:marBottom w:val="0"/>
          <w:divBdr>
            <w:top w:val="none" w:sz="0" w:space="0" w:color="auto"/>
            <w:left w:val="none" w:sz="0" w:space="0" w:color="auto"/>
            <w:bottom w:val="none" w:sz="0" w:space="0" w:color="auto"/>
            <w:right w:val="none" w:sz="0" w:space="0" w:color="auto"/>
          </w:divBdr>
        </w:div>
        <w:div w:id="36008584">
          <w:marLeft w:val="0"/>
          <w:marRight w:val="0"/>
          <w:marTop w:val="0"/>
          <w:marBottom w:val="0"/>
          <w:divBdr>
            <w:top w:val="none" w:sz="0" w:space="0" w:color="auto"/>
            <w:left w:val="none" w:sz="0" w:space="0" w:color="auto"/>
            <w:bottom w:val="none" w:sz="0" w:space="0" w:color="auto"/>
            <w:right w:val="none" w:sz="0" w:space="0" w:color="auto"/>
          </w:divBdr>
        </w:div>
        <w:div w:id="51781771">
          <w:marLeft w:val="0"/>
          <w:marRight w:val="0"/>
          <w:marTop w:val="0"/>
          <w:marBottom w:val="0"/>
          <w:divBdr>
            <w:top w:val="none" w:sz="0" w:space="0" w:color="auto"/>
            <w:left w:val="none" w:sz="0" w:space="0" w:color="auto"/>
            <w:bottom w:val="none" w:sz="0" w:space="0" w:color="auto"/>
            <w:right w:val="none" w:sz="0" w:space="0" w:color="auto"/>
          </w:divBdr>
        </w:div>
        <w:div w:id="63456179">
          <w:marLeft w:val="0"/>
          <w:marRight w:val="0"/>
          <w:marTop w:val="0"/>
          <w:marBottom w:val="0"/>
          <w:divBdr>
            <w:top w:val="none" w:sz="0" w:space="0" w:color="auto"/>
            <w:left w:val="none" w:sz="0" w:space="0" w:color="auto"/>
            <w:bottom w:val="none" w:sz="0" w:space="0" w:color="auto"/>
            <w:right w:val="none" w:sz="0" w:space="0" w:color="auto"/>
          </w:divBdr>
        </w:div>
        <w:div w:id="67194942">
          <w:marLeft w:val="0"/>
          <w:marRight w:val="0"/>
          <w:marTop w:val="0"/>
          <w:marBottom w:val="0"/>
          <w:divBdr>
            <w:top w:val="none" w:sz="0" w:space="0" w:color="auto"/>
            <w:left w:val="none" w:sz="0" w:space="0" w:color="auto"/>
            <w:bottom w:val="none" w:sz="0" w:space="0" w:color="auto"/>
            <w:right w:val="none" w:sz="0" w:space="0" w:color="auto"/>
          </w:divBdr>
        </w:div>
        <w:div w:id="104618598">
          <w:marLeft w:val="0"/>
          <w:marRight w:val="0"/>
          <w:marTop w:val="0"/>
          <w:marBottom w:val="0"/>
          <w:divBdr>
            <w:top w:val="none" w:sz="0" w:space="0" w:color="auto"/>
            <w:left w:val="none" w:sz="0" w:space="0" w:color="auto"/>
            <w:bottom w:val="none" w:sz="0" w:space="0" w:color="auto"/>
            <w:right w:val="none" w:sz="0" w:space="0" w:color="auto"/>
          </w:divBdr>
          <w:divsChild>
            <w:div w:id="933779115">
              <w:marLeft w:val="-68"/>
              <w:marRight w:val="0"/>
              <w:marTop w:val="27"/>
              <w:marBottom w:val="27"/>
              <w:divBdr>
                <w:top w:val="none" w:sz="0" w:space="0" w:color="auto"/>
                <w:left w:val="none" w:sz="0" w:space="0" w:color="auto"/>
                <w:bottom w:val="none" w:sz="0" w:space="0" w:color="auto"/>
                <w:right w:val="none" w:sz="0" w:space="0" w:color="auto"/>
              </w:divBdr>
              <w:divsChild>
                <w:div w:id="260839817">
                  <w:marLeft w:val="0"/>
                  <w:marRight w:val="0"/>
                  <w:marTop w:val="0"/>
                  <w:marBottom w:val="0"/>
                  <w:divBdr>
                    <w:top w:val="none" w:sz="0" w:space="0" w:color="auto"/>
                    <w:left w:val="none" w:sz="0" w:space="0" w:color="auto"/>
                    <w:bottom w:val="none" w:sz="0" w:space="0" w:color="auto"/>
                    <w:right w:val="none" w:sz="0" w:space="0" w:color="auto"/>
                  </w:divBdr>
                  <w:divsChild>
                    <w:div w:id="1890142153">
                      <w:marLeft w:val="0"/>
                      <w:marRight w:val="0"/>
                      <w:marTop w:val="0"/>
                      <w:marBottom w:val="0"/>
                      <w:divBdr>
                        <w:top w:val="none" w:sz="0" w:space="0" w:color="auto"/>
                        <w:left w:val="none" w:sz="0" w:space="0" w:color="auto"/>
                        <w:bottom w:val="none" w:sz="0" w:space="0" w:color="auto"/>
                        <w:right w:val="none" w:sz="0" w:space="0" w:color="auto"/>
                      </w:divBdr>
                    </w:div>
                  </w:divsChild>
                </w:div>
                <w:div w:id="526406212">
                  <w:marLeft w:val="0"/>
                  <w:marRight w:val="0"/>
                  <w:marTop w:val="0"/>
                  <w:marBottom w:val="0"/>
                  <w:divBdr>
                    <w:top w:val="none" w:sz="0" w:space="0" w:color="auto"/>
                    <w:left w:val="none" w:sz="0" w:space="0" w:color="auto"/>
                    <w:bottom w:val="none" w:sz="0" w:space="0" w:color="auto"/>
                    <w:right w:val="none" w:sz="0" w:space="0" w:color="auto"/>
                  </w:divBdr>
                  <w:divsChild>
                    <w:div w:id="1562666596">
                      <w:marLeft w:val="0"/>
                      <w:marRight w:val="0"/>
                      <w:marTop w:val="0"/>
                      <w:marBottom w:val="0"/>
                      <w:divBdr>
                        <w:top w:val="none" w:sz="0" w:space="0" w:color="auto"/>
                        <w:left w:val="none" w:sz="0" w:space="0" w:color="auto"/>
                        <w:bottom w:val="none" w:sz="0" w:space="0" w:color="auto"/>
                        <w:right w:val="none" w:sz="0" w:space="0" w:color="auto"/>
                      </w:divBdr>
                    </w:div>
                  </w:divsChild>
                </w:div>
                <w:div w:id="681392887">
                  <w:marLeft w:val="0"/>
                  <w:marRight w:val="0"/>
                  <w:marTop w:val="0"/>
                  <w:marBottom w:val="0"/>
                  <w:divBdr>
                    <w:top w:val="none" w:sz="0" w:space="0" w:color="auto"/>
                    <w:left w:val="none" w:sz="0" w:space="0" w:color="auto"/>
                    <w:bottom w:val="none" w:sz="0" w:space="0" w:color="auto"/>
                    <w:right w:val="none" w:sz="0" w:space="0" w:color="auto"/>
                  </w:divBdr>
                  <w:divsChild>
                    <w:div w:id="772672103">
                      <w:marLeft w:val="0"/>
                      <w:marRight w:val="0"/>
                      <w:marTop w:val="0"/>
                      <w:marBottom w:val="0"/>
                      <w:divBdr>
                        <w:top w:val="none" w:sz="0" w:space="0" w:color="auto"/>
                        <w:left w:val="none" w:sz="0" w:space="0" w:color="auto"/>
                        <w:bottom w:val="none" w:sz="0" w:space="0" w:color="auto"/>
                        <w:right w:val="none" w:sz="0" w:space="0" w:color="auto"/>
                      </w:divBdr>
                    </w:div>
                  </w:divsChild>
                </w:div>
                <w:div w:id="903180122">
                  <w:marLeft w:val="0"/>
                  <w:marRight w:val="0"/>
                  <w:marTop w:val="0"/>
                  <w:marBottom w:val="0"/>
                  <w:divBdr>
                    <w:top w:val="none" w:sz="0" w:space="0" w:color="auto"/>
                    <w:left w:val="none" w:sz="0" w:space="0" w:color="auto"/>
                    <w:bottom w:val="none" w:sz="0" w:space="0" w:color="auto"/>
                    <w:right w:val="none" w:sz="0" w:space="0" w:color="auto"/>
                  </w:divBdr>
                  <w:divsChild>
                    <w:div w:id="989286847">
                      <w:marLeft w:val="0"/>
                      <w:marRight w:val="0"/>
                      <w:marTop w:val="0"/>
                      <w:marBottom w:val="0"/>
                      <w:divBdr>
                        <w:top w:val="none" w:sz="0" w:space="0" w:color="auto"/>
                        <w:left w:val="none" w:sz="0" w:space="0" w:color="auto"/>
                        <w:bottom w:val="none" w:sz="0" w:space="0" w:color="auto"/>
                        <w:right w:val="none" w:sz="0" w:space="0" w:color="auto"/>
                      </w:divBdr>
                    </w:div>
                  </w:divsChild>
                </w:div>
                <w:div w:id="990015735">
                  <w:marLeft w:val="0"/>
                  <w:marRight w:val="0"/>
                  <w:marTop w:val="0"/>
                  <w:marBottom w:val="0"/>
                  <w:divBdr>
                    <w:top w:val="none" w:sz="0" w:space="0" w:color="auto"/>
                    <w:left w:val="none" w:sz="0" w:space="0" w:color="auto"/>
                    <w:bottom w:val="none" w:sz="0" w:space="0" w:color="auto"/>
                    <w:right w:val="none" w:sz="0" w:space="0" w:color="auto"/>
                  </w:divBdr>
                  <w:divsChild>
                    <w:div w:id="1620717036">
                      <w:marLeft w:val="0"/>
                      <w:marRight w:val="0"/>
                      <w:marTop w:val="0"/>
                      <w:marBottom w:val="0"/>
                      <w:divBdr>
                        <w:top w:val="none" w:sz="0" w:space="0" w:color="auto"/>
                        <w:left w:val="none" w:sz="0" w:space="0" w:color="auto"/>
                        <w:bottom w:val="none" w:sz="0" w:space="0" w:color="auto"/>
                        <w:right w:val="none" w:sz="0" w:space="0" w:color="auto"/>
                      </w:divBdr>
                    </w:div>
                  </w:divsChild>
                </w:div>
                <w:div w:id="1001736470">
                  <w:marLeft w:val="0"/>
                  <w:marRight w:val="0"/>
                  <w:marTop w:val="0"/>
                  <w:marBottom w:val="0"/>
                  <w:divBdr>
                    <w:top w:val="none" w:sz="0" w:space="0" w:color="auto"/>
                    <w:left w:val="none" w:sz="0" w:space="0" w:color="auto"/>
                    <w:bottom w:val="none" w:sz="0" w:space="0" w:color="auto"/>
                    <w:right w:val="none" w:sz="0" w:space="0" w:color="auto"/>
                  </w:divBdr>
                  <w:divsChild>
                    <w:div w:id="806823440">
                      <w:marLeft w:val="0"/>
                      <w:marRight w:val="0"/>
                      <w:marTop w:val="0"/>
                      <w:marBottom w:val="0"/>
                      <w:divBdr>
                        <w:top w:val="none" w:sz="0" w:space="0" w:color="auto"/>
                        <w:left w:val="none" w:sz="0" w:space="0" w:color="auto"/>
                        <w:bottom w:val="none" w:sz="0" w:space="0" w:color="auto"/>
                        <w:right w:val="none" w:sz="0" w:space="0" w:color="auto"/>
                      </w:divBdr>
                    </w:div>
                    <w:div w:id="1378580666">
                      <w:marLeft w:val="0"/>
                      <w:marRight w:val="0"/>
                      <w:marTop w:val="0"/>
                      <w:marBottom w:val="0"/>
                      <w:divBdr>
                        <w:top w:val="none" w:sz="0" w:space="0" w:color="auto"/>
                        <w:left w:val="none" w:sz="0" w:space="0" w:color="auto"/>
                        <w:bottom w:val="none" w:sz="0" w:space="0" w:color="auto"/>
                        <w:right w:val="none" w:sz="0" w:space="0" w:color="auto"/>
                      </w:divBdr>
                    </w:div>
                  </w:divsChild>
                </w:div>
                <w:div w:id="1415974879">
                  <w:marLeft w:val="0"/>
                  <w:marRight w:val="0"/>
                  <w:marTop w:val="0"/>
                  <w:marBottom w:val="0"/>
                  <w:divBdr>
                    <w:top w:val="none" w:sz="0" w:space="0" w:color="auto"/>
                    <w:left w:val="none" w:sz="0" w:space="0" w:color="auto"/>
                    <w:bottom w:val="none" w:sz="0" w:space="0" w:color="auto"/>
                    <w:right w:val="none" w:sz="0" w:space="0" w:color="auto"/>
                  </w:divBdr>
                  <w:divsChild>
                    <w:div w:id="761028273">
                      <w:marLeft w:val="0"/>
                      <w:marRight w:val="0"/>
                      <w:marTop w:val="0"/>
                      <w:marBottom w:val="0"/>
                      <w:divBdr>
                        <w:top w:val="none" w:sz="0" w:space="0" w:color="auto"/>
                        <w:left w:val="none" w:sz="0" w:space="0" w:color="auto"/>
                        <w:bottom w:val="none" w:sz="0" w:space="0" w:color="auto"/>
                        <w:right w:val="none" w:sz="0" w:space="0" w:color="auto"/>
                      </w:divBdr>
                    </w:div>
                  </w:divsChild>
                </w:div>
                <w:div w:id="1495292045">
                  <w:marLeft w:val="0"/>
                  <w:marRight w:val="0"/>
                  <w:marTop w:val="0"/>
                  <w:marBottom w:val="0"/>
                  <w:divBdr>
                    <w:top w:val="none" w:sz="0" w:space="0" w:color="auto"/>
                    <w:left w:val="none" w:sz="0" w:space="0" w:color="auto"/>
                    <w:bottom w:val="none" w:sz="0" w:space="0" w:color="auto"/>
                    <w:right w:val="none" w:sz="0" w:space="0" w:color="auto"/>
                  </w:divBdr>
                  <w:divsChild>
                    <w:div w:id="325331209">
                      <w:marLeft w:val="0"/>
                      <w:marRight w:val="0"/>
                      <w:marTop w:val="0"/>
                      <w:marBottom w:val="0"/>
                      <w:divBdr>
                        <w:top w:val="none" w:sz="0" w:space="0" w:color="auto"/>
                        <w:left w:val="none" w:sz="0" w:space="0" w:color="auto"/>
                        <w:bottom w:val="none" w:sz="0" w:space="0" w:color="auto"/>
                        <w:right w:val="none" w:sz="0" w:space="0" w:color="auto"/>
                      </w:divBdr>
                    </w:div>
                  </w:divsChild>
                </w:div>
                <w:div w:id="1642072441">
                  <w:marLeft w:val="0"/>
                  <w:marRight w:val="0"/>
                  <w:marTop w:val="0"/>
                  <w:marBottom w:val="0"/>
                  <w:divBdr>
                    <w:top w:val="none" w:sz="0" w:space="0" w:color="auto"/>
                    <w:left w:val="none" w:sz="0" w:space="0" w:color="auto"/>
                    <w:bottom w:val="none" w:sz="0" w:space="0" w:color="auto"/>
                    <w:right w:val="none" w:sz="0" w:space="0" w:color="auto"/>
                  </w:divBdr>
                  <w:divsChild>
                    <w:div w:id="1725836200">
                      <w:marLeft w:val="0"/>
                      <w:marRight w:val="0"/>
                      <w:marTop w:val="0"/>
                      <w:marBottom w:val="0"/>
                      <w:divBdr>
                        <w:top w:val="none" w:sz="0" w:space="0" w:color="auto"/>
                        <w:left w:val="none" w:sz="0" w:space="0" w:color="auto"/>
                        <w:bottom w:val="none" w:sz="0" w:space="0" w:color="auto"/>
                        <w:right w:val="none" w:sz="0" w:space="0" w:color="auto"/>
                      </w:divBdr>
                    </w:div>
                  </w:divsChild>
                </w:div>
                <w:div w:id="1707948460">
                  <w:marLeft w:val="0"/>
                  <w:marRight w:val="0"/>
                  <w:marTop w:val="0"/>
                  <w:marBottom w:val="0"/>
                  <w:divBdr>
                    <w:top w:val="none" w:sz="0" w:space="0" w:color="auto"/>
                    <w:left w:val="none" w:sz="0" w:space="0" w:color="auto"/>
                    <w:bottom w:val="none" w:sz="0" w:space="0" w:color="auto"/>
                    <w:right w:val="none" w:sz="0" w:space="0" w:color="auto"/>
                  </w:divBdr>
                  <w:divsChild>
                    <w:div w:id="566040083">
                      <w:marLeft w:val="0"/>
                      <w:marRight w:val="0"/>
                      <w:marTop w:val="0"/>
                      <w:marBottom w:val="0"/>
                      <w:divBdr>
                        <w:top w:val="none" w:sz="0" w:space="0" w:color="auto"/>
                        <w:left w:val="none" w:sz="0" w:space="0" w:color="auto"/>
                        <w:bottom w:val="none" w:sz="0" w:space="0" w:color="auto"/>
                        <w:right w:val="none" w:sz="0" w:space="0" w:color="auto"/>
                      </w:divBdr>
                    </w:div>
                  </w:divsChild>
                </w:div>
                <w:div w:id="1820420869">
                  <w:marLeft w:val="0"/>
                  <w:marRight w:val="0"/>
                  <w:marTop w:val="0"/>
                  <w:marBottom w:val="0"/>
                  <w:divBdr>
                    <w:top w:val="none" w:sz="0" w:space="0" w:color="auto"/>
                    <w:left w:val="none" w:sz="0" w:space="0" w:color="auto"/>
                    <w:bottom w:val="none" w:sz="0" w:space="0" w:color="auto"/>
                    <w:right w:val="none" w:sz="0" w:space="0" w:color="auto"/>
                  </w:divBdr>
                  <w:divsChild>
                    <w:div w:id="574977832">
                      <w:marLeft w:val="0"/>
                      <w:marRight w:val="0"/>
                      <w:marTop w:val="0"/>
                      <w:marBottom w:val="0"/>
                      <w:divBdr>
                        <w:top w:val="none" w:sz="0" w:space="0" w:color="auto"/>
                        <w:left w:val="none" w:sz="0" w:space="0" w:color="auto"/>
                        <w:bottom w:val="none" w:sz="0" w:space="0" w:color="auto"/>
                        <w:right w:val="none" w:sz="0" w:space="0" w:color="auto"/>
                      </w:divBdr>
                    </w:div>
                  </w:divsChild>
                </w:div>
                <w:div w:id="1830444684">
                  <w:marLeft w:val="0"/>
                  <w:marRight w:val="0"/>
                  <w:marTop w:val="0"/>
                  <w:marBottom w:val="0"/>
                  <w:divBdr>
                    <w:top w:val="none" w:sz="0" w:space="0" w:color="auto"/>
                    <w:left w:val="none" w:sz="0" w:space="0" w:color="auto"/>
                    <w:bottom w:val="none" w:sz="0" w:space="0" w:color="auto"/>
                    <w:right w:val="none" w:sz="0" w:space="0" w:color="auto"/>
                  </w:divBdr>
                  <w:divsChild>
                    <w:div w:id="2030642932">
                      <w:marLeft w:val="0"/>
                      <w:marRight w:val="0"/>
                      <w:marTop w:val="0"/>
                      <w:marBottom w:val="0"/>
                      <w:divBdr>
                        <w:top w:val="none" w:sz="0" w:space="0" w:color="auto"/>
                        <w:left w:val="none" w:sz="0" w:space="0" w:color="auto"/>
                        <w:bottom w:val="none" w:sz="0" w:space="0" w:color="auto"/>
                        <w:right w:val="none" w:sz="0" w:space="0" w:color="auto"/>
                      </w:divBdr>
                    </w:div>
                  </w:divsChild>
                </w:div>
                <w:div w:id="2026252415">
                  <w:marLeft w:val="0"/>
                  <w:marRight w:val="0"/>
                  <w:marTop w:val="0"/>
                  <w:marBottom w:val="0"/>
                  <w:divBdr>
                    <w:top w:val="none" w:sz="0" w:space="0" w:color="auto"/>
                    <w:left w:val="none" w:sz="0" w:space="0" w:color="auto"/>
                    <w:bottom w:val="none" w:sz="0" w:space="0" w:color="auto"/>
                    <w:right w:val="none" w:sz="0" w:space="0" w:color="auto"/>
                  </w:divBdr>
                  <w:divsChild>
                    <w:div w:id="10304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8784">
          <w:marLeft w:val="0"/>
          <w:marRight w:val="0"/>
          <w:marTop w:val="0"/>
          <w:marBottom w:val="0"/>
          <w:divBdr>
            <w:top w:val="none" w:sz="0" w:space="0" w:color="auto"/>
            <w:left w:val="none" w:sz="0" w:space="0" w:color="auto"/>
            <w:bottom w:val="none" w:sz="0" w:space="0" w:color="auto"/>
            <w:right w:val="none" w:sz="0" w:space="0" w:color="auto"/>
          </w:divBdr>
          <w:divsChild>
            <w:div w:id="213126988">
              <w:marLeft w:val="0"/>
              <w:marRight w:val="0"/>
              <w:marTop w:val="0"/>
              <w:marBottom w:val="0"/>
              <w:divBdr>
                <w:top w:val="none" w:sz="0" w:space="0" w:color="auto"/>
                <w:left w:val="none" w:sz="0" w:space="0" w:color="auto"/>
                <w:bottom w:val="none" w:sz="0" w:space="0" w:color="auto"/>
                <w:right w:val="none" w:sz="0" w:space="0" w:color="auto"/>
              </w:divBdr>
            </w:div>
            <w:div w:id="453719831">
              <w:marLeft w:val="0"/>
              <w:marRight w:val="0"/>
              <w:marTop w:val="0"/>
              <w:marBottom w:val="0"/>
              <w:divBdr>
                <w:top w:val="none" w:sz="0" w:space="0" w:color="auto"/>
                <w:left w:val="none" w:sz="0" w:space="0" w:color="auto"/>
                <w:bottom w:val="none" w:sz="0" w:space="0" w:color="auto"/>
                <w:right w:val="none" w:sz="0" w:space="0" w:color="auto"/>
              </w:divBdr>
            </w:div>
            <w:div w:id="1185090596">
              <w:marLeft w:val="0"/>
              <w:marRight w:val="0"/>
              <w:marTop w:val="0"/>
              <w:marBottom w:val="0"/>
              <w:divBdr>
                <w:top w:val="none" w:sz="0" w:space="0" w:color="auto"/>
                <w:left w:val="none" w:sz="0" w:space="0" w:color="auto"/>
                <w:bottom w:val="none" w:sz="0" w:space="0" w:color="auto"/>
                <w:right w:val="none" w:sz="0" w:space="0" w:color="auto"/>
              </w:divBdr>
            </w:div>
            <w:div w:id="1316297789">
              <w:marLeft w:val="0"/>
              <w:marRight w:val="0"/>
              <w:marTop w:val="0"/>
              <w:marBottom w:val="0"/>
              <w:divBdr>
                <w:top w:val="none" w:sz="0" w:space="0" w:color="auto"/>
                <w:left w:val="none" w:sz="0" w:space="0" w:color="auto"/>
                <w:bottom w:val="none" w:sz="0" w:space="0" w:color="auto"/>
                <w:right w:val="none" w:sz="0" w:space="0" w:color="auto"/>
              </w:divBdr>
            </w:div>
            <w:div w:id="1890873690">
              <w:marLeft w:val="0"/>
              <w:marRight w:val="0"/>
              <w:marTop w:val="0"/>
              <w:marBottom w:val="0"/>
              <w:divBdr>
                <w:top w:val="none" w:sz="0" w:space="0" w:color="auto"/>
                <w:left w:val="none" w:sz="0" w:space="0" w:color="auto"/>
                <w:bottom w:val="none" w:sz="0" w:space="0" w:color="auto"/>
                <w:right w:val="none" w:sz="0" w:space="0" w:color="auto"/>
              </w:divBdr>
            </w:div>
          </w:divsChild>
        </w:div>
        <w:div w:id="314722046">
          <w:marLeft w:val="0"/>
          <w:marRight w:val="0"/>
          <w:marTop w:val="0"/>
          <w:marBottom w:val="0"/>
          <w:divBdr>
            <w:top w:val="none" w:sz="0" w:space="0" w:color="auto"/>
            <w:left w:val="none" w:sz="0" w:space="0" w:color="auto"/>
            <w:bottom w:val="none" w:sz="0" w:space="0" w:color="auto"/>
            <w:right w:val="none" w:sz="0" w:space="0" w:color="auto"/>
          </w:divBdr>
        </w:div>
        <w:div w:id="327710846">
          <w:marLeft w:val="0"/>
          <w:marRight w:val="0"/>
          <w:marTop w:val="0"/>
          <w:marBottom w:val="0"/>
          <w:divBdr>
            <w:top w:val="none" w:sz="0" w:space="0" w:color="auto"/>
            <w:left w:val="none" w:sz="0" w:space="0" w:color="auto"/>
            <w:bottom w:val="none" w:sz="0" w:space="0" w:color="auto"/>
            <w:right w:val="none" w:sz="0" w:space="0" w:color="auto"/>
          </w:divBdr>
        </w:div>
        <w:div w:id="411587270">
          <w:marLeft w:val="0"/>
          <w:marRight w:val="0"/>
          <w:marTop w:val="0"/>
          <w:marBottom w:val="0"/>
          <w:divBdr>
            <w:top w:val="none" w:sz="0" w:space="0" w:color="auto"/>
            <w:left w:val="none" w:sz="0" w:space="0" w:color="auto"/>
            <w:bottom w:val="none" w:sz="0" w:space="0" w:color="auto"/>
            <w:right w:val="none" w:sz="0" w:space="0" w:color="auto"/>
          </w:divBdr>
        </w:div>
        <w:div w:id="479806465">
          <w:marLeft w:val="0"/>
          <w:marRight w:val="0"/>
          <w:marTop w:val="0"/>
          <w:marBottom w:val="0"/>
          <w:divBdr>
            <w:top w:val="none" w:sz="0" w:space="0" w:color="auto"/>
            <w:left w:val="none" w:sz="0" w:space="0" w:color="auto"/>
            <w:bottom w:val="none" w:sz="0" w:space="0" w:color="auto"/>
            <w:right w:val="none" w:sz="0" w:space="0" w:color="auto"/>
          </w:divBdr>
          <w:divsChild>
            <w:div w:id="1523280183">
              <w:marLeft w:val="-68"/>
              <w:marRight w:val="0"/>
              <w:marTop w:val="27"/>
              <w:marBottom w:val="27"/>
              <w:divBdr>
                <w:top w:val="none" w:sz="0" w:space="0" w:color="auto"/>
                <w:left w:val="none" w:sz="0" w:space="0" w:color="auto"/>
                <w:bottom w:val="none" w:sz="0" w:space="0" w:color="auto"/>
                <w:right w:val="none" w:sz="0" w:space="0" w:color="auto"/>
              </w:divBdr>
              <w:divsChild>
                <w:div w:id="99033762">
                  <w:marLeft w:val="0"/>
                  <w:marRight w:val="0"/>
                  <w:marTop w:val="0"/>
                  <w:marBottom w:val="0"/>
                  <w:divBdr>
                    <w:top w:val="none" w:sz="0" w:space="0" w:color="auto"/>
                    <w:left w:val="none" w:sz="0" w:space="0" w:color="auto"/>
                    <w:bottom w:val="none" w:sz="0" w:space="0" w:color="auto"/>
                    <w:right w:val="none" w:sz="0" w:space="0" w:color="auto"/>
                  </w:divBdr>
                  <w:divsChild>
                    <w:div w:id="625739933">
                      <w:marLeft w:val="0"/>
                      <w:marRight w:val="0"/>
                      <w:marTop w:val="0"/>
                      <w:marBottom w:val="0"/>
                      <w:divBdr>
                        <w:top w:val="none" w:sz="0" w:space="0" w:color="auto"/>
                        <w:left w:val="none" w:sz="0" w:space="0" w:color="auto"/>
                        <w:bottom w:val="none" w:sz="0" w:space="0" w:color="auto"/>
                        <w:right w:val="none" w:sz="0" w:space="0" w:color="auto"/>
                      </w:divBdr>
                    </w:div>
                  </w:divsChild>
                </w:div>
                <w:div w:id="500968038">
                  <w:marLeft w:val="0"/>
                  <w:marRight w:val="0"/>
                  <w:marTop w:val="0"/>
                  <w:marBottom w:val="0"/>
                  <w:divBdr>
                    <w:top w:val="none" w:sz="0" w:space="0" w:color="auto"/>
                    <w:left w:val="none" w:sz="0" w:space="0" w:color="auto"/>
                    <w:bottom w:val="none" w:sz="0" w:space="0" w:color="auto"/>
                    <w:right w:val="none" w:sz="0" w:space="0" w:color="auto"/>
                  </w:divBdr>
                  <w:divsChild>
                    <w:div w:id="1884823004">
                      <w:marLeft w:val="0"/>
                      <w:marRight w:val="0"/>
                      <w:marTop w:val="0"/>
                      <w:marBottom w:val="0"/>
                      <w:divBdr>
                        <w:top w:val="none" w:sz="0" w:space="0" w:color="auto"/>
                        <w:left w:val="none" w:sz="0" w:space="0" w:color="auto"/>
                        <w:bottom w:val="none" w:sz="0" w:space="0" w:color="auto"/>
                        <w:right w:val="none" w:sz="0" w:space="0" w:color="auto"/>
                      </w:divBdr>
                    </w:div>
                  </w:divsChild>
                </w:div>
                <w:div w:id="513038196">
                  <w:marLeft w:val="0"/>
                  <w:marRight w:val="0"/>
                  <w:marTop w:val="0"/>
                  <w:marBottom w:val="0"/>
                  <w:divBdr>
                    <w:top w:val="none" w:sz="0" w:space="0" w:color="auto"/>
                    <w:left w:val="none" w:sz="0" w:space="0" w:color="auto"/>
                    <w:bottom w:val="none" w:sz="0" w:space="0" w:color="auto"/>
                    <w:right w:val="none" w:sz="0" w:space="0" w:color="auto"/>
                  </w:divBdr>
                  <w:divsChild>
                    <w:div w:id="1342657446">
                      <w:marLeft w:val="0"/>
                      <w:marRight w:val="0"/>
                      <w:marTop w:val="0"/>
                      <w:marBottom w:val="0"/>
                      <w:divBdr>
                        <w:top w:val="none" w:sz="0" w:space="0" w:color="auto"/>
                        <w:left w:val="none" w:sz="0" w:space="0" w:color="auto"/>
                        <w:bottom w:val="none" w:sz="0" w:space="0" w:color="auto"/>
                        <w:right w:val="none" w:sz="0" w:space="0" w:color="auto"/>
                      </w:divBdr>
                    </w:div>
                  </w:divsChild>
                </w:div>
                <w:div w:id="916986037">
                  <w:marLeft w:val="0"/>
                  <w:marRight w:val="0"/>
                  <w:marTop w:val="0"/>
                  <w:marBottom w:val="0"/>
                  <w:divBdr>
                    <w:top w:val="none" w:sz="0" w:space="0" w:color="auto"/>
                    <w:left w:val="none" w:sz="0" w:space="0" w:color="auto"/>
                    <w:bottom w:val="none" w:sz="0" w:space="0" w:color="auto"/>
                    <w:right w:val="none" w:sz="0" w:space="0" w:color="auto"/>
                  </w:divBdr>
                  <w:divsChild>
                    <w:div w:id="285621610">
                      <w:marLeft w:val="0"/>
                      <w:marRight w:val="0"/>
                      <w:marTop w:val="0"/>
                      <w:marBottom w:val="0"/>
                      <w:divBdr>
                        <w:top w:val="none" w:sz="0" w:space="0" w:color="auto"/>
                        <w:left w:val="none" w:sz="0" w:space="0" w:color="auto"/>
                        <w:bottom w:val="none" w:sz="0" w:space="0" w:color="auto"/>
                        <w:right w:val="none" w:sz="0" w:space="0" w:color="auto"/>
                      </w:divBdr>
                    </w:div>
                  </w:divsChild>
                </w:div>
                <w:div w:id="1168861466">
                  <w:marLeft w:val="0"/>
                  <w:marRight w:val="0"/>
                  <w:marTop w:val="0"/>
                  <w:marBottom w:val="0"/>
                  <w:divBdr>
                    <w:top w:val="none" w:sz="0" w:space="0" w:color="auto"/>
                    <w:left w:val="none" w:sz="0" w:space="0" w:color="auto"/>
                    <w:bottom w:val="none" w:sz="0" w:space="0" w:color="auto"/>
                    <w:right w:val="none" w:sz="0" w:space="0" w:color="auto"/>
                  </w:divBdr>
                  <w:divsChild>
                    <w:div w:id="710108466">
                      <w:marLeft w:val="0"/>
                      <w:marRight w:val="0"/>
                      <w:marTop w:val="0"/>
                      <w:marBottom w:val="0"/>
                      <w:divBdr>
                        <w:top w:val="none" w:sz="0" w:space="0" w:color="auto"/>
                        <w:left w:val="none" w:sz="0" w:space="0" w:color="auto"/>
                        <w:bottom w:val="none" w:sz="0" w:space="0" w:color="auto"/>
                        <w:right w:val="none" w:sz="0" w:space="0" w:color="auto"/>
                      </w:divBdr>
                    </w:div>
                  </w:divsChild>
                </w:div>
                <w:div w:id="1370493657">
                  <w:marLeft w:val="0"/>
                  <w:marRight w:val="0"/>
                  <w:marTop w:val="0"/>
                  <w:marBottom w:val="0"/>
                  <w:divBdr>
                    <w:top w:val="none" w:sz="0" w:space="0" w:color="auto"/>
                    <w:left w:val="none" w:sz="0" w:space="0" w:color="auto"/>
                    <w:bottom w:val="none" w:sz="0" w:space="0" w:color="auto"/>
                    <w:right w:val="none" w:sz="0" w:space="0" w:color="auto"/>
                  </w:divBdr>
                  <w:divsChild>
                    <w:div w:id="1250117963">
                      <w:marLeft w:val="0"/>
                      <w:marRight w:val="0"/>
                      <w:marTop w:val="0"/>
                      <w:marBottom w:val="0"/>
                      <w:divBdr>
                        <w:top w:val="none" w:sz="0" w:space="0" w:color="auto"/>
                        <w:left w:val="none" w:sz="0" w:space="0" w:color="auto"/>
                        <w:bottom w:val="none" w:sz="0" w:space="0" w:color="auto"/>
                        <w:right w:val="none" w:sz="0" w:space="0" w:color="auto"/>
                      </w:divBdr>
                    </w:div>
                  </w:divsChild>
                </w:div>
                <w:div w:id="1476488374">
                  <w:marLeft w:val="0"/>
                  <w:marRight w:val="0"/>
                  <w:marTop w:val="0"/>
                  <w:marBottom w:val="0"/>
                  <w:divBdr>
                    <w:top w:val="none" w:sz="0" w:space="0" w:color="auto"/>
                    <w:left w:val="none" w:sz="0" w:space="0" w:color="auto"/>
                    <w:bottom w:val="none" w:sz="0" w:space="0" w:color="auto"/>
                    <w:right w:val="none" w:sz="0" w:space="0" w:color="auto"/>
                  </w:divBdr>
                  <w:divsChild>
                    <w:div w:id="440534759">
                      <w:marLeft w:val="0"/>
                      <w:marRight w:val="0"/>
                      <w:marTop w:val="0"/>
                      <w:marBottom w:val="0"/>
                      <w:divBdr>
                        <w:top w:val="none" w:sz="0" w:space="0" w:color="auto"/>
                        <w:left w:val="none" w:sz="0" w:space="0" w:color="auto"/>
                        <w:bottom w:val="none" w:sz="0" w:space="0" w:color="auto"/>
                        <w:right w:val="none" w:sz="0" w:space="0" w:color="auto"/>
                      </w:divBdr>
                    </w:div>
                  </w:divsChild>
                </w:div>
                <w:div w:id="1559777264">
                  <w:marLeft w:val="0"/>
                  <w:marRight w:val="0"/>
                  <w:marTop w:val="0"/>
                  <w:marBottom w:val="0"/>
                  <w:divBdr>
                    <w:top w:val="none" w:sz="0" w:space="0" w:color="auto"/>
                    <w:left w:val="none" w:sz="0" w:space="0" w:color="auto"/>
                    <w:bottom w:val="none" w:sz="0" w:space="0" w:color="auto"/>
                    <w:right w:val="none" w:sz="0" w:space="0" w:color="auto"/>
                  </w:divBdr>
                  <w:divsChild>
                    <w:div w:id="515776313">
                      <w:marLeft w:val="0"/>
                      <w:marRight w:val="0"/>
                      <w:marTop w:val="0"/>
                      <w:marBottom w:val="0"/>
                      <w:divBdr>
                        <w:top w:val="none" w:sz="0" w:space="0" w:color="auto"/>
                        <w:left w:val="none" w:sz="0" w:space="0" w:color="auto"/>
                        <w:bottom w:val="none" w:sz="0" w:space="0" w:color="auto"/>
                        <w:right w:val="none" w:sz="0" w:space="0" w:color="auto"/>
                      </w:divBdr>
                    </w:div>
                  </w:divsChild>
                </w:div>
                <w:div w:id="1610695868">
                  <w:marLeft w:val="0"/>
                  <w:marRight w:val="0"/>
                  <w:marTop w:val="0"/>
                  <w:marBottom w:val="0"/>
                  <w:divBdr>
                    <w:top w:val="none" w:sz="0" w:space="0" w:color="auto"/>
                    <w:left w:val="none" w:sz="0" w:space="0" w:color="auto"/>
                    <w:bottom w:val="none" w:sz="0" w:space="0" w:color="auto"/>
                    <w:right w:val="none" w:sz="0" w:space="0" w:color="auto"/>
                  </w:divBdr>
                  <w:divsChild>
                    <w:div w:id="587546044">
                      <w:marLeft w:val="0"/>
                      <w:marRight w:val="0"/>
                      <w:marTop w:val="0"/>
                      <w:marBottom w:val="0"/>
                      <w:divBdr>
                        <w:top w:val="none" w:sz="0" w:space="0" w:color="auto"/>
                        <w:left w:val="none" w:sz="0" w:space="0" w:color="auto"/>
                        <w:bottom w:val="none" w:sz="0" w:space="0" w:color="auto"/>
                        <w:right w:val="none" w:sz="0" w:space="0" w:color="auto"/>
                      </w:divBdr>
                    </w:div>
                    <w:div w:id="1931506597">
                      <w:marLeft w:val="0"/>
                      <w:marRight w:val="0"/>
                      <w:marTop w:val="0"/>
                      <w:marBottom w:val="0"/>
                      <w:divBdr>
                        <w:top w:val="none" w:sz="0" w:space="0" w:color="auto"/>
                        <w:left w:val="none" w:sz="0" w:space="0" w:color="auto"/>
                        <w:bottom w:val="none" w:sz="0" w:space="0" w:color="auto"/>
                        <w:right w:val="none" w:sz="0" w:space="0" w:color="auto"/>
                      </w:divBdr>
                    </w:div>
                  </w:divsChild>
                </w:div>
                <w:div w:id="1832670226">
                  <w:marLeft w:val="0"/>
                  <w:marRight w:val="0"/>
                  <w:marTop w:val="0"/>
                  <w:marBottom w:val="0"/>
                  <w:divBdr>
                    <w:top w:val="none" w:sz="0" w:space="0" w:color="auto"/>
                    <w:left w:val="none" w:sz="0" w:space="0" w:color="auto"/>
                    <w:bottom w:val="none" w:sz="0" w:space="0" w:color="auto"/>
                    <w:right w:val="none" w:sz="0" w:space="0" w:color="auto"/>
                  </w:divBdr>
                  <w:divsChild>
                    <w:div w:id="613096599">
                      <w:marLeft w:val="0"/>
                      <w:marRight w:val="0"/>
                      <w:marTop w:val="0"/>
                      <w:marBottom w:val="0"/>
                      <w:divBdr>
                        <w:top w:val="none" w:sz="0" w:space="0" w:color="auto"/>
                        <w:left w:val="none" w:sz="0" w:space="0" w:color="auto"/>
                        <w:bottom w:val="none" w:sz="0" w:space="0" w:color="auto"/>
                        <w:right w:val="none" w:sz="0" w:space="0" w:color="auto"/>
                      </w:divBdr>
                    </w:div>
                  </w:divsChild>
                </w:div>
                <w:div w:id="1964576281">
                  <w:marLeft w:val="0"/>
                  <w:marRight w:val="0"/>
                  <w:marTop w:val="0"/>
                  <w:marBottom w:val="0"/>
                  <w:divBdr>
                    <w:top w:val="none" w:sz="0" w:space="0" w:color="auto"/>
                    <w:left w:val="none" w:sz="0" w:space="0" w:color="auto"/>
                    <w:bottom w:val="none" w:sz="0" w:space="0" w:color="auto"/>
                    <w:right w:val="none" w:sz="0" w:space="0" w:color="auto"/>
                  </w:divBdr>
                  <w:divsChild>
                    <w:div w:id="565846985">
                      <w:marLeft w:val="0"/>
                      <w:marRight w:val="0"/>
                      <w:marTop w:val="0"/>
                      <w:marBottom w:val="0"/>
                      <w:divBdr>
                        <w:top w:val="none" w:sz="0" w:space="0" w:color="auto"/>
                        <w:left w:val="none" w:sz="0" w:space="0" w:color="auto"/>
                        <w:bottom w:val="none" w:sz="0" w:space="0" w:color="auto"/>
                        <w:right w:val="none" w:sz="0" w:space="0" w:color="auto"/>
                      </w:divBdr>
                    </w:div>
                  </w:divsChild>
                </w:div>
                <w:div w:id="2121103913">
                  <w:marLeft w:val="0"/>
                  <w:marRight w:val="0"/>
                  <w:marTop w:val="0"/>
                  <w:marBottom w:val="0"/>
                  <w:divBdr>
                    <w:top w:val="none" w:sz="0" w:space="0" w:color="auto"/>
                    <w:left w:val="none" w:sz="0" w:space="0" w:color="auto"/>
                    <w:bottom w:val="none" w:sz="0" w:space="0" w:color="auto"/>
                    <w:right w:val="none" w:sz="0" w:space="0" w:color="auto"/>
                  </w:divBdr>
                  <w:divsChild>
                    <w:div w:id="666983690">
                      <w:marLeft w:val="0"/>
                      <w:marRight w:val="0"/>
                      <w:marTop w:val="0"/>
                      <w:marBottom w:val="0"/>
                      <w:divBdr>
                        <w:top w:val="none" w:sz="0" w:space="0" w:color="auto"/>
                        <w:left w:val="none" w:sz="0" w:space="0" w:color="auto"/>
                        <w:bottom w:val="none" w:sz="0" w:space="0" w:color="auto"/>
                        <w:right w:val="none" w:sz="0" w:space="0" w:color="auto"/>
                      </w:divBdr>
                    </w:div>
                  </w:divsChild>
                </w:div>
                <w:div w:id="2137480653">
                  <w:marLeft w:val="0"/>
                  <w:marRight w:val="0"/>
                  <w:marTop w:val="0"/>
                  <w:marBottom w:val="0"/>
                  <w:divBdr>
                    <w:top w:val="none" w:sz="0" w:space="0" w:color="auto"/>
                    <w:left w:val="none" w:sz="0" w:space="0" w:color="auto"/>
                    <w:bottom w:val="none" w:sz="0" w:space="0" w:color="auto"/>
                    <w:right w:val="none" w:sz="0" w:space="0" w:color="auto"/>
                  </w:divBdr>
                  <w:divsChild>
                    <w:div w:id="11138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5788">
          <w:marLeft w:val="0"/>
          <w:marRight w:val="0"/>
          <w:marTop w:val="0"/>
          <w:marBottom w:val="0"/>
          <w:divBdr>
            <w:top w:val="none" w:sz="0" w:space="0" w:color="auto"/>
            <w:left w:val="none" w:sz="0" w:space="0" w:color="auto"/>
            <w:bottom w:val="none" w:sz="0" w:space="0" w:color="auto"/>
            <w:right w:val="none" w:sz="0" w:space="0" w:color="auto"/>
          </w:divBdr>
        </w:div>
        <w:div w:id="555430221">
          <w:marLeft w:val="0"/>
          <w:marRight w:val="0"/>
          <w:marTop w:val="0"/>
          <w:marBottom w:val="0"/>
          <w:divBdr>
            <w:top w:val="none" w:sz="0" w:space="0" w:color="auto"/>
            <w:left w:val="none" w:sz="0" w:space="0" w:color="auto"/>
            <w:bottom w:val="none" w:sz="0" w:space="0" w:color="auto"/>
            <w:right w:val="none" w:sz="0" w:space="0" w:color="auto"/>
          </w:divBdr>
        </w:div>
        <w:div w:id="571499911">
          <w:marLeft w:val="0"/>
          <w:marRight w:val="0"/>
          <w:marTop w:val="0"/>
          <w:marBottom w:val="0"/>
          <w:divBdr>
            <w:top w:val="none" w:sz="0" w:space="0" w:color="auto"/>
            <w:left w:val="none" w:sz="0" w:space="0" w:color="auto"/>
            <w:bottom w:val="none" w:sz="0" w:space="0" w:color="auto"/>
            <w:right w:val="none" w:sz="0" w:space="0" w:color="auto"/>
          </w:divBdr>
          <w:divsChild>
            <w:div w:id="51657120">
              <w:marLeft w:val="0"/>
              <w:marRight w:val="0"/>
              <w:marTop w:val="0"/>
              <w:marBottom w:val="0"/>
              <w:divBdr>
                <w:top w:val="none" w:sz="0" w:space="0" w:color="auto"/>
                <w:left w:val="none" w:sz="0" w:space="0" w:color="auto"/>
                <w:bottom w:val="none" w:sz="0" w:space="0" w:color="auto"/>
                <w:right w:val="none" w:sz="0" w:space="0" w:color="auto"/>
              </w:divBdr>
            </w:div>
            <w:div w:id="99301764">
              <w:marLeft w:val="0"/>
              <w:marRight w:val="0"/>
              <w:marTop w:val="0"/>
              <w:marBottom w:val="0"/>
              <w:divBdr>
                <w:top w:val="none" w:sz="0" w:space="0" w:color="auto"/>
                <w:left w:val="none" w:sz="0" w:space="0" w:color="auto"/>
                <w:bottom w:val="none" w:sz="0" w:space="0" w:color="auto"/>
                <w:right w:val="none" w:sz="0" w:space="0" w:color="auto"/>
              </w:divBdr>
            </w:div>
            <w:div w:id="385952985">
              <w:marLeft w:val="0"/>
              <w:marRight w:val="0"/>
              <w:marTop w:val="0"/>
              <w:marBottom w:val="0"/>
              <w:divBdr>
                <w:top w:val="none" w:sz="0" w:space="0" w:color="auto"/>
                <w:left w:val="none" w:sz="0" w:space="0" w:color="auto"/>
                <w:bottom w:val="none" w:sz="0" w:space="0" w:color="auto"/>
                <w:right w:val="none" w:sz="0" w:space="0" w:color="auto"/>
              </w:divBdr>
            </w:div>
            <w:div w:id="1027146956">
              <w:marLeft w:val="0"/>
              <w:marRight w:val="0"/>
              <w:marTop w:val="0"/>
              <w:marBottom w:val="0"/>
              <w:divBdr>
                <w:top w:val="none" w:sz="0" w:space="0" w:color="auto"/>
                <w:left w:val="none" w:sz="0" w:space="0" w:color="auto"/>
                <w:bottom w:val="none" w:sz="0" w:space="0" w:color="auto"/>
                <w:right w:val="none" w:sz="0" w:space="0" w:color="auto"/>
              </w:divBdr>
            </w:div>
            <w:div w:id="1041252119">
              <w:marLeft w:val="0"/>
              <w:marRight w:val="0"/>
              <w:marTop w:val="0"/>
              <w:marBottom w:val="0"/>
              <w:divBdr>
                <w:top w:val="none" w:sz="0" w:space="0" w:color="auto"/>
                <w:left w:val="none" w:sz="0" w:space="0" w:color="auto"/>
                <w:bottom w:val="none" w:sz="0" w:space="0" w:color="auto"/>
                <w:right w:val="none" w:sz="0" w:space="0" w:color="auto"/>
              </w:divBdr>
            </w:div>
          </w:divsChild>
        </w:div>
        <w:div w:id="581986557">
          <w:marLeft w:val="0"/>
          <w:marRight w:val="0"/>
          <w:marTop w:val="0"/>
          <w:marBottom w:val="0"/>
          <w:divBdr>
            <w:top w:val="none" w:sz="0" w:space="0" w:color="auto"/>
            <w:left w:val="none" w:sz="0" w:space="0" w:color="auto"/>
            <w:bottom w:val="none" w:sz="0" w:space="0" w:color="auto"/>
            <w:right w:val="none" w:sz="0" w:space="0" w:color="auto"/>
          </w:divBdr>
        </w:div>
        <w:div w:id="661811752">
          <w:marLeft w:val="0"/>
          <w:marRight w:val="0"/>
          <w:marTop w:val="0"/>
          <w:marBottom w:val="0"/>
          <w:divBdr>
            <w:top w:val="none" w:sz="0" w:space="0" w:color="auto"/>
            <w:left w:val="none" w:sz="0" w:space="0" w:color="auto"/>
            <w:bottom w:val="none" w:sz="0" w:space="0" w:color="auto"/>
            <w:right w:val="none" w:sz="0" w:space="0" w:color="auto"/>
          </w:divBdr>
        </w:div>
        <w:div w:id="715786366">
          <w:marLeft w:val="0"/>
          <w:marRight w:val="0"/>
          <w:marTop w:val="0"/>
          <w:marBottom w:val="0"/>
          <w:divBdr>
            <w:top w:val="none" w:sz="0" w:space="0" w:color="auto"/>
            <w:left w:val="none" w:sz="0" w:space="0" w:color="auto"/>
            <w:bottom w:val="none" w:sz="0" w:space="0" w:color="auto"/>
            <w:right w:val="none" w:sz="0" w:space="0" w:color="auto"/>
          </w:divBdr>
        </w:div>
        <w:div w:id="739442911">
          <w:marLeft w:val="0"/>
          <w:marRight w:val="0"/>
          <w:marTop w:val="0"/>
          <w:marBottom w:val="0"/>
          <w:divBdr>
            <w:top w:val="none" w:sz="0" w:space="0" w:color="auto"/>
            <w:left w:val="none" w:sz="0" w:space="0" w:color="auto"/>
            <w:bottom w:val="none" w:sz="0" w:space="0" w:color="auto"/>
            <w:right w:val="none" w:sz="0" w:space="0" w:color="auto"/>
          </w:divBdr>
          <w:divsChild>
            <w:div w:id="113795054">
              <w:marLeft w:val="0"/>
              <w:marRight w:val="0"/>
              <w:marTop w:val="0"/>
              <w:marBottom w:val="0"/>
              <w:divBdr>
                <w:top w:val="none" w:sz="0" w:space="0" w:color="auto"/>
                <w:left w:val="none" w:sz="0" w:space="0" w:color="auto"/>
                <w:bottom w:val="none" w:sz="0" w:space="0" w:color="auto"/>
                <w:right w:val="none" w:sz="0" w:space="0" w:color="auto"/>
              </w:divBdr>
            </w:div>
            <w:div w:id="1043286471">
              <w:marLeft w:val="0"/>
              <w:marRight w:val="0"/>
              <w:marTop w:val="0"/>
              <w:marBottom w:val="0"/>
              <w:divBdr>
                <w:top w:val="none" w:sz="0" w:space="0" w:color="auto"/>
                <w:left w:val="none" w:sz="0" w:space="0" w:color="auto"/>
                <w:bottom w:val="none" w:sz="0" w:space="0" w:color="auto"/>
                <w:right w:val="none" w:sz="0" w:space="0" w:color="auto"/>
              </w:divBdr>
            </w:div>
            <w:div w:id="1361584145">
              <w:marLeft w:val="0"/>
              <w:marRight w:val="0"/>
              <w:marTop w:val="0"/>
              <w:marBottom w:val="0"/>
              <w:divBdr>
                <w:top w:val="none" w:sz="0" w:space="0" w:color="auto"/>
                <w:left w:val="none" w:sz="0" w:space="0" w:color="auto"/>
                <w:bottom w:val="none" w:sz="0" w:space="0" w:color="auto"/>
                <w:right w:val="none" w:sz="0" w:space="0" w:color="auto"/>
              </w:divBdr>
            </w:div>
            <w:div w:id="1615138994">
              <w:marLeft w:val="0"/>
              <w:marRight w:val="0"/>
              <w:marTop w:val="0"/>
              <w:marBottom w:val="0"/>
              <w:divBdr>
                <w:top w:val="none" w:sz="0" w:space="0" w:color="auto"/>
                <w:left w:val="none" w:sz="0" w:space="0" w:color="auto"/>
                <w:bottom w:val="none" w:sz="0" w:space="0" w:color="auto"/>
                <w:right w:val="none" w:sz="0" w:space="0" w:color="auto"/>
              </w:divBdr>
            </w:div>
            <w:div w:id="1796218236">
              <w:marLeft w:val="0"/>
              <w:marRight w:val="0"/>
              <w:marTop w:val="0"/>
              <w:marBottom w:val="0"/>
              <w:divBdr>
                <w:top w:val="none" w:sz="0" w:space="0" w:color="auto"/>
                <w:left w:val="none" w:sz="0" w:space="0" w:color="auto"/>
                <w:bottom w:val="none" w:sz="0" w:space="0" w:color="auto"/>
                <w:right w:val="none" w:sz="0" w:space="0" w:color="auto"/>
              </w:divBdr>
            </w:div>
          </w:divsChild>
        </w:div>
        <w:div w:id="763182970">
          <w:marLeft w:val="0"/>
          <w:marRight w:val="0"/>
          <w:marTop w:val="0"/>
          <w:marBottom w:val="0"/>
          <w:divBdr>
            <w:top w:val="none" w:sz="0" w:space="0" w:color="auto"/>
            <w:left w:val="none" w:sz="0" w:space="0" w:color="auto"/>
            <w:bottom w:val="none" w:sz="0" w:space="0" w:color="auto"/>
            <w:right w:val="none" w:sz="0" w:space="0" w:color="auto"/>
          </w:divBdr>
        </w:div>
        <w:div w:id="776874720">
          <w:marLeft w:val="0"/>
          <w:marRight w:val="0"/>
          <w:marTop w:val="0"/>
          <w:marBottom w:val="0"/>
          <w:divBdr>
            <w:top w:val="none" w:sz="0" w:space="0" w:color="auto"/>
            <w:left w:val="none" w:sz="0" w:space="0" w:color="auto"/>
            <w:bottom w:val="none" w:sz="0" w:space="0" w:color="auto"/>
            <w:right w:val="none" w:sz="0" w:space="0" w:color="auto"/>
          </w:divBdr>
        </w:div>
        <w:div w:id="792678132">
          <w:marLeft w:val="0"/>
          <w:marRight w:val="0"/>
          <w:marTop w:val="0"/>
          <w:marBottom w:val="0"/>
          <w:divBdr>
            <w:top w:val="none" w:sz="0" w:space="0" w:color="auto"/>
            <w:left w:val="none" w:sz="0" w:space="0" w:color="auto"/>
            <w:bottom w:val="none" w:sz="0" w:space="0" w:color="auto"/>
            <w:right w:val="none" w:sz="0" w:space="0" w:color="auto"/>
          </w:divBdr>
        </w:div>
        <w:div w:id="810444590">
          <w:marLeft w:val="0"/>
          <w:marRight w:val="0"/>
          <w:marTop w:val="0"/>
          <w:marBottom w:val="0"/>
          <w:divBdr>
            <w:top w:val="none" w:sz="0" w:space="0" w:color="auto"/>
            <w:left w:val="none" w:sz="0" w:space="0" w:color="auto"/>
            <w:bottom w:val="none" w:sz="0" w:space="0" w:color="auto"/>
            <w:right w:val="none" w:sz="0" w:space="0" w:color="auto"/>
          </w:divBdr>
        </w:div>
        <w:div w:id="936593936">
          <w:marLeft w:val="0"/>
          <w:marRight w:val="0"/>
          <w:marTop w:val="0"/>
          <w:marBottom w:val="0"/>
          <w:divBdr>
            <w:top w:val="none" w:sz="0" w:space="0" w:color="auto"/>
            <w:left w:val="none" w:sz="0" w:space="0" w:color="auto"/>
            <w:bottom w:val="none" w:sz="0" w:space="0" w:color="auto"/>
            <w:right w:val="none" w:sz="0" w:space="0" w:color="auto"/>
          </w:divBdr>
        </w:div>
        <w:div w:id="956718029">
          <w:marLeft w:val="0"/>
          <w:marRight w:val="0"/>
          <w:marTop w:val="0"/>
          <w:marBottom w:val="0"/>
          <w:divBdr>
            <w:top w:val="none" w:sz="0" w:space="0" w:color="auto"/>
            <w:left w:val="none" w:sz="0" w:space="0" w:color="auto"/>
            <w:bottom w:val="none" w:sz="0" w:space="0" w:color="auto"/>
            <w:right w:val="none" w:sz="0" w:space="0" w:color="auto"/>
          </w:divBdr>
        </w:div>
        <w:div w:id="976032284">
          <w:marLeft w:val="0"/>
          <w:marRight w:val="0"/>
          <w:marTop w:val="0"/>
          <w:marBottom w:val="0"/>
          <w:divBdr>
            <w:top w:val="none" w:sz="0" w:space="0" w:color="auto"/>
            <w:left w:val="none" w:sz="0" w:space="0" w:color="auto"/>
            <w:bottom w:val="none" w:sz="0" w:space="0" w:color="auto"/>
            <w:right w:val="none" w:sz="0" w:space="0" w:color="auto"/>
          </w:divBdr>
          <w:divsChild>
            <w:div w:id="966274443">
              <w:marLeft w:val="-68"/>
              <w:marRight w:val="0"/>
              <w:marTop w:val="27"/>
              <w:marBottom w:val="27"/>
              <w:divBdr>
                <w:top w:val="none" w:sz="0" w:space="0" w:color="auto"/>
                <w:left w:val="none" w:sz="0" w:space="0" w:color="auto"/>
                <w:bottom w:val="none" w:sz="0" w:space="0" w:color="auto"/>
                <w:right w:val="none" w:sz="0" w:space="0" w:color="auto"/>
              </w:divBdr>
              <w:divsChild>
                <w:div w:id="83915164">
                  <w:marLeft w:val="0"/>
                  <w:marRight w:val="0"/>
                  <w:marTop w:val="0"/>
                  <w:marBottom w:val="0"/>
                  <w:divBdr>
                    <w:top w:val="none" w:sz="0" w:space="0" w:color="auto"/>
                    <w:left w:val="none" w:sz="0" w:space="0" w:color="auto"/>
                    <w:bottom w:val="none" w:sz="0" w:space="0" w:color="auto"/>
                    <w:right w:val="none" w:sz="0" w:space="0" w:color="auto"/>
                  </w:divBdr>
                  <w:divsChild>
                    <w:div w:id="585188704">
                      <w:marLeft w:val="0"/>
                      <w:marRight w:val="0"/>
                      <w:marTop w:val="0"/>
                      <w:marBottom w:val="0"/>
                      <w:divBdr>
                        <w:top w:val="none" w:sz="0" w:space="0" w:color="auto"/>
                        <w:left w:val="none" w:sz="0" w:space="0" w:color="auto"/>
                        <w:bottom w:val="none" w:sz="0" w:space="0" w:color="auto"/>
                        <w:right w:val="none" w:sz="0" w:space="0" w:color="auto"/>
                      </w:divBdr>
                    </w:div>
                  </w:divsChild>
                </w:div>
                <w:div w:id="290135151">
                  <w:marLeft w:val="0"/>
                  <w:marRight w:val="0"/>
                  <w:marTop w:val="0"/>
                  <w:marBottom w:val="0"/>
                  <w:divBdr>
                    <w:top w:val="none" w:sz="0" w:space="0" w:color="auto"/>
                    <w:left w:val="none" w:sz="0" w:space="0" w:color="auto"/>
                    <w:bottom w:val="none" w:sz="0" w:space="0" w:color="auto"/>
                    <w:right w:val="none" w:sz="0" w:space="0" w:color="auto"/>
                  </w:divBdr>
                  <w:divsChild>
                    <w:div w:id="297496060">
                      <w:marLeft w:val="0"/>
                      <w:marRight w:val="0"/>
                      <w:marTop w:val="0"/>
                      <w:marBottom w:val="0"/>
                      <w:divBdr>
                        <w:top w:val="none" w:sz="0" w:space="0" w:color="auto"/>
                        <w:left w:val="none" w:sz="0" w:space="0" w:color="auto"/>
                        <w:bottom w:val="none" w:sz="0" w:space="0" w:color="auto"/>
                        <w:right w:val="none" w:sz="0" w:space="0" w:color="auto"/>
                      </w:divBdr>
                    </w:div>
                  </w:divsChild>
                </w:div>
                <w:div w:id="374043037">
                  <w:marLeft w:val="0"/>
                  <w:marRight w:val="0"/>
                  <w:marTop w:val="0"/>
                  <w:marBottom w:val="0"/>
                  <w:divBdr>
                    <w:top w:val="none" w:sz="0" w:space="0" w:color="auto"/>
                    <w:left w:val="none" w:sz="0" w:space="0" w:color="auto"/>
                    <w:bottom w:val="none" w:sz="0" w:space="0" w:color="auto"/>
                    <w:right w:val="none" w:sz="0" w:space="0" w:color="auto"/>
                  </w:divBdr>
                  <w:divsChild>
                    <w:div w:id="336662316">
                      <w:marLeft w:val="0"/>
                      <w:marRight w:val="0"/>
                      <w:marTop w:val="0"/>
                      <w:marBottom w:val="0"/>
                      <w:divBdr>
                        <w:top w:val="none" w:sz="0" w:space="0" w:color="auto"/>
                        <w:left w:val="none" w:sz="0" w:space="0" w:color="auto"/>
                        <w:bottom w:val="none" w:sz="0" w:space="0" w:color="auto"/>
                        <w:right w:val="none" w:sz="0" w:space="0" w:color="auto"/>
                      </w:divBdr>
                    </w:div>
                  </w:divsChild>
                </w:div>
                <w:div w:id="610169918">
                  <w:marLeft w:val="0"/>
                  <w:marRight w:val="0"/>
                  <w:marTop w:val="0"/>
                  <w:marBottom w:val="0"/>
                  <w:divBdr>
                    <w:top w:val="none" w:sz="0" w:space="0" w:color="auto"/>
                    <w:left w:val="none" w:sz="0" w:space="0" w:color="auto"/>
                    <w:bottom w:val="none" w:sz="0" w:space="0" w:color="auto"/>
                    <w:right w:val="none" w:sz="0" w:space="0" w:color="auto"/>
                  </w:divBdr>
                  <w:divsChild>
                    <w:div w:id="302002851">
                      <w:marLeft w:val="0"/>
                      <w:marRight w:val="0"/>
                      <w:marTop w:val="0"/>
                      <w:marBottom w:val="0"/>
                      <w:divBdr>
                        <w:top w:val="none" w:sz="0" w:space="0" w:color="auto"/>
                        <w:left w:val="none" w:sz="0" w:space="0" w:color="auto"/>
                        <w:bottom w:val="none" w:sz="0" w:space="0" w:color="auto"/>
                        <w:right w:val="none" w:sz="0" w:space="0" w:color="auto"/>
                      </w:divBdr>
                    </w:div>
                  </w:divsChild>
                </w:div>
                <w:div w:id="815030780">
                  <w:marLeft w:val="0"/>
                  <w:marRight w:val="0"/>
                  <w:marTop w:val="0"/>
                  <w:marBottom w:val="0"/>
                  <w:divBdr>
                    <w:top w:val="none" w:sz="0" w:space="0" w:color="auto"/>
                    <w:left w:val="none" w:sz="0" w:space="0" w:color="auto"/>
                    <w:bottom w:val="none" w:sz="0" w:space="0" w:color="auto"/>
                    <w:right w:val="none" w:sz="0" w:space="0" w:color="auto"/>
                  </w:divBdr>
                  <w:divsChild>
                    <w:div w:id="132217719">
                      <w:marLeft w:val="0"/>
                      <w:marRight w:val="0"/>
                      <w:marTop w:val="0"/>
                      <w:marBottom w:val="0"/>
                      <w:divBdr>
                        <w:top w:val="none" w:sz="0" w:space="0" w:color="auto"/>
                        <w:left w:val="none" w:sz="0" w:space="0" w:color="auto"/>
                        <w:bottom w:val="none" w:sz="0" w:space="0" w:color="auto"/>
                        <w:right w:val="none" w:sz="0" w:space="0" w:color="auto"/>
                      </w:divBdr>
                    </w:div>
                  </w:divsChild>
                </w:div>
                <w:div w:id="1141071892">
                  <w:marLeft w:val="0"/>
                  <w:marRight w:val="0"/>
                  <w:marTop w:val="0"/>
                  <w:marBottom w:val="0"/>
                  <w:divBdr>
                    <w:top w:val="none" w:sz="0" w:space="0" w:color="auto"/>
                    <w:left w:val="none" w:sz="0" w:space="0" w:color="auto"/>
                    <w:bottom w:val="none" w:sz="0" w:space="0" w:color="auto"/>
                    <w:right w:val="none" w:sz="0" w:space="0" w:color="auto"/>
                  </w:divBdr>
                  <w:divsChild>
                    <w:div w:id="1485899121">
                      <w:marLeft w:val="0"/>
                      <w:marRight w:val="0"/>
                      <w:marTop w:val="0"/>
                      <w:marBottom w:val="0"/>
                      <w:divBdr>
                        <w:top w:val="none" w:sz="0" w:space="0" w:color="auto"/>
                        <w:left w:val="none" w:sz="0" w:space="0" w:color="auto"/>
                        <w:bottom w:val="none" w:sz="0" w:space="0" w:color="auto"/>
                        <w:right w:val="none" w:sz="0" w:space="0" w:color="auto"/>
                      </w:divBdr>
                    </w:div>
                  </w:divsChild>
                </w:div>
                <w:div w:id="1533299496">
                  <w:marLeft w:val="0"/>
                  <w:marRight w:val="0"/>
                  <w:marTop w:val="0"/>
                  <w:marBottom w:val="0"/>
                  <w:divBdr>
                    <w:top w:val="none" w:sz="0" w:space="0" w:color="auto"/>
                    <w:left w:val="none" w:sz="0" w:space="0" w:color="auto"/>
                    <w:bottom w:val="none" w:sz="0" w:space="0" w:color="auto"/>
                    <w:right w:val="none" w:sz="0" w:space="0" w:color="auto"/>
                  </w:divBdr>
                  <w:divsChild>
                    <w:div w:id="1362824175">
                      <w:marLeft w:val="0"/>
                      <w:marRight w:val="0"/>
                      <w:marTop w:val="0"/>
                      <w:marBottom w:val="0"/>
                      <w:divBdr>
                        <w:top w:val="none" w:sz="0" w:space="0" w:color="auto"/>
                        <w:left w:val="none" w:sz="0" w:space="0" w:color="auto"/>
                        <w:bottom w:val="none" w:sz="0" w:space="0" w:color="auto"/>
                        <w:right w:val="none" w:sz="0" w:space="0" w:color="auto"/>
                      </w:divBdr>
                    </w:div>
                  </w:divsChild>
                </w:div>
                <w:div w:id="1619683269">
                  <w:marLeft w:val="0"/>
                  <w:marRight w:val="0"/>
                  <w:marTop w:val="0"/>
                  <w:marBottom w:val="0"/>
                  <w:divBdr>
                    <w:top w:val="none" w:sz="0" w:space="0" w:color="auto"/>
                    <w:left w:val="none" w:sz="0" w:space="0" w:color="auto"/>
                    <w:bottom w:val="none" w:sz="0" w:space="0" w:color="auto"/>
                    <w:right w:val="none" w:sz="0" w:space="0" w:color="auto"/>
                  </w:divBdr>
                  <w:divsChild>
                    <w:div w:id="604459803">
                      <w:marLeft w:val="0"/>
                      <w:marRight w:val="0"/>
                      <w:marTop w:val="0"/>
                      <w:marBottom w:val="0"/>
                      <w:divBdr>
                        <w:top w:val="none" w:sz="0" w:space="0" w:color="auto"/>
                        <w:left w:val="none" w:sz="0" w:space="0" w:color="auto"/>
                        <w:bottom w:val="none" w:sz="0" w:space="0" w:color="auto"/>
                        <w:right w:val="none" w:sz="0" w:space="0" w:color="auto"/>
                      </w:divBdr>
                    </w:div>
                  </w:divsChild>
                </w:div>
                <w:div w:id="1743331292">
                  <w:marLeft w:val="0"/>
                  <w:marRight w:val="0"/>
                  <w:marTop w:val="0"/>
                  <w:marBottom w:val="0"/>
                  <w:divBdr>
                    <w:top w:val="none" w:sz="0" w:space="0" w:color="auto"/>
                    <w:left w:val="none" w:sz="0" w:space="0" w:color="auto"/>
                    <w:bottom w:val="none" w:sz="0" w:space="0" w:color="auto"/>
                    <w:right w:val="none" w:sz="0" w:space="0" w:color="auto"/>
                  </w:divBdr>
                  <w:divsChild>
                    <w:div w:id="65037857">
                      <w:marLeft w:val="0"/>
                      <w:marRight w:val="0"/>
                      <w:marTop w:val="0"/>
                      <w:marBottom w:val="0"/>
                      <w:divBdr>
                        <w:top w:val="none" w:sz="0" w:space="0" w:color="auto"/>
                        <w:left w:val="none" w:sz="0" w:space="0" w:color="auto"/>
                        <w:bottom w:val="none" w:sz="0" w:space="0" w:color="auto"/>
                        <w:right w:val="none" w:sz="0" w:space="0" w:color="auto"/>
                      </w:divBdr>
                    </w:div>
                    <w:div w:id="399596480">
                      <w:marLeft w:val="0"/>
                      <w:marRight w:val="0"/>
                      <w:marTop w:val="0"/>
                      <w:marBottom w:val="0"/>
                      <w:divBdr>
                        <w:top w:val="none" w:sz="0" w:space="0" w:color="auto"/>
                        <w:left w:val="none" w:sz="0" w:space="0" w:color="auto"/>
                        <w:bottom w:val="none" w:sz="0" w:space="0" w:color="auto"/>
                        <w:right w:val="none" w:sz="0" w:space="0" w:color="auto"/>
                      </w:divBdr>
                    </w:div>
                  </w:divsChild>
                </w:div>
                <w:div w:id="1767997186">
                  <w:marLeft w:val="0"/>
                  <w:marRight w:val="0"/>
                  <w:marTop w:val="0"/>
                  <w:marBottom w:val="0"/>
                  <w:divBdr>
                    <w:top w:val="none" w:sz="0" w:space="0" w:color="auto"/>
                    <w:left w:val="none" w:sz="0" w:space="0" w:color="auto"/>
                    <w:bottom w:val="none" w:sz="0" w:space="0" w:color="auto"/>
                    <w:right w:val="none" w:sz="0" w:space="0" w:color="auto"/>
                  </w:divBdr>
                  <w:divsChild>
                    <w:div w:id="1601066446">
                      <w:marLeft w:val="0"/>
                      <w:marRight w:val="0"/>
                      <w:marTop w:val="0"/>
                      <w:marBottom w:val="0"/>
                      <w:divBdr>
                        <w:top w:val="none" w:sz="0" w:space="0" w:color="auto"/>
                        <w:left w:val="none" w:sz="0" w:space="0" w:color="auto"/>
                        <w:bottom w:val="none" w:sz="0" w:space="0" w:color="auto"/>
                        <w:right w:val="none" w:sz="0" w:space="0" w:color="auto"/>
                      </w:divBdr>
                    </w:div>
                  </w:divsChild>
                </w:div>
                <w:div w:id="1808474970">
                  <w:marLeft w:val="0"/>
                  <w:marRight w:val="0"/>
                  <w:marTop w:val="0"/>
                  <w:marBottom w:val="0"/>
                  <w:divBdr>
                    <w:top w:val="none" w:sz="0" w:space="0" w:color="auto"/>
                    <w:left w:val="none" w:sz="0" w:space="0" w:color="auto"/>
                    <w:bottom w:val="none" w:sz="0" w:space="0" w:color="auto"/>
                    <w:right w:val="none" w:sz="0" w:space="0" w:color="auto"/>
                  </w:divBdr>
                  <w:divsChild>
                    <w:div w:id="1285427334">
                      <w:marLeft w:val="0"/>
                      <w:marRight w:val="0"/>
                      <w:marTop w:val="0"/>
                      <w:marBottom w:val="0"/>
                      <w:divBdr>
                        <w:top w:val="none" w:sz="0" w:space="0" w:color="auto"/>
                        <w:left w:val="none" w:sz="0" w:space="0" w:color="auto"/>
                        <w:bottom w:val="none" w:sz="0" w:space="0" w:color="auto"/>
                        <w:right w:val="none" w:sz="0" w:space="0" w:color="auto"/>
                      </w:divBdr>
                    </w:div>
                  </w:divsChild>
                </w:div>
                <w:div w:id="1954363333">
                  <w:marLeft w:val="0"/>
                  <w:marRight w:val="0"/>
                  <w:marTop w:val="0"/>
                  <w:marBottom w:val="0"/>
                  <w:divBdr>
                    <w:top w:val="none" w:sz="0" w:space="0" w:color="auto"/>
                    <w:left w:val="none" w:sz="0" w:space="0" w:color="auto"/>
                    <w:bottom w:val="none" w:sz="0" w:space="0" w:color="auto"/>
                    <w:right w:val="none" w:sz="0" w:space="0" w:color="auto"/>
                  </w:divBdr>
                  <w:divsChild>
                    <w:div w:id="1832406254">
                      <w:marLeft w:val="0"/>
                      <w:marRight w:val="0"/>
                      <w:marTop w:val="0"/>
                      <w:marBottom w:val="0"/>
                      <w:divBdr>
                        <w:top w:val="none" w:sz="0" w:space="0" w:color="auto"/>
                        <w:left w:val="none" w:sz="0" w:space="0" w:color="auto"/>
                        <w:bottom w:val="none" w:sz="0" w:space="0" w:color="auto"/>
                        <w:right w:val="none" w:sz="0" w:space="0" w:color="auto"/>
                      </w:divBdr>
                    </w:div>
                  </w:divsChild>
                </w:div>
                <w:div w:id="2109813640">
                  <w:marLeft w:val="0"/>
                  <w:marRight w:val="0"/>
                  <w:marTop w:val="0"/>
                  <w:marBottom w:val="0"/>
                  <w:divBdr>
                    <w:top w:val="none" w:sz="0" w:space="0" w:color="auto"/>
                    <w:left w:val="none" w:sz="0" w:space="0" w:color="auto"/>
                    <w:bottom w:val="none" w:sz="0" w:space="0" w:color="auto"/>
                    <w:right w:val="none" w:sz="0" w:space="0" w:color="auto"/>
                  </w:divBdr>
                  <w:divsChild>
                    <w:div w:id="903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72347">
          <w:marLeft w:val="0"/>
          <w:marRight w:val="0"/>
          <w:marTop w:val="0"/>
          <w:marBottom w:val="0"/>
          <w:divBdr>
            <w:top w:val="none" w:sz="0" w:space="0" w:color="auto"/>
            <w:left w:val="none" w:sz="0" w:space="0" w:color="auto"/>
            <w:bottom w:val="none" w:sz="0" w:space="0" w:color="auto"/>
            <w:right w:val="none" w:sz="0" w:space="0" w:color="auto"/>
          </w:divBdr>
        </w:div>
        <w:div w:id="1135290790">
          <w:marLeft w:val="0"/>
          <w:marRight w:val="0"/>
          <w:marTop w:val="0"/>
          <w:marBottom w:val="0"/>
          <w:divBdr>
            <w:top w:val="none" w:sz="0" w:space="0" w:color="auto"/>
            <w:left w:val="none" w:sz="0" w:space="0" w:color="auto"/>
            <w:bottom w:val="none" w:sz="0" w:space="0" w:color="auto"/>
            <w:right w:val="none" w:sz="0" w:space="0" w:color="auto"/>
          </w:divBdr>
          <w:divsChild>
            <w:div w:id="73400853">
              <w:marLeft w:val="0"/>
              <w:marRight w:val="0"/>
              <w:marTop w:val="0"/>
              <w:marBottom w:val="0"/>
              <w:divBdr>
                <w:top w:val="none" w:sz="0" w:space="0" w:color="auto"/>
                <w:left w:val="none" w:sz="0" w:space="0" w:color="auto"/>
                <w:bottom w:val="none" w:sz="0" w:space="0" w:color="auto"/>
                <w:right w:val="none" w:sz="0" w:space="0" w:color="auto"/>
              </w:divBdr>
            </w:div>
            <w:div w:id="635067113">
              <w:marLeft w:val="0"/>
              <w:marRight w:val="0"/>
              <w:marTop w:val="0"/>
              <w:marBottom w:val="0"/>
              <w:divBdr>
                <w:top w:val="none" w:sz="0" w:space="0" w:color="auto"/>
                <w:left w:val="none" w:sz="0" w:space="0" w:color="auto"/>
                <w:bottom w:val="none" w:sz="0" w:space="0" w:color="auto"/>
                <w:right w:val="none" w:sz="0" w:space="0" w:color="auto"/>
              </w:divBdr>
            </w:div>
            <w:div w:id="661665634">
              <w:marLeft w:val="0"/>
              <w:marRight w:val="0"/>
              <w:marTop w:val="0"/>
              <w:marBottom w:val="0"/>
              <w:divBdr>
                <w:top w:val="none" w:sz="0" w:space="0" w:color="auto"/>
                <w:left w:val="none" w:sz="0" w:space="0" w:color="auto"/>
                <w:bottom w:val="none" w:sz="0" w:space="0" w:color="auto"/>
                <w:right w:val="none" w:sz="0" w:space="0" w:color="auto"/>
              </w:divBdr>
            </w:div>
            <w:div w:id="1316380079">
              <w:marLeft w:val="0"/>
              <w:marRight w:val="0"/>
              <w:marTop w:val="0"/>
              <w:marBottom w:val="0"/>
              <w:divBdr>
                <w:top w:val="none" w:sz="0" w:space="0" w:color="auto"/>
                <w:left w:val="none" w:sz="0" w:space="0" w:color="auto"/>
                <w:bottom w:val="none" w:sz="0" w:space="0" w:color="auto"/>
                <w:right w:val="none" w:sz="0" w:space="0" w:color="auto"/>
              </w:divBdr>
            </w:div>
            <w:div w:id="2045405447">
              <w:marLeft w:val="0"/>
              <w:marRight w:val="0"/>
              <w:marTop w:val="0"/>
              <w:marBottom w:val="0"/>
              <w:divBdr>
                <w:top w:val="none" w:sz="0" w:space="0" w:color="auto"/>
                <w:left w:val="none" w:sz="0" w:space="0" w:color="auto"/>
                <w:bottom w:val="none" w:sz="0" w:space="0" w:color="auto"/>
                <w:right w:val="none" w:sz="0" w:space="0" w:color="auto"/>
              </w:divBdr>
            </w:div>
          </w:divsChild>
        </w:div>
        <w:div w:id="1145388249">
          <w:marLeft w:val="0"/>
          <w:marRight w:val="0"/>
          <w:marTop w:val="0"/>
          <w:marBottom w:val="0"/>
          <w:divBdr>
            <w:top w:val="none" w:sz="0" w:space="0" w:color="auto"/>
            <w:left w:val="none" w:sz="0" w:space="0" w:color="auto"/>
            <w:bottom w:val="none" w:sz="0" w:space="0" w:color="auto"/>
            <w:right w:val="none" w:sz="0" w:space="0" w:color="auto"/>
          </w:divBdr>
          <w:divsChild>
            <w:div w:id="112990021">
              <w:marLeft w:val="-68"/>
              <w:marRight w:val="0"/>
              <w:marTop w:val="27"/>
              <w:marBottom w:val="27"/>
              <w:divBdr>
                <w:top w:val="none" w:sz="0" w:space="0" w:color="auto"/>
                <w:left w:val="none" w:sz="0" w:space="0" w:color="auto"/>
                <w:bottom w:val="none" w:sz="0" w:space="0" w:color="auto"/>
                <w:right w:val="none" w:sz="0" w:space="0" w:color="auto"/>
              </w:divBdr>
              <w:divsChild>
                <w:div w:id="3243291">
                  <w:marLeft w:val="0"/>
                  <w:marRight w:val="0"/>
                  <w:marTop w:val="0"/>
                  <w:marBottom w:val="0"/>
                  <w:divBdr>
                    <w:top w:val="none" w:sz="0" w:space="0" w:color="auto"/>
                    <w:left w:val="none" w:sz="0" w:space="0" w:color="auto"/>
                    <w:bottom w:val="none" w:sz="0" w:space="0" w:color="auto"/>
                    <w:right w:val="none" w:sz="0" w:space="0" w:color="auto"/>
                  </w:divBdr>
                  <w:divsChild>
                    <w:div w:id="490801930">
                      <w:marLeft w:val="0"/>
                      <w:marRight w:val="0"/>
                      <w:marTop w:val="0"/>
                      <w:marBottom w:val="0"/>
                      <w:divBdr>
                        <w:top w:val="none" w:sz="0" w:space="0" w:color="auto"/>
                        <w:left w:val="none" w:sz="0" w:space="0" w:color="auto"/>
                        <w:bottom w:val="none" w:sz="0" w:space="0" w:color="auto"/>
                        <w:right w:val="none" w:sz="0" w:space="0" w:color="auto"/>
                      </w:divBdr>
                    </w:div>
                    <w:div w:id="1163426485">
                      <w:marLeft w:val="0"/>
                      <w:marRight w:val="0"/>
                      <w:marTop w:val="0"/>
                      <w:marBottom w:val="0"/>
                      <w:divBdr>
                        <w:top w:val="none" w:sz="0" w:space="0" w:color="auto"/>
                        <w:left w:val="none" w:sz="0" w:space="0" w:color="auto"/>
                        <w:bottom w:val="none" w:sz="0" w:space="0" w:color="auto"/>
                        <w:right w:val="none" w:sz="0" w:space="0" w:color="auto"/>
                      </w:divBdr>
                    </w:div>
                  </w:divsChild>
                </w:div>
                <w:div w:id="197745967">
                  <w:marLeft w:val="0"/>
                  <w:marRight w:val="0"/>
                  <w:marTop w:val="0"/>
                  <w:marBottom w:val="0"/>
                  <w:divBdr>
                    <w:top w:val="none" w:sz="0" w:space="0" w:color="auto"/>
                    <w:left w:val="none" w:sz="0" w:space="0" w:color="auto"/>
                    <w:bottom w:val="none" w:sz="0" w:space="0" w:color="auto"/>
                    <w:right w:val="none" w:sz="0" w:space="0" w:color="auto"/>
                  </w:divBdr>
                  <w:divsChild>
                    <w:div w:id="735055466">
                      <w:marLeft w:val="0"/>
                      <w:marRight w:val="0"/>
                      <w:marTop w:val="0"/>
                      <w:marBottom w:val="0"/>
                      <w:divBdr>
                        <w:top w:val="none" w:sz="0" w:space="0" w:color="auto"/>
                        <w:left w:val="none" w:sz="0" w:space="0" w:color="auto"/>
                        <w:bottom w:val="none" w:sz="0" w:space="0" w:color="auto"/>
                        <w:right w:val="none" w:sz="0" w:space="0" w:color="auto"/>
                      </w:divBdr>
                    </w:div>
                  </w:divsChild>
                </w:div>
                <w:div w:id="435833799">
                  <w:marLeft w:val="0"/>
                  <w:marRight w:val="0"/>
                  <w:marTop w:val="0"/>
                  <w:marBottom w:val="0"/>
                  <w:divBdr>
                    <w:top w:val="none" w:sz="0" w:space="0" w:color="auto"/>
                    <w:left w:val="none" w:sz="0" w:space="0" w:color="auto"/>
                    <w:bottom w:val="none" w:sz="0" w:space="0" w:color="auto"/>
                    <w:right w:val="none" w:sz="0" w:space="0" w:color="auto"/>
                  </w:divBdr>
                  <w:divsChild>
                    <w:div w:id="158542668">
                      <w:marLeft w:val="0"/>
                      <w:marRight w:val="0"/>
                      <w:marTop w:val="0"/>
                      <w:marBottom w:val="0"/>
                      <w:divBdr>
                        <w:top w:val="none" w:sz="0" w:space="0" w:color="auto"/>
                        <w:left w:val="none" w:sz="0" w:space="0" w:color="auto"/>
                        <w:bottom w:val="none" w:sz="0" w:space="0" w:color="auto"/>
                        <w:right w:val="none" w:sz="0" w:space="0" w:color="auto"/>
                      </w:divBdr>
                    </w:div>
                  </w:divsChild>
                </w:div>
                <w:div w:id="1060976699">
                  <w:marLeft w:val="0"/>
                  <w:marRight w:val="0"/>
                  <w:marTop w:val="0"/>
                  <w:marBottom w:val="0"/>
                  <w:divBdr>
                    <w:top w:val="none" w:sz="0" w:space="0" w:color="auto"/>
                    <w:left w:val="none" w:sz="0" w:space="0" w:color="auto"/>
                    <w:bottom w:val="none" w:sz="0" w:space="0" w:color="auto"/>
                    <w:right w:val="none" w:sz="0" w:space="0" w:color="auto"/>
                  </w:divBdr>
                  <w:divsChild>
                    <w:div w:id="94058551">
                      <w:marLeft w:val="0"/>
                      <w:marRight w:val="0"/>
                      <w:marTop w:val="0"/>
                      <w:marBottom w:val="0"/>
                      <w:divBdr>
                        <w:top w:val="none" w:sz="0" w:space="0" w:color="auto"/>
                        <w:left w:val="none" w:sz="0" w:space="0" w:color="auto"/>
                        <w:bottom w:val="none" w:sz="0" w:space="0" w:color="auto"/>
                        <w:right w:val="none" w:sz="0" w:space="0" w:color="auto"/>
                      </w:divBdr>
                    </w:div>
                  </w:divsChild>
                </w:div>
                <w:div w:id="1249341092">
                  <w:marLeft w:val="0"/>
                  <w:marRight w:val="0"/>
                  <w:marTop w:val="0"/>
                  <w:marBottom w:val="0"/>
                  <w:divBdr>
                    <w:top w:val="none" w:sz="0" w:space="0" w:color="auto"/>
                    <w:left w:val="none" w:sz="0" w:space="0" w:color="auto"/>
                    <w:bottom w:val="none" w:sz="0" w:space="0" w:color="auto"/>
                    <w:right w:val="none" w:sz="0" w:space="0" w:color="auto"/>
                  </w:divBdr>
                  <w:divsChild>
                    <w:div w:id="827139737">
                      <w:marLeft w:val="0"/>
                      <w:marRight w:val="0"/>
                      <w:marTop w:val="0"/>
                      <w:marBottom w:val="0"/>
                      <w:divBdr>
                        <w:top w:val="none" w:sz="0" w:space="0" w:color="auto"/>
                        <w:left w:val="none" w:sz="0" w:space="0" w:color="auto"/>
                        <w:bottom w:val="none" w:sz="0" w:space="0" w:color="auto"/>
                        <w:right w:val="none" w:sz="0" w:space="0" w:color="auto"/>
                      </w:divBdr>
                    </w:div>
                  </w:divsChild>
                </w:div>
                <w:div w:id="1327319172">
                  <w:marLeft w:val="0"/>
                  <w:marRight w:val="0"/>
                  <w:marTop w:val="0"/>
                  <w:marBottom w:val="0"/>
                  <w:divBdr>
                    <w:top w:val="none" w:sz="0" w:space="0" w:color="auto"/>
                    <w:left w:val="none" w:sz="0" w:space="0" w:color="auto"/>
                    <w:bottom w:val="none" w:sz="0" w:space="0" w:color="auto"/>
                    <w:right w:val="none" w:sz="0" w:space="0" w:color="auto"/>
                  </w:divBdr>
                  <w:divsChild>
                    <w:div w:id="1578327035">
                      <w:marLeft w:val="0"/>
                      <w:marRight w:val="0"/>
                      <w:marTop w:val="0"/>
                      <w:marBottom w:val="0"/>
                      <w:divBdr>
                        <w:top w:val="none" w:sz="0" w:space="0" w:color="auto"/>
                        <w:left w:val="none" w:sz="0" w:space="0" w:color="auto"/>
                        <w:bottom w:val="none" w:sz="0" w:space="0" w:color="auto"/>
                        <w:right w:val="none" w:sz="0" w:space="0" w:color="auto"/>
                      </w:divBdr>
                    </w:div>
                  </w:divsChild>
                </w:div>
                <w:div w:id="1539048308">
                  <w:marLeft w:val="0"/>
                  <w:marRight w:val="0"/>
                  <w:marTop w:val="0"/>
                  <w:marBottom w:val="0"/>
                  <w:divBdr>
                    <w:top w:val="none" w:sz="0" w:space="0" w:color="auto"/>
                    <w:left w:val="none" w:sz="0" w:space="0" w:color="auto"/>
                    <w:bottom w:val="none" w:sz="0" w:space="0" w:color="auto"/>
                    <w:right w:val="none" w:sz="0" w:space="0" w:color="auto"/>
                  </w:divBdr>
                  <w:divsChild>
                    <w:div w:id="1648780944">
                      <w:marLeft w:val="0"/>
                      <w:marRight w:val="0"/>
                      <w:marTop w:val="0"/>
                      <w:marBottom w:val="0"/>
                      <w:divBdr>
                        <w:top w:val="none" w:sz="0" w:space="0" w:color="auto"/>
                        <w:left w:val="none" w:sz="0" w:space="0" w:color="auto"/>
                        <w:bottom w:val="none" w:sz="0" w:space="0" w:color="auto"/>
                        <w:right w:val="none" w:sz="0" w:space="0" w:color="auto"/>
                      </w:divBdr>
                    </w:div>
                  </w:divsChild>
                </w:div>
                <w:div w:id="1701859072">
                  <w:marLeft w:val="0"/>
                  <w:marRight w:val="0"/>
                  <w:marTop w:val="0"/>
                  <w:marBottom w:val="0"/>
                  <w:divBdr>
                    <w:top w:val="none" w:sz="0" w:space="0" w:color="auto"/>
                    <w:left w:val="none" w:sz="0" w:space="0" w:color="auto"/>
                    <w:bottom w:val="none" w:sz="0" w:space="0" w:color="auto"/>
                    <w:right w:val="none" w:sz="0" w:space="0" w:color="auto"/>
                  </w:divBdr>
                  <w:divsChild>
                    <w:div w:id="513299321">
                      <w:marLeft w:val="0"/>
                      <w:marRight w:val="0"/>
                      <w:marTop w:val="0"/>
                      <w:marBottom w:val="0"/>
                      <w:divBdr>
                        <w:top w:val="none" w:sz="0" w:space="0" w:color="auto"/>
                        <w:left w:val="none" w:sz="0" w:space="0" w:color="auto"/>
                        <w:bottom w:val="none" w:sz="0" w:space="0" w:color="auto"/>
                        <w:right w:val="none" w:sz="0" w:space="0" w:color="auto"/>
                      </w:divBdr>
                    </w:div>
                  </w:divsChild>
                </w:div>
                <w:div w:id="1814981202">
                  <w:marLeft w:val="0"/>
                  <w:marRight w:val="0"/>
                  <w:marTop w:val="0"/>
                  <w:marBottom w:val="0"/>
                  <w:divBdr>
                    <w:top w:val="none" w:sz="0" w:space="0" w:color="auto"/>
                    <w:left w:val="none" w:sz="0" w:space="0" w:color="auto"/>
                    <w:bottom w:val="none" w:sz="0" w:space="0" w:color="auto"/>
                    <w:right w:val="none" w:sz="0" w:space="0" w:color="auto"/>
                  </w:divBdr>
                  <w:divsChild>
                    <w:div w:id="187063936">
                      <w:marLeft w:val="0"/>
                      <w:marRight w:val="0"/>
                      <w:marTop w:val="0"/>
                      <w:marBottom w:val="0"/>
                      <w:divBdr>
                        <w:top w:val="none" w:sz="0" w:space="0" w:color="auto"/>
                        <w:left w:val="none" w:sz="0" w:space="0" w:color="auto"/>
                        <w:bottom w:val="none" w:sz="0" w:space="0" w:color="auto"/>
                        <w:right w:val="none" w:sz="0" w:space="0" w:color="auto"/>
                      </w:divBdr>
                    </w:div>
                  </w:divsChild>
                </w:div>
                <w:div w:id="1852068844">
                  <w:marLeft w:val="0"/>
                  <w:marRight w:val="0"/>
                  <w:marTop w:val="0"/>
                  <w:marBottom w:val="0"/>
                  <w:divBdr>
                    <w:top w:val="none" w:sz="0" w:space="0" w:color="auto"/>
                    <w:left w:val="none" w:sz="0" w:space="0" w:color="auto"/>
                    <w:bottom w:val="none" w:sz="0" w:space="0" w:color="auto"/>
                    <w:right w:val="none" w:sz="0" w:space="0" w:color="auto"/>
                  </w:divBdr>
                  <w:divsChild>
                    <w:div w:id="1524515877">
                      <w:marLeft w:val="0"/>
                      <w:marRight w:val="0"/>
                      <w:marTop w:val="0"/>
                      <w:marBottom w:val="0"/>
                      <w:divBdr>
                        <w:top w:val="none" w:sz="0" w:space="0" w:color="auto"/>
                        <w:left w:val="none" w:sz="0" w:space="0" w:color="auto"/>
                        <w:bottom w:val="none" w:sz="0" w:space="0" w:color="auto"/>
                        <w:right w:val="none" w:sz="0" w:space="0" w:color="auto"/>
                      </w:divBdr>
                    </w:div>
                  </w:divsChild>
                </w:div>
                <w:div w:id="1938440563">
                  <w:marLeft w:val="0"/>
                  <w:marRight w:val="0"/>
                  <w:marTop w:val="0"/>
                  <w:marBottom w:val="0"/>
                  <w:divBdr>
                    <w:top w:val="none" w:sz="0" w:space="0" w:color="auto"/>
                    <w:left w:val="none" w:sz="0" w:space="0" w:color="auto"/>
                    <w:bottom w:val="none" w:sz="0" w:space="0" w:color="auto"/>
                    <w:right w:val="none" w:sz="0" w:space="0" w:color="auto"/>
                  </w:divBdr>
                  <w:divsChild>
                    <w:div w:id="625546151">
                      <w:marLeft w:val="0"/>
                      <w:marRight w:val="0"/>
                      <w:marTop w:val="0"/>
                      <w:marBottom w:val="0"/>
                      <w:divBdr>
                        <w:top w:val="none" w:sz="0" w:space="0" w:color="auto"/>
                        <w:left w:val="none" w:sz="0" w:space="0" w:color="auto"/>
                        <w:bottom w:val="none" w:sz="0" w:space="0" w:color="auto"/>
                        <w:right w:val="none" w:sz="0" w:space="0" w:color="auto"/>
                      </w:divBdr>
                    </w:div>
                  </w:divsChild>
                </w:div>
                <w:div w:id="1942686833">
                  <w:marLeft w:val="0"/>
                  <w:marRight w:val="0"/>
                  <w:marTop w:val="0"/>
                  <w:marBottom w:val="0"/>
                  <w:divBdr>
                    <w:top w:val="none" w:sz="0" w:space="0" w:color="auto"/>
                    <w:left w:val="none" w:sz="0" w:space="0" w:color="auto"/>
                    <w:bottom w:val="none" w:sz="0" w:space="0" w:color="auto"/>
                    <w:right w:val="none" w:sz="0" w:space="0" w:color="auto"/>
                  </w:divBdr>
                  <w:divsChild>
                    <w:div w:id="348875673">
                      <w:marLeft w:val="0"/>
                      <w:marRight w:val="0"/>
                      <w:marTop w:val="0"/>
                      <w:marBottom w:val="0"/>
                      <w:divBdr>
                        <w:top w:val="none" w:sz="0" w:space="0" w:color="auto"/>
                        <w:left w:val="none" w:sz="0" w:space="0" w:color="auto"/>
                        <w:bottom w:val="none" w:sz="0" w:space="0" w:color="auto"/>
                        <w:right w:val="none" w:sz="0" w:space="0" w:color="auto"/>
                      </w:divBdr>
                    </w:div>
                  </w:divsChild>
                </w:div>
                <w:div w:id="2057311332">
                  <w:marLeft w:val="0"/>
                  <w:marRight w:val="0"/>
                  <w:marTop w:val="0"/>
                  <w:marBottom w:val="0"/>
                  <w:divBdr>
                    <w:top w:val="none" w:sz="0" w:space="0" w:color="auto"/>
                    <w:left w:val="none" w:sz="0" w:space="0" w:color="auto"/>
                    <w:bottom w:val="none" w:sz="0" w:space="0" w:color="auto"/>
                    <w:right w:val="none" w:sz="0" w:space="0" w:color="auto"/>
                  </w:divBdr>
                  <w:divsChild>
                    <w:div w:id="20854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3020">
          <w:marLeft w:val="0"/>
          <w:marRight w:val="0"/>
          <w:marTop w:val="0"/>
          <w:marBottom w:val="0"/>
          <w:divBdr>
            <w:top w:val="none" w:sz="0" w:space="0" w:color="auto"/>
            <w:left w:val="none" w:sz="0" w:space="0" w:color="auto"/>
            <w:bottom w:val="none" w:sz="0" w:space="0" w:color="auto"/>
            <w:right w:val="none" w:sz="0" w:space="0" w:color="auto"/>
          </w:divBdr>
        </w:div>
        <w:div w:id="1161310294">
          <w:marLeft w:val="0"/>
          <w:marRight w:val="0"/>
          <w:marTop w:val="0"/>
          <w:marBottom w:val="0"/>
          <w:divBdr>
            <w:top w:val="none" w:sz="0" w:space="0" w:color="auto"/>
            <w:left w:val="none" w:sz="0" w:space="0" w:color="auto"/>
            <w:bottom w:val="none" w:sz="0" w:space="0" w:color="auto"/>
            <w:right w:val="none" w:sz="0" w:space="0" w:color="auto"/>
          </w:divBdr>
          <w:divsChild>
            <w:div w:id="1704790102">
              <w:marLeft w:val="-68"/>
              <w:marRight w:val="0"/>
              <w:marTop w:val="27"/>
              <w:marBottom w:val="27"/>
              <w:divBdr>
                <w:top w:val="none" w:sz="0" w:space="0" w:color="auto"/>
                <w:left w:val="none" w:sz="0" w:space="0" w:color="auto"/>
                <w:bottom w:val="none" w:sz="0" w:space="0" w:color="auto"/>
                <w:right w:val="none" w:sz="0" w:space="0" w:color="auto"/>
              </w:divBdr>
              <w:divsChild>
                <w:div w:id="206185044">
                  <w:marLeft w:val="0"/>
                  <w:marRight w:val="0"/>
                  <w:marTop w:val="0"/>
                  <w:marBottom w:val="0"/>
                  <w:divBdr>
                    <w:top w:val="none" w:sz="0" w:space="0" w:color="auto"/>
                    <w:left w:val="none" w:sz="0" w:space="0" w:color="auto"/>
                    <w:bottom w:val="none" w:sz="0" w:space="0" w:color="auto"/>
                    <w:right w:val="none" w:sz="0" w:space="0" w:color="auto"/>
                  </w:divBdr>
                  <w:divsChild>
                    <w:div w:id="1651638926">
                      <w:marLeft w:val="0"/>
                      <w:marRight w:val="0"/>
                      <w:marTop w:val="0"/>
                      <w:marBottom w:val="0"/>
                      <w:divBdr>
                        <w:top w:val="none" w:sz="0" w:space="0" w:color="auto"/>
                        <w:left w:val="none" w:sz="0" w:space="0" w:color="auto"/>
                        <w:bottom w:val="none" w:sz="0" w:space="0" w:color="auto"/>
                        <w:right w:val="none" w:sz="0" w:space="0" w:color="auto"/>
                      </w:divBdr>
                    </w:div>
                  </w:divsChild>
                </w:div>
                <w:div w:id="243954822">
                  <w:marLeft w:val="0"/>
                  <w:marRight w:val="0"/>
                  <w:marTop w:val="0"/>
                  <w:marBottom w:val="0"/>
                  <w:divBdr>
                    <w:top w:val="none" w:sz="0" w:space="0" w:color="auto"/>
                    <w:left w:val="none" w:sz="0" w:space="0" w:color="auto"/>
                    <w:bottom w:val="none" w:sz="0" w:space="0" w:color="auto"/>
                    <w:right w:val="none" w:sz="0" w:space="0" w:color="auto"/>
                  </w:divBdr>
                  <w:divsChild>
                    <w:div w:id="1437409579">
                      <w:marLeft w:val="0"/>
                      <w:marRight w:val="0"/>
                      <w:marTop w:val="0"/>
                      <w:marBottom w:val="0"/>
                      <w:divBdr>
                        <w:top w:val="none" w:sz="0" w:space="0" w:color="auto"/>
                        <w:left w:val="none" w:sz="0" w:space="0" w:color="auto"/>
                        <w:bottom w:val="none" w:sz="0" w:space="0" w:color="auto"/>
                        <w:right w:val="none" w:sz="0" w:space="0" w:color="auto"/>
                      </w:divBdr>
                    </w:div>
                  </w:divsChild>
                </w:div>
                <w:div w:id="494415320">
                  <w:marLeft w:val="0"/>
                  <w:marRight w:val="0"/>
                  <w:marTop w:val="0"/>
                  <w:marBottom w:val="0"/>
                  <w:divBdr>
                    <w:top w:val="none" w:sz="0" w:space="0" w:color="auto"/>
                    <w:left w:val="none" w:sz="0" w:space="0" w:color="auto"/>
                    <w:bottom w:val="none" w:sz="0" w:space="0" w:color="auto"/>
                    <w:right w:val="none" w:sz="0" w:space="0" w:color="auto"/>
                  </w:divBdr>
                  <w:divsChild>
                    <w:div w:id="1514564443">
                      <w:marLeft w:val="0"/>
                      <w:marRight w:val="0"/>
                      <w:marTop w:val="0"/>
                      <w:marBottom w:val="0"/>
                      <w:divBdr>
                        <w:top w:val="none" w:sz="0" w:space="0" w:color="auto"/>
                        <w:left w:val="none" w:sz="0" w:space="0" w:color="auto"/>
                        <w:bottom w:val="none" w:sz="0" w:space="0" w:color="auto"/>
                        <w:right w:val="none" w:sz="0" w:space="0" w:color="auto"/>
                      </w:divBdr>
                    </w:div>
                  </w:divsChild>
                </w:div>
                <w:div w:id="779570247">
                  <w:marLeft w:val="0"/>
                  <w:marRight w:val="0"/>
                  <w:marTop w:val="0"/>
                  <w:marBottom w:val="0"/>
                  <w:divBdr>
                    <w:top w:val="none" w:sz="0" w:space="0" w:color="auto"/>
                    <w:left w:val="none" w:sz="0" w:space="0" w:color="auto"/>
                    <w:bottom w:val="none" w:sz="0" w:space="0" w:color="auto"/>
                    <w:right w:val="none" w:sz="0" w:space="0" w:color="auto"/>
                  </w:divBdr>
                  <w:divsChild>
                    <w:div w:id="1225068546">
                      <w:marLeft w:val="0"/>
                      <w:marRight w:val="0"/>
                      <w:marTop w:val="0"/>
                      <w:marBottom w:val="0"/>
                      <w:divBdr>
                        <w:top w:val="none" w:sz="0" w:space="0" w:color="auto"/>
                        <w:left w:val="none" w:sz="0" w:space="0" w:color="auto"/>
                        <w:bottom w:val="none" w:sz="0" w:space="0" w:color="auto"/>
                        <w:right w:val="none" w:sz="0" w:space="0" w:color="auto"/>
                      </w:divBdr>
                    </w:div>
                  </w:divsChild>
                </w:div>
                <w:div w:id="843201932">
                  <w:marLeft w:val="0"/>
                  <w:marRight w:val="0"/>
                  <w:marTop w:val="0"/>
                  <w:marBottom w:val="0"/>
                  <w:divBdr>
                    <w:top w:val="none" w:sz="0" w:space="0" w:color="auto"/>
                    <w:left w:val="none" w:sz="0" w:space="0" w:color="auto"/>
                    <w:bottom w:val="none" w:sz="0" w:space="0" w:color="auto"/>
                    <w:right w:val="none" w:sz="0" w:space="0" w:color="auto"/>
                  </w:divBdr>
                  <w:divsChild>
                    <w:div w:id="1605914871">
                      <w:marLeft w:val="0"/>
                      <w:marRight w:val="0"/>
                      <w:marTop w:val="0"/>
                      <w:marBottom w:val="0"/>
                      <w:divBdr>
                        <w:top w:val="none" w:sz="0" w:space="0" w:color="auto"/>
                        <w:left w:val="none" w:sz="0" w:space="0" w:color="auto"/>
                        <w:bottom w:val="none" w:sz="0" w:space="0" w:color="auto"/>
                        <w:right w:val="none" w:sz="0" w:space="0" w:color="auto"/>
                      </w:divBdr>
                    </w:div>
                  </w:divsChild>
                </w:div>
                <w:div w:id="1133254837">
                  <w:marLeft w:val="0"/>
                  <w:marRight w:val="0"/>
                  <w:marTop w:val="0"/>
                  <w:marBottom w:val="0"/>
                  <w:divBdr>
                    <w:top w:val="none" w:sz="0" w:space="0" w:color="auto"/>
                    <w:left w:val="none" w:sz="0" w:space="0" w:color="auto"/>
                    <w:bottom w:val="none" w:sz="0" w:space="0" w:color="auto"/>
                    <w:right w:val="none" w:sz="0" w:space="0" w:color="auto"/>
                  </w:divBdr>
                  <w:divsChild>
                    <w:div w:id="1199467956">
                      <w:marLeft w:val="0"/>
                      <w:marRight w:val="0"/>
                      <w:marTop w:val="0"/>
                      <w:marBottom w:val="0"/>
                      <w:divBdr>
                        <w:top w:val="none" w:sz="0" w:space="0" w:color="auto"/>
                        <w:left w:val="none" w:sz="0" w:space="0" w:color="auto"/>
                        <w:bottom w:val="none" w:sz="0" w:space="0" w:color="auto"/>
                        <w:right w:val="none" w:sz="0" w:space="0" w:color="auto"/>
                      </w:divBdr>
                    </w:div>
                  </w:divsChild>
                </w:div>
                <w:div w:id="1172448017">
                  <w:marLeft w:val="0"/>
                  <w:marRight w:val="0"/>
                  <w:marTop w:val="0"/>
                  <w:marBottom w:val="0"/>
                  <w:divBdr>
                    <w:top w:val="none" w:sz="0" w:space="0" w:color="auto"/>
                    <w:left w:val="none" w:sz="0" w:space="0" w:color="auto"/>
                    <w:bottom w:val="none" w:sz="0" w:space="0" w:color="auto"/>
                    <w:right w:val="none" w:sz="0" w:space="0" w:color="auto"/>
                  </w:divBdr>
                  <w:divsChild>
                    <w:div w:id="465775744">
                      <w:marLeft w:val="0"/>
                      <w:marRight w:val="0"/>
                      <w:marTop w:val="0"/>
                      <w:marBottom w:val="0"/>
                      <w:divBdr>
                        <w:top w:val="none" w:sz="0" w:space="0" w:color="auto"/>
                        <w:left w:val="none" w:sz="0" w:space="0" w:color="auto"/>
                        <w:bottom w:val="none" w:sz="0" w:space="0" w:color="auto"/>
                        <w:right w:val="none" w:sz="0" w:space="0" w:color="auto"/>
                      </w:divBdr>
                    </w:div>
                    <w:div w:id="1038118347">
                      <w:marLeft w:val="0"/>
                      <w:marRight w:val="0"/>
                      <w:marTop w:val="0"/>
                      <w:marBottom w:val="0"/>
                      <w:divBdr>
                        <w:top w:val="none" w:sz="0" w:space="0" w:color="auto"/>
                        <w:left w:val="none" w:sz="0" w:space="0" w:color="auto"/>
                        <w:bottom w:val="none" w:sz="0" w:space="0" w:color="auto"/>
                        <w:right w:val="none" w:sz="0" w:space="0" w:color="auto"/>
                      </w:divBdr>
                    </w:div>
                  </w:divsChild>
                </w:div>
                <w:div w:id="1325469813">
                  <w:marLeft w:val="0"/>
                  <w:marRight w:val="0"/>
                  <w:marTop w:val="0"/>
                  <w:marBottom w:val="0"/>
                  <w:divBdr>
                    <w:top w:val="none" w:sz="0" w:space="0" w:color="auto"/>
                    <w:left w:val="none" w:sz="0" w:space="0" w:color="auto"/>
                    <w:bottom w:val="none" w:sz="0" w:space="0" w:color="auto"/>
                    <w:right w:val="none" w:sz="0" w:space="0" w:color="auto"/>
                  </w:divBdr>
                  <w:divsChild>
                    <w:div w:id="1099640434">
                      <w:marLeft w:val="0"/>
                      <w:marRight w:val="0"/>
                      <w:marTop w:val="0"/>
                      <w:marBottom w:val="0"/>
                      <w:divBdr>
                        <w:top w:val="none" w:sz="0" w:space="0" w:color="auto"/>
                        <w:left w:val="none" w:sz="0" w:space="0" w:color="auto"/>
                        <w:bottom w:val="none" w:sz="0" w:space="0" w:color="auto"/>
                        <w:right w:val="none" w:sz="0" w:space="0" w:color="auto"/>
                      </w:divBdr>
                    </w:div>
                  </w:divsChild>
                </w:div>
                <w:div w:id="1528134904">
                  <w:marLeft w:val="0"/>
                  <w:marRight w:val="0"/>
                  <w:marTop w:val="0"/>
                  <w:marBottom w:val="0"/>
                  <w:divBdr>
                    <w:top w:val="none" w:sz="0" w:space="0" w:color="auto"/>
                    <w:left w:val="none" w:sz="0" w:space="0" w:color="auto"/>
                    <w:bottom w:val="none" w:sz="0" w:space="0" w:color="auto"/>
                    <w:right w:val="none" w:sz="0" w:space="0" w:color="auto"/>
                  </w:divBdr>
                  <w:divsChild>
                    <w:div w:id="1930045945">
                      <w:marLeft w:val="0"/>
                      <w:marRight w:val="0"/>
                      <w:marTop w:val="0"/>
                      <w:marBottom w:val="0"/>
                      <w:divBdr>
                        <w:top w:val="none" w:sz="0" w:space="0" w:color="auto"/>
                        <w:left w:val="none" w:sz="0" w:space="0" w:color="auto"/>
                        <w:bottom w:val="none" w:sz="0" w:space="0" w:color="auto"/>
                        <w:right w:val="none" w:sz="0" w:space="0" w:color="auto"/>
                      </w:divBdr>
                    </w:div>
                  </w:divsChild>
                </w:div>
                <w:div w:id="1948582781">
                  <w:marLeft w:val="0"/>
                  <w:marRight w:val="0"/>
                  <w:marTop w:val="0"/>
                  <w:marBottom w:val="0"/>
                  <w:divBdr>
                    <w:top w:val="none" w:sz="0" w:space="0" w:color="auto"/>
                    <w:left w:val="none" w:sz="0" w:space="0" w:color="auto"/>
                    <w:bottom w:val="none" w:sz="0" w:space="0" w:color="auto"/>
                    <w:right w:val="none" w:sz="0" w:space="0" w:color="auto"/>
                  </w:divBdr>
                  <w:divsChild>
                    <w:div w:id="1558205118">
                      <w:marLeft w:val="0"/>
                      <w:marRight w:val="0"/>
                      <w:marTop w:val="0"/>
                      <w:marBottom w:val="0"/>
                      <w:divBdr>
                        <w:top w:val="none" w:sz="0" w:space="0" w:color="auto"/>
                        <w:left w:val="none" w:sz="0" w:space="0" w:color="auto"/>
                        <w:bottom w:val="none" w:sz="0" w:space="0" w:color="auto"/>
                        <w:right w:val="none" w:sz="0" w:space="0" w:color="auto"/>
                      </w:divBdr>
                    </w:div>
                  </w:divsChild>
                </w:div>
                <w:div w:id="2069724101">
                  <w:marLeft w:val="0"/>
                  <w:marRight w:val="0"/>
                  <w:marTop w:val="0"/>
                  <w:marBottom w:val="0"/>
                  <w:divBdr>
                    <w:top w:val="none" w:sz="0" w:space="0" w:color="auto"/>
                    <w:left w:val="none" w:sz="0" w:space="0" w:color="auto"/>
                    <w:bottom w:val="none" w:sz="0" w:space="0" w:color="auto"/>
                    <w:right w:val="none" w:sz="0" w:space="0" w:color="auto"/>
                  </w:divBdr>
                  <w:divsChild>
                    <w:div w:id="848757556">
                      <w:marLeft w:val="0"/>
                      <w:marRight w:val="0"/>
                      <w:marTop w:val="0"/>
                      <w:marBottom w:val="0"/>
                      <w:divBdr>
                        <w:top w:val="none" w:sz="0" w:space="0" w:color="auto"/>
                        <w:left w:val="none" w:sz="0" w:space="0" w:color="auto"/>
                        <w:bottom w:val="none" w:sz="0" w:space="0" w:color="auto"/>
                        <w:right w:val="none" w:sz="0" w:space="0" w:color="auto"/>
                      </w:divBdr>
                    </w:div>
                  </w:divsChild>
                </w:div>
                <w:div w:id="2110391118">
                  <w:marLeft w:val="0"/>
                  <w:marRight w:val="0"/>
                  <w:marTop w:val="0"/>
                  <w:marBottom w:val="0"/>
                  <w:divBdr>
                    <w:top w:val="none" w:sz="0" w:space="0" w:color="auto"/>
                    <w:left w:val="none" w:sz="0" w:space="0" w:color="auto"/>
                    <w:bottom w:val="none" w:sz="0" w:space="0" w:color="auto"/>
                    <w:right w:val="none" w:sz="0" w:space="0" w:color="auto"/>
                  </w:divBdr>
                  <w:divsChild>
                    <w:div w:id="13844901">
                      <w:marLeft w:val="0"/>
                      <w:marRight w:val="0"/>
                      <w:marTop w:val="0"/>
                      <w:marBottom w:val="0"/>
                      <w:divBdr>
                        <w:top w:val="none" w:sz="0" w:space="0" w:color="auto"/>
                        <w:left w:val="none" w:sz="0" w:space="0" w:color="auto"/>
                        <w:bottom w:val="none" w:sz="0" w:space="0" w:color="auto"/>
                        <w:right w:val="none" w:sz="0" w:space="0" w:color="auto"/>
                      </w:divBdr>
                    </w:div>
                  </w:divsChild>
                </w:div>
                <w:div w:id="2113738749">
                  <w:marLeft w:val="0"/>
                  <w:marRight w:val="0"/>
                  <w:marTop w:val="0"/>
                  <w:marBottom w:val="0"/>
                  <w:divBdr>
                    <w:top w:val="none" w:sz="0" w:space="0" w:color="auto"/>
                    <w:left w:val="none" w:sz="0" w:space="0" w:color="auto"/>
                    <w:bottom w:val="none" w:sz="0" w:space="0" w:color="auto"/>
                    <w:right w:val="none" w:sz="0" w:space="0" w:color="auto"/>
                  </w:divBdr>
                  <w:divsChild>
                    <w:div w:id="14766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73004">
          <w:marLeft w:val="0"/>
          <w:marRight w:val="0"/>
          <w:marTop w:val="0"/>
          <w:marBottom w:val="0"/>
          <w:divBdr>
            <w:top w:val="none" w:sz="0" w:space="0" w:color="auto"/>
            <w:left w:val="none" w:sz="0" w:space="0" w:color="auto"/>
            <w:bottom w:val="none" w:sz="0" w:space="0" w:color="auto"/>
            <w:right w:val="none" w:sz="0" w:space="0" w:color="auto"/>
          </w:divBdr>
        </w:div>
        <w:div w:id="1239050248">
          <w:marLeft w:val="0"/>
          <w:marRight w:val="0"/>
          <w:marTop w:val="0"/>
          <w:marBottom w:val="0"/>
          <w:divBdr>
            <w:top w:val="none" w:sz="0" w:space="0" w:color="auto"/>
            <w:left w:val="none" w:sz="0" w:space="0" w:color="auto"/>
            <w:bottom w:val="none" w:sz="0" w:space="0" w:color="auto"/>
            <w:right w:val="none" w:sz="0" w:space="0" w:color="auto"/>
          </w:divBdr>
        </w:div>
        <w:div w:id="1268462000">
          <w:marLeft w:val="0"/>
          <w:marRight w:val="0"/>
          <w:marTop w:val="0"/>
          <w:marBottom w:val="0"/>
          <w:divBdr>
            <w:top w:val="none" w:sz="0" w:space="0" w:color="auto"/>
            <w:left w:val="none" w:sz="0" w:space="0" w:color="auto"/>
            <w:bottom w:val="none" w:sz="0" w:space="0" w:color="auto"/>
            <w:right w:val="none" w:sz="0" w:space="0" w:color="auto"/>
          </w:divBdr>
        </w:div>
        <w:div w:id="1381906166">
          <w:marLeft w:val="0"/>
          <w:marRight w:val="0"/>
          <w:marTop w:val="0"/>
          <w:marBottom w:val="0"/>
          <w:divBdr>
            <w:top w:val="none" w:sz="0" w:space="0" w:color="auto"/>
            <w:left w:val="none" w:sz="0" w:space="0" w:color="auto"/>
            <w:bottom w:val="none" w:sz="0" w:space="0" w:color="auto"/>
            <w:right w:val="none" w:sz="0" w:space="0" w:color="auto"/>
          </w:divBdr>
        </w:div>
        <w:div w:id="1417090546">
          <w:marLeft w:val="0"/>
          <w:marRight w:val="0"/>
          <w:marTop w:val="0"/>
          <w:marBottom w:val="0"/>
          <w:divBdr>
            <w:top w:val="none" w:sz="0" w:space="0" w:color="auto"/>
            <w:left w:val="none" w:sz="0" w:space="0" w:color="auto"/>
            <w:bottom w:val="none" w:sz="0" w:space="0" w:color="auto"/>
            <w:right w:val="none" w:sz="0" w:space="0" w:color="auto"/>
          </w:divBdr>
        </w:div>
        <w:div w:id="1423917753">
          <w:marLeft w:val="0"/>
          <w:marRight w:val="0"/>
          <w:marTop w:val="0"/>
          <w:marBottom w:val="0"/>
          <w:divBdr>
            <w:top w:val="none" w:sz="0" w:space="0" w:color="auto"/>
            <w:left w:val="none" w:sz="0" w:space="0" w:color="auto"/>
            <w:bottom w:val="none" w:sz="0" w:space="0" w:color="auto"/>
            <w:right w:val="none" w:sz="0" w:space="0" w:color="auto"/>
          </w:divBdr>
        </w:div>
        <w:div w:id="1481732827">
          <w:marLeft w:val="0"/>
          <w:marRight w:val="0"/>
          <w:marTop w:val="0"/>
          <w:marBottom w:val="0"/>
          <w:divBdr>
            <w:top w:val="none" w:sz="0" w:space="0" w:color="auto"/>
            <w:left w:val="none" w:sz="0" w:space="0" w:color="auto"/>
            <w:bottom w:val="none" w:sz="0" w:space="0" w:color="auto"/>
            <w:right w:val="none" w:sz="0" w:space="0" w:color="auto"/>
          </w:divBdr>
        </w:div>
        <w:div w:id="1532960730">
          <w:marLeft w:val="0"/>
          <w:marRight w:val="0"/>
          <w:marTop w:val="0"/>
          <w:marBottom w:val="0"/>
          <w:divBdr>
            <w:top w:val="none" w:sz="0" w:space="0" w:color="auto"/>
            <w:left w:val="none" w:sz="0" w:space="0" w:color="auto"/>
            <w:bottom w:val="none" w:sz="0" w:space="0" w:color="auto"/>
            <w:right w:val="none" w:sz="0" w:space="0" w:color="auto"/>
          </w:divBdr>
        </w:div>
        <w:div w:id="1563758113">
          <w:marLeft w:val="0"/>
          <w:marRight w:val="0"/>
          <w:marTop w:val="0"/>
          <w:marBottom w:val="0"/>
          <w:divBdr>
            <w:top w:val="none" w:sz="0" w:space="0" w:color="auto"/>
            <w:left w:val="none" w:sz="0" w:space="0" w:color="auto"/>
            <w:bottom w:val="none" w:sz="0" w:space="0" w:color="auto"/>
            <w:right w:val="none" w:sz="0" w:space="0" w:color="auto"/>
          </w:divBdr>
        </w:div>
        <w:div w:id="1575435933">
          <w:marLeft w:val="0"/>
          <w:marRight w:val="0"/>
          <w:marTop w:val="0"/>
          <w:marBottom w:val="0"/>
          <w:divBdr>
            <w:top w:val="none" w:sz="0" w:space="0" w:color="auto"/>
            <w:left w:val="none" w:sz="0" w:space="0" w:color="auto"/>
            <w:bottom w:val="none" w:sz="0" w:space="0" w:color="auto"/>
            <w:right w:val="none" w:sz="0" w:space="0" w:color="auto"/>
          </w:divBdr>
        </w:div>
        <w:div w:id="1658925224">
          <w:marLeft w:val="0"/>
          <w:marRight w:val="0"/>
          <w:marTop w:val="0"/>
          <w:marBottom w:val="0"/>
          <w:divBdr>
            <w:top w:val="none" w:sz="0" w:space="0" w:color="auto"/>
            <w:left w:val="none" w:sz="0" w:space="0" w:color="auto"/>
            <w:bottom w:val="none" w:sz="0" w:space="0" w:color="auto"/>
            <w:right w:val="none" w:sz="0" w:space="0" w:color="auto"/>
          </w:divBdr>
        </w:div>
        <w:div w:id="1669211415">
          <w:marLeft w:val="0"/>
          <w:marRight w:val="0"/>
          <w:marTop w:val="0"/>
          <w:marBottom w:val="0"/>
          <w:divBdr>
            <w:top w:val="none" w:sz="0" w:space="0" w:color="auto"/>
            <w:left w:val="none" w:sz="0" w:space="0" w:color="auto"/>
            <w:bottom w:val="none" w:sz="0" w:space="0" w:color="auto"/>
            <w:right w:val="none" w:sz="0" w:space="0" w:color="auto"/>
          </w:divBdr>
          <w:divsChild>
            <w:div w:id="4092962">
              <w:marLeft w:val="-68"/>
              <w:marRight w:val="0"/>
              <w:marTop w:val="27"/>
              <w:marBottom w:val="27"/>
              <w:divBdr>
                <w:top w:val="none" w:sz="0" w:space="0" w:color="auto"/>
                <w:left w:val="none" w:sz="0" w:space="0" w:color="auto"/>
                <w:bottom w:val="none" w:sz="0" w:space="0" w:color="auto"/>
                <w:right w:val="none" w:sz="0" w:space="0" w:color="auto"/>
              </w:divBdr>
              <w:divsChild>
                <w:div w:id="49889778">
                  <w:marLeft w:val="0"/>
                  <w:marRight w:val="0"/>
                  <w:marTop w:val="0"/>
                  <w:marBottom w:val="0"/>
                  <w:divBdr>
                    <w:top w:val="none" w:sz="0" w:space="0" w:color="auto"/>
                    <w:left w:val="none" w:sz="0" w:space="0" w:color="auto"/>
                    <w:bottom w:val="none" w:sz="0" w:space="0" w:color="auto"/>
                    <w:right w:val="none" w:sz="0" w:space="0" w:color="auto"/>
                  </w:divBdr>
                  <w:divsChild>
                    <w:div w:id="1184318659">
                      <w:marLeft w:val="0"/>
                      <w:marRight w:val="0"/>
                      <w:marTop w:val="0"/>
                      <w:marBottom w:val="0"/>
                      <w:divBdr>
                        <w:top w:val="none" w:sz="0" w:space="0" w:color="auto"/>
                        <w:left w:val="none" w:sz="0" w:space="0" w:color="auto"/>
                        <w:bottom w:val="none" w:sz="0" w:space="0" w:color="auto"/>
                        <w:right w:val="none" w:sz="0" w:space="0" w:color="auto"/>
                      </w:divBdr>
                    </w:div>
                  </w:divsChild>
                </w:div>
                <w:div w:id="363142781">
                  <w:marLeft w:val="0"/>
                  <w:marRight w:val="0"/>
                  <w:marTop w:val="0"/>
                  <w:marBottom w:val="0"/>
                  <w:divBdr>
                    <w:top w:val="none" w:sz="0" w:space="0" w:color="auto"/>
                    <w:left w:val="none" w:sz="0" w:space="0" w:color="auto"/>
                    <w:bottom w:val="none" w:sz="0" w:space="0" w:color="auto"/>
                    <w:right w:val="none" w:sz="0" w:space="0" w:color="auto"/>
                  </w:divBdr>
                  <w:divsChild>
                    <w:div w:id="848905520">
                      <w:marLeft w:val="0"/>
                      <w:marRight w:val="0"/>
                      <w:marTop w:val="0"/>
                      <w:marBottom w:val="0"/>
                      <w:divBdr>
                        <w:top w:val="none" w:sz="0" w:space="0" w:color="auto"/>
                        <w:left w:val="none" w:sz="0" w:space="0" w:color="auto"/>
                        <w:bottom w:val="none" w:sz="0" w:space="0" w:color="auto"/>
                        <w:right w:val="none" w:sz="0" w:space="0" w:color="auto"/>
                      </w:divBdr>
                    </w:div>
                    <w:div w:id="1665014516">
                      <w:marLeft w:val="0"/>
                      <w:marRight w:val="0"/>
                      <w:marTop w:val="0"/>
                      <w:marBottom w:val="0"/>
                      <w:divBdr>
                        <w:top w:val="none" w:sz="0" w:space="0" w:color="auto"/>
                        <w:left w:val="none" w:sz="0" w:space="0" w:color="auto"/>
                        <w:bottom w:val="none" w:sz="0" w:space="0" w:color="auto"/>
                        <w:right w:val="none" w:sz="0" w:space="0" w:color="auto"/>
                      </w:divBdr>
                    </w:div>
                  </w:divsChild>
                </w:div>
                <w:div w:id="461967790">
                  <w:marLeft w:val="0"/>
                  <w:marRight w:val="0"/>
                  <w:marTop w:val="0"/>
                  <w:marBottom w:val="0"/>
                  <w:divBdr>
                    <w:top w:val="none" w:sz="0" w:space="0" w:color="auto"/>
                    <w:left w:val="none" w:sz="0" w:space="0" w:color="auto"/>
                    <w:bottom w:val="none" w:sz="0" w:space="0" w:color="auto"/>
                    <w:right w:val="none" w:sz="0" w:space="0" w:color="auto"/>
                  </w:divBdr>
                  <w:divsChild>
                    <w:div w:id="1777216472">
                      <w:marLeft w:val="0"/>
                      <w:marRight w:val="0"/>
                      <w:marTop w:val="0"/>
                      <w:marBottom w:val="0"/>
                      <w:divBdr>
                        <w:top w:val="none" w:sz="0" w:space="0" w:color="auto"/>
                        <w:left w:val="none" w:sz="0" w:space="0" w:color="auto"/>
                        <w:bottom w:val="none" w:sz="0" w:space="0" w:color="auto"/>
                        <w:right w:val="none" w:sz="0" w:space="0" w:color="auto"/>
                      </w:divBdr>
                    </w:div>
                  </w:divsChild>
                </w:div>
                <w:div w:id="612790510">
                  <w:marLeft w:val="0"/>
                  <w:marRight w:val="0"/>
                  <w:marTop w:val="0"/>
                  <w:marBottom w:val="0"/>
                  <w:divBdr>
                    <w:top w:val="none" w:sz="0" w:space="0" w:color="auto"/>
                    <w:left w:val="none" w:sz="0" w:space="0" w:color="auto"/>
                    <w:bottom w:val="none" w:sz="0" w:space="0" w:color="auto"/>
                    <w:right w:val="none" w:sz="0" w:space="0" w:color="auto"/>
                  </w:divBdr>
                  <w:divsChild>
                    <w:div w:id="1591964164">
                      <w:marLeft w:val="0"/>
                      <w:marRight w:val="0"/>
                      <w:marTop w:val="0"/>
                      <w:marBottom w:val="0"/>
                      <w:divBdr>
                        <w:top w:val="none" w:sz="0" w:space="0" w:color="auto"/>
                        <w:left w:val="none" w:sz="0" w:space="0" w:color="auto"/>
                        <w:bottom w:val="none" w:sz="0" w:space="0" w:color="auto"/>
                        <w:right w:val="none" w:sz="0" w:space="0" w:color="auto"/>
                      </w:divBdr>
                    </w:div>
                  </w:divsChild>
                </w:div>
                <w:div w:id="627323179">
                  <w:marLeft w:val="0"/>
                  <w:marRight w:val="0"/>
                  <w:marTop w:val="0"/>
                  <w:marBottom w:val="0"/>
                  <w:divBdr>
                    <w:top w:val="none" w:sz="0" w:space="0" w:color="auto"/>
                    <w:left w:val="none" w:sz="0" w:space="0" w:color="auto"/>
                    <w:bottom w:val="none" w:sz="0" w:space="0" w:color="auto"/>
                    <w:right w:val="none" w:sz="0" w:space="0" w:color="auto"/>
                  </w:divBdr>
                  <w:divsChild>
                    <w:div w:id="1995985633">
                      <w:marLeft w:val="0"/>
                      <w:marRight w:val="0"/>
                      <w:marTop w:val="0"/>
                      <w:marBottom w:val="0"/>
                      <w:divBdr>
                        <w:top w:val="none" w:sz="0" w:space="0" w:color="auto"/>
                        <w:left w:val="none" w:sz="0" w:space="0" w:color="auto"/>
                        <w:bottom w:val="none" w:sz="0" w:space="0" w:color="auto"/>
                        <w:right w:val="none" w:sz="0" w:space="0" w:color="auto"/>
                      </w:divBdr>
                    </w:div>
                  </w:divsChild>
                </w:div>
                <w:div w:id="627711341">
                  <w:marLeft w:val="0"/>
                  <w:marRight w:val="0"/>
                  <w:marTop w:val="0"/>
                  <w:marBottom w:val="0"/>
                  <w:divBdr>
                    <w:top w:val="none" w:sz="0" w:space="0" w:color="auto"/>
                    <w:left w:val="none" w:sz="0" w:space="0" w:color="auto"/>
                    <w:bottom w:val="none" w:sz="0" w:space="0" w:color="auto"/>
                    <w:right w:val="none" w:sz="0" w:space="0" w:color="auto"/>
                  </w:divBdr>
                  <w:divsChild>
                    <w:div w:id="30498750">
                      <w:marLeft w:val="0"/>
                      <w:marRight w:val="0"/>
                      <w:marTop w:val="0"/>
                      <w:marBottom w:val="0"/>
                      <w:divBdr>
                        <w:top w:val="none" w:sz="0" w:space="0" w:color="auto"/>
                        <w:left w:val="none" w:sz="0" w:space="0" w:color="auto"/>
                        <w:bottom w:val="none" w:sz="0" w:space="0" w:color="auto"/>
                        <w:right w:val="none" w:sz="0" w:space="0" w:color="auto"/>
                      </w:divBdr>
                    </w:div>
                  </w:divsChild>
                </w:div>
                <w:div w:id="892811871">
                  <w:marLeft w:val="0"/>
                  <w:marRight w:val="0"/>
                  <w:marTop w:val="0"/>
                  <w:marBottom w:val="0"/>
                  <w:divBdr>
                    <w:top w:val="none" w:sz="0" w:space="0" w:color="auto"/>
                    <w:left w:val="none" w:sz="0" w:space="0" w:color="auto"/>
                    <w:bottom w:val="none" w:sz="0" w:space="0" w:color="auto"/>
                    <w:right w:val="none" w:sz="0" w:space="0" w:color="auto"/>
                  </w:divBdr>
                  <w:divsChild>
                    <w:div w:id="670908145">
                      <w:marLeft w:val="0"/>
                      <w:marRight w:val="0"/>
                      <w:marTop w:val="0"/>
                      <w:marBottom w:val="0"/>
                      <w:divBdr>
                        <w:top w:val="none" w:sz="0" w:space="0" w:color="auto"/>
                        <w:left w:val="none" w:sz="0" w:space="0" w:color="auto"/>
                        <w:bottom w:val="none" w:sz="0" w:space="0" w:color="auto"/>
                        <w:right w:val="none" w:sz="0" w:space="0" w:color="auto"/>
                      </w:divBdr>
                    </w:div>
                  </w:divsChild>
                </w:div>
                <w:div w:id="998773403">
                  <w:marLeft w:val="0"/>
                  <w:marRight w:val="0"/>
                  <w:marTop w:val="0"/>
                  <w:marBottom w:val="0"/>
                  <w:divBdr>
                    <w:top w:val="none" w:sz="0" w:space="0" w:color="auto"/>
                    <w:left w:val="none" w:sz="0" w:space="0" w:color="auto"/>
                    <w:bottom w:val="none" w:sz="0" w:space="0" w:color="auto"/>
                    <w:right w:val="none" w:sz="0" w:space="0" w:color="auto"/>
                  </w:divBdr>
                  <w:divsChild>
                    <w:div w:id="859971037">
                      <w:marLeft w:val="0"/>
                      <w:marRight w:val="0"/>
                      <w:marTop w:val="0"/>
                      <w:marBottom w:val="0"/>
                      <w:divBdr>
                        <w:top w:val="none" w:sz="0" w:space="0" w:color="auto"/>
                        <w:left w:val="none" w:sz="0" w:space="0" w:color="auto"/>
                        <w:bottom w:val="none" w:sz="0" w:space="0" w:color="auto"/>
                        <w:right w:val="none" w:sz="0" w:space="0" w:color="auto"/>
                      </w:divBdr>
                    </w:div>
                  </w:divsChild>
                </w:div>
                <w:div w:id="1029598813">
                  <w:marLeft w:val="0"/>
                  <w:marRight w:val="0"/>
                  <w:marTop w:val="0"/>
                  <w:marBottom w:val="0"/>
                  <w:divBdr>
                    <w:top w:val="none" w:sz="0" w:space="0" w:color="auto"/>
                    <w:left w:val="none" w:sz="0" w:space="0" w:color="auto"/>
                    <w:bottom w:val="none" w:sz="0" w:space="0" w:color="auto"/>
                    <w:right w:val="none" w:sz="0" w:space="0" w:color="auto"/>
                  </w:divBdr>
                  <w:divsChild>
                    <w:div w:id="1461724538">
                      <w:marLeft w:val="0"/>
                      <w:marRight w:val="0"/>
                      <w:marTop w:val="0"/>
                      <w:marBottom w:val="0"/>
                      <w:divBdr>
                        <w:top w:val="none" w:sz="0" w:space="0" w:color="auto"/>
                        <w:left w:val="none" w:sz="0" w:space="0" w:color="auto"/>
                        <w:bottom w:val="none" w:sz="0" w:space="0" w:color="auto"/>
                        <w:right w:val="none" w:sz="0" w:space="0" w:color="auto"/>
                      </w:divBdr>
                    </w:div>
                  </w:divsChild>
                </w:div>
                <w:div w:id="1702587728">
                  <w:marLeft w:val="0"/>
                  <w:marRight w:val="0"/>
                  <w:marTop w:val="0"/>
                  <w:marBottom w:val="0"/>
                  <w:divBdr>
                    <w:top w:val="none" w:sz="0" w:space="0" w:color="auto"/>
                    <w:left w:val="none" w:sz="0" w:space="0" w:color="auto"/>
                    <w:bottom w:val="none" w:sz="0" w:space="0" w:color="auto"/>
                    <w:right w:val="none" w:sz="0" w:space="0" w:color="auto"/>
                  </w:divBdr>
                  <w:divsChild>
                    <w:div w:id="1947224128">
                      <w:marLeft w:val="0"/>
                      <w:marRight w:val="0"/>
                      <w:marTop w:val="0"/>
                      <w:marBottom w:val="0"/>
                      <w:divBdr>
                        <w:top w:val="none" w:sz="0" w:space="0" w:color="auto"/>
                        <w:left w:val="none" w:sz="0" w:space="0" w:color="auto"/>
                        <w:bottom w:val="none" w:sz="0" w:space="0" w:color="auto"/>
                        <w:right w:val="none" w:sz="0" w:space="0" w:color="auto"/>
                      </w:divBdr>
                    </w:div>
                  </w:divsChild>
                </w:div>
                <w:div w:id="2090035931">
                  <w:marLeft w:val="0"/>
                  <w:marRight w:val="0"/>
                  <w:marTop w:val="0"/>
                  <w:marBottom w:val="0"/>
                  <w:divBdr>
                    <w:top w:val="none" w:sz="0" w:space="0" w:color="auto"/>
                    <w:left w:val="none" w:sz="0" w:space="0" w:color="auto"/>
                    <w:bottom w:val="none" w:sz="0" w:space="0" w:color="auto"/>
                    <w:right w:val="none" w:sz="0" w:space="0" w:color="auto"/>
                  </w:divBdr>
                  <w:divsChild>
                    <w:div w:id="1175799402">
                      <w:marLeft w:val="0"/>
                      <w:marRight w:val="0"/>
                      <w:marTop w:val="0"/>
                      <w:marBottom w:val="0"/>
                      <w:divBdr>
                        <w:top w:val="none" w:sz="0" w:space="0" w:color="auto"/>
                        <w:left w:val="none" w:sz="0" w:space="0" w:color="auto"/>
                        <w:bottom w:val="none" w:sz="0" w:space="0" w:color="auto"/>
                        <w:right w:val="none" w:sz="0" w:space="0" w:color="auto"/>
                      </w:divBdr>
                    </w:div>
                  </w:divsChild>
                </w:div>
                <w:div w:id="2091851947">
                  <w:marLeft w:val="0"/>
                  <w:marRight w:val="0"/>
                  <w:marTop w:val="0"/>
                  <w:marBottom w:val="0"/>
                  <w:divBdr>
                    <w:top w:val="none" w:sz="0" w:space="0" w:color="auto"/>
                    <w:left w:val="none" w:sz="0" w:space="0" w:color="auto"/>
                    <w:bottom w:val="none" w:sz="0" w:space="0" w:color="auto"/>
                    <w:right w:val="none" w:sz="0" w:space="0" w:color="auto"/>
                  </w:divBdr>
                  <w:divsChild>
                    <w:div w:id="555898042">
                      <w:marLeft w:val="0"/>
                      <w:marRight w:val="0"/>
                      <w:marTop w:val="0"/>
                      <w:marBottom w:val="0"/>
                      <w:divBdr>
                        <w:top w:val="none" w:sz="0" w:space="0" w:color="auto"/>
                        <w:left w:val="none" w:sz="0" w:space="0" w:color="auto"/>
                        <w:bottom w:val="none" w:sz="0" w:space="0" w:color="auto"/>
                        <w:right w:val="none" w:sz="0" w:space="0" w:color="auto"/>
                      </w:divBdr>
                    </w:div>
                  </w:divsChild>
                </w:div>
                <w:div w:id="2108380584">
                  <w:marLeft w:val="0"/>
                  <w:marRight w:val="0"/>
                  <w:marTop w:val="0"/>
                  <w:marBottom w:val="0"/>
                  <w:divBdr>
                    <w:top w:val="none" w:sz="0" w:space="0" w:color="auto"/>
                    <w:left w:val="none" w:sz="0" w:space="0" w:color="auto"/>
                    <w:bottom w:val="none" w:sz="0" w:space="0" w:color="auto"/>
                    <w:right w:val="none" w:sz="0" w:space="0" w:color="auto"/>
                  </w:divBdr>
                  <w:divsChild>
                    <w:div w:id="18297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9146">
          <w:marLeft w:val="0"/>
          <w:marRight w:val="0"/>
          <w:marTop w:val="0"/>
          <w:marBottom w:val="0"/>
          <w:divBdr>
            <w:top w:val="none" w:sz="0" w:space="0" w:color="auto"/>
            <w:left w:val="none" w:sz="0" w:space="0" w:color="auto"/>
            <w:bottom w:val="none" w:sz="0" w:space="0" w:color="auto"/>
            <w:right w:val="none" w:sz="0" w:space="0" w:color="auto"/>
          </w:divBdr>
        </w:div>
        <w:div w:id="1702121448">
          <w:marLeft w:val="0"/>
          <w:marRight w:val="0"/>
          <w:marTop w:val="0"/>
          <w:marBottom w:val="0"/>
          <w:divBdr>
            <w:top w:val="none" w:sz="0" w:space="0" w:color="auto"/>
            <w:left w:val="none" w:sz="0" w:space="0" w:color="auto"/>
            <w:bottom w:val="none" w:sz="0" w:space="0" w:color="auto"/>
            <w:right w:val="none" w:sz="0" w:space="0" w:color="auto"/>
          </w:divBdr>
        </w:div>
        <w:div w:id="1717583598">
          <w:marLeft w:val="0"/>
          <w:marRight w:val="0"/>
          <w:marTop w:val="0"/>
          <w:marBottom w:val="0"/>
          <w:divBdr>
            <w:top w:val="none" w:sz="0" w:space="0" w:color="auto"/>
            <w:left w:val="none" w:sz="0" w:space="0" w:color="auto"/>
            <w:bottom w:val="none" w:sz="0" w:space="0" w:color="auto"/>
            <w:right w:val="none" w:sz="0" w:space="0" w:color="auto"/>
          </w:divBdr>
        </w:div>
        <w:div w:id="1762488761">
          <w:marLeft w:val="0"/>
          <w:marRight w:val="0"/>
          <w:marTop w:val="0"/>
          <w:marBottom w:val="0"/>
          <w:divBdr>
            <w:top w:val="none" w:sz="0" w:space="0" w:color="auto"/>
            <w:left w:val="none" w:sz="0" w:space="0" w:color="auto"/>
            <w:bottom w:val="none" w:sz="0" w:space="0" w:color="auto"/>
            <w:right w:val="none" w:sz="0" w:space="0" w:color="auto"/>
          </w:divBdr>
        </w:div>
        <w:div w:id="1772775334">
          <w:marLeft w:val="0"/>
          <w:marRight w:val="0"/>
          <w:marTop w:val="0"/>
          <w:marBottom w:val="0"/>
          <w:divBdr>
            <w:top w:val="none" w:sz="0" w:space="0" w:color="auto"/>
            <w:left w:val="none" w:sz="0" w:space="0" w:color="auto"/>
            <w:bottom w:val="none" w:sz="0" w:space="0" w:color="auto"/>
            <w:right w:val="none" w:sz="0" w:space="0" w:color="auto"/>
          </w:divBdr>
        </w:div>
        <w:div w:id="1879051195">
          <w:marLeft w:val="0"/>
          <w:marRight w:val="0"/>
          <w:marTop w:val="0"/>
          <w:marBottom w:val="0"/>
          <w:divBdr>
            <w:top w:val="none" w:sz="0" w:space="0" w:color="auto"/>
            <w:left w:val="none" w:sz="0" w:space="0" w:color="auto"/>
            <w:bottom w:val="none" w:sz="0" w:space="0" w:color="auto"/>
            <w:right w:val="none" w:sz="0" w:space="0" w:color="auto"/>
          </w:divBdr>
        </w:div>
        <w:div w:id="1886677475">
          <w:marLeft w:val="0"/>
          <w:marRight w:val="0"/>
          <w:marTop w:val="0"/>
          <w:marBottom w:val="0"/>
          <w:divBdr>
            <w:top w:val="none" w:sz="0" w:space="0" w:color="auto"/>
            <w:left w:val="none" w:sz="0" w:space="0" w:color="auto"/>
            <w:bottom w:val="none" w:sz="0" w:space="0" w:color="auto"/>
            <w:right w:val="none" w:sz="0" w:space="0" w:color="auto"/>
          </w:divBdr>
        </w:div>
        <w:div w:id="1923878325">
          <w:marLeft w:val="0"/>
          <w:marRight w:val="0"/>
          <w:marTop w:val="0"/>
          <w:marBottom w:val="0"/>
          <w:divBdr>
            <w:top w:val="none" w:sz="0" w:space="0" w:color="auto"/>
            <w:left w:val="none" w:sz="0" w:space="0" w:color="auto"/>
            <w:bottom w:val="none" w:sz="0" w:space="0" w:color="auto"/>
            <w:right w:val="none" w:sz="0" w:space="0" w:color="auto"/>
          </w:divBdr>
          <w:divsChild>
            <w:div w:id="285309289">
              <w:marLeft w:val="0"/>
              <w:marRight w:val="0"/>
              <w:marTop w:val="0"/>
              <w:marBottom w:val="0"/>
              <w:divBdr>
                <w:top w:val="none" w:sz="0" w:space="0" w:color="auto"/>
                <w:left w:val="none" w:sz="0" w:space="0" w:color="auto"/>
                <w:bottom w:val="none" w:sz="0" w:space="0" w:color="auto"/>
                <w:right w:val="none" w:sz="0" w:space="0" w:color="auto"/>
              </w:divBdr>
            </w:div>
            <w:div w:id="1232278299">
              <w:marLeft w:val="0"/>
              <w:marRight w:val="0"/>
              <w:marTop w:val="0"/>
              <w:marBottom w:val="0"/>
              <w:divBdr>
                <w:top w:val="none" w:sz="0" w:space="0" w:color="auto"/>
                <w:left w:val="none" w:sz="0" w:space="0" w:color="auto"/>
                <w:bottom w:val="none" w:sz="0" w:space="0" w:color="auto"/>
                <w:right w:val="none" w:sz="0" w:space="0" w:color="auto"/>
              </w:divBdr>
            </w:div>
            <w:div w:id="1401824675">
              <w:marLeft w:val="0"/>
              <w:marRight w:val="0"/>
              <w:marTop w:val="0"/>
              <w:marBottom w:val="0"/>
              <w:divBdr>
                <w:top w:val="none" w:sz="0" w:space="0" w:color="auto"/>
                <w:left w:val="none" w:sz="0" w:space="0" w:color="auto"/>
                <w:bottom w:val="none" w:sz="0" w:space="0" w:color="auto"/>
                <w:right w:val="none" w:sz="0" w:space="0" w:color="auto"/>
              </w:divBdr>
            </w:div>
            <w:div w:id="1838617266">
              <w:marLeft w:val="0"/>
              <w:marRight w:val="0"/>
              <w:marTop w:val="0"/>
              <w:marBottom w:val="0"/>
              <w:divBdr>
                <w:top w:val="none" w:sz="0" w:space="0" w:color="auto"/>
                <w:left w:val="none" w:sz="0" w:space="0" w:color="auto"/>
                <w:bottom w:val="none" w:sz="0" w:space="0" w:color="auto"/>
                <w:right w:val="none" w:sz="0" w:space="0" w:color="auto"/>
              </w:divBdr>
            </w:div>
            <w:div w:id="1881549902">
              <w:marLeft w:val="0"/>
              <w:marRight w:val="0"/>
              <w:marTop w:val="0"/>
              <w:marBottom w:val="0"/>
              <w:divBdr>
                <w:top w:val="none" w:sz="0" w:space="0" w:color="auto"/>
                <w:left w:val="none" w:sz="0" w:space="0" w:color="auto"/>
                <w:bottom w:val="none" w:sz="0" w:space="0" w:color="auto"/>
                <w:right w:val="none" w:sz="0" w:space="0" w:color="auto"/>
              </w:divBdr>
            </w:div>
          </w:divsChild>
        </w:div>
        <w:div w:id="1951204400">
          <w:marLeft w:val="0"/>
          <w:marRight w:val="0"/>
          <w:marTop w:val="0"/>
          <w:marBottom w:val="0"/>
          <w:divBdr>
            <w:top w:val="none" w:sz="0" w:space="0" w:color="auto"/>
            <w:left w:val="none" w:sz="0" w:space="0" w:color="auto"/>
            <w:bottom w:val="none" w:sz="0" w:space="0" w:color="auto"/>
            <w:right w:val="none" w:sz="0" w:space="0" w:color="auto"/>
          </w:divBdr>
        </w:div>
        <w:div w:id="1961834960">
          <w:marLeft w:val="0"/>
          <w:marRight w:val="0"/>
          <w:marTop w:val="0"/>
          <w:marBottom w:val="0"/>
          <w:divBdr>
            <w:top w:val="none" w:sz="0" w:space="0" w:color="auto"/>
            <w:left w:val="none" w:sz="0" w:space="0" w:color="auto"/>
            <w:bottom w:val="none" w:sz="0" w:space="0" w:color="auto"/>
            <w:right w:val="none" w:sz="0" w:space="0" w:color="auto"/>
          </w:divBdr>
          <w:divsChild>
            <w:div w:id="1348480152">
              <w:marLeft w:val="0"/>
              <w:marRight w:val="0"/>
              <w:marTop w:val="0"/>
              <w:marBottom w:val="0"/>
              <w:divBdr>
                <w:top w:val="none" w:sz="0" w:space="0" w:color="auto"/>
                <w:left w:val="none" w:sz="0" w:space="0" w:color="auto"/>
                <w:bottom w:val="none" w:sz="0" w:space="0" w:color="auto"/>
                <w:right w:val="none" w:sz="0" w:space="0" w:color="auto"/>
              </w:divBdr>
            </w:div>
            <w:div w:id="1665236640">
              <w:marLeft w:val="0"/>
              <w:marRight w:val="0"/>
              <w:marTop w:val="0"/>
              <w:marBottom w:val="0"/>
              <w:divBdr>
                <w:top w:val="none" w:sz="0" w:space="0" w:color="auto"/>
                <w:left w:val="none" w:sz="0" w:space="0" w:color="auto"/>
                <w:bottom w:val="none" w:sz="0" w:space="0" w:color="auto"/>
                <w:right w:val="none" w:sz="0" w:space="0" w:color="auto"/>
              </w:divBdr>
            </w:div>
            <w:div w:id="1693843963">
              <w:marLeft w:val="0"/>
              <w:marRight w:val="0"/>
              <w:marTop w:val="0"/>
              <w:marBottom w:val="0"/>
              <w:divBdr>
                <w:top w:val="none" w:sz="0" w:space="0" w:color="auto"/>
                <w:left w:val="none" w:sz="0" w:space="0" w:color="auto"/>
                <w:bottom w:val="none" w:sz="0" w:space="0" w:color="auto"/>
                <w:right w:val="none" w:sz="0" w:space="0" w:color="auto"/>
              </w:divBdr>
            </w:div>
            <w:div w:id="1837188370">
              <w:marLeft w:val="0"/>
              <w:marRight w:val="0"/>
              <w:marTop w:val="0"/>
              <w:marBottom w:val="0"/>
              <w:divBdr>
                <w:top w:val="none" w:sz="0" w:space="0" w:color="auto"/>
                <w:left w:val="none" w:sz="0" w:space="0" w:color="auto"/>
                <w:bottom w:val="none" w:sz="0" w:space="0" w:color="auto"/>
                <w:right w:val="none" w:sz="0" w:space="0" w:color="auto"/>
              </w:divBdr>
            </w:div>
            <w:div w:id="1950701887">
              <w:marLeft w:val="0"/>
              <w:marRight w:val="0"/>
              <w:marTop w:val="0"/>
              <w:marBottom w:val="0"/>
              <w:divBdr>
                <w:top w:val="none" w:sz="0" w:space="0" w:color="auto"/>
                <w:left w:val="none" w:sz="0" w:space="0" w:color="auto"/>
                <w:bottom w:val="none" w:sz="0" w:space="0" w:color="auto"/>
                <w:right w:val="none" w:sz="0" w:space="0" w:color="auto"/>
              </w:divBdr>
            </w:div>
          </w:divsChild>
        </w:div>
        <w:div w:id="1974943613">
          <w:marLeft w:val="0"/>
          <w:marRight w:val="0"/>
          <w:marTop w:val="0"/>
          <w:marBottom w:val="0"/>
          <w:divBdr>
            <w:top w:val="none" w:sz="0" w:space="0" w:color="auto"/>
            <w:left w:val="none" w:sz="0" w:space="0" w:color="auto"/>
            <w:bottom w:val="none" w:sz="0" w:space="0" w:color="auto"/>
            <w:right w:val="none" w:sz="0" w:space="0" w:color="auto"/>
          </w:divBdr>
        </w:div>
        <w:div w:id="2037847360">
          <w:marLeft w:val="0"/>
          <w:marRight w:val="0"/>
          <w:marTop w:val="0"/>
          <w:marBottom w:val="0"/>
          <w:divBdr>
            <w:top w:val="none" w:sz="0" w:space="0" w:color="auto"/>
            <w:left w:val="none" w:sz="0" w:space="0" w:color="auto"/>
            <w:bottom w:val="none" w:sz="0" w:space="0" w:color="auto"/>
            <w:right w:val="none" w:sz="0" w:space="0" w:color="auto"/>
          </w:divBdr>
        </w:div>
        <w:div w:id="2050256407">
          <w:marLeft w:val="0"/>
          <w:marRight w:val="0"/>
          <w:marTop w:val="0"/>
          <w:marBottom w:val="0"/>
          <w:divBdr>
            <w:top w:val="none" w:sz="0" w:space="0" w:color="auto"/>
            <w:left w:val="none" w:sz="0" w:space="0" w:color="auto"/>
            <w:bottom w:val="none" w:sz="0" w:space="0" w:color="auto"/>
            <w:right w:val="none" w:sz="0" w:space="0" w:color="auto"/>
          </w:divBdr>
        </w:div>
        <w:div w:id="2061854582">
          <w:marLeft w:val="0"/>
          <w:marRight w:val="0"/>
          <w:marTop w:val="0"/>
          <w:marBottom w:val="0"/>
          <w:divBdr>
            <w:top w:val="none" w:sz="0" w:space="0" w:color="auto"/>
            <w:left w:val="none" w:sz="0" w:space="0" w:color="auto"/>
            <w:bottom w:val="none" w:sz="0" w:space="0" w:color="auto"/>
            <w:right w:val="none" w:sz="0" w:space="0" w:color="auto"/>
          </w:divBdr>
        </w:div>
        <w:div w:id="2075395220">
          <w:marLeft w:val="0"/>
          <w:marRight w:val="0"/>
          <w:marTop w:val="0"/>
          <w:marBottom w:val="0"/>
          <w:divBdr>
            <w:top w:val="none" w:sz="0" w:space="0" w:color="auto"/>
            <w:left w:val="none" w:sz="0" w:space="0" w:color="auto"/>
            <w:bottom w:val="none" w:sz="0" w:space="0" w:color="auto"/>
            <w:right w:val="none" w:sz="0" w:space="0" w:color="auto"/>
          </w:divBdr>
        </w:div>
      </w:divsChild>
    </w:div>
    <w:div w:id="1027021607">
      <w:bodyDiv w:val="1"/>
      <w:marLeft w:val="0"/>
      <w:marRight w:val="0"/>
      <w:marTop w:val="0"/>
      <w:marBottom w:val="0"/>
      <w:divBdr>
        <w:top w:val="none" w:sz="0" w:space="0" w:color="auto"/>
        <w:left w:val="none" w:sz="0" w:space="0" w:color="auto"/>
        <w:bottom w:val="none" w:sz="0" w:space="0" w:color="auto"/>
        <w:right w:val="none" w:sz="0" w:space="0" w:color="auto"/>
      </w:divBdr>
    </w:div>
    <w:div w:id="1032456047">
      <w:bodyDiv w:val="1"/>
      <w:marLeft w:val="0"/>
      <w:marRight w:val="0"/>
      <w:marTop w:val="0"/>
      <w:marBottom w:val="0"/>
      <w:divBdr>
        <w:top w:val="none" w:sz="0" w:space="0" w:color="auto"/>
        <w:left w:val="none" w:sz="0" w:space="0" w:color="auto"/>
        <w:bottom w:val="none" w:sz="0" w:space="0" w:color="auto"/>
        <w:right w:val="none" w:sz="0" w:space="0" w:color="auto"/>
      </w:divBdr>
    </w:div>
    <w:div w:id="1036587437">
      <w:marLeft w:val="0"/>
      <w:marRight w:val="0"/>
      <w:marTop w:val="0"/>
      <w:marBottom w:val="0"/>
      <w:divBdr>
        <w:top w:val="none" w:sz="0" w:space="0" w:color="auto"/>
        <w:left w:val="none" w:sz="0" w:space="0" w:color="auto"/>
        <w:bottom w:val="none" w:sz="0" w:space="0" w:color="auto"/>
        <w:right w:val="none" w:sz="0" w:space="0" w:color="auto"/>
      </w:divBdr>
      <w:divsChild>
        <w:div w:id="1225527065">
          <w:marLeft w:val="0"/>
          <w:marRight w:val="0"/>
          <w:marTop w:val="0"/>
          <w:marBottom w:val="0"/>
          <w:divBdr>
            <w:top w:val="none" w:sz="0" w:space="0" w:color="auto"/>
            <w:left w:val="none" w:sz="0" w:space="0" w:color="auto"/>
            <w:bottom w:val="none" w:sz="0" w:space="0" w:color="auto"/>
            <w:right w:val="none" w:sz="0" w:space="0" w:color="auto"/>
          </w:divBdr>
        </w:div>
      </w:divsChild>
    </w:div>
    <w:div w:id="1037387811">
      <w:bodyDiv w:val="1"/>
      <w:marLeft w:val="0"/>
      <w:marRight w:val="0"/>
      <w:marTop w:val="0"/>
      <w:marBottom w:val="0"/>
      <w:divBdr>
        <w:top w:val="none" w:sz="0" w:space="0" w:color="auto"/>
        <w:left w:val="none" w:sz="0" w:space="0" w:color="auto"/>
        <w:bottom w:val="none" w:sz="0" w:space="0" w:color="auto"/>
        <w:right w:val="none" w:sz="0" w:space="0" w:color="auto"/>
      </w:divBdr>
    </w:div>
    <w:div w:id="1050761397">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56121212">
      <w:bodyDiv w:val="1"/>
      <w:marLeft w:val="0"/>
      <w:marRight w:val="0"/>
      <w:marTop w:val="0"/>
      <w:marBottom w:val="0"/>
      <w:divBdr>
        <w:top w:val="none" w:sz="0" w:space="0" w:color="auto"/>
        <w:left w:val="none" w:sz="0" w:space="0" w:color="auto"/>
        <w:bottom w:val="none" w:sz="0" w:space="0" w:color="auto"/>
        <w:right w:val="none" w:sz="0" w:space="0" w:color="auto"/>
      </w:divBdr>
    </w:div>
    <w:div w:id="1069228159">
      <w:bodyDiv w:val="1"/>
      <w:marLeft w:val="0"/>
      <w:marRight w:val="0"/>
      <w:marTop w:val="0"/>
      <w:marBottom w:val="0"/>
      <w:divBdr>
        <w:top w:val="none" w:sz="0" w:space="0" w:color="auto"/>
        <w:left w:val="none" w:sz="0" w:space="0" w:color="auto"/>
        <w:bottom w:val="none" w:sz="0" w:space="0" w:color="auto"/>
        <w:right w:val="none" w:sz="0" w:space="0" w:color="auto"/>
      </w:divBdr>
      <w:divsChild>
        <w:div w:id="279538071">
          <w:marLeft w:val="0"/>
          <w:marRight w:val="0"/>
          <w:marTop w:val="0"/>
          <w:marBottom w:val="0"/>
          <w:divBdr>
            <w:top w:val="none" w:sz="0" w:space="0" w:color="auto"/>
            <w:left w:val="none" w:sz="0" w:space="0" w:color="auto"/>
            <w:bottom w:val="none" w:sz="0" w:space="0" w:color="auto"/>
            <w:right w:val="none" w:sz="0" w:space="0" w:color="auto"/>
          </w:divBdr>
        </w:div>
        <w:div w:id="605119739">
          <w:marLeft w:val="0"/>
          <w:marRight w:val="0"/>
          <w:marTop w:val="0"/>
          <w:marBottom w:val="0"/>
          <w:divBdr>
            <w:top w:val="none" w:sz="0" w:space="0" w:color="auto"/>
            <w:left w:val="none" w:sz="0" w:space="0" w:color="auto"/>
            <w:bottom w:val="none" w:sz="0" w:space="0" w:color="auto"/>
            <w:right w:val="none" w:sz="0" w:space="0" w:color="auto"/>
          </w:divBdr>
        </w:div>
        <w:div w:id="1404066054">
          <w:marLeft w:val="0"/>
          <w:marRight w:val="0"/>
          <w:marTop w:val="0"/>
          <w:marBottom w:val="0"/>
          <w:divBdr>
            <w:top w:val="none" w:sz="0" w:space="0" w:color="auto"/>
            <w:left w:val="none" w:sz="0" w:space="0" w:color="auto"/>
            <w:bottom w:val="none" w:sz="0" w:space="0" w:color="auto"/>
            <w:right w:val="none" w:sz="0" w:space="0" w:color="auto"/>
          </w:divBdr>
        </w:div>
        <w:div w:id="1480151120">
          <w:marLeft w:val="0"/>
          <w:marRight w:val="0"/>
          <w:marTop w:val="0"/>
          <w:marBottom w:val="0"/>
          <w:divBdr>
            <w:top w:val="none" w:sz="0" w:space="0" w:color="auto"/>
            <w:left w:val="none" w:sz="0" w:space="0" w:color="auto"/>
            <w:bottom w:val="none" w:sz="0" w:space="0" w:color="auto"/>
            <w:right w:val="none" w:sz="0" w:space="0" w:color="auto"/>
          </w:divBdr>
        </w:div>
        <w:div w:id="1702395364">
          <w:marLeft w:val="0"/>
          <w:marRight w:val="0"/>
          <w:marTop w:val="0"/>
          <w:marBottom w:val="0"/>
          <w:divBdr>
            <w:top w:val="none" w:sz="0" w:space="0" w:color="auto"/>
            <w:left w:val="none" w:sz="0" w:space="0" w:color="auto"/>
            <w:bottom w:val="none" w:sz="0" w:space="0" w:color="auto"/>
            <w:right w:val="none" w:sz="0" w:space="0" w:color="auto"/>
          </w:divBdr>
        </w:div>
        <w:div w:id="1821994300">
          <w:marLeft w:val="0"/>
          <w:marRight w:val="0"/>
          <w:marTop w:val="0"/>
          <w:marBottom w:val="0"/>
          <w:divBdr>
            <w:top w:val="none" w:sz="0" w:space="0" w:color="auto"/>
            <w:left w:val="none" w:sz="0" w:space="0" w:color="auto"/>
            <w:bottom w:val="none" w:sz="0" w:space="0" w:color="auto"/>
            <w:right w:val="none" w:sz="0" w:space="0" w:color="auto"/>
          </w:divBdr>
        </w:div>
      </w:divsChild>
    </w:div>
    <w:div w:id="1072967339">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077704640">
      <w:bodyDiv w:val="1"/>
      <w:marLeft w:val="0"/>
      <w:marRight w:val="0"/>
      <w:marTop w:val="0"/>
      <w:marBottom w:val="0"/>
      <w:divBdr>
        <w:top w:val="none" w:sz="0" w:space="0" w:color="auto"/>
        <w:left w:val="none" w:sz="0" w:space="0" w:color="auto"/>
        <w:bottom w:val="none" w:sz="0" w:space="0" w:color="auto"/>
        <w:right w:val="none" w:sz="0" w:space="0" w:color="auto"/>
      </w:divBdr>
    </w:div>
    <w:div w:id="1081415429">
      <w:bodyDiv w:val="1"/>
      <w:marLeft w:val="0"/>
      <w:marRight w:val="0"/>
      <w:marTop w:val="0"/>
      <w:marBottom w:val="0"/>
      <w:divBdr>
        <w:top w:val="none" w:sz="0" w:space="0" w:color="auto"/>
        <w:left w:val="none" w:sz="0" w:space="0" w:color="auto"/>
        <w:bottom w:val="none" w:sz="0" w:space="0" w:color="auto"/>
        <w:right w:val="none" w:sz="0" w:space="0" w:color="auto"/>
      </w:divBdr>
    </w:div>
    <w:div w:id="1087192189">
      <w:bodyDiv w:val="1"/>
      <w:marLeft w:val="0"/>
      <w:marRight w:val="0"/>
      <w:marTop w:val="0"/>
      <w:marBottom w:val="0"/>
      <w:divBdr>
        <w:top w:val="none" w:sz="0" w:space="0" w:color="auto"/>
        <w:left w:val="none" w:sz="0" w:space="0" w:color="auto"/>
        <w:bottom w:val="none" w:sz="0" w:space="0" w:color="auto"/>
        <w:right w:val="none" w:sz="0" w:space="0" w:color="auto"/>
      </w:divBdr>
    </w:div>
    <w:div w:id="1087921329">
      <w:bodyDiv w:val="1"/>
      <w:marLeft w:val="0"/>
      <w:marRight w:val="0"/>
      <w:marTop w:val="0"/>
      <w:marBottom w:val="0"/>
      <w:divBdr>
        <w:top w:val="none" w:sz="0" w:space="0" w:color="auto"/>
        <w:left w:val="none" w:sz="0" w:space="0" w:color="auto"/>
        <w:bottom w:val="none" w:sz="0" w:space="0" w:color="auto"/>
        <w:right w:val="none" w:sz="0" w:space="0" w:color="auto"/>
      </w:divBdr>
      <w:divsChild>
        <w:div w:id="153377290">
          <w:marLeft w:val="0"/>
          <w:marRight w:val="0"/>
          <w:marTop w:val="0"/>
          <w:marBottom w:val="0"/>
          <w:divBdr>
            <w:top w:val="none" w:sz="0" w:space="0" w:color="auto"/>
            <w:left w:val="none" w:sz="0" w:space="0" w:color="auto"/>
            <w:bottom w:val="none" w:sz="0" w:space="0" w:color="auto"/>
            <w:right w:val="none" w:sz="0" w:space="0" w:color="auto"/>
          </w:divBdr>
        </w:div>
        <w:div w:id="358119935">
          <w:marLeft w:val="0"/>
          <w:marRight w:val="0"/>
          <w:marTop w:val="0"/>
          <w:marBottom w:val="0"/>
          <w:divBdr>
            <w:top w:val="none" w:sz="0" w:space="0" w:color="auto"/>
            <w:left w:val="none" w:sz="0" w:space="0" w:color="auto"/>
            <w:bottom w:val="none" w:sz="0" w:space="0" w:color="auto"/>
            <w:right w:val="none" w:sz="0" w:space="0" w:color="auto"/>
          </w:divBdr>
          <w:divsChild>
            <w:div w:id="835221446">
              <w:marLeft w:val="-68"/>
              <w:marRight w:val="0"/>
              <w:marTop w:val="27"/>
              <w:marBottom w:val="27"/>
              <w:divBdr>
                <w:top w:val="none" w:sz="0" w:space="0" w:color="auto"/>
                <w:left w:val="none" w:sz="0" w:space="0" w:color="auto"/>
                <w:bottom w:val="none" w:sz="0" w:space="0" w:color="auto"/>
                <w:right w:val="none" w:sz="0" w:space="0" w:color="auto"/>
              </w:divBdr>
              <w:divsChild>
                <w:div w:id="33358228">
                  <w:marLeft w:val="0"/>
                  <w:marRight w:val="0"/>
                  <w:marTop w:val="0"/>
                  <w:marBottom w:val="0"/>
                  <w:divBdr>
                    <w:top w:val="none" w:sz="0" w:space="0" w:color="auto"/>
                    <w:left w:val="none" w:sz="0" w:space="0" w:color="auto"/>
                    <w:bottom w:val="none" w:sz="0" w:space="0" w:color="auto"/>
                    <w:right w:val="none" w:sz="0" w:space="0" w:color="auto"/>
                  </w:divBdr>
                  <w:divsChild>
                    <w:div w:id="619529805">
                      <w:marLeft w:val="0"/>
                      <w:marRight w:val="0"/>
                      <w:marTop w:val="0"/>
                      <w:marBottom w:val="0"/>
                      <w:divBdr>
                        <w:top w:val="none" w:sz="0" w:space="0" w:color="auto"/>
                        <w:left w:val="none" w:sz="0" w:space="0" w:color="auto"/>
                        <w:bottom w:val="none" w:sz="0" w:space="0" w:color="auto"/>
                        <w:right w:val="none" w:sz="0" w:space="0" w:color="auto"/>
                      </w:divBdr>
                    </w:div>
                  </w:divsChild>
                </w:div>
                <w:div w:id="47850393">
                  <w:marLeft w:val="0"/>
                  <w:marRight w:val="0"/>
                  <w:marTop w:val="0"/>
                  <w:marBottom w:val="0"/>
                  <w:divBdr>
                    <w:top w:val="none" w:sz="0" w:space="0" w:color="auto"/>
                    <w:left w:val="none" w:sz="0" w:space="0" w:color="auto"/>
                    <w:bottom w:val="none" w:sz="0" w:space="0" w:color="auto"/>
                    <w:right w:val="none" w:sz="0" w:space="0" w:color="auto"/>
                  </w:divBdr>
                  <w:divsChild>
                    <w:div w:id="175313234">
                      <w:marLeft w:val="0"/>
                      <w:marRight w:val="0"/>
                      <w:marTop w:val="0"/>
                      <w:marBottom w:val="0"/>
                      <w:divBdr>
                        <w:top w:val="none" w:sz="0" w:space="0" w:color="auto"/>
                        <w:left w:val="none" w:sz="0" w:space="0" w:color="auto"/>
                        <w:bottom w:val="none" w:sz="0" w:space="0" w:color="auto"/>
                        <w:right w:val="none" w:sz="0" w:space="0" w:color="auto"/>
                      </w:divBdr>
                    </w:div>
                  </w:divsChild>
                </w:div>
                <w:div w:id="64884261">
                  <w:marLeft w:val="0"/>
                  <w:marRight w:val="0"/>
                  <w:marTop w:val="0"/>
                  <w:marBottom w:val="0"/>
                  <w:divBdr>
                    <w:top w:val="none" w:sz="0" w:space="0" w:color="auto"/>
                    <w:left w:val="none" w:sz="0" w:space="0" w:color="auto"/>
                    <w:bottom w:val="none" w:sz="0" w:space="0" w:color="auto"/>
                    <w:right w:val="none" w:sz="0" w:space="0" w:color="auto"/>
                  </w:divBdr>
                  <w:divsChild>
                    <w:div w:id="184490062">
                      <w:marLeft w:val="0"/>
                      <w:marRight w:val="0"/>
                      <w:marTop w:val="0"/>
                      <w:marBottom w:val="0"/>
                      <w:divBdr>
                        <w:top w:val="none" w:sz="0" w:space="0" w:color="auto"/>
                        <w:left w:val="none" w:sz="0" w:space="0" w:color="auto"/>
                        <w:bottom w:val="none" w:sz="0" w:space="0" w:color="auto"/>
                        <w:right w:val="none" w:sz="0" w:space="0" w:color="auto"/>
                      </w:divBdr>
                    </w:div>
                  </w:divsChild>
                </w:div>
                <w:div w:id="73746116">
                  <w:marLeft w:val="0"/>
                  <w:marRight w:val="0"/>
                  <w:marTop w:val="0"/>
                  <w:marBottom w:val="0"/>
                  <w:divBdr>
                    <w:top w:val="none" w:sz="0" w:space="0" w:color="auto"/>
                    <w:left w:val="none" w:sz="0" w:space="0" w:color="auto"/>
                    <w:bottom w:val="none" w:sz="0" w:space="0" w:color="auto"/>
                    <w:right w:val="none" w:sz="0" w:space="0" w:color="auto"/>
                  </w:divBdr>
                  <w:divsChild>
                    <w:div w:id="1615552702">
                      <w:marLeft w:val="0"/>
                      <w:marRight w:val="0"/>
                      <w:marTop w:val="0"/>
                      <w:marBottom w:val="0"/>
                      <w:divBdr>
                        <w:top w:val="none" w:sz="0" w:space="0" w:color="auto"/>
                        <w:left w:val="none" w:sz="0" w:space="0" w:color="auto"/>
                        <w:bottom w:val="none" w:sz="0" w:space="0" w:color="auto"/>
                        <w:right w:val="none" w:sz="0" w:space="0" w:color="auto"/>
                      </w:divBdr>
                    </w:div>
                  </w:divsChild>
                </w:div>
                <w:div w:id="89350569">
                  <w:marLeft w:val="0"/>
                  <w:marRight w:val="0"/>
                  <w:marTop w:val="0"/>
                  <w:marBottom w:val="0"/>
                  <w:divBdr>
                    <w:top w:val="none" w:sz="0" w:space="0" w:color="auto"/>
                    <w:left w:val="none" w:sz="0" w:space="0" w:color="auto"/>
                    <w:bottom w:val="none" w:sz="0" w:space="0" w:color="auto"/>
                    <w:right w:val="none" w:sz="0" w:space="0" w:color="auto"/>
                  </w:divBdr>
                  <w:divsChild>
                    <w:div w:id="813915686">
                      <w:marLeft w:val="0"/>
                      <w:marRight w:val="0"/>
                      <w:marTop w:val="0"/>
                      <w:marBottom w:val="0"/>
                      <w:divBdr>
                        <w:top w:val="none" w:sz="0" w:space="0" w:color="auto"/>
                        <w:left w:val="none" w:sz="0" w:space="0" w:color="auto"/>
                        <w:bottom w:val="none" w:sz="0" w:space="0" w:color="auto"/>
                        <w:right w:val="none" w:sz="0" w:space="0" w:color="auto"/>
                      </w:divBdr>
                    </w:div>
                  </w:divsChild>
                </w:div>
                <w:div w:id="147747238">
                  <w:marLeft w:val="0"/>
                  <w:marRight w:val="0"/>
                  <w:marTop w:val="0"/>
                  <w:marBottom w:val="0"/>
                  <w:divBdr>
                    <w:top w:val="none" w:sz="0" w:space="0" w:color="auto"/>
                    <w:left w:val="none" w:sz="0" w:space="0" w:color="auto"/>
                    <w:bottom w:val="none" w:sz="0" w:space="0" w:color="auto"/>
                    <w:right w:val="none" w:sz="0" w:space="0" w:color="auto"/>
                  </w:divBdr>
                  <w:divsChild>
                    <w:div w:id="826482967">
                      <w:marLeft w:val="0"/>
                      <w:marRight w:val="0"/>
                      <w:marTop w:val="0"/>
                      <w:marBottom w:val="0"/>
                      <w:divBdr>
                        <w:top w:val="none" w:sz="0" w:space="0" w:color="auto"/>
                        <w:left w:val="none" w:sz="0" w:space="0" w:color="auto"/>
                        <w:bottom w:val="none" w:sz="0" w:space="0" w:color="auto"/>
                        <w:right w:val="none" w:sz="0" w:space="0" w:color="auto"/>
                      </w:divBdr>
                    </w:div>
                  </w:divsChild>
                </w:div>
                <w:div w:id="161700809">
                  <w:marLeft w:val="0"/>
                  <w:marRight w:val="0"/>
                  <w:marTop w:val="0"/>
                  <w:marBottom w:val="0"/>
                  <w:divBdr>
                    <w:top w:val="none" w:sz="0" w:space="0" w:color="auto"/>
                    <w:left w:val="none" w:sz="0" w:space="0" w:color="auto"/>
                    <w:bottom w:val="none" w:sz="0" w:space="0" w:color="auto"/>
                    <w:right w:val="none" w:sz="0" w:space="0" w:color="auto"/>
                  </w:divBdr>
                  <w:divsChild>
                    <w:div w:id="697699442">
                      <w:marLeft w:val="0"/>
                      <w:marRight w:val="0"/>
                      <w:marTop w:val="0"/>
                      <w:marBottom w:val="0"/>
                      <w:divBdr>
                        <w:top w:val="none" w:sz="0" w:space="0" w:color="auto"/>
                        <w:left w:val="none" w:sz="0" w:space="0" w:color="auto"/>
                        <w:bottom w:val="none" w:sz="0" w:space="0" w:color="auto"/>
                        <w:right w:val="none" w:sz="0" w:space="0" w:color="auto"/>
                      </w:divBdr>
                    </w:div>
                  </w:divsChild>
                </w:div>
                <w:div w:id="172959138">
                  <w:marLeft w:val="0"/>
                  <w:marRight w:val="0"/>
                  <w:marTop w:val="0"/>
                  <w:marBottom w:val="0"/>
                  <w:divBdr>
                    <w:top w:val="none" w:sz="0" w:space="0" w:color="auto"/>
                    <w:left w:val="none" w:sz="0" w:space="0" w:color="auto"/>
                    <w:bottom w:val="none" w:sz="0" w:space="0" w:color="auto"/>
                    <w:right w:val="none" w:sz="0" w:space="0" w:color="auto"/>
                  </w:divBdr>
                  <w:divsChild>
                    <w:div w:id="629484534">
                      <w:marLeft w:val="0"/>
                      <w:marRight w:val="0"/>
                      <w:marTop w:val="0"/>
                      <w:marBottom w:val="0"/>
                      <w:divBdr>
                        <w:top w:val="none" w:sz="0" w:space="0" w:color="auto"/>
                        <w:left w:val="none" w:sz="0" w:space="0" w:color="auto"/>
                        <w:bottom w:val="none" w:sz="0" w:space="0" w:color="auto"/>
                        <w:right w:val="none" w:sz="0" w:space="0" w:color="auto"/>
                      </w:divBdr>
                    </w:div>
                  </w:divsChild>
                </w:div>
                <w:div w:id="189536015">
                  <w:marLeft w:val="0"/>
                  <w:marRight w:val="0"/>
                  <w:marTop w:val="0"/>
                  <w:marBottom w:val="0"/>
                  <w:divBdr>
                    <w:top w:val="none" w:sz="0" w:space="0" w:color="auto"/>
                    <w:left w:val="none" w:sz="0" w:space="0" w:color="auto"/>
                    <w:bottom w:val="none" w:sz="0" w:space="0" w:color="auto"/>
                    <w:right w:val="none" w:sz="0" w:space="0" w:color="auto"/>
                  </w:divBdr>
                  <w:divsChild>
                    <w:div w:id="1084646901">
                      <w:marLeft w:val="0"/>
                      <w:marRight w:val="0"/>
                      <w:marTop w:val="0"/>
                      <w:marBottom w:val="0"/>
                      <w:divBdr>
                        <w:top w:val="none" w:sz="0" w:space="0" w:color="auto"/>
                        <w:left w:val="none" w:sz="0" w:space="0" w:color="auto"/>
                        <w:bottom w:val="none" w:sz="0" w:space="0" w:color="auto"/>
                        <w:right w:val="none" w:sz="0" w:space="0" w:color="auto"/>
                      </w:divBdr>
                    </w:div>
                  </w:divsChild>
                </w:div>
                <w:div w:id="205527729">
                  <w:marLeft w:val="0"/>
                  <w:marRight w:val="0"/>
                  <w:marTop w:val="0"/>
                  <w:marBottom w:val="0"/>
                  <w:divBdr>
                    <w:top w:val="none" w:sz="0" w:space="0" w:color="auto"/>
                    <w:left w:val="none" w:sz="0" w:space="0" w:color="auto"/>
                    <w:bottom w:val="none" w:sz="0" w:space="0" w:color="auto"/>
                    <w:right w:val="none" w:sz="0" w:space="0" w:color="auto"/>
                  </w:divBdr>
                  <w:divsChild>
                    <w:div w:id="772164867">
                      <w:marLeft w:val="0"/>
                      <w:marRight w:val="0"/>
                      <w:marTop w:val="0"/>
                      <w:marBottom w:val="0"/>
                      <w:divBdr>
                        <w:top w:val="none" w:sz="0" w:space="0" w:color="auto"/>
                        <w:left w:val="none" w:sz="0" w:space="0" w:color="auto"/>
                        <w:bottom w:val="none" w:sz="0" w:space="0" w:color="auto"/>
                        <w:right w:val="none" w:sz="0" w:space="0" w:color="auto"/>
                      </w:divBdr>
                    </w:div>
                    <w:div w:id="957875008">
                      <w:marLeft w:val="0"/>
                      <w:marRight w:val="0"/>
                      <w:marTop w:val="0"/>
                      <w:marBottom w:val="0"/>
                      <w:divBdr>
                        <w:top w:val="none" w:sz="0" w:space="0" w:color="auto"/>
                        <w:left w:val="none" w:sz="0" w:space="0" w:color="auto"/>
                        <w:bottom w:val="none" w:sz="0" w:space="0" w:color="auto"/>
                        <w:right w:val="none" w:sz="0" w:space="0" w:color="auto"/>
                      </w:divBdr>
                    </w:div>
                  </w:divsChild>
                </w:div>
                <w:div w:id="259333330">
                  <w:marLeft w:val="0"/>
                  <w:marRight w:val="0"/>
                  <w:marTop w:val="0"/>
                  <w:marBottom w:val="0"/>
                  <w:divBdr>
                    <w:top w:val="none" w:sz="0" w:space="0" w:color="auto"/>
                    <w:left w:val="none" w:sz="0" w:space="0" w:color="auto"/>
                    <w:bottom w:val="none" w:sz="0" w:space="0" w:color="auto"/>
                    <w:right w:val="none" w:sz="0" w:space="0" w:color="auto"/>
                  </w:divBdr>
                  <w:divsChild>
                    <w:div w:id="81606403">
                      <w:marLeft w:val="0"/>
                      <w:marRight w:val="0"/>
                      <w:marTop w:val="0"/>
                      <w:marBottom w:val="0"/>
                      <w:divBdr>
                        <w:top w:val="none" w:sz="0" w:space="0" w:color="auto"/>
                        <w:left w:val="none" w:sz="0" w:space="0" w:color="auto"/>
                        <w:bottom w:val="none" w:sz="0" w:space="0" w:color="auto"/>
                        <w:right w:val="none" w:sz="0" w:space="0" w:color="auto"/>
                      </w:divBdr>
                    </w:div>
                  </w:divsChild>
                </w:div>
                <w:div w:id="400368874">
                  <w:marLeft w:val="0"/>
                  <w:marRight w:val="0"/>
                  <w:marTop w:val="0"/>
                  <w:marBottom w:val="0"/>
                  <w:divBdr>
                    <w:top w:val="none" w:sz="0" w:space="0" w:color="auto"/>
                    <w:left w:val="none" w:sz="0" w:space="0" w:color="auto"/>
                    <w:bottom w:val="none" w:sz="0" w:space="0" w:color="auto"/>
                    <w:right w:val="none" w:sz="0" w:space="0" w:color="auto"/>
                  </w:divBdr>
                  <w:divsChild>
                    <w:div w:id="1883247868">
                      <w:marLeft w:val="0"/>
                      <w:marRight w:val="0"/>
                      <w:marTop w:val="0"/>
                      <w:marBottom w:val="0"/>
                      <w:divBdr>
                        <w:top w:val="none" w:sz="0" w:space="0" w:color="auto"/>
                        <w:left w:val="none" w:sz="0" w:space="0" w:color="auto"/>
                        <w:bottom w:val="none" w:sz="0" w:space="0" w:color="auto"/>
                        <w:right w:val="none" w:sz="0" w:space="0" w:color="auto"/>
                      </w:divBdr>
                    </w:div>
                  </w:divsChild>
                </w:div>
                <w:div w:id="443421008">
                  <w:marLeft w:val="0"/>
                  <w:marRight w:val="0"/>
                  <w:marTop w:val="0"/>
                  <w:marBottom w:val="0"/>
                  <w:divBdr>
                    <w:top w:val="none" w:sz="0" w:space="0" w:color="auto"/>
                    <w:left w:val="none" w:sz="0" w:space="0" w:color="auto"/>
                    <w:bottom w:val="none" w:sz="0" w:space="0" w:color="auto"/>
                    <w:right w:val="none" w:sz="0" w:space="0" w:color="auto"/>
                  </w:divBdr>
                  <w:divsChild>
                    <w:div w:id="1353649020">
                      <w:marLeft w:val="0"/>
                      <w:marRight w:val="0"/>
                      <w:marTop w:val="0"/>
                      <w:marBottom w:val="0"/>
                      <w:divBdr>
                        <w:top w:val="none" w:sz="0" w:space="0" w:color="auto"/>
                        <w:left w:val="none" w:sz="0" w:space="0" w:color="auto"/>
                        <w:bottom w:val="none" w:sz="0" w:space="0" w:color="auto"/>
                        <w:right w:val="none" w:sz="0" w:space="0" w:color="auto"/>
                      </w:divBdr>
                    </w:div>
                  </w:divsChild>
                </w:div>
                <w:div w:id="516696872">
                  <w:marLeft w:val="0"/>
                  <w:marRight w:val="0"/>
                  <w:marTop w:val="0"/>
                  <w:marBottom w:val="0"/>
                  <w:divBdr>
                    <w:top w:val="none" w:sz="0" w:space="0" w:color="auto"/>
                    <w:left w:val="none" w:sz="0" w:space="0" w:color="auto"/>
                    <w:bottom w:val="none" w:sz="0" w:space="0" w:color="auto"/>
                    <w:right w:val="none" w:sz="0" w:space="0" w:color="auto"/>
                  </w:divBdr>
                  <w:divsChild>
                    <w:div w:id="1687780632">
                      <w:marLeft w:val="0"/>
                      <w:marRight w:val="0"/>
                      <w:marTop w:val="0"/>
                      <w:marBottom w:val="0"/>
                      <w:divBdr>
                        <w:top w:val="none" w:sz="0" w:space="0" w:color="auto"/>
                        <w:left w:val="none" w:sz="0" w:space="0" w:color="auto"/>
                        <w:bottom w:val="none" w:sz="0" w:space="0" w:color="auto"/>
                        <w:right w:val="none" w:sz="0" w:space="0" w:color="auto"/>
                      </w:divBdr>
                    </w:div>
                  </w:divsChild>
                </w:div>
                <w:div w:id="569074862">
                  <w:marLeft w:val="0"/>
                  <w:marRight w:val="0"/>
                  <w:marTop w:val="0"/>
                  <w:marBottom w:val="0"/>
                  <w:divBdr>
                    <w:top w:val="none" w:sz="0" w:space="0" w:color="auto"/>
                    <w:left w:val="none" w:sz="0" w:space="0" w:color="auto"/>
                    <w:bottom w:val="none" w:sz="0" w:space="0" w:color="auto"/>
                    <w:right w:val="none" w:sz="0" w:space="0" w:color="auto"/>
                  </w:divBdr>
                  <w:divsChild>
                    <w:div w:id="1122379806">
                      <w:marLeft w:val="0"/>
                      <w:marRight w:val="0"/>
                      <w:marTop w:val="0"/>
                      <w:marBottom w:val="0"/>
                      <w:divBdr>
                        <w:top w:val="none" w:sz="0" w:space="0" w:color="auto"/>
                        <w:left w:val="none" w:sz="0" w:space="0" w:color="auto"/>
                        <w:bottom w:val="none" w:sz="0" w:space="0" w:color="auto"/>
                        <w:right w:val="none" w:sz="0" w:space="0" w:color="auto"/>
                      </w:divBdr>
                    </w:div>
                  </w:divsChild>
                </w:div>
                <w:div w:id="577373036">
                  <w:marLeft w:val="0"/>
                  <w:marRight w:val="0"/>
                  <w:marTop w:val="0"/>
                  <w:marBottom w:val="0"/>
                  <w:divBdr>
                    <w:top w:val="none" w:sz="0" w:space="0" w:color="auto"/>
                    <w:left w:val="none" w:sz="0" w:space="0" w:color="auto"/>
                    <w:bottom w:val="none" w:sz="0" w:space="0" w:color="auto"/>
                    <w:right w:val="none" w:sz="0" w:space="0" w:color="auto"/>
                  </w:divBdr>
                  <w:divsChild>
                    <w:div w:id="1840191841">
                      <w:marLeft w:val="0"/>
                      <w:marRight w:val="0"/>
                      <w:marTop w:val="0"/>
                      <w:marBottom w:val="0"/>
                      <w:divBdr>
                        <w:top w:val="none" w:sz="0" w:space="0" w:color="auto"/>
                        <w:left w:val="none" w:sz="0" w:space="0" w:color="auto"/>
                        <w:bottom w:val="none" w:sz="0" w:space="0" w:color="auto"/>
                        <w:right w:val="none" w:sz="0" w:space="0" w:color="auto"/>
                      </w:divBdr>
                    </w:div>
                  </w:divsChild>
                </w:div>
                <w:div w:id="602104159">
                  <w:marLeft w:val="0"/>
                  <w:marRight w:val="0"/>
                  <w:marTop w:val="0"/>
                  <w:marBottom w:val="0"/>
                  <w:divBdr>
                    <w:top w:val="none" w:sz="0" w:space="0" w:color="auto"/>
                    <w:left w:val="none" w:sz="0" w:space="0" w:color="auto"/>
                    <w:bottom w:val="none" w:sz="0" w:space="0" w:color="auto"/>
                    <w:right w:val="none" w:sz="0" w:space="0" w:color="auto"/>
                  </w:divBdr>
                  <w:divsChild>
                    <w:div w:id="1149637297">
                      <w:marLeft w:val="0"/>
                      <w:marRight w:val="0"/>
                      <w:marTop w:val="0"/>
                      <w:marBottom w:val="0"/>
                      <w:divBdr>
                        <w:top w:val="none" w:sz="0" w:space="0" w:color="auto"/>
                        <w:left w:val="none" w:sz="0" w:space="0" w:color="auto"/>
                        <w:bottom w:val="none" w:sz="0" w:space="0" w:color="auto"/>
                        <w:right w:val="none" w:sz="0" w:space="0" w:color="auto"/>
                      </w:divBdr>
                    </w:div>
                  </w:divsChild>
                </w:div>
                <w:div w:id="621961887">
                  <w:marLeft w:val="0"/>
                  <w:marRight w:val="0"/>
                  <w:marTop w:val="0"/>
                  <w:marBottom w:val="0"/>
                  <w:divBdr>
                    <w:top w:val="none" w:sz="0" w:space="0" w:color="auto"/>
                    <w:left w:val="none" w:sz="0" w:space="0" w:color="auto"/>
                    <w:bottom w:val="none" w:sz="0" w:space="0" w:color="auto"/>
                    <w:right w:val="none" w:sz="0" w:space="0" w:color="auto"/>
                  </w:divBdr>
                  <w:divsChild>
                    <w:div w:id="825315064">
                      <w:marLeft w:val="0"/>
                      <w:marRight w:val="0"/>
                      <w:marTop w:val="0"/>
                      <w:marBottom w:val="0"/>
                      <w:divBdr>
                        <w:top w:val="none" w:sz="0" w:space="0" w:color="auto"/>
                        <w:left w:val="none" w:sz="0" w:space="0" w:color="auto"/>
                        <w:bottom w:val="none" w:sz="0" w:space="0" w:color="auto"/>
                        <w:right w:val="none" w:sz="0" w:space="0" w:color="auto"/>
                      </w:divBdr>
                    </w:div>
                  </w:divsChild>
                </w:div>
                <w:div w:id="646518759">
                  <w:marLeft w:val="0"/>
                  <w:marRight w:val="0"/>
                  <w:marTop w:val="0"/>
                  <w:marBottom w:val="0"/>
                  <w:divBdr>
                    <w:top w:val="none" w:sz="0" w:space="0" w:color="auto"/>
                    <w:left w:val="none" w:sz="0" w:space="0" w:color="auto"/>
                    <w:bottom w:val="none" w:sz="0" w:space="0" w:color="auto"/>
                    <w:right w:val="none" w:sz="0" w:space="0" w:color="auto"/>
                  </w:divBdr>
                  <w:divsChild>
                    <w:div w:id="261575380">
                      <w:marLeft w:val="0"/>
                      <w:marRight w:val="0"/>
                      <w:marTop w:val="0"/>
                      <w:marBottom w:val="0"/>
                      <w:divBdr>
                        <w:top w:val="none" w:sz="0" w:space="0" w:color="auto"/>
                        <w:left w:val="none" w:sz="0" w:space="0" w:color="auto"/>
                        <w:bottom w:val="none" w:sz="0" w:space="0" w:color="auto"/>
                        <w:right w:val="none" w:sz="0" w:space="0" w:color="auto"/>
                      </w:divBdr>
                    </w:div>
                  </w:divsChild>
                </w:div>
                <w:div w:id="768310175">
                  <w:marLeft w:val="0"/>
                  <w:marRight w:val="0"/>
                  <w:marTop w:val="0"/>
                  <w:marBottom w:val="0"/>
                  <w:divBdr>
                    <w:top w:val="none" w:sz="0" w:space="0" w:color="auto"/>
                    <w:left w:val="none" w:sz="0" w:space="0" w:color="auto"/>
                    <w:bottom w:val="none" w:sz="0" w:space="0" w:color="auto"/>
                    <w:right w:val="none" w:sz="0" w:space="0" w:color="auto"/>
                  </w:divBdr>
                  <w:divsChild>
                    <w:div w:id="821894778">
                      <w:marLeft w:val="0"/>
                      <w:marRight w:val="0"/>
                      <w:marTop w:val="0"/>
                      <w:marBottom w:val="0"/>
                      <w:divBdr>
                        <w:top w:val="none" w:sz="0" w:space="0" w:color="auto"/>
                        <w:left w:val="none" w:sz="0" w:space="0" w:color="auto"/>
                        <w:bottom w:val="none" w:sz="0" w:space="0" w:color="auto"/>
                        <w:right w:val="none" w:sz="0" w:space="0" w:color="auto"/>
                      </w:divBdr>
                    </w:div>
                  </w:divsChild>
                </w:div>
                <w:div w:id="802117876">
                  <w:marLeft w:val="0"/>
                  <w:marRight w:val="0"/>
                  <w:marTop w:val="0"/>
                  <w:marBottom w:val="0"/>
                  <w:divBdr>
                    <w:top w:val="none" w:sz="0" w:space="0" w:color="auto"/>
                    <w:left w:val="none" w:sz="0" w:space="0" w:color="auto"/>
                    <w:bottom w:val="none" w:sz="0" w:space="0" w:color="auto"/>
                    <w:right w:val="none" w:sz="0" w:space="0" w:color="auto"/>
                  </w:divBdr>
                  <w:divsChild>
                    <w:div w:id="130831297">
                      <w:marLeft w:val="0"/>
                      <w:marRight w:val="0"/>
                      <w:marTop w:val="0"/>
                      <w:marBottom w:val="0"/>
                      <w:divBdr>
                        <w:top w:val="none" w:sz="0" w:space="0" w:color="auto"/>
                        <w:left w:val="none" w:sz="0" w:space="0" w:color="auto"/>
                        <w:bottom w:val="none" w:sz="0" w:space="0" w:color="auto"/>
                        <w:right w:val="none" w:sz="0" w:space="0" w:color="auto"/>
                      </w:divBdr>
                    </w:div>
                  </w:divsChild>
                </w:div>
                <w:div w:id="811866472">
                  <w:marLeft w:val="0"/>
                  <w:marRight w:val="0"/>
                  <w:marTop w:val="0"/>
                  <w:marBottom w:val="0"/>
                  <w:divBdr>
                    <w:top w:val="none" w:sz="0" w:space="0" w:color="auto"/>
                    <w:left w:val="none" w:sz="0" w:space="0" w:color="auto"/>
                    <w:bottom w:val="none" w:sz="0" w:space="0" w:color="auto"/>
                    <w:right w:val="none" w:sz="0" w:space="0" w:color="auto"/>
                  </w:divBdr>
                  <w:divsChild>
                    <w:div w:id="1735086674">
                      <w:marLeft w:val="0"/>
                      <w:marRight w:val="0"/>
                      <w:marTop w:val="0"/>
                      <w:marBottom w:val="0"/>
                      <w:divBdr>
                        <w:top w:val="none" w:sz="0" w:space="0" w:color="auto"/>
                        <w:left w:val="none" w:sz="0" w:space="0" w:color="auto"/>
                        <w:bottom w:val="none" w:sz="0" w:space="0" w:color="auto"/>
                        <w:right w:val="none" w:sz="0" w:space="0" w:color="auto"/>
                      </w:divBdr>
                    </w:div>
                  </w:divsChild>
                </w:div>
                <w:div w:id="828710807">
                  <w:marLeft w:val="0"/>
                  <w:marRight w:val="0"/>
                  <w:marTop w:val="0"/>
                  <w:marBottom w:val="0"/>
                  <w:divBdr>
                    <w:top w:val="none" w:sz="0" w:space="0" w:color="auto"/>
                    <w:left w:val="none" w:sz="0" w:space="0" w:color="auto"/>
                    <w:bottom w:val="none" w:sz="0" w:space="0" w:color="auto"/>
                    <w:right w:val="none" w:sz="0" w:space="0" w:color="auto"/>
                  </w:divBdr>
                  <w:divsChild>
                    <w:div w:id="1033575874">
                      <w:marLeft w:val="0"/>
                      <w:marRight w:val="0"/>
                      <w:marTop w:val="0"/>
                      <w:marBottom w:val="0"/>
                      <w:divBdr>
                        <w:top w:val="none" w:sz="0" w:space="0" w:color="auto"/>
                        <w:left w:val="none" w:sz="0" w:space="0" w:color="auto"/>
                        <w:bottom w:val="none" w:sz="0" w:space="0" w:color="auto"/>
                        <w:right w:val="none" w:sz="0" w:space="0" w:color="auto"/>
                      </w:divBdr>
                    </w:div>
                  </w:divsChild>
                </w:div>
                <w:div w:id="972447464">
                  <w:marLeft w:val="0"/>
                  <w:marRight w:val="0"/>
                  <w:marTop w:val="0"/>
                  <w:marBottom w:val="0"/>
                  <w:divBdr>
                    <w:top w:val="none" w:sz="0" w:space="0" w:color="auto"/>
                    <w:left w:val="none" w:sz="0" w:space="0" w:color="auto"/>
                    <w:bottom w:val="none" w:sz="0" w:space="0" w:color="auto"/>
                    <w:right w:val="none" w:sz="0" w:space="0" w:color="auto"/>
                  </w:divBdr>
                  <w:divsChild>
                    <w:div w:id="1731264667">
                      <w:marLeft w:val="0"/>
                      <w:marRight w:val="0"/>
                      <w:marTop w:val="0"/>
                      <w:marBottom w:val="0"/>
                      <w:divBdr>
                        <w:top w:val="none" w:sz="0" w:space="0" w:color="auto"/>
                        <w:left w:val="none" w:sz="0" w:space="0" w:color="auto"/>
                        <w:bottom w:val="none" w:sz="0" w:space="0" w:color="auto"/>
                        <w:right w:val="none" w:sz="0" w:space="0" w:color="auto"/>
                      </w:divBdr>
                    </w:div>
                  </w:divsChild>
                </w:div>
                <w:div w:id="997735162">
                  <w:marLeft w:val="0"/>
                  <w:marRight w:val="0"/>
                  <w:marTop w:val="0"/>
                  <w:marBottom w:val="0"/>
                  <w:divBdr>
                    <w:top w:val="none" w:sz="0" w:space="0" w:color="auto"/>
                    <w:left w:val="none" w:sz="0" w:space="0" w:color="auto"/>
                    <w:bottom w:val="none" w:sz="0" w:space="0" w:color="auto"/>
                    <w:right w:val="none" w:sz="0" w:space="0" w:color="auto"/>
                  </w:divBdr>
                  <w:divsChild>
                    <w:div w:id="1011687995">
                      <w:marLeft w:val="0"/>
                      <w:marRight w:val="0"/>
                      <w:marTop w:val="0"/>
                      <w:marBottom w:val="0"/>
                      <w:divBdr>
                        <w:top w:val="none" w:sz="0" w:space="0" w:color="auto"/>
                        <w:left w:val="none" w:sz="0" w:space="0" w:color="auto"/>
                        <w:bottom w:val="none" w:sz="0" w:space="0" w:color="auto"/>
                        <w:right w:val="none" w:sz="0" w:space="0" w:color="auto"/>
                      </w:divBdr>
                    </w:div>
                  </w:divsChild>
                </w:div>
                <w:div w:id="1013648040">
                  <w:marLeft w:val="0"/>
                  <w:marRight w:val="0"/>
                  <w:marTop w:val="0"/>
                  <w:marBottom w:val="0"/>
                  <w:divBdr>
                    <w:top w:val="none" w:sz="0" w:space="0" w:color="auto"/>
                    <w:left w:val="none" w:sz="0" w:space="0" w:color="auto"/>
                    <w:bottom w:val="none" w:sz="0" w:space="0" w:color="auto"/>
                    <w:right w:val="none" w:sz="0" w:space="0" w:color="auto"/>
                  </w:divBdr>
                  <w:divsChild>
                    <w:div w:id="1812290788">
                      <w:marLeft w:val="0"/>
                      <w:marRight w:val="0"/>
                      <w:marTop w:val="0"/>
                      <w:marBottom w:val="0"/>
                      <w:divBdr>
                        <w:top w:val="none" w:sz="0" w:space="0" w:color="auto"/>
                        <w:left w:val="none" w:sz="0" w:space="0" w:color="auto"/>
                        <w:bottom w:val="none" w:sz="0" w:space="0" w:color="auto"/>
                        <w:right w:val="none" w:sz="0" w:space="0" w:color="auto"/>
                      </w:divBdr>
                    </w:div>
                  </w:divsChild>
                </w:div>
                <w:div w:id="1014115890">
                  <w:marLeft w:val="0"/>
                  <w:marRight w:val="0"/>
                  <w:marTop w:val="0"/>
                  <w:marBottom w:val="0"/>
                  <w:divBdr>
                    <w:top w:val="none" w:sz="0" w:space="0" w:color="auto"/>
                    <w:left w:val="none" w:sz="0" w:space="0" w:color="auto"/>
                    <w:bottom w:val="none" w:sz="0" w:space="0" w:color="auto"/>
                    <w:right w:val="none" w:sz="0" w:space="0" w:color="auto"/>
                  </w:divBdr>
                  <w:divsChild>
                    <w:div w:id="954797766">
                      <w:marLeft w:val="0"/>
                      <w:marRight w:val="0"/>
                      <w:marTop w:val="0"/>
                      <w:marBottom w:val="0"/>
                      <w:divBdr>
                        <w:top w:val="none" w:sz="0" w:space="0" w:color="auto"/>
                        <w:left w:val="none" w:sz="0" w:space="0" w:color="auto"/>
                        <w:bottom w:val="none" w:sz="0" w:space="0" w:color="auto"/>
                        <w:right w:val="none" w:sz="0" w:space="0" w:color="auto"/>
                      </w:divBdr>
                    </w:div>
                  </w:divsChild>
                </w:div>
                <w:div w:id="1048459060">
                  <w:marLeft w:val="0"/>
                  <w:marRight w:val="0"/>
                  <w:marTop w:val="0"/>
                  <w:marBottom w:val="0"/>
                  <w:divBdr>
                    <w:top w:val="none" w:sz="0" w:space="0" w:color="auto"/>
                    <w:left w:val="none" w:sz="0" w:space="0" w:color="auto"/>
                    <w:bottom w:val="none" w:sz="0" w:space="0" w:color="auto"/>
                    <w:right w:val="none" w:sz="0" w:space="0" w:color="auto"/>
                  </w:divBdr>
                  <w:divsChild>
                    <w:div w:id="125509329">
                      <w:marLeft w:val="0"/>
                      <w:marRight w:val="0"/>
                      <w:marTop w:val="0"/>
                      <w:marBottom w:val="0"/>
                      <w:divBdr>
                        <w:top w:val="none" w:sz="0" w:space="0" w:color="auto"/>
                        <w:left w:val="none" w:sz="0" w:space="0" w:color="auto"/>
                        <w:bottom w:val="none" w:sz="0" w:space="0" w:color="auto"/>
                        <w:right w:val="none" w:sz="0" w:space="0" w:color="auto"/>
                      </w:divBdr>
                    </w:div>
                  </w:divsChild>
                </w:div>
                <w:div w:id="1057509887">
                  <w:marLeft w:val="0"/>
                  <w:marRight w:val="0"/>
                  <w:marTop w:val="0"/>
                  <w:marBottom w:val="0"/>
                  <w:divBdr>
                    <w:top w:val="none" w:sz="0" w:space="0" w:color="auto"/>
                    <w:left w:val="none" w:sz="0" w:space="0" w:color="auto"/>
                    <w:bottom w:val="none" w:sz="0" w:space="0" w:color="auto"/>
                    <w:right w:val="none" w:sz="0" w:space="0" w:color="auto"/>
                  </w:divBdr>
                  <w:divsChild>
                    <w:div w:id="161747304">
                      <w:marLeft w:val="0"/>
                      <w:marRight w:val="0"/>
                      <w:marTop w:val="0"/>
                      <w:marBottom w:val="0"/>
                      <w:divBdr>
                        <w:top w:val="none" w:sz="0" w:space="0" w:color="auto"/>
                        <w:left w:val="none" w:sz="0" w:space="0" w:color="auto"/>
                        <w:bottom w:val="none" w:sz="0" w:space="0" w:color="auto"/>
                        <w:right w:val="none" w:sz="0" w:space="0" w:color="auto"/>
                      </w:divBdr>
                    </w:div>
                  </w:divsChild>
                </w:div>
                <w:div w:id="1093744757">
                  <w:marLeft w:val="0"/>
                  <w:marRight w:val="0"/>
                  <w:marTop w:val="0"/>
                  <w:marBottom w:val="0"/>
                  <w:divBdr>
                    <w:top w:val="none" w:sz="0" w:space="0" w:color="auto"/>
                    <w:left w:val="none" w:sz="0" w:space="0" w:color="auto"/>
                    <w:bottom w:val="none" w:sz="0" w:space="0" w:color="auto"/>
                    <w:right w:val="none" w:sz="0" w:space="0" w:color="auto"/>
                  </w:divBdr>
                  <w:divsChild>
                    <w:div w:id="1996837969">
                      <w:marLeft w:val="0"/>
                      <w:marRight w:val="0"/>
                      <w:marTop w:val="0"/>
                      <w:marBottom w:val="0"/>
                      <w:divBdr>
                        <w:top w:val="none" w:sz="0" w:space="0" w:color="auto"/>
                        <w:left w:val="none" w:sz="0" w:space="0" w:color="auto"/>
                        <w:bottom w:val="none" w:sz="0" w:space="0" w:color="auto"/>
                        <w:right w:val="none" w:sz="0" w:space="0" w:color="auto"/>
                      </w:divBdr>
                    </w:div>
                  </w:divsChild>
                </w:div>
                <w:div w:id="1162086255">
                  <w:marLeft w:val="0"/>
                  <w:marRight w:val="0"/>
                  <w:marTop w:val="0"/>
                  <w:marBottom w:val="0"/>
                  <w:divBdr>
                    <w:top w:val="none" w:sz="0" w:space="0" w:color="auto"/>
                    <w:left w:val="none" w:sz="0" w:space="0" w:color="auto"/>
                    <w:bottom w:val="none" w:sz="0" w:space="0" w:color="auto"/>
                    <w:right w:val="none" w:sz="0" w:space="0" w:color="auto"/>
                  </w:divBdr>
                  <w:divsChild>
                    <w:div w:id="1821312175">
                      <w:marLeft w:val="0"/>
                      <w:marRight w:val="0"/>
                      <w:marTop w:val="0"/>
                      <w:marBottom w:val="0"/>
                      <w:divBdr>
                        <w:top w:val="none" w:sz="0" w:space="0" w:color="auto"/>
                        <w:left w:val="none" w:sz="0" w:space="0" w:color="auto"/>
                        <w:bottom w:val="none" w:sz="0" w:space="0" w:color="auto"/>
                        <w:right w:val="none" w:sz="0" w:space="0" w:color="auto"/>
                      </w:divBdr>
                    </w:div>
                  </w:divsChild>
                </w:div>
                <w:div w:id="1166553348">
                  <w:marLeft w:val="0"/>
                  <w:marRight w:val="0"/>
                  <w:marTop w:val="0"/>
                  <w:marBottom w:val="0"/>
                  <w:divBdr>
                    <w:top w:val="none" w:sz="0" w:space="0" w:color="auto"/>
                    <w:left w:val="none" w:sz="0" w:space="0" w:color="auto"/>
                    <w:bottom w:val="none" w:sz="0" w:space="0" w:color="auto"/>
                    <w:right w:val="none" w:sz="0" w:space="0" w:color="auto"/>
                  </w:divBdr>
                  <w:divsChild>
                    <w:div w:id="432558868">
                      <w:marLeft w:val="0"/>
                      <w:marRight w:val="0"/>
                      <w:marTop w:val="0"/>
                      <w:marBottom w:val="0"/>
                      <w:divBdr>
                        <w:top w:val="none" w:sz="0" w:space="0" w:color="auto"/>
                        <w:left w:val="none" w:sz="0" w:space="0" w:color="auto"/>
                        <w:bottom w:val="none" w:sz="0" w:space="0" w:color="auto"/>
                        <w:right w:val="none" w:sz="0" w:space="0" w:color="auto"/>
                      </w:divBdr>
                    </w:div>
                  </w:divsChild>
                </w:div>
                <w:div w:id="1201668831">
                  <w:marLeft w:val="0"/>
                  <w:marRight w:val="0"/>
                  <w:marTop w:val="0"/>
                  <w:marBottom w:val="0"/>
                  <w:divBdr>
                    <w:top w:val="none" w:sz="0" w:space="0" w:color="auto"/>
                    <w:left w:val="none" w:sz="0" w:space="0" w:color="auto"/>
                    <w:bottom w:val="none" w:sz="0" w:space="0" w:color="auto"/>
                    <w:right w:val="none" w:sz="0" w:space="0" w:color="auto"/>
                  </w:divBdr>
                  <w:divsChild>
                    <w:div w:id="557858098">
                      <w:marLeft w:val="0"/>
                      <w:marRight w:val="0"/>
                      <w:marTop w:val="0"/>
                      <w:marBottom w:val="0"/>
                      <w:divBdr>
                        <w:top w:val="none" w:sz="0" w:space="0" w:color="auto"/>
                        <w:left w:val="none" w:sz="0" w:space="0" w:color="auto"/>
                        <w:bottom w:val="none" w:sz="0" w:space="0" w:color="auto"/>
                        <w:right w:val="none" w:sz="0" w:space="0" w:color="auto"/>
                      </w:divBdr>
                    </w:div>
                  </w:divsChild>
                </w:div>
                <w:div w:id="1212301050">
                  <w:marLeft w:val="0"/>
                  <w:marRight w:val="0"/>
                  <w:marTop w:val="0"/>
                  <w:marBottom w:val="0"/>
                  <w:divBdr>
                    <w:top w:val="none" w:sz="0" w:space="0" w:color="auto"/>
                    <w:left w:val="none" w:sz="0" w:space="0" w:color="auto"/>
                    <w:bottom w:val="none" w:sz="0" w:space="0" w:color="auto"/>
                    <w:right w:val="none" w:sz="0" w:space="0" w:color="auto"/>
                  </w:divBdr>
                  <w:divsChild>
                    <w:div w:id="919102479">
                      <w:marLeft w:val="0"/>
                      <w:marRight w:val="0"/>
                      <w:marTop w:val="0"/>
                      <w:marBottom w:val="0"/>
                      <w:divBdr>
                        <w:top w:val="none" w:sz="0" w:space="0" w:color="auto"/>
                        <w:left w:val="none" w:sz="0" w:space="0" w:color="auto"/>
                        <w:bottom w:val="none" w:sz="0" w:space="0" w:color="auto"/>
                        <w:right w:val="none" w:sz="0" w:space="0" w:color="auto"/>
                      </w:divBdr>
                    </w:div>
                  </w:divsChild>
                </w:div>
                <w:div w:id="1214074544">
                  <w:marLeft w:val="0"/>
                  <w:marRight w:val="0"/>
                  <w:marTop w:val="0"/>
                  <w:marBottom w:val="0"/>
                  <w:divBdr>
                    <w:top w:val="none" w:sz="0" w:space="0" w:color="auto"/>
                    <w:left w:val="none" w:sz="0" w:space="0" w:color="auto"/>
                    <w:bottom w:val="none" w:sz="0" w:space="0" w:color="auto"/>
                    <w:right w:val="none" w:sz="0" w:space="0" w:color="auto"/>
                  </w:divBdr>
                  <w:divsChild>
                    <w:div w:id="1734310479">
                      <w:marLeft w:val="0"/>
                      <w:marRight w:val="0"/>
                      <w:marTop w:val="0"/>
                      <w:marBottom w:val="0"/>
                      <w:divBdr>
                        <w:top w:val="none" w:sz="0" w:space="0" w:color="auto"/>
                        <w:left w:val="none" w:sz="0" w:space="0" w:color="auto"/>
                        <w:bottom w:val="none" w:sz="0" w:space="0" w:color="auto"/>
                        <w:right w:val="none" w:sz="0" w:space="0" w:color="auto"/>
                      </w:divBdr>
                    </w:div>
                  </w:divsChild>
                </w:div>
                <w:div w:id="1255551701">
                  <w:marLeft w:val="0"/>
                  <w:marRight w:val="0"/>
                  <w:marTop w:val="0"/>
                  <w:marBottom w:val="0"/>
                  <w:divBdr>
                    <w:top w:val="none" w:sz="0" w:space="0" w:color="auto"/>
                    <w:left w:val="none" w:sz="0" w:space="0" w:color="auto"/>
                    <w:bottom w:val="none" w:sz="0" w:space="0" w:color="auto"/>
                    <w:right w:val="none" w:sz="0" w:space="0" w:color="auto"/>
                  </w:divBdr>
                  <w:divsChild>
                    <w:div w:id="333610105">
                      <w:marLeft w:val="0"/>
                      <w:marRight w:val="0"/>
                      <w:marTop w:val="0"/>
                      <w:marBottom w:val="0"/>
                      <w:divBdr>
                        <w:top w:val="none" w:sz="0" w:space="0" w:color="auto"/>
                        <w:left w:val="none" w:sz="0" w:space="0" w:color="auto"/>
                        <w:bottom w:val="none" w:sz="0" w:space="0" w:color="auto"/>
                        <w:right w:val="none" w:sz="0" w:space="0" w:color="auto"/>
                      </w:divBdr>
                    </w:div>
                  </w:divsChild>
                </w:div>
                <w:div w:id="1276212313">
                  <w:marLeft w:val="0"/>
                  <w:marRight w:val="0"/>
                  <w:marTop w:val="0"/>
                  <w:marBottom w:val="0"/>
                  <w:divBdr>
                    <w:top w:val="none" w:sz="0" w:space="0" w:color="auto"/>
                    <w:left w:val="none" w:sz="0" w:space="0" w:color="auto"/>
                    <w:bottom w:val="none" w:sz="0" w:space="0" w:color="auto"/>
                    <w:right w:val="none" w:sz="0" w:space="0" w:color="auto"/>
                  </w:divBdr>
                  <w:divsChild>
                    <w:div w:id="944113413">
                      <w:marLeft w:val="0"/>
                      <w:marRight w:val="0"/>
                      <w:marTop w:val="0"/>
                      <w:marBottom w:val="0"/>
                      <w:divBdr>
                        <w:top w:val="none" w:sz="0" w:space="0" w:color="auto"/>
                        <w:left w:val="none" w:sz="0" w:space="0" w:color="auto"/>
                        <w:bottom w:val="none" w:sz="0" w:space="0" w:color="auto"/>
                        <w:right w:val="none" w:sz="0" w:space="0" w:color="auto"/>
                      </w:divBdr>
                    </w:div>
                  </w:divsChild>
                </w:div>
                <w:div w:id="1288858130">
                  <w:marLeft w:val="0"/>
                  <w:marRight w:val="0"/>
                  <w:marTop w:val="0"/>
                  <w:marBottom w:val="0"/>
                  <w:divBdr>
                    <w:top w:val="none" w:sz="0" w:space="0" w:color="auto"/>
                    <w:left w:val="none" w:sz="0" w:space="0" w:color="auto"/>
                    <w:bottom w:val="none" w:sz="0" w:space="0" w:color="auto"/>
                    <w:right w:val="none" w:sz="0" w:space="0" w:color="auto"/>
                  </w:divBdr>
                  <w:divsChild>
                    <w:div w:id="331572033">
                      <w:marLeft w:val="0"/>
                      <w:marRight w:val="0"/>
                      <w:marTop w:val="0"/>
                      <w:marBottom w:val="0"/>
                      <w:divBdr>
                        <w:top w:val="none" w:sz="0" w:space="0" w:color="auto"/>
                        <w:left w:val="none" w:sz="0" w:space="0" w:color="auto"/>
                        <w:bottom w:val="none" w:sz="0" w:space="0" w:color="auto"/>
                        <w:right w:val="none" w:sz="0" w:space="0" w:color="auto"/>
                      </w:divBdr>
                    </w:div>
                  </w:divsChild>
                </w:div>
                <w:div w:id="1295793394">
                  <w:marLeft w:val="0"/>
                  <w:marRight w:val="0"/>
                  <w:marTop w:val="0"/>
                  <w:marBottom w:val="0"/>
                  <w:divBdr>
                    <w:top w:val="none" w:sz="0" w:space="0" w:color="auto"/>
                    <w:left w:val="none" w:sz="0" w:space="0" w:color="auto"/>
                    <w:bottom w:val="none" w:sz="0" w:space="0" w:color="auto"/>
                    <w:right w:val="none" w:sz="0" w:space="0" w:color="auto"/>
                  </w:divBdr>
                  <w:divsChild>
                    <w:div w:id="1354113625">
                      <w:marLeft w:val="0"/>
                      <w:marRight w:val="0"/>
                      <w:marTop w:val="0"/>
                      <w:marBottom w:val="0"/>
                      <w:divBdr>
                        <w:top w:val="none" w:sz="0" w:space="0" w:color="auto"/>
                        <w:left w:val="none" w:sz="0" w:space="0" w:color="auto"/>
                        <w:bottom w:val="none" w:sz="0" w:space="0" w:color="auto"/>
                        <w:right w:val="none" w:sz="0" w:space="0" w:color="auto"/>
                      </w:divBdr>
                    </w:div>
                  </w:divsChild>
                </w:div>
                <w:div w:id="1297226447">
                  <w:marLeft w:val="0"/>
                  <w:marRight w:val="0"/>
                  <w:marTop w:val="0"/>
                  <w:marBottom w:val="0"/>
                  <w:divBdr>
                    <w:top w:val="none" w:sz="0" w:space="0" w:color="auto"/>
                    <w:left w:val="none" w:sz="0" w:space="0" w:color="auto"/>
                    <w:bottom w:val="none" w:sz="0" w:space="0" w:color="auto"/>
                    <w:right w:val="none" w:sz="0" w:space="0" w:color="auto"/>
                  </w:divBdr>
                  <w:divsChild>
                    <w:div w:id="1599220100">
                      <w:marLeft w:val="0"/>
                      <w:marRight w:val="0"/>
                      <w:marTop w:val="0"/>
                      <w:marBottom w:val="0"/>
                      <w:divBdr>
                        <w:top w:val="none" w:sz="0" w:space="0" w:color="auto"/>
                        <w:left w:val="none" w:sz="0" w:space="0" w:color="auto"/>
                        <w:bottom w:val="none" w:sz="0" w:space="0" w:color="auto"/>
                        <w:right w:val="none" w:sz="0" w:space="0" w:color="auto"/>
                      </w:divBdr>
                    </w:div>
                  </w:divsChild>
                </w:div>
                <w:div w:id="1298799561">
                  <w:marLeft w:val="0"/>
                  <w:marRight w:val="0"/>
                  <w:marTop w:val="0"/>
                  <w:marBottom w:val="0"/>
                  <w:divBdr>
                    <w:top w:val="none" w:sz="0" w:space="0" w:color="auto"/>
                    <w:left w:val="none" w:sz="0" w:space="0" w:color="auto"/>
                    <w:bottom w:val="none" w:sz="0" w:space="0" w:color="auto"/>
                    <w:right w:val="none" w:sz="0" w:space="0" w:color="auto"/>
                  </w:divBdr>
                  <w:divsChild>
                    <w:div w:id="1323387154">
                      <w:marLeft w:val="0"/>
                      <w:marRight w:val="0"/>
                      <w:marTop w:val="0"/>
                      <w:marBottom w:val="0"/>
                      <w:divBdr>
                        <w:top w:val="none" w:sz="0" w:space="0" w:color="auto"/>
                        <w:left w:val="none" w:sz="0" w:space="0" w:color="auto"/>
                        <w:bottom w:val="none" w:sz="0" w:space="0" w:color="auto"/>
                        <w:right w:val="none" w:sz="0" w:space="0" w:color="auto"/>
                      </w:divBdr>
                    </w:div>
                  </w:divsChild>
                </w:div>
                <w:div w:id="1320038283">
                  <w:marLeft w:val="0"/>
                  <w:marRight w:val="0"/>
                  <w:marTop w:val="0"/>
                  <w:marBottom w:val="0"/>
                  <w:divBdr>
                    <w:top w:val="none" w:sz="0" w:space="0" w:color="auto"/>
                    <w:left w:val="none" w:sz="0" w:space="0" w:color="auto"/>
                    <w:bottom w:val="none" w:sz="0" w:space="0" w:color="auto"/>
                    <w:right w:val="none" w:sz="0" w:space="0" w:color="auto"/>
                  </w:divBdr>
                  <w:divsChild>
                    <w:div w:id="1290629774">
                      <w:marLeft w:val="0"/>
                      <w:marRight w:val="0"/>
                      <w:marTop w:val="0"/>
                      <w:marBottom w:val="0"/>
                      <w:divBdr>
                        <w:top w:val="none" w:sz="0" w:space="0" w:color="auto"/>
                        <w:left w:val="none" w:sz="0" w:space="0" w:color="auto"/>
                        <w:bottom w:val="none" w:sz="0" w:space="0" w:color="auto"/>
                        <w:right w:val="none" w:sz="0" w:space="0" w:color="auto"/>
                      </w:divBdr>
                    </w:div>
                  </w:divsChild>
                </w:div>
                <w:div w:id="1335842619">
                  <w:marLeft w:val="0"/>
                  <w:marRight w:val="0"/>
                  <w:marTop w:val="0"/>
                  <w:marBottom w:val="0"/>
                  <w:divBdr>
                    <w:top w:val="none" w:sz="0" w:space="0" w:color="auto"/>
                    <w:left w:val="none" w:sz="0" w:space="0" w:color="auto"/>
                    <w:bottom w:val="none" w:sz="0" w:space="0" w:color="auto"/>
                    <w:right w:val="none" w:sz="0" w:space="0" w:color="auto"/>
                  </w:divBdr>
                  <w:divsChild>
                    <w:div w:id="1707288424">
                      <w:marLeft w:val="0"/>
                      <w:marRight w:val="0"/>
                      <w:marTop w:val="0"/>
                      <w:marBottom w:val="0"/>
                      <w:divBdr>
                        <w:top w:val="none" w:sz="0" w:space="0" w:color="auto"/>
                        <w:left w:val="none" w:sz="0" w:space="0" w:color="auto"/>
                        <w:bottom w:val="none" w:sz="0" w:space="0" w:color="auto"/>
                        <w:right w:val="none" w:sz="0" w:space="0" w:color="auto"/>
                      </w:divBdr>
                    </w:div>
                  </w:divsChild>
                </w:div>
                <w:div w:id="1354188582">
                  <w:marLeft w:val="0"/>
                  <w:marRight w:val="0"/>
                  <w:marTop w:val="0"/>
                  <w:marBottom w:val="0"/>
                  <w:divBdr>
                    <w:top w:val="none" w:sz="0" w:space="0" w:color="auto"/>
                    <w:left w:val="none" w:sz="0" w:space="0" w:color="auto"/>
                    <w:bottom w:val="none" w:sz="0" w:space="0" w:color="auto"/>
                    <w:right w:val="none" w:sz="0" w:space="0" w:color="auto"/>
                  </w:divBdr>
                  <w:divsChild>
                    <w:div w:id="587270300">
                      <w:marLeft w:val="0"/>
                      <w:marRight w:val="0"/>
                      <w:marTop w:val="0"/>
                      <w:marBottom w:val="0"/>
                      <w:divBdr>
                        <w:top w:val="none" w:sz="0" w:space="0" w:color="auto"/>
                        <w:left w:val="none" w:sz="0" w:space="0" w:color="auto"/>
                        <w:bottom w:val="none" w:sz="0" w:space="0" w:color="auto"/>
                        <w:right w:val="none" w:sz="0" w:space="0" w:color="auto"/>
                      </w:divBdr>
                    </w:div>
                  </w:divsChild>
                </w:div>
                <w:div w:id="1562402705">
                  <w:marLeft w:val="0"/>
                  <w:marRight w:val="0"/>
                  <w:marTop w:val="0"/>
                  <w:marBottom w:val="0"/>
                  <w:divBdr>
                    <w:top w:val="none" w:sz="0" w:space="0" w:color="auto"/>
                    <w:left w:val="none" w:sz="0" w:space="0" w:color="auto"/>
                    <w:bottom w:val="none" w:sz="0" w:space="0" w:color="auto"/>
                    <w:right w:val="none" w:sz="0" w:space="0" w:color="auto"/>
                  </w:divBdr>
                  <w:divsChild>
                    <w:div w:id="987712349">
                      <w:marLeft w:val="0"/>
                      <w:marRight w:val="0"/>
                      <w:marTop w:val="0"/>
                      <w:marBottom w:val="0"/>
                      <w:divBdr>
                        <w:top w:val="none" w:sz="0" w:space="0" w:color="auto"/>
                        <w:left w:val="none" w:sz="0" w:space="0" w:color="auto"/>
                        <w:bottom w:val="none" w:sz="0" w:space="0" w:color="auto"/>
                        <w:right w:val="none" w:sz="0" w:space="0" w:color="auto"/>
                      </w:divBdr>
                    </w:div>
                  </w:divsChild>
                </w:div>
                <w:div w:id="1617908684">
                  <w:marLeft w:val="0"/>
                  <w:marRight w:val="0"/>
                  <w:marTop w:val="0"/>
                  <w:marBottom w:val="0"/>
                  <w:divBdr>
                    <w:top w:val="none" w:sz="0" w:space="0" w:color="auto"/>
                    <w:left w:val="none" w:sz="0" w:space="0" w:color="auto"/>
                    <w:bottom w:val="none" w:sz="0" w:space="0" w:color="auto"/>
                    <w:right w:val="none" w:sz="0" w:space="0" w:color="auto"/>
                  </w:divBdr>
                  <w:divsChild>
                    <w:div w:id="497691830">
                      <w:marLeft w:val="0"/>
                      <w:marRight w:val="0"/>
                      <w:marTop w:val="0"/>
                      <w:marBottom w:val="0"/>
                      <w:divBdr>
                        <w:top w:val="none" w:sz="0" w:space="0" w:color="auto"/>
                        <w:left w:val="none" w:sz="0" w:space="0" w:color="auto"/>
                        <w:bottom w:val="none" w:sz="0" w:space="0" w:color="auto"/>
                        <w:right w:val="none" w:sz="0" w:space="0" w:color="auto"/>
                      </w:divBdr>
                    </w:div>
                  </w:divsChild>
                </w:div>
                <w:div w:id="1665401914">
                  <w:marLeft w:val="0"/>
                  <w:marRight w:val="0"/>
                  <w:marTop w:val="0"/>
                  <w:marBottom w:val="0"/>
                  <w:divBdr>
                    <w:top w:val="none" w:sz="0" w:space="0" w:color="auto"/>
                    <w:left w:val="none" w:sz="0" w:space="0" w:color="auto"/>
                    <w:bottom w:val="none" w:sz="0" w:space="0" w:color="auto"/>
                    <w:right w:val="none" w:sz="0" w:space="0" w:color="auto"/>
                  </w:divBdr>
                  <w:divsChild>
                    <w:div w:id="913972235">
                      <w:marLeft w:val="0"/>
                      <w:marRight w:val="0"/>
                      <w:marTop w:val="0"/>
                      <w:marBottom w:val="0"/>
                      <w:divBdr>
                        <w:top w:val="none" w:sz="0" w:space="0" w:color="auto"/>
                        <w:left w:val="none" w:sz="0" w:space="0" w:color="auto"/>
                        <w:bottom w:val="none" w:sz="0" w:space="0" w:color="auto"/>
                        <w:right w:val="none" w:sz="0" w:space="0" w:color="auto"/>
                      </w:divBdr>
                    </w:div>
                  </w:divsChild>
                </w:div>
                <w:div w:id="1680620860">
                  <w:marLeft w:val="0"/>
                  <w:marRight w:val="0"/>
                  <w:marTop w:val="0"/>
                  <w:marBottom w:val="0"/>
                  <w:divBdr>
                    <w:top w:val="none" w:sz="0" w:space="0" w:color="auto"/>
                    <w:left w:val="none" w:sz="0" w:space="0" w:color="auto"/>
                    <w:bottom w:val="none" w:sz="0" w:space="0" w:color="auto"/>
                    <w:right w:val="none" w:sz="0" w:space="0" w:color="auto"/>
                  </w:divBdr>
                  <w:divsChild>
                    <w:div w:id="746852579">
                      <w:marLeft w:val="0"/>
                      <w:marRight w:val="0"/>
                      <w:marTop w:val="0"/>
                      <w:marBottom w:val="0"/>
                      <w:divBdr>
                        <w:top w:val="none" w:sz="0" w:space="0" w:color="auto"/>
                        <w:left w:val="none" w:sz="0" w:space="0" w:color="auto"/>
                        <w:bottom w:val="none" w:sz="0" w:space="0" w:color="auto"/>
                        <w:right w:val="none" w:sz="0" w:space="0" w:color="auto"/>
                      </w:divBdr>
                    </w:div>
                  </w:divsChild>
                </w:div>
                <w:div w:id="1684748142">
                  <w:marLeft w:val="0"/>
                  <w:marRight w:val="0"/>
                  <w:marTop w:val="0"/>
                  <w:marBottom w:val="0"/>
                  <w:divBdr>
                    <w:top w:val="none" w:sz="0" w:space="0" w:color="auto"/>
                    <w:left w:val="none" w:sz="0" w:space="0" w:color="auto"/>
                    <w:bottom w:val="none" w:sz="0" w:space="0" w:color="auto"/>
                    <w:right w:val="none" w:sz="0" w:space="0" w:color="auto"/>
                  </w:divBdr>
                  <w:divsChild>
                    <w:div w:id="1218395930">
                      <w:marLeft w:val="0"/>
                      <w:marRight w:val="0"/>
                      <w:marTop w:val="0"/>
                      <w:marBottom w:val="0"/>
                      <w:divBdr>
                        <w:top w:val="none" w:sz="0" w:space="0" w:color="auto"/>
                        <w:left w:val="none" w:sz="0" w:space="0" w:color="auto"/>
                        <w:bottom w:val="none" w:sz="0" w:space="0" w:color="auto"/>
                        <w:right w:val="none" w:sz="0" w:space="0" w:color="auto"/>
                      </w:divBdr>
                    </w:div>
                  </w:divsChild>
                </w:div>
                <w:div w:id="1706566111">
                  <w:marLeft w:val="0"/>
                  <w:marRight w:val="0"/>
                  <w:marTop w:val="0"/>
                  <w:marBottom w:val="0"/>
                  <w:divBdr>
                    <w:top w:val="none" w:sz="0" w:space="0" w:color="auto"/>
                    <w:left w:val="none" w:sz="0" w:space="0" w:color="auto"/>
                    <w:bottom w:val="none" w:sz="0" w:space="0" w:color="auto"/>
                    <w:right w:val="none" w:sz="0" w:space="0" w:color="auto"/>
                  </w:divBdr>
                  <w:divsChild>
                    <w:div w:id="133908658">
                      <w:marLeft w:val="0"/>
                      <w:marRight w:val="0"/>
                      <w:marTop w:val="0"/>
                      <w:marBottom w:val="0"/>
                      <w:divBdr>
                        <w:top w:val="none" w:sz="0" w:space="0" w:color="auto"/>
                        <w:left w:val="none" w:sz="0" w:space="0" w:color="auto"/>
                        <w:bottom w:val="none" w:sz="0" w:space="0" w:color="auto"/>
                        <w:right w:val="none" w:sz="0" w:space="0" w:color="auto"/>
                      </w:divBdr>
                    </w:div>
                  </w:divsChild>
                </w:div>
                <w:div w:id="1736968196">
                  <w:marLeft w:val="0"/>
                  <w:marRight w:val="0"/>
                  <w:marTop w:val="0"/>
                  <w:marBottom w:val="0"/>
                  <w:divBdr>
                    <w:top w:val="none" w:sz="0" w:space="0" w:color="auto"/>
                    <w:left w:val="none" w:sz="0" w:space="0" w:color="auto"/>
                    <w:bottom w:val="none" w:sz="0" w:space="0" w:color="auto"/>
                    <w:right w:val="none" w:sz="0" w:space="0" w:color="auto"/>
                  </w:divBdr>
                  <w:divsChild>
                    <w:div w:id="1064985620">
                      <w:marLeft w:val="0"/>
                      <w:marRight w:val="0"/>
                      <w:marTop w:val="0"/>
                      <w:marBottom w:val="0"/>
                      <w:divBdr>
                        <w:top w:val="none" w:sz="0" w:space="0" w:color="auto"/>
                        <w:left w:val="none" w:sz="0" w:space="0" w:color="auto"/>
                        <w:bottom w:val="none" w:sz="0" w:space="0" w:color="auto"/>
                        <w:right w:val="none" w:sz="0" w:space="0" w:color="auto"/>
                      </w:divBdr>
                    </w:div>
                  </w:divsChild>
                </w:div>
                <w:div w:id="1757361201">
                  <w:marLeft w:val="0"/>
                  <w:marRight w:val="0"/>
                  <w:marTop w:val="0"/>
                  <w:marBottom w:val="0"/>
                  <w:divBdr>
                    <w:top w:val="none" w:sz="0" w:space="0" w:color="auto"/>
                    <w:left w:val="none" w:sz="0" w:space="0" w:color="auto"/>
                    <w:bottom w:val="none" w:sz="0" w:space="0" w:color="auto"/>
                    <w:right w:val="none" w:sz="0" w:space="0" w:color="auto"/>
                  </w:divBdr>
                  <w:divsChild>
                    <w:div w:id="1818837336">
                      <w:marLeft w:val="0"/>
                      <w:marRight w:val="0"/>
                      <w:marTop w:val="0"/>
                      <w:marBottom w:val="0"/>
                      <w:divBdr>
                        <w:top w:val="none" w:sz="0" w:space="0" w:color="auto"/>
                        <w:left w:val="none" w:sz="0" w:space="0" w:color="auto"/>
                        <w:bottom w:val="none" w:sz="0" w:space="0" w:color="auto"/>
                        <w:right w:val="none" w:sz="0" w:space="0" w:color="auto"/>
                      </w:divBdr>
                    </w:div>
                  </w:divsChild>
                </w:div>
                <w:div w:id="1840123113">
                  <w:marLeft w:val="0"/>
                  <w:marRight w:val="0"/>
                  <w:marTop w:val="0"/>
                  <w:marBottom w:val="0"/>
                  <w:divBdr>
                    <w:top w:val="none" w:sz="0" w:space="0" w:color="auto"/>
                    <w:left w:val="none" w:sz="0" w:space="0" w:color="auto"/>
                    <w:bottom w:val="none" w:sz="0" w:space="0" w:color="auto"/>
                    <w:right w:val="none" w:sz="0" w:space="0" w:color="auto"/>
                  </w:divBdr>
                  <w:divsChild>
                    <w:div w:id="1400521232">
                      <w:marLeft w:val="0"/>
                      <w:marRight w:val="0"/>
                      <w:marTop w:val="0"/>
                      <w:marBottom w:val="0"/>
                      <w:divBdr>
                        <w:top w:val="none" w:sz="0" w:space="0" w:color="auto"/>
                        <w:left w:val="none" w:sz="0" w:space="0" w:color="auto"/>
                        <w:bottom w:val="none" w:sz="0" w:space="0" w:color="auto"/>
                        <w:right w:val="none" w:sz="0" w:space="0" w:color="auto"/>
                      </w:divBdr>
                    </w:div>
                  </w:divsChild>
                </w:div>
                <w:div w:id="1860006665">
                  <w:marLeft w:val="0"/>
                  <w:marRight w:val="0"/>
                  <w:marTop w:val="0"/>
                  <w:marBottom w:val="0"/>
                  <w:divBdr>
                    <w:top w:val="none" w:sz="0" w:space="0" w:color="auto"/>
                    <w:left w:val="none" w:sz="0" w:space="0" w:color="auto"/>
                    <w:bottom w:val="none" w:sz="0" w:space="0" w:color="auto"/>
                    <w:right w:val="none" w:sz="0" w:space="0" w:color="auto"/>
                  </w:divBdr>
                  <w:divsChild>
                    <w:div w:id="260379976">
                      <w:marLeft w:val="0"/>
                      <w:marRight w:val="0"/>
                      <w:marTop w:val="0"/>
                      <w:marBottom w:val="0"/>
                      <w:divBdr>
                        <w:top w:val="none" w:sz="0" w:space="0" w:color="auto"/>
                        <w:left w:val="none" w:sz="0" w:space="0" w:color="auto"/>
                        <w:bottom w:val="none" w:sz="0" w:space="0" w:color="auto"/>
                        <w:right w:val="none" w:sz="0" w:space="0" w:color="auto"/>
                      </w:divBdr>
                    </w:div>
                  </w:divsChild>
                </w:div>
                <w:div w:id="1889026799">
                  <w:marLeft w:val="0"/>
                  <w:marRight w:val="0"/>
                  <w:marTop w:val="0"/>
                  <w:marBottom w:val="0"/>
                  <w:divBdr>
                    <w:top w:val="none" w:sz="0" w:space="0" w:color="auto"/>
                    <w:left w:val="none" w:sz="0" w:space="0" w:color="auto"/>
                    <w:bottom w:val="none" w:sz="0" w:space="0" w:color="auto"/>
                    <w:right w:val="none" w:sz="0" w:space="0" w:color="auto"/>
                  </w:divBdr>
                  <w:divsChild>
                    <w:div w:id="2073313784">
                      <w:marLeft w:val="0"/>
                      <w:marRight w:val="0"/>
                      <w:marTop w:val="0"/>
                      <w:marBottom w:val="0"/>
                      <w:divBdr>
                        <w:top w:val="none" w:sz="0" w:space="0" w:color="auto"/>
                        <w:left w:val="none" w:sz="0" w:space="0" w:color="auto"/>
                        <w:bottom w:val="none" w:sz="0" w:space="0" w:color="auto"/>
                        <w:right w:val="none" w:sz="0" w:space="0" w:color="auto"/>
                      </w:divBdr>
                    </w:div>
                  </w:divsChild>
                </w:div>
                <w:div w:id="1891334764">
                  <w:marLeft w:val="0"/>
                  <w:marRight w:val="0"/>
                  <w:marTop w:val="0"/>
                  <w:marBottom w:val="0"/>
                  <w:divBdr>
                    <w:top w:val="none" w:sz="0" w:space="0" w:color="auto"/>
                    <w:left w:val="none" w:sz="0" w:space="0" w:color="auto"/>
                    <w:bottom w:val="none" w:sz="0" w:space="0" w:color="auto"/>
                    <w:right w:val="none" w:sz="0" w:space="0" w:color="auto"/>
                  </w:divBdr>
                  <w:divsChild>
                    <w:div w:id="1564681792">
                      <w:marLeft w:val="0"/>
                      <w:marRight w:val="0"/>
                      <w:marTop w:val="0"/>
                      <w:marBottom w:val="0"/>
                      <w:divBdr>
                        <w:top w:val="none" w:sz="0" w:space="0" w:color="auto"/>
                        <w:left w:val="none" w:sz="0" w:space="0" w:color="auto"/>
                        <w:bottom w:val="none" w:sz="0" w:space="0" w:color="auto"/>
                        <w:right w:val="none" w:sz="0" w:space="0" w:color="auto"/>
                      </w:divBdr>
                    </w:div>
                  </w:divsChild>
                </w:div>
                <w:div w:id="1905794528">
                  <w:marLeft w:val="0"/>
                  <w:marRight w:val="0"/>
                  <w:marTop w:val="0"/>
                  <w:marBottom w:val="0"/>
                  <w:divBdr>
                    <w:top w:val="none" w:sz="0" w:space="0" w:color="auto"/>
                    <w:left w:val="none" w:sz="0" w:space="0" w:color="auto"/>
                    <w:bottom w:val="none" w:sz="0" w:space="0" w:color="auto"/>
                    <w:right w:val="none" w:sz="0" w:space="0" w:color="auto"/>
                  </w:divBdr>
                  <w:divsChild>
                    <w:div w:id="2018654025">
                      <w:marLeft w:val="0"/>
                      <w:marRight w:val="0"/>
                      <w:marTop w:val="0"/>
                      <w:marBottom w:val="0"/>
                      <w:divBdr>
                        <w:top w:val="none" w:sz="0" w:space="0" w:color="auto"/>
                        <w:left w:val="none" w:sz="0" w:space="0" w:color="auto"/>
                        <w:bottom w:val="none" w:sz="0" w:space="0" w:color="auto"/>
                        <w:right w:val="none" w:sz="0" w:space="0" w:color="auto"/>
                      </w:divBdr>
                    </w:div>
                  </w:divsChild>
                </w:div>
                <w:div w:id="1948076179">
                  <w:marLeft w:val="0"/>
                  <w:marRight w:val="0"/>
                  <w:marTop w:val="0"/>
                  <w:marBottom w:val="0"/>
                  <w:divBdr>
                    <w:top w:val="none" w:sz="0" w:space="0" w:color="auto"/>
                    <w:left w:val="none" w:sz="0" w:space="0" w:color="auto"/>
                    <w:bottom w:val="none" w:sz="0" w:space="0" w:color="auto"/>
                    <w:right w:val="none" w:sz="0" w:space="0" w:color="auto"/>
                  </w:divBdr>
                  <w:divsChild>
                    <w:div w:id="645934343">
                      <w:marLeft w:val="0"/>
                      <w:marRight w:val="0"/>
                      <w:marTop w:val="0"/>
                      <w:marBottom w:val="0"/>
                      <w:divBdr>
                        <w:top w:val="none" w:sz="0" w:space="0" w:color="auto"/>
                        <w:left w:val="none" w:sz="0" w:space="0" w:color="auto"/>
                        <w:bottom w:val="none" w:sz="0" w:space="0" w:color="auto"/>
                        <w:right w:val="none" w:sz="0" w:space="0" w:color="auto"/>
                      </w:divBdr>
                    </w:div>
                  </w:divsChild>
                </w:div>
                <w:div w:id="1956518890">
                  <w:marLeft w:val="0"/>
                  <w:marRight w:val="0"/>
                  <w:marTop w:val="0"/>
                  <w:marBottom w:val="0"/>
                  <w:divBdr>
                    <w:top w:val="none" w:sz="0" w:space="0" w:color="auto"/>
                    <w:left w:val="none" w:sz="0" w:space="0" w:color="auto"/>
                    <w:bottom w:val="none" w:sz="0" w:space="0" w:color="auto"/>
                    <w:right w:val="none" w:sz="0" w:space="0" w:color="auto"/>
                  </w:divBdr>
                  <w:divsChild>
                    <w:div w:id="527380026">
                      <w:marLeft w:val="0"/>
                      <w:marRight w:val="0"/>
                      <w:marTop w:val="0"/>
                      <w:marBottom w:val="0"/>
                      <w:divBdr>
                        <w:top w:val="none" w:sz="0" w:space="0" w:color="auto"/>
                        <w:left w:val="none" w:sz="0" w:space="0" w:color="auto"/>
                        <w:bottom w:val="none" w:sz="0" w:space="0" w:color="auto"/>
                        <w:right w:val="none" w:sz="0" w:space="0" w:color="auto"/>
                      </w:divBdr>
                    </w:div>
                  </w:divsChild>
                </w:div>
                <w:div w:id="1981839766">
                  <w:marLeft w:val="0"/>
                  <w:marRight w:val="0"/>
                  <w:marTop w:val="0"/>
                  <w:marBottom w:val="0"/>
                  <w:divBdr>
                    <w:top w:val="none" w:sz="0" w:space="0" w:color="auto"/>
                    <w:left w:val="none" w:sz="0" w:space="0" w:color="auto"/>
                    <w:bottom w:val="none" w:sz="0" w:space="0" w:color="auto"/>
                    <w:right w:val="none" w:sz="0" w:space="0" w:color="auto"/>
                  </w:divBdr>
                  <w:divsChild>
                    <w:div w:id="691998010">
                      <w:marLeft w:val="0"/>
                      <w:marRight w:val="0"/>
                      <w:marTop w:val="0"/>
                      <w:marBottom w:val="0"/>
                      <w:divBdr>
                        <w:top w:val="none" w:sz="0" w:space="0" w:color="auto"/>
                        <w:left w:val="none" w:sz="0" w:space="0" w:color="auto"/>
                        <w:bottom w:val="none" w:sz="0" w:space="0" w:color="auto"/>
                        <w:right w:val="none" w:sz="0" w:space="0" w:color="auto"/>
                      </w:divBdr>
                    </w:div>
                  </w:divsChild>
                </w:div>
                <w:div w:id="2012835732">
                  <w:marLeft w:val="0"/>
                  <w:marRight w:val="0"/>
                  <w:marTop w:val="0"/>
                  <w:marBottom w:val="0"/>
                  <w:divBdr>
                    <w:top w:val="none" w:sz="0" w:space="0" w:color="auto"/>
                    <w:left w:val="none" w:sz="0" w:space="0" w:color="auto"/>
                    <w:bottom w:val="none" w:sz="0" w:space="0" w:color="auto"/>
                    <w:right w:val="none" w:sz="0" w:space="0" w:color="auto"/>
                  </w:divBdr>
                  <w:divsChild>
                    <w:div w:id="669404348">
                      <w:marLeft w:val="0"/>
                      <w:marRight w:val="0"/>
                      <w:marTop w:val="0"/>
                      <w:marBottom w:val="0"/>
                      <w:divBdr>
                        <w:top w:val="none" w:sz="0" w:space="0" w:color="auto"/>
                        <w:left w:val="none" w:sz="0" w:space="0" w:color="auto"/>
                        <w:bottom w:val="none" w:sz="0" w:space="0" w:color="auto"/>
                        <w:right w:val="none" w:sz="0" w:space="0" w:color="auto"/>
                      </w:divBdr>
                    </w:div>
                  </w:divsChild>
                </w:div>
                <w:div w:id="2049719737">
                  <w:marLeft w:val="0"/>
                  <w:marRight w:val="0"/>
                  <w:marTop w:val="0"/>
                  <w:marBottom w:val="0"/>
                  <w:divBdr>
                    <w:top w:val="none" w:sz="0" w:space="0" w:color="auto"/>
                    <w:left w:val="none" w:sz="0" w:space="0" w:color="auto"/>
                    <w:bottom w:val="none" w:sz="0" w:space="0" w:color="auto"/>
                    <w:right w:val="none" w:sz="0" w:space="0" w:color="auto"/>
                  </w:divBdr>
                  <w:divsChild>
                    <w:div w:id="622541254">
                      <w:marLeft w:val="0"/>
                      <w:marRight w:val="0"/>
                      <w:marTop w:val="0"/>
                      <w:marBottom w:val="0"/>
                      <w:divBdr>
                        <w:top w:val="none" w:sz="0" w:space="0" w:color="auto"/>
                        <w:left w:val="none" w:sz="0" w:space="0" w:color="auto"/>
                        <w:bottom w:val="none" w:sz="0" w:space="0" w:color="auto"/>
                        <w:right w:val="none" w:sz="0" w:space="0" w:color="auto"/>
                      </w:divBdr>
                    </w:div>
                  </w:divsChild>
                </w:div>
                <w:div w:id="2066249344">
                  <w:marLeft w:val="0"/>
                  <w:marRight w:val="0"/>
                  <w:marTop w:val="0"/>
                  <w:marBottom w:val="0"/>
                  <w:divBdr>
                    <w:top w:val="none" w:sz="0" w:space="0" w:color="auto"/>
                    <w:left w:val="none" w:sz="0" w:space="0" w:color="auto"/>
                    <w:bottom w:val="none" w:sz="0" w:space="0" w:color="auto"/>
                    <w:right w:val="none" w:sz="0" w:space="0" w:color="auto"/>
                  </w:divBdr>
                  <w:divsChild>
                    <w:div w:id="774204970">
                      <w:marLeft w:val="0"/>
                      <w:marRight w:val="0"/>
                      <w:marTop w:val="0"/>
                      <w:marBottom w:val="0"/>
                      <w:divBdr>
                        <w:top w:val="none" w:sz="0" w:space="0" w:color="auto"/>
                        <w:left w:val="none" w:sz="0" w:space="0" w:color="auto"/>
                        <w:bottom w:val="none" w:sz="0" w:space="0" w:color="auto"/>
                        <w:right w:val="none" w:sz="0" w:space="0" w:color="auto"/>
                      </w:divBdr>
                    </w:div>
                  </w:divsChild>
                </w:div>
                <w:div w:id="2130199767">
                  <w:marLeft w:val="0"/>
                  <w:marRight w:val="0"/>
                  <w:marTop w:val="0"/>
                  <w:marBottom w:val="0"/>
                  <w:divBdr>
                    <w:top w:val="none" w:sz="0" w:space="0" w:color="auto"/>
                    <w:left w:val="none" w:sz="0" w:space="0" w:color="auto"/>
                    <w:bottom w:val="none" w:sz="0" w:space="0" w:color="auto"/>
                    <w:right w:val="none" w:sz="0" w:space="0" w:color="auto"/>
                  </w:divBdr>
                  <w:divsChild>
                    <w:div w:id="5829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8075">
          <w:marLeft w:val="0"/>
          <w:marRight w:val="0"/>
          <w:marTop w:val="0"/>
          <w:marBottom w:val="0"/>
          <w:divBdr>
            <w:top w:val="none" w:sz="0" w:space="0" w:color="auto"/>
            <w:left w:val="none" w:sz="0" w:space="0" w:color="auto"/>
            <w:bottom w:val="none" w:sz="0" w:space="0" w:color="auto"/>
            <w:right w:val="none" w:sz="0" w:space="0" w:color="auto"/>
          </w:divBdr>
        </w:div>
        <w:div w:id="439110011">
          <w:marLeft w:val="0"/>
          <w:marRight w:val="0"/>
          <w:marTop w:val="0"/>
          <w:marBottom w:val="0"/>
          <w:divBdr>
            <w:top w:val="none" w:sz="0" w:space="0" w:color="auto"/>
            <w:left w:val="none" w:sz="0" w:space="0" w:color="auto"/>
            <w:bottom w:val="none" w:sz="0" w:space="0" w:color="auto"/>
            <w:right w:val="none" w:sz="0" w:space="0" w:color="auto"/>
          </w:divBdr>
        </w:div>
        <w:div w:id="446241579">
          <w:marLeft w:val="0"/>
          <w:marRight w:val="0"/>
          <w:marTop w:val="0"/>
          <w:marBottom w:val="0"/>
          <w:divBdr>
            <w:top w:val="none" w:sz="0" w:space="0" w:color="auto"/>
            <w:left w:val="none" w:sz="0" w:space="0" w:color="auto"/>
            <w:bottom w:val="none" w:sz="0" w:space="0" w:color="auto"/>
            <w:right w:val="none" w:sz="0" w:space="0" w:color="auto"/>
          </w:divBdr>
        </w:div>
        <w:div w:id="497618544">
          <w:marLeft w:val="0"/>
          <w:marRight w:val="0"/>
          <w:marTop w:val="0"/>
          <w:marBottom w:val="0"/>
          <w:divBdr>
            <w:top w:val="none" w:sz="0" w:space="0" w:color="auto"/>
            <w:left w:val="none" w:sz="0" w:space="0" w:color="auto"/>
            <w:bottom w:val="none" w:sz="0" w:space="0" w:color="auto"/>
            <w:right w:val="none" w:sz="0" w:space="0" w:color="auto"/>
          </w:divBdr>
        </w:div>
        <w:div w:id="553665625">
          <w:marLeft w:val="0"/>
          <w:marRight w:val="0"/>
          <w:marTop w:val="0"/>
          <w:marBottom w:val="0"/>
          <w:divBdr>
            <w:top w:val="none" w:sz="0" w:space="0" w:color="auto"/>
            <w:left w:val="none" w:sz="0" w:space="0" w:color="auto"/>
            <w:bottom w:val="none" w:sz="0" w:space="0" w:color="auto"/>
            <w:right w:val="none" w:sz="0" w:space="0" w:color="auto"/>
          </w:divBdr>
        </w:div>
        <w:div w:id="662584706">
          <w:marLeft w:val="0"/>
          <w:marRight w:val="0"/>
          <w:marTop w:val="0"/>
          <w:marBottom w:val="0"/>
          <w:divBdr>
            <w:top w:val="none" w:sz="0" w:space="0" w:color="auto"/>
            <w:left w:val="none" w:sz="0" w:space="0" w:color="auto"/>
            <w:bottom w:val="none" w:sz="0" w:space="0" w:color="auto"/>
            <w:right w:val="none" w:sz="0" w:space="0" w:color="auto"/>
          </w:divBdr>
        </w:div>
        <w:div w:id="803549611">
          <w:marLeft w:val="0"/>
          <w:marRight w:val="0"/>
          <w:marTop w:val="0"/>
          <w:marBottom w:val="0"/>
          <w:divBdr>
            <w:top w:val="none" w:sz="0" w:space="0" w:color="auto"/>
            <w:left w:val="none" w:sz="0" w:space="0" w:color="auto"/>
            <w:bottom w:val="none" w:sz="0" w:space="0" w:color="auto"/>
            <w:right w:val="none" w:sz="0" w:space="0" w:color="auto"/>
          </w:divBdr>
        </w:div>
        <w:div w:id="860125085">
          <w:marLeft w:val="0"/>
          <w:marRight w:val="0"/>
          <w:marTop w:val="0"/>
          <w:marBottom w:val="0"/>
          <w:divBdr>
            <w:top w:val="none" w:sz="0" w:space="0" w:color="auto"/>
            <w:left w:val="none" w:sz="0" w:space="0" w:color="auto"/>
            <w:bottom w:val="none" w:sz="0" w:space="0" w:color="auto"/>
            <w:right w:val="none" w:sz="0" w:space="0" w:color="auto"/>
          </w:divBdr>
        </w:div>
        <w:div w:id="1045181909">
          <w:marLeft w:val="0"/>
          <w:marRight w:val="0"/>
          <w:marTop w:val="0"/>
          <w:marBottom w:val="0"/>
          <w:divBdr>
            <w:top w:val="none" w:sz="0" w:space="0" w:color="auto"/>
            <w:left w:val="none" w:sz="0" w:space="0" w:color="auto"/>
            <w:bottom w:val="none" w:sz="0" w:space="0" w:color="auto"/>
            <w:right w:val="none" w:sz="0" w:space="0" w:color="auto"/>
          </w:divBdr>
        </w:div>
        <w:div w:id="1049648647">
          <w:marLeft w:val="0"/>
          <w:marRight w:val="0"/>
          <w:marTop w:val="0"/>
          <w:marBottom w:val="0"/>
          <w:divBdr>
            <w:top w:val="none" w:sz="0" w:space="0" w:color="auto"/>
            <w:left w:val="none" w:sz="0" w:space="0" w:color="auto"/>
            <w:bottom w:val="none" w:sz="0" w:space="0" w:color="auto"/>
            <w:right w:val="none" w:sz="0" w:space="0" w:color="auto"/>
          </w:divBdr>
        </w:div>
        <w:div w:id="1057240009">
          <w:marLeft w:val="0"/>
          <w:marRight w:val="0"/>
          <w:marTop w:val="0"/>
          <w:marBottom w:val="0"/>
          <w:divBdr>
            <w:top w:val="none" w:sz="0" w:space="0" w:color="auto"/>
            <w:left w:val="none" w:sz="0" w:space="0" w:color="auto"/>
            <w:bottom w:val="none" w:sz="0" w:space="0" w:color="auto"/>
            <w:right w:val="none" w:sz="0" w:space="0" w:color="auto"/>
          </w:divBdr>
        </w:div>
        <w:div w:id="1108506011">
          <w:marLeft w:val="0"/>
          <w:marRight w:val="0"/>
          <w:marTop w:val="0"/>
          <w:marBottom w:val="0"/>
          <w:divBdr>
            <w:top w:val="none" w:sz="0" w:space="0" w:color="auto"/>
            <w:left w:val="none" w:sz="0" w:space="0" w:color="auto"/>
            <w:bottom w:val="none" w:sz="0" w:space="0" w:color="auto"/>
            <w:right w:val="none" w:sz="0" w:space="0" w:color="auto"/>
          </w:divBdr>
        </w:div>
        <w:div w:id="1126240757">
          <w:marLeft w:val="0"/>
          <w:marRight w:val="0"/>
          <w:marTop w:val="0"/>
          <w:marBottom w:val="0"/>
          <w:divBdr>
            <w:top w:val="none" w:sz="0" w:space="0" w:color="auto"/>
            <w:left w:val="none" w:sz="0" w:space="0" w:color="auto"/>
            <w:bottom w:val="none" w:sz="0" w:space="0" w:color="auto"/>
            <w:right w:val="none" w:sz="0" w:space="0" w:color="auto"/>
          </w:divBdr>
        </w:div>
        <w:div w:id="1139572046">
          <w:marLeft w:val="0"/>
          <w:marRight w:val="0"/>
          <w:marTop w:val="0"/>
          <w:marBottom w:val="0"/>
          <w:divBdr>
            <w:top w:val="none" w:sz="0" w:space="0" w:color="auto"/>
            <w:left w:val="none" w:sz="0" w:space="0" w:color="auto"/>
            <w:bottom w:val="none" w:sz="0" w:space="0" w:color="auto"/>
            <w:right w:val="none" w:sz="0" w:space="0" w:color="auto"/>
          </w:divBdr>
        </w:div>
        <w:div w:id="1145122329">
          <w:marLeft w:val="0"/>
          <w:marRight w:val="0"/>
          <w:marTop w:val="0"/>
          <w:marBottom w:val="0"/>
          <w:divBdr>
            <w:top w:val="none" w:sz="0" w:space="0" w:color="auto"/>
            <w:left w:val="none" w:sz="0" w:space="0" w:color="auto"/>
            <w:bottom w:val="none" w:sz="0" w:space="0" w:color="auto"/>
            <w:right w:val="none" w:sz="0" w:space="0" w:color="auto"/>
          </w:divBdr>
        </w:div>
        <w:div w:id="1170177298">
          <w:marLeft w:val="0"/>
          <w:marRight w:val="0"/>
          <w:marTop w:val="0"/>
          <w:marBottom w:val="0"/>
          <w:divBdr>
            <w:top w:val="none" w:sz="0" w:space="0" w:color="auto"/>
            <w:left w:val="none" w:sz="0" w:space="0" w:color="auto"/>
            <w:bottom w:val="none" w:sz="0" w:space="0" w:color="auto"/>
            <w:right w:val="none" w:sz="0" w:space="0" w:color="auto"/>
          </w:divBdr>
        </w:div>
        <w:div w:id="1196388265">
          <w:marLeft w:val="0"/>
          <w:marRight w:val="0"/>
          <w:marTop w:val="0"/>
          <w:marBottom w:val="0"/>
          <w:divBdr>
            <w:top w:val="none" w:sz="0" w:space="0" w:color="auto"/>
            <w:left w:val="none" w:sz="0" w:space="0" w:color="auto"/>
            <w:bottom w:val="none" w:sz="0" w:space="0" w:color="auto"/>
            <w:right w:val="none" w:sz="0" w:space="0" w:color="auto"/>
          </w:divBdr>
        </w:div>
        <w:div w:id="1203401828">
          <w:marLeft w:val="0"/>
          <w:marRight w:val="0"/>
          <w:marTop w:val="0"/>
          <w:marBottom w:val="0"/>
          <w:divBdr>
            <w:top w:val="none" w:sz="0" w:space="0" w:color="auto"/>
            <w:left w:val="none" w:sz="0" w:space="0" w:color="auto"/>
            <w:bottom w:val="none" w:sz="0" w:space="0" w:color="auto"/>
            <w:right w:val="none" w:sz="0" w:space="0" w:color="auto"/>
          </w:divBdr>
        </w:div>
        <w:div w:id="1306545408">
          <w:marLeft w:val="0"/>
          <w:marRight w:val="0"/>
          <w:marTop w:val="0"/>
          <w:marBottom w:val="0"/>
          <w:divBdr>
            <w:top w:val="none" w:sz="0" w:space="0" w:color="auto"/>
            <w:left w:val="none" w:sz="0" w:space="0" w:color="auto"/>
            <w:bottom w:val="none" w:sz="0" w:space="0" w:color="auto"/>
            <w:right w:val="none" w:sz="0" w:space="0" w:color="auto"/>
          </w:divBdr>
        </w:div>
        <w:div w:id="1439913131">
          <w:marLeft w:val="0"/>
          <w:marRight w:val="0"/>
          <w:marTop w:val="0"/>
          <w:marBottom w:val="0"/>
          <w:divBdr>
            <w:top w:val="none" w:sz="0" w:space="0" w:color="auto"/>
            <w:left w:val="none" w:sz="0" w:space="0" w:color="auto"/>
            <w:bottom w:val="none" w:sz="0" w:space="0" w:color="auto"/>
            <w:right w:val="none" w:sz="0" w:space="0" w:color="auto"/>
          </w:divBdr>
        </w:div>
        <w:div w:id="1583489503">
          <w:marLeft w:val="0"/>
          <w:marRight w:val="0"/>
          <w:marTop w:val="0"/>
          <w:marBottom w:val="0"/>
          <w:divBdr>
            <w:top w:val="none" w:sz="0" w:space="0" w:color="auto"/>
            <w:left w:val="none" w:sz="0" w:space="0" w:color="auto"/>
            <w:bottom w:val="none" w:sz="0" w:space="0" w:color="auto"/>
            <w:right w:val="none" w:sz="0" w:space="0" w:color="auto"/>
          </w:divBdr>
        </w:div>
        <w:div w:id="1609511364">
          <w:marLeft w:val="0"/>
          <w:marRight w:val="0"/>
          <w:marTop w:val="0"/>
          <w:marBottom w:val="0"/>
          <w:divBdr>
            <w:top w:val="none" w:sz="0" w:space="0" w:color="auto"/>
            <w:left w:val="none" w:sz="0" w:space="0" w:color="auto"/>
            <w:bottom w:val="none" w:sz="0" w:space="0" w:color="auto"/>
            <w:right w:val="none" w:sz="0" w:space="0" w:color="auto"/>
          </w:divBdr>
        </w:div>
        <w:div w:id="1734960376">
          <w:marLeft w:val="0"/>
          <w:marRight w:val="0"/>
          <w:marTop w:val="0"/>
          <w:marBottom w:val="0"/>
          <w:divBdr>
            <w:top w:val="none" w:sz="0" w:space="0" w:color="auto"/>
            <w:left w:val="none" w:sz="0" w:space="0" w:color="auto"/>
            <w:bottom w:val="none" w:sz="0" w:space="0" w:color="auto"/>
            <w:right w:val="none" w:sz="0" w:space="0" w:color="auto"/>
          </w:divBdr>
        </w:div>
        <w:div w:id="1829054557">
          <w:marLeft w:val="0"/>
          <w:marRight w:val="0"/>
          <w:marTop w:val="0"/>
          <w:marBottom w:val="0"/>
          <w:divBdr>
            <w:top w:val="none" w:sz="0" w:space="0" w:color="auto"/>
            <w:left w:val="none" w:sz="0" w:space="0" w:color="auto"/>
            <w:bottom w:val="none" w:sz="0" w:space="0" w:color="auto"/>
            <w:right w:val="none" w:sz="0" w:space="0" w:color="auto"/>
          </w:divBdr>
        </w:div>
        <w:div w:id="1908566408">
          <w:marLeft w:val="0"/>
          <w:marRight w:val="0"/>
          <w:marTop w:val="0"/>
          <w:marBottom w:val="0"/>
          <w:divBdr>
            <w:top w:val="none" w:sz="0" w:space="0" w:color="auto"/>
            <w:left w:val="none" w:sz="0" w:space="0" w:color="auto"/>
            <w:bottom w:val="none" w:sz="0" w:space="0" w:color="auto"/>
            <w:right w:val="none" w:sz="0" w:space="0" w:color="auto"/>
          </w:divBdr>
        </w:div>
        <w:div w:id="1954627337">
          <w:marLeft w:val="0"/>
          <w:marRight w:val="0"/>
          <w:marTop w:val="0"/>
          <w:marBottom w:val="0"/>
          <w:divBdr>
            <w:top w:val="none" w:sz="0" w:space="0" w:color="auto"/>
            <w:left w:val="none" w:sz="0" w:space="0" w:color="auto"/>
            <w:bottom w:val="none" w:sz="0" w:space="0" w:color="auto"/>
            <w:right w:val="none" w:sz="0" w:space="0" w:color="auto"/>
          </w:divBdr>
        </w:div>
        <w:div w:id="2012023183">
          <w:marLeft w:val="0"/>
          <w:marRight w:val="0"/>
          <w:marTop w:val="0"/>
          <w:marBottom w:val="0"/>
          <w:divBdr>
            <w:top w:val="none" w:sz="0" w:space="0" w:color="auto"/>
            <w:left w:val="none" w:sz="0" w:space="0" w:color="auto"/>
            <w:bottom w:val="none" w:sz="0" w:space="0" w:color="auto"/>
            <w:right w:val="none" w:sz="0" w:space="0" w:color="auto"/>
          </w:divBdr>
        </w:div>
        <w:div w:id="2063018932">
          <w:marLeft w:val="0"/>
          <w:marRight w:val="0"/>
          <w:marTop w:val="0"/>
          <w:marBottom w:val="0"/>
          <w:divBdr>
            <w:top w:val="none" w:sz="0" w:space="0" w:color="auto"/>
            <w:left w:val="none" w:sz="0" w:space="0" w:color="auto"/>
            <w:bottom w:val="none" w:sz="0" w:space="0" w:color="auto"/>
            <w:right w:val="none" w:sz="0" w:space="0" w:color="auto"/>
          </w:divBdr>
        </w:div>
        <w:div w:id="2126382905">
          <w:marLeft w:val="0"/>
          <w:marRight w:val="0"/>
          <w:marTop w:val="0"/>
          <w:marBottom w:val="0"/>
          <w:divBdr>
            <w:top w:val="none" w:sz="0" w:space="0" w:color="auto"/>
            <w:left w:val="none" w:sz="0" w:space="0" w:color="auto"/>
            <w:bottom w:val="none" w:sz="0" w:space="0" w:color="auto"/>
            <w:right w:val="none" w:sz="0" w:space="0" w:color="auto"/>
          </w:divBdr>
        </w:div>
      </w:divsChild>
    </w:div>
    <w:div w:id="1090855353">
      <w:bodyDiv w:val="1"/>
      <w:marLeft w:val="0"/>
      <w:marRight w:val="0"/>
      <w:marTop w:val="0"/>
      <w:marBottom w:val="0"/>
      <w:divBdr>
        <w:top w:val="none" w:sz="0" w:space="0" w:color="auto"/>
        <w:left w:val="none" w:sz="0" w:space="0" w:color="auto"/>
        <w:bottom w:val="none" w:sz="0" w:space="0" w:color="auto"/>
        <w:right w:val="none" w:sz="0" w:space="0" w:color="auto"/>
      </w:divBdr>
    </w:div>
    <w:div w:id="1106001445">
      <w:bodyDiv w:val="1"/>
      <w:marLeft w:val="0"/>
      <w:marRight w:val="0"/>
      <w:marTop w:val="0"/>
      <w:marBottom w:val="0"/>
      <w:divBdr>
        <w:top w:val="none" w:sz="0" w:space="0" w:color="auto"/>
        <w:left w:val="none" w:sz="0" w:space="0" w:color="auto"/>
        <w:bottom w:val="none" w:sz="0" w:space="0" w:color="auto"/>
        <w:right w:val="none" w:sz="0" w:space="0" w:color="auto"/>
      </w:divBdr>
    </w:div>
    <w:div w:id="1107969332">
      <w:bodyDiv w:val="1"/>
      <w:marLeft w:val="0"/>
      <w:marRight w:val="0"/>
      <w:marTop w:val="0"/>
      <w:marBottom w:val="0"/>
      <w:divBdr>
        <w:top w:val="none" w:sz="0" w:space="0" w:color="auto"/>
        <w:left w:val="none" w:sz="0" w:space="0" w:color="auto"/>
        <w:bottom w:val="none" w:sz="0" w:space="0" w:color="auto"/>
        <w:right w:val="none" w:sz="0" w:space="0" w:color="auto"/>
      </w:divBdr>
    </w:div>
    <w:div w:id="1114908157">
      <w:bodyDiv w:val="1"/>
      <w:marLeft w:val="0"/>
      <w:marRight w:val="0"/>
      <w:marTop w:val="0"/>
      <w:marBottom w:val="0"/>
      <w:divBdr>
        <w:top w:val="none" w:sz="0" w:space="0" w:color="auto"/>
        <w:left w:val="none" w:sz="0" w:space="0" w:color="auto"/>
        <w:bottom w:val="none" w:sz="0" w:space="0" w:color="auto"/>
        <w:right w:val="none" w:sz="0" w:space="0" w:color="auto"/>
      </w:divBdr>
      <w:divsChild>
        <w:div w:id="668945518">
          <w:marLeft w:val="0"/>
          <w:marRight w:val="0"/>
          <w:marTop w:val="0"/>
          <w:marBottom w:val="0"/>
          <w:divBdr>
            <w:top w:val="none" w:sz="0" w:space="0" w:color="auto"/>
            <w:left w:val="none" w:sz="0" w:space="0" w:color="auto"/>
            <w:bottom w:val="none" w:sz="0" w:space="0" w:color="auto"/>
            <w:right w:val="none" w:sz="0" w:space="0" w:color="auto"/>
          </w:divBdr>
        </w:div>
      </w:divsChild>
    </w:div>
    <w:div w:id="1119683145">
      <w:bodyDiv w:val="1"/>
      <w:marLeft w:val="0"/>
      <w:marRight w:val="0"/>
      <w:marTop w:val="0"/>
      <w:marBottom w:val="0"/>
      <w:divBdr>
        <w:top w:val="none" w:sz="0" w:space="0" w:color="auto"/>
        <w:left w:val="none" w:sz="0" w:space="0" w:color="auto"/>
        <w:bottom w:val="none" w:sz="0" w:space="0" w:color="auto"/>
        <w:right w:val="none" w:sz="0" w:space="0" w:color="auto"/>
      </w:divBdr>
    </w:div>
    <w:div w:id="1130589867">
      <w:bodyDiv w:val="1"/>
      <w:marLeft w:val="0"/>
      <w:marRight w:val="0"/>
      <w:marTop w:val="0"/>
      <w:marBottom w:val="0"/>
      <w:divBdr>
        <w:top w:val="none" w:sz="0" w:space="0" w:color="auto"/>
        <w:left w:val="none" w:sz="0" w:space="0" w:color="auto"/>
        <w:bottom w:val="none" w:sz="0" w:space="0" w:color="auto"/>
        <w:right w:val="none" w:sz="0" w:space="0" w:color="auto"/>
      </w:divBdr>
    </w:div>
    <w:div w:id="1132401166">
      <w:bodyDiv w:val="1"/>
      <w:marLeft w:val="0"/>
      <w:marRight w:val="0"/>
      <w:marTop w:val="0"/>
      <w:marBottom w:val="0"/>
      <w:divBdr>
        <w:top w:val="none" w:sz="0" w:space="0" w:color="auto"/>
        <w:left w:val="none" w:sz="0" w:space="0" w:color="auto"/>
        <w:bottom w:val="none" w:sz="0" w:space="0" w:color="auto"/>
        <w:right w:val="none" w:sz="0" w:space="0" w:color="auto"/>
      </w:divBdr>
    </w:div>
    <w:div w:id="1134173275">
      <w:bodyDiv w:val="1"/>
      <w:marLeft w:val="0"/>
      <w:marRight w:val="0"/>
      <w:marTop w:val="0"/>
      <w:marBottom w:val="0"/>
      <w:divBdr>
        <w:top w:val="none" w:sz="0" w:space="0" w:color="auto"/>
        <w:left w:val="none" w:sz="0" w:space="0" w:color="auto"/>
        <w:bottom w:val="none" w:sz="0" w:space="0" w:color="auto"/>
        <w:right w:val="none" w:sz="0" w:space="0" w:color="auto"/>
      </w:divBdr>
    </w:div>
    <w:div w:id="1135291968">
      <w:bodyDiv w:val="1"/>
      <w:marLeft w:val="0"/>
      <w:marRight w:val="0"/>
      <w:marTop w:val="0"/>
      <w:marBottom w:val="0"/>
      <w:divBdr>
        <w:top w:val="none" w:sz="0" w:space="0" w:color="auto"/>
        <w:left w:val="none" w:sz="0" w:space="0" w:color="auto"/>
        <w:bottom w:val="none" w:sz="0" w:space="0" w:color="auto"/>
        <w:right w:val="none" w:sz="0" w:space="0" w:color="auto"/>
      </w:divBdr>
      <w:divsChild>
        <w:div w:id="397674925">
          <w:marLeft w:val="0"/>
          <w:marRight w:val="0"/>
          <w:marTop w:val="0"/>
          <w:marBottom w:val="0"/>
          <w:divBdr>
            <w:top w:val="none" w:sz="0" w:space="0" w:color="auto"/>
            <w:left w:val="none" w:sz="0" w:space="0" w:color="auto"/>
            <w:bottom w:val="none" w:sz="0" w:space="0" w:color="auto"/>
            <w:right w:val="none" w:sz="0" w:space="0" w:color="auto"/>
          </w:divBdr>
        </w:div>
        <w:div w:id="829062398">
          <w:marLeft w:val="0"/>
          <w:marRight w:val="0"/>
          <w:marTop w:val="0"/>
          <w:marBottom w:val="0"/>
          <w:divBdr>
            <w:top w:val="none" w:sz="0" w:space="0" w:color="auto"/>
            <w:left w:val="none" w:sz="0" w:space="0" w:color="auto"/>
            <w:bottom w:val="none" w:sz="0" w:space="0" w:color="auto"/>
            <w:right w:val="none" w:sz="0" w:space="0" w:color="auto"/>
          </w:divBdr>
        </w:div>
      </w:divsChild>
    </w:div>
    <w:div w:id="1139959526">
      <w:marLeft w:val="0"/>
      <w:marRight w:val="0"/>
      <w:marTop w:val="0"/>
      <w:marBottom w:val="0"/>
      <w:divBdr>
        <w:top w:val="none" w:sz="0" w:space="0" w:color="auto"/>
        <w:left w:val="none" w:sz="0" w:space="0" w:color="auto"/>
        <w:bottom w:val="none" w:sz="0" w:space="0" w:color="auto"/>
        <w:right w:val="none" w:sz="0" w:space="0" w:color="auto"/>
      </w:divBdr>
    </w:div>
    <w:div w:id="1142381279">
      <w:bodyDiv w:val="1"/>
      <w:marLeft w:val="0"/>
      <w:marRight w:val="0"/>
      <w:marTop w:val="0"/>
      <w:marBottom w:val="0"/>
      <w:divBdr>
        <w:top w:val="none" w:sz="0" w:space="0" w:color="auto"/>
        <w:left w:val="none" w:sz="0" w:space="0" w:color="auto"/>
        <w:bottom w:val="none" w:sz="0" w:space="0" w:color="auto"/>
        <w:right w:val="none" w:sz="0" w:space="0" w:color="auto"/>
      </w:divBdr>
    </w:div>
    <w:div w:id="1143423467">
      <w:marLeft w:val="0"/>
      <w:marRight w:val="0"/>
      <w:marTop w:val="0"/>
      <w:marBottom w:val="0"/>
      <w:divBdr>
        <w:top w:val="none" w:sz="0" w:space="0" w:color="auto"/>
        <w:left w:val="none" w:sz="0" w:space="0" w:color="auto"/>
        <w:bottom w:val="none" w:sz="0" w:space="0" w:color="auto"/>
        <w:right w:val="none" w:sz="0" w:space="0" w:color="auto"/>
      </w:divBdr>
    </w:div>
    <w:div w:id="1146429864">
      <w:bodyDiv w:val="1"/>
      <w:marLeft w:val="0"/>
      <w:marRight w:val="0"/>
      <w:marTop w:val="0"/>
      <w:marBottom w:val="0"/>
      <w:divBdr>
        <w:top w:val="none" w:sz="0" w:space="0" w:color="auto"/>
        <w:left w:val="none" w:sz="0" w:space="0" w:color="auto"/>
        <w:bottom w:val="none" w:sz="0" w:space="0" w:color="auto"/>
        <w:right w:val="none" w:sz="0" w:space="0" w:color="auto"/>
      </w:divBdr>
    </w:div>
    <w:div w:id="1152721727">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167668076">
      <w:marLeft w:val="0"/>
      <w:marRight w:val="0"/>
      <w:marTop w:val="0"/>
      <w:marBottom w:val="0"/>
      <w:divBdr>
        <w:top w:val="none" w:sz="0" w:space="0" w:color="auto"/>
        <w:left w:val="none" w:sz="0" w:space="0" w:color="auto"/>
        <w:bottom w:val="none" w:sz="0" w:space="0" w:color="auto"/>
        <w:right w:val="none" w:sz="0" w:space="0" w:color="auto"/>
      </w:divBdr>
      <w:divsChild>
        <w:div w:id="155001016">
          <w:marLeft w:val="0"/>
          <w:marRight w:val="0"/>
          <w:marTop w:val="0"/>
          <w:marBottom w:val="0"/>
          <w:divBdr>
            <w:top w:val="none" w:sz="0" w:space="0" w:color="auto"/>
            <w:left w:val="none" w:sz="0" w:space="0" w:color="auto"/>
            <w:bottom w:val="none" w:sz="0" w:space="0" w:color="auto"/>
            <w:right w:val="none" w:sz="0" w:space="0" w:color="auto"/>
          </w:divBdr>
        </w:div>
      </w:divsChild>
    </w:div>
    <w:div w:id="1168638739">
      <w:bodyDiv w:val="1"/>
      <w:marLeft w:val="0"/>
      <w:marRight w:val="0"/>
      <w:marTop w:val="0"/>
      <w:marBottom w:val="0"/>
      <w:divBdr>
        <w:top w:val="none" w:sz="0" w:space="0" w:color="auto"/>
        <w:left w:val="none" w:sz="0" w:space="0" w:color="auto"/>
        <w:bottom w:val="none" w:sz="0" w:space="0" w:color="auto"/>
        <w:right w:val="none" w:sz="0" w:space="0" w:color="auto"/>
      </w:divBdr>
      <w:divsChild>
        <w:div w:id="185094909">
          <w:marLeft w:val="0"/>
          <w:marRight w:val="0"/>
          <w:marTop w:val="0"/>
          <w:marBottom w:val="0"/>
          <w:divBdr>
            <w:top w:val="none" w:sz="0" w:space="0" w:color="auto"/>
            <w:left w:val="none" w:sz="0" w:space="0" w:color="auto"/>
            <w:bottom w:val="none" w:sz="0" w:space="0" w:color="auto"/>
            <w:right w:val="none" w:sz="0" w:space="0" w:color="auto"/>
          </w:divBdr>
        </w:div>
      </w:divsChild>
    </w:div>
    <w:div w:id="1169566619">
      <w:bodyDiv w:val="1"/>
      <w:marLeft w:val="0"/>
      <w:marRight w:val="0"/>
      <w:marTop w:val="0"/>
      <w:marBottom w:val="0"/>
      <w:divBdr>
        <w:top w:val="none" w:sz="0" w:space="0" w:color="auto"/>
        <w:left w:val="none" w:sz="0" w:space="0" w:color="auto"/>
        <w:bottom w:val="none" w:sz="0" w:space="0" w:color="auto"/>
        <w:right w:val="none" w:sz="0" w:space="0" w:color="auto"/>
      </w:divBdr>
      <w:divsChild>
        <w:div w:id="336736318">
          <w:marLeft w:val="0"/>
          <w:marRight w:val="0"/>
          <w:marTop w:val="0"/>
          <w:marBottom w:val="0"/>
          <w:divBdr>
            <w:top w:val="none" w:sz="0" w:space="0" w:color="auto"/>
            <w:left w:val="none" w:sz="0" w:space="0" w:color="auto"/>
            <w:bottom w:val="none" w:sz="0" w:space="0" w:color="auto"/>
            <w:right w:val="none" w:sz="0" w:space="0" w:color="auto"/>
          </w:divBdr>
        </w:div>
        <w:div w:id="672727104">
          <w:marLeft w:val="0"/>
          <w:marRight w:val="0"/>
          <w:marTop w:val="0"/>
          <w:marBottom w:val="0"/>
          <w:divBdr>
            <w:top w:val="none" w:sz="0" w:space="0" w:color="auto"/>
            <w:left w:val="none" w:sz="0" w:space="0" w:color="auto"/>
            <w:bottom w:val="none" w:sz="0" w:space="0" w:color="auto"/>
            <w:right w:val="none" w:sz="0" w:space="0" w:color="auto"/>
          </w:divBdr>
        </w:div>
      </w:divsChild>
    </w:div>
    <w:div w:id="1175419466">
      <w:bodyDiv w:val="1"/>
      <w:marLeft w:val="0"/>
      <w:marRight w:val="0"/>
      <w:marTop w:val="0"/>
      <w:marBottom w:val="0"/>
      <w:divBdr>
        <w:top w:val="none" w:sz="0" w:space="0" w:color="auto"/>
        <w:left w:val="none" w:sz="0" w:space="0" w:color="auto"/>
        <w:bottom w:val="none" w:sz="0" w:space="0" w:color="auto"/>
        <w:right w:val="none" w:sz="0" w:space="0" w:color="auto"/>
      </w:divBdr>
    </w:div>
    <w:div w:id="1189175051">
      <w:bodyDiv w:val="1"/>
      <w:marLeft w:val="0"/>
      <w:marRight w:val="0"/>
      <w:marTop w:val="0"/>
      <w:marBottom w:val="0"/>
      <w:divBdr>
        <w:top w:val="none" w:sz="0" w:space="0" w:color="auto"/>
        <w:left w:val="none" w:sz="0" w:space="0" w:color="auto"/>
        <w:bottom w:val="none" w:sz="0" w:space="0" w:color="auto"/>
        <w:right w:val="none" w:sz="0" w:space="0" w:color="auto"/>
      </w:divBdr>
    </w:div>
    <w:div w:id="1190413199">
      <w:bodyDiv w:val="1"/>
      <w:marLeft w:val="0"/>
      <w:marRight w:val="0"/>
      <w:marTop w:val="0"/>
      <w:marBottom w:val="0"/>
      <w:divBdr>
        <w:top w:val="none" w:sz="0" w:space="0" w:color="auto"/>
        <w:left w:val="none" w:sz="0" w:space="0" w:color="auto"/>
        <w:bottom w:val="none" w:sz="0" w:space="0" w:color="auto"/>
        <w:right w:val="none" w:sz="0" w:space="0" w:color="auto"/>
      </w:divBdr>
    </w:div>
    <w:div w:id="1193421638">
      <w:bodyDiv w:val="1"/>
      <w:marLeft w:val="0"/>
      <w:marRight w:val="0"/>
      <w:marTop w:val="0"/>
      <w:marBottom w:val="0"/>
      <w:divBdr>
        <w:top w:val="none" w:sz="0" w:space="0" w:color="auto"/>
        <w:left w:val="none" w:sz="0" w:space="0" w:color="auto"/>
        <w:bottom w:val="none" w:sz="0" w:space="0" w:color="auto"/>
        <w:right w:val="none" w:sz="0" w:space="0" w:color="auto"/>
      </w:divBdr>
    </w:div>
    <w:div w:id="1202593168">
      <w:bodyDiv w:val="1"/>
      <w:marLeft w:val="0"/>
      <w:marRight w:val="0"/>
      <w:marTop w:val="0"/>
      <w:marBottom w:val="0"/>
      <w:divBdr>
        <w:top w:val="none" w:sz="0" w:space="0" w:color="auto"/>
        <w:left w:val="none" w:sz="0" w:space="0" w:color="auto"/>
        <w:bottom w:val="none" w:sz="0" w:space="0" w:color="auto"/>
        <w:right w:val="none" w:sz="0" w:space="0" w:color="auto"/>
      </w:divBdr>
    </w:div>
    <w:div w:id="1205288859">
      <w:bodyDiv w:val="1"/>
      <w:marLeft w:val="0"/>
      <w:marRight w:val="0"/>
      <w:marTop w:val="0"/>
      <w:marBottom w:val="0"/>
      <w:divBdr>
        <w:top w:val="none" w:sz="0" w:space="0" w:color="auto"/>
        <w:left w:val="none" w:sz="0" w:space="0" w:color="auto"/>
        <w:bottom w:val="none" w:sz="0" w:space="0" w:color="auto"/>
        <w:right w:val="none" w:sz="0" w:space="0" w:color="auto"/>
      </w:divBdr>
    </w:div>
    <w:div w:id="1223103304">
      <w:bodyDiv w:val="1"/>
      <w:marLeft w:val="0"/>
      <w:marRight w:val="0"/>
      <w:marTop w:val="0"/>
      <w:marBottom w:val="0"/>
      <w:divBdr>
        <w:top w:val="none" w:sz="0" w:space="0" w:color="auto"/>
        <w:left w:val="none" w:sz="0" w:space="0" w:color="auto"/>
        <w:bottom w:val="none" w:sz="0" w:space="0" w:color="auto"/>
        <w:right w:val="none" w:sz="0" w:space="0" w:color="auto"/>
      </w:divBdr>
      <w:divsChild>
        <w:div w:id="286544163">
          <w:marLeft w:val="0"/>
          <w:marRight w:val="0"/>
          <w:marTop w:val="0"/>
          <w:marBottom w:val="0"/>
          <w:divBdr>
            <w:top w:val="none" w:sz="0" w:space="0" w:color="auto"/>
            <w:left w:val="none" w:sz="0" w:space="0" w:color="auto"/>
            <w:bottom w:val="none" w:sz="0" w:space="0" w:color="auto"/>
            <w:right w:val="none" w:sz="0" w:space="0" w:color="auto"/>
          </w:divBdr>
          <w:divsChild>
            <w:div w:id="2086565453">
              <w:marLeft w:val="-68"/>
              <w:marRight w:val="0"/>
              <w:marTop w:val="27"/>
              <w:marBottom w:val="27"/>
              <w:divBdr>
                <w:top w:val="none" w:sz="0" w:space="0" w:color="auto"/>
                <w:left w:val="none" w:sz="0" w:space="0" w:color="auto"/>
                <w:bottom w:val="none" w:sz="0" w:space="0" w:color="auto"/>
                <w:right w:val="none" w:sz="0" w:space="0" w:color="auto"/>
              </w:divBdr>
              <w:divsChild>
                <w:div w:id="275214744">
                  <w:marLeft w:val="0"/>
                  <w:marRight w:val="0"/>
                  <w:marTop w:val="0"/>
                  <w:marBottom w:val="0"/>
                  <w:divBdr>
                    <w:top w:val="none" w:sz="0" w:space="0" w:color="auto"/>
                    <w:left w:val="none" w:sz="0" w:space="0" w:color="auto"/>
                    <w:bottom w:val="none" w:sz="0" w:space="0" w:color="auto"/>
                    <w:right w:val="none" w:sz="0" w:space="0" w:color="auto"/>
                  </w:divBdr>
                  <w:divsChild>
                    <w:div w:id="651177584">
                      <w:marLeft w:val="0"/>
                      <w:marRight w:val="0"/>
                      <w:marTop w:val="0"/>
                      <w:marBottom w:val="0"/>
                      <w:divBdr>
                        <w:top w:val="none" w:sz="0" w:space="0" w:color="auto"/>
                        <w:left w:val="none" w:sz="0" w:space="0" w:color="auto"/>
                        <w:bottom w:val="none" w:sz="0" w:space="0" w:color="auto"/>
                        <w:right w:val="none" w:sz="0" w:space="0" w:color="auto"/>
                      </w:divBdr>
                    </w:div>
                  </w:divsChild>
                </w:div>
                <w:div w:id="364066763">
                  <w:marLeft w:val="0"/>
                  <w:marRight w:val="0"/>
                  <w:marTop w:val="0"/>
                  <w:marBottom w:val="0"/>
                  <w:divBdr>
                    <w:top w:val="none" w:sz="0" w:space="0" w:color="auto"/>
                    <w:left w:val="none" w:sz="0" w:space="0" w:color="auto"/>
                    <w:bottom w:val="none" w:sz="0" w:space="0" w:color="auto"/>
                    <w:right w:val="none" w:sz="0" w:space="0" w:color="auto"/>
                  </w:divBdr>
                  <w:divsChild>
                    <w:div w:id="1041054401">
                      <w:marLeft w:val="0"/>
                      <w:marRight w:val="0"/>
                      <w:marTop w:val="0"/>
                      <w:marBottom w:val="0"/>
                      <w:divBdr>
                        <w:top w:val="none" w:sz="0" w:space="0" w:color="auto"/>
                        <w:left w:val="none" w:sz="0" w:space="0" w:color="auto"/>
                        <w:bottom w:val="none" w:sz="0" w:space="0" w:color="auto"/>
                        <w:right w:val="none" w:sz="0" w:space="0" w:color="auto"/>
                      </w:divBdr>
                    </w:div>
                  </w:divsChild>
                </w:div>
                <w:div w:id="432089928">
                  <w:marLeft w:val="0"/>
                  <w:marRight w:val="0"/>
                  <w:marTop w:val="0"/>
                  <w:marBottom w:val="0"/>
                  <w:divBdr>
                    <w:top w:val="none" w:sz="0" w:space="0" w:color="auto"/>
                    <w:left w:val="none" w:sz="0" w:space="0" w:color="auto"/>
                    <w:bottom w:val="none" w:sz="0" w:space="0" w:color="auto"/>
                    <w:right w:val="none" w:sz="0" w:space="0" w:color="auto"/>
                  </w:divBdr>
                  <w:divsChild>
                    <w:div w:id="256452081">
                      <w:marLeft w:val="0"/>
                      <w:marRight w:val="0"/>
                      <w:marTop w:val="0"/>
                      <w:marBottom w:val="0"/>
                      <w:divBdr>
                        <w:top w:val="none" w:sz="0" w:space="0" w:color="auto"/>
                        <w:left w:val="none" w:sz="0" w:space="0" w:color="auto"/>
                        <w:bottom w:val="none" w:sz="0" w:space="0" w:color="auto"/>
                        <w:right w:val="none" w:sz="0" w:space="0" w:color="auto"/>
                      </w:divBdr>
                    </w:div>
                  </w:divsChild>
                </w:div>
                <w:div w:id="568348025">
                  <w:marLeft w:val="0"/>
                  <w:marRight w:val="0"/>
                  <w:marTop w:val="0"/>
                  <w:marBottom w:val="0"/>
                  <w:divBdr>
                    <w:top w:val="none" w:sz="0" w:space="0" w:color="auto"/>
                    <w:left w:val="none" w:sz="0" w:space="0" w:color="auto"/>
                    <w:bottom w:val="none" w:sz="0" w:space="0" w:color="auto"/>
                    <w:right w:val="none" w:sz="0" w:space="0" w:color="auto"/>
                  </w:divBdr>
                  <w:divsChild>
                    <w:div w:id="728461184">
                      <w:marLeft w:val="0"/>
                      <w:marRight w:val="0"/>
                      <w:marTop w:val="0"/>
                      <w:marBottom w:val="0"/>
                      <w:divBdr>
                        <w:top w:val="none" w:sz="0" w:space="0" w:color="auto"/>
                        <w:left w:val="none" w:sz="0" w:space="0" w:color="auto"/>
                        <w:bottom w:val="none" w:sz="0" w:space="0" w:color="auto"/>
                        <w:right w:val="none" w:sz="0" w:space="0" w:color="auto"/>
                      </w:divBdr>
                    </w:div>
                  </w:divsChild>
                </w:div>
                <w:div w:id="915481238">
                  <w:marLeft w:val="0"/>
                  <w:marRight w:val="0"/>
                  <w:marTop w:val="0"/>
                  <w:marBottom w:val="0"/>
                  <w:divBdr>
                    <w:top w:val="none" w:sz="0" w:space="0" w:color="auto"/>
                    <w:left w:val="none" w:sz="0" w:space="0" w:color="auto"/>
                    <w:bottom w:val="none" w:sz="0" w:space="0" w:color="auto"/>
                    <w:right w:val="none" w:sz="0" w:space="0" w:color="auto"/>
                  </w:divBdr>
                  <w:divsChild>
                    <w:div w:id="1336372476">
                      <w:marLeft w:val="0"/>
                      <w:marRight w:val="0"/>
                      <w:marTop w:val="0"/>
                      <w:marBottom w:val="0"/>
                      <w:divBdr>
                        <w:top w:val="none" w:sz="0" w:space="0" w:color="auto"/>
                        <w:left w:val="none" w:sz="0" w:space="0" w:color="auto"/>
                        <w:bottom w:val="none" w:sz="0" w:space="0" w:color="auto"/>
                        <w:right w:val="none" w:sz="0" w:space="0" w:color="auto"/>
                      </w:divBdr>
                    </w:div>
                  </w:divsChild>
                </w:div>
                <w:div w:id="936520778">
                  <w:marLeft w:val="0"/>
                  <w:marRight w:val="0"/>
                  <w:marTop w:val="0"/>
                  <w:marBottom w:val="0"/>
                  <w:divBdr>
                    <w:top w:val="none" w:sz="0" w:space="0" w:color="auto"/>
                    <w:left w:val="none" w:sz="0" w:space="0" w:color="auto"/>
                    <w:bottom w:val="none" w:sz="0" w:space="0" w:color="auto"/>
                    <w:right w:val="none" w:sz="0" w:space="0" w:color="auto"/>
                  </w:divBdr>
                  <w:divsChild>
                    <w:div w:id="1318415896">
                      <w:marLeft w:val="0"/>
                      <w:marRight w:val="0"/>
                      <w:marTop w:val="0"/>
                      <w:marBottom w:val="0"/>
                      <w:divBdr>
                        <w:top w:val="none" w:sz="0" w:space="0" w:color="auto"/>
                        <w:left w:val="none" w:sz="0" w:space="0" w:color="auto"/>
                        <w:bottom w:val="none" w:sz="0" w:space="0" w:color="auto"/>
                        <w:right w:val="none" w:sz="0" w:space="0" w:color="auto"/>
                      </w:divBdr>
                    </w:div>
                  </w:divsChild>
                </w:div>
                <w:div w:id="1320883619">
                  <w:marLeft w:val="0"/>
                  <w:marRight w:val="0"/>
                  <w:marTop w:val="0"/>
                  <w:marBottom w:val="0"/>
                  <w:divBdr>
                    <w:top w:val="none" w:sz="0" w:space="0" w:color="auto"/>
                    <w:left w:val="none" w:sz="0" w:space="0" w:color="auto"/>
                    <w:bottom w:val="none" w:sz="0" w:space="0" w:color="auto"/>
                    <w:right w:val="none" w:sz="0" w:space="0" w:color="auto"/>
                  </w:divBdr>
                  <w:divsChild>
                    <w:div w:id="588780040">
                      <w:marLeft w:val="0"/>
                      <w:marRight w:val="0"/>
                      <w:marTop w:val="0"/>
                      <w:marBottom w:val="0"/>
                      <w:divBdr>
                        <w:top w:val="none" w:sz="0" w:space="0" w:color="auto"/>
                        <w:left w:val="none" w:sz="0" w:space="0" w:color="auto"/>
                        <w:bottom w:val="none" w:sz="0" w:space="0" w:color="auto"/>
                        <w:right w:val="none" w:sz="0" w:space="0" w:color="auto"/>
                      </w:divBdr>
                    </w:div>
                  </w:divsChild>
                </w:div>
                <w:div w:id="1406881708">
                  <w:marLeft w:val="0"/>
                  <w:marRight w:val="0"/>
                  <w:marTop w:val="0"/>
                  <w:marBottom w:val="0"/>
                  <w:divBdr>
                    <w:top w:val="none" w:sz="0" w:space="0" w:color="auto"/>
                    <w:left w:val="none" w:sz="0" w:space="0" w:color="auto"/>
                    <w:bottom w:val="none" w:sz="0" w:space="0" w:color="auto"/>
                    <w:right w:val="none" w:sz="0" w:space="0" w:color="auto"/>
                  </w:divBdr>
                  <w:divsChild>
                    <w:div w:id="264311928">
                      <w:marLeft w:val="0"/>
                      <w:marRight w:val="0"/>
                      <w:marTop w:val="0"/>
                      <w:marBottom w:val="0"/>
                      <w:divBdr>
                        <w:top w:val="none" w:sz="0" w:space="0" w:color="auto"/>
                        <w:left w:val="none" w:sz="0" w:space="0" w:color="auto"/>
                        <w:bottom w:val="none" w:sz="0" w:space="0" w:color="auto"/>
                        <w:right w:val="none" w:sz="0" w:space="0" w:color="auto"/>
                      </w:divBdr>
                    </w:div>
                  </w:divsChild>
                </w:div>
                <w:div w:id="1584535541">
                  <w:marLeft w:val="0"/>
                  <w:marRight w:val="0"/>
                  <w:marTop w:val="0"/>
                  <w:marBottom w:val="0"/>
                  <w:divBdr>
                    <w:top w:val="none" w:sz="0" w:space="0" w:color="auto"/>
                    <w:left w:val="none" w:sz="0" w:space="0" w:color="auto"/>
                    <w:bottom w:val="none" w:sz="0" w:space="0" w:color="auto"/>
                    <w:right w:val="none" w:sz="0" w:space="0" w:color="auto"/>
                  </w:divBdr>
                  <w:divsChild>
                    <w:div w:id="680862515">
                      <w:marLeft w:val="0"/>
                      <w:marRight w:val="0"/>
                      <w:marTop w:val="0"/>
                      <w:marBottom w:val="0"/>
                      <w:divBdr>
                        <w:top w:val="none" w:sz="0" w:space="0" w:color="auto"/>
                        <w:left w:val="none" w:sz="0" w:space="0" w:color="auto"/>
                        <w:bottom w:val="none" w:sz="0" w:space="0" w:color="auto"/>
                        <w:right w:val="none" w:sz="0" w:space="0" w:color="auto"/>
                      </w:divBdr>
                    </w:div>
                  </w:divsChild>
                </w:div>
                <w:div w:id="1646088508">
                  <w:marLeft w:val="0"/>
                  <w:marRight w:val="0"/>
                  <w:marTop w:val="0"/>
                  <w:marBottom w:val="0"/>
                  <w:divBdr>
                    <w:top w:val="none" w:sz="0" w:space="0" w:color="auto"/>
                    <w:left w:val="none" w:sz="0" w:space="0" w:color="auto"/>
                    <w:bottom w:val="none" w:sz="0" w:space="0" w:color="auto"/>
                    <w:right w:val="none" w:sz="0" w:space="0" w:color="auto"/>
                  </w:divBdr>
                  <w:divsChild>
                    <w:div w:id="1835341615">
                      <w:marLeft w:val="0"/>
                      <w:marRight w:val="0"/>
                      <w:marTop w:val="0"/>
                      <w:marBottom w:val="0"/>
                      <w:divBdr>
                        <w:top w:val="none" w:sz="0" w:space="0" w:color="auto"/>
                        <w:left w:val="none" w:sz="0" w:space="0" w:color="auto"/>
                        <w:bottom w:val="none" w:sz="0" w:space="0" w:color="auto"/>
                        <w:right w:val="none" w:sz="0" w:space="0" w:color="auto"/>
                      </w:divBdr>
                    </w:div>
                  </w:divsChild>
                </w:div>
                <w:div w:id="1879003693">
                  <w:marLeft w:val="0"/>
                  <w:marRight w:val="0"/>
                  <w:marTop w:val="0"/>
                  <w:marBottom w:val="0"/>
                  <w:divBdr>
                    <w:top w:val="none" w:sz="0" w:space="0" w:color="auto"/>
                    <w:left w:val="none" w:sz="0" w:space="0" w:color="auto"/>
                    <w:bottom w:val="none" w:sz="0" w:space="0" w:color="auto"/>
                    <w:right w:val="none" w:sz="0" w:space="0" w:color="auto"/>
                  </w:divBdr>
                  <w:divsChild>
                    <w:div w:id="1712461081">
                      <w:marLeft w:val="0"/>
                      <w:marRight w:val="0"/>
                      <w:marTop w:val="0"/>
                      <w:marBottom w:val="0"/>
                      <w:divBdr>
                        <w:top w:val="none" w:sz="0" w:space="0" w:color="auto"/>
                        <w:left w:val="none" w:sz="0" w:space="0" w:color="auto"/>
                        <w:bottom w:val="none" w:sz="0" w:space="0" w:color="auto"/>
                        <w:right w:val="none" w:sz="0" w:space="0" w:color="auto"/>
                      </w:divBdr>
                    </w:div>
                    <w:div w:id="1865748744">
                      <w:marLeft w:val="0"/>
                      <w:marRight w:val="0"/>
                      <w:marTop w:val="0"/>
                      <w:marBottom w:val="0"/>
                      <w:divBdr>
                        <w:top w:val="none" w:sz="0" w:space="0" w:color="auto"/>
                        <w:left w:val="none" w:sz="0" w:space="0" w:color="auto"/>
                        <w:bottom w:val="none" w:sz="0" w:space="0" w:color="auto"/>
                        <w:right w:val="none" w:sz="0" w:space="0" w:color="auto"/>
                      </w:divBdr>
                    </w:div>
                  </w:divsChild>
                </w:div>
                <w:div w:id="1904490161">
                  <w:marLeft w:val="0"/>
                  <w:marRight w:val="0"/>
                  <w:marTop w:val="0"/>
                  <w:marBottom w:val="0"/>
                  <w:divBdr>
                    <w:top w:val="none" w:sz="0" w:space="0" w:color="auto"/>
                    <w:left w:val="none" w:sz="0" w:space="0" w:color="auto"/>
                    <w:bottom w:val="none" w:sz="0" w:space="0" w:color="auto"/>
                    <w:right w:val="none" w:sz="0" w:space="0" w:color="auto"/>
                  </w:divBdr>
                  <w:divsChild>
                    <w:div w:id="225797937">
                      <w:marLeft w:val="0"/>
                      <w:marRight w:val="0"/>
                      <w:marTop w:val="0"/>
                      <w:marBottom w:val="0"/>
                      <w:divBdr>
                        <w:top w:val="none" w:sz="0" w:space="0" w:color="auto"/>
                        <w:left w:val="none" w:sz="0" w:space="0" w:color="auto"/>
                        <w:bottom w:val="none" w:sz="0" w:space="0" w:color="auto"/>
                        <w:right w:val="none" w:sz="0" w:space="0" w:color="auto"/>
                      </w:divBdr>
                    </w:div>
                  </w:divsChild>
                </w:div>
                <w:div w:id="2110269087">
                  <w:marLeft w:val="0"/>
                  <w:marRight w:val="0"/>
                  <w:marTop w:val="0"/>
                  <w:marBottom w:val="0"/>
                  <w:divBdr>
                    <w:top w:val="none" w:sz="0" w:space="0" w:color="auto"/>
                    <w:left w:val="none" w:sz="0" w:space="0" w:color="auto"/>
                    <w:bottom w:val="none" w:sz="0" w:space="0" w:color="auto"/>
                    <w:right w:val="none" w:sz="0" w:space="0" w:color="auto"/>
                  </w:divBdr>
                  <w:divsChild>
                    <w:div w:id="3124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7168">
          <w:marLeft w:val="0"/>
          <w:marRight w:val="0"/>
          <w:marTop w:val="0"/>
          <w:marBottom w:val="0"/>
          <w:divBdr>
            <w:top w:val="none" w:sz="0" w:space="0" w:color="auto"/>
            <w:left w:val="none" w:sz="0" w:space="0" w:color="auto"/>
            <w:bottom w:val="none" w:sz="0" w:space="0" w:color="auto"/>
            <w:right w:val="none" w:sz="0" w:space="0" w:color="auto"/>
          </w:divBdr>
        </w:div>
        <w:div w:id="738164533">
          <w:marLeft w:val="0"/>
          <w:marRight w:val="0"/>
          <w:marTop w:val="0"/>
          <w:marBottom w:val="0"/>
          <w:divBdr>
            <w:top w:val="none" w:sz="0" w:space="0" w:color="auto"/>
            <w:left w:val="none" w:sz="0" w:space="0" w:color="auto"/>
            <w:bottom w:val="none" w:sz="0" w:space="0" w:color="auto"/>
            <w:right w:val="none" w:sz="0" w:space="0" w:color="auto"/>
          </w:divBdr>
        </w:div>
        <w:div w:id="1144274955">
          <w:marLeft w:val="0"/>
          <w:marRight w:val="0"/>
          <w:marTop w:val="0"/>
          <w:marBottom w:val="0"/>
          <w:divBdr>
            <w:top w:val="none" w:sz="0" w:space="0" w:color="auto"/>
            <w:left w:val="none" w:sz="0" w:space="0" w:color="auto"/>
            <w:bottom w:val="none" w:sz="0" w:space="0" w:color="auto"/>
            <w:right w:val="none" w:sz="0" w:space="0" w:color="auto"/>
          </w:divBdr>
        </w:div>
        <w:div w:id="1213076884">
          <w:marLeft w:val="0"/>
          <w:marRight w:val="0"/>
          <w:marTop w:val="0"/>
          <w:marBottom w:val="0"/>
          <w:divBdr>
            <w:top w:val="none" w:sz="0" w:space="0" w:color="auto"/>
            <w:left w:val="none" w:sz="0" w:space="0" w:color="auto"/>
            <w:bottom w:val="none" w:sz="0" w:space="0" w:color="auto"/>
            <w:right w:val="none" w:sz="0" w:space="0" w:color="auto"/>
          </w:divBdr>
        </w:div>
        <w:div w:id="1876573658">
          <w:marLeft w:val="0"/>
          <w:marRight w:val="0"/>
          <w:marTop w:val="0"/>
          <w:marBottom w:val="0"/>
          <w:divBdr>
            <w:top w:val="none" w:sz="0" w:space="0" w:color="auto"/>
            <w:left w:val="none" w:sz="0" w:space="0" w:color="auto"/>
            <w:bottom w:val="none" w:sz="0" w:space="0" w:color="auto"/>
            <w:right w:val="none" w:sz="0" w:space="0" w:color="auto"/>
          </w:divBdr>
        </w:div>
        <w:div w:id="1915895445">
          <w:marLeft w:val="0"/>
          <w:marRight w:val="0"/>
          <w:marTop w:val="0"/>
          <w:marBottom w:val="0"/>
          <w:divBdr>
            <w:top w:val="none" w:sz="0" w:space="0" w:color="auto"/>
            <w:left w:val="none" w:sz="0" w:space="0" w:color="auto"/>
            <w:bottom w:val="none" w:sz="0" w:space="0" w:color="auto"/>
            <w:right w:val="none" w:sz="0" w:space="0" w:color="auto"/>
          </w:divBdr>
        </w:div>
        <w:div w:id="1918322136">
          <w:marLeft w:val="0"/>
          <w:marRight w:val="0"/>
          <w:marTop w:val="0"/>
          <w:marBottom w:val="0"/>
          <w:divBdr>
            <w:top w:val="none" w:sz="0" w:space="0" w:color="auto"/>
            <w:left w:val="none" w:sz="0" w:space="0" w:color="auto"/>
            <w:bottom w:val="none" w:sz="0" w:space="0" w:color="auto"/>
            <w:right w:val="none" w:sz="0" w:space="0" w:color="auto"/>
          </w:divBdr>
        </w:div>
        <w:div w:id="1981030097">
          <w:marLeft w:val="0"/>
          <w:marRight w:val="0"/>
          <w:marTop w:val="0"/>
          <w:marBottom w:val="0"/>
          <w:divBdr>
            <w:top w:val="none" w:sz="0" w:space="0" w:color="auto"/>
            <w:left w:val="none" w:sz="0" w:space="0" w:color="auto"/>
            <w:bottom w:val="none" w:sz="0" w:space="0" w:color="auto"/>
            <w:right w:val="none" w:sz="0" w:space="0" w:color="auto"/>
          </w:divBdr>
        </w:div>
      </w:divsChild>
    </w:div>
    <w:div w:id="1229654213">
      <w:bodyDiv w:val="1"/>
      <w:marLeft w:val="0"/>
      <w:marRight w:val="0"/>
      <w:marTop w:val="0"/>
      <w:marBottom w:val="0"/>
      <w:divBdr>
        <w:top w:val="none" w:sz="0" w:space="0" w:color="auto"/>
        <w:left w:val="none" w:sz="0" w:space="0" w:color="auto"/>
        <w:bottom w:val="none" w:sz="0" w:space="0" w:color="auto"/>
        <w:right w:val="none" w:sz="0" w:space="0" w:color="auto"/>
      </w:divBdr>
    </w:div>
    <w:div w:id="1233855457">
      <w:bodyDiv w:val="1"/>
      <w:marLeft w:val="0"/>
      <w:marRight w:val="0"/>
      <w:marTop w:val="0"/>
      <w:marBottom w:val="0"/>
      <w:divBdr>
        <w:top w:val="none" w:sz="0" w:space="0" w:color="auto"/>
        <w:left w:val="none" w:sz="0" w:space="0" w:color="auto"/>
        <w:bottom w:val="none" w:sz="0" w:space="0" w:color="auto"/>
        <w:right w:val="none" w:sz="0" w:space="0" w:color="auto"/>
      </w:divBdr>
    </w:div>
    <w:div w:id="1242178407">
      <w:bodyDiv w:val="1"/>
      <w:marLeft w:val="0"/>
      <w:marRight w:val="0"/>
      <w:marTop w:val="0"/>
      <w:marBottom w:val="0"/>
      <w:divBdr>
        <w:top w:val="none" w:sz="0" w:space="0" w:color="auto"/>
        <w:left w:val="none" w:sz="0" w:space="0" w:color="auto"/>
        <w:bottom w:val="none" w:sz="0" w:space="0" w:color="auto"/>
        <w:right w:val="none" w:sz="0" w:space="0" w:color="auto"/>
      </w:divBdr>
    </w:div>
    <w:div w:id="1251234873">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253902415">
      <w:bodyDiv w:val="1"/>
      <w:marLeft w:val="0"/>
      <w:marRight w:val="0"/>
      <w:marTop w:val="0"/>
      <w:marBottom w:val="0"/>
      <w:divBdr>
        <w:top w:val="none" w:sz="0" w:space="0" w:color="auto"/>
        <w:left w:val="none" w:sz="0" w:space="0" w:color="auto"/>
        <w:bottom w:val="none" w:sz="0" w:space="0" w:color="auto"/>
        <w:right w:val="none" w:sz="0" w:space="0" w:color="auto"/>
      </w:divBdr>
      <w:divsChild>
        <w:div w:id="128323247">
          <w:marLeft w:val="0"/>
          <w:marRight w:val="0"/>
          <w:marTop w:val="0"/>
          <w:marBottom w:val="0"/>
          <w:divBdr>
            <w:top w:val="none" w:sz="0" w:space="0" w:color="auto"/>
            <w:left w:val="none" w:sz="0" w:space="0" w:color="auto"/>
            <w:bottom w:val="none" w:sz="0" w:space="0" w:color="auto"/>
            <w:right w:val="none" w:sz="0" w:space="0" w:color="auto"/>
          </w:divBdr>
        </w:div>
        <w:div w:id="241447633">
          <w:marLeft w:val="0"/>
          <w:marRight w:val="0"/>
          <w:marTop w:val="0"/>
          <w:marBottom w:val="0"/>
          <w:divBdr>
            <w:top w:val="none" w:sz="0" w:space="0" w:color="auto"/>
            <w:left w:val="none" w:sz="0" w:space="0" w:color="auto"/>
            <w:bottom w:val="none" w:sz="0" w:space="0" w:color="auto"/>
            <w:right w:val="none" w:sz="0" w:space="0" w:color="auto"/>
          </w:divBdr>
        </w:div>
        <w:div w:id="455952586">
          <w:marLeft w:val="0"/>
          <w:marRight w:val="0"/>
          <w:marTop w:val="0"/>
          <w:marBottom w:val="0"/>
          <w:divBdr>
            <w:top w:val="none" w:sz="0" w:space="0" w:color="auto"/>
            <w:left w:val="none" w:sz="0" w:space="0" w:color="auto"/>
            <w:bottom w:val="none" w:sz="0" w:space="0" w:color="auto"/>
            <w:right w:val="none" w:sz="0" w:space="0" w:color="auto"/>
          </w:divBdr>
        </w:div>
      </w:divsChild>
    </w:div>
    <w:div w:id="1255631522">
      <w:bodyDiv w:val="1"/>
      <w:marLeft w:val="0"/>
      <w:marRight w:val="0"/>
      <w:marTop w:val="0"/>
      <w:marBottom w:val="0"/>
      <w:divBdr>
        <w:top w:val="none" w:sz="0" w:space="0" w:color="auto"/>
        <w:left w:val="none" w:sz="0" w:space="0" w:color="auto"/>
        <w:bottom w:val="none" w:sz="0" w:space="0" w:color="auto"/>
        <w:right w:val="none" w:sz="0" w:space="0" w:color="auto"/>
      </w:divBdr>
    </w:div>
    <w:div w:id="1257714790">
      <w:bodyDiv w:val="1"/>
      <w:marLeft w:val="0"/>
      <w:marRight w:val="0"/>
      <w:marTop w:val="0"/>
      <w:marBottom w:val="0"/>
      <w:divBdr>
        <w:top w:val="none" w:sz="0" w:space="0" w:color="auto"/>
        <w:left w:val="none" w:sz="0" w:space="0" w:color="auto"/>
        <w:bottom w:val="none" w:sz="0" w:space="0" w:color="auto"/>
        <w:right w:val="none" w:sz="0" w:space="0" w:color="auto"/>
      </w:divBdr>
      <w:divsChild>
        <w:div w:id="30498387">
          <w:marLeft w:val="0"/>
          <w:marRight w:val="0"/>
          <w:marTop w:val="0"/>
          <w:marBottom w:val="0"/>
          <w:divBdr>
            <w:top w:val="none" w:sz="0" w:space="0" w:color="auto"/>
            <w:left w:val="none" w:sz="0" w:space="0" w:color="auto"/>
            <w:bottom w:val="none" w:sz="0" w:space="0" w:color="auto"/>
            <w:right w:val="none" w:sz="0" w:space="0" w:color="auto"/>
          </w:divBdr>
        </w:div>
        <w:div w:id="427964860">
          <w:marLeft w:val="0"/>
          <w:marRight w:val="0"/>
          <w:marTop w:val="0"/>
          <w:marBottom w:val="0"/>
          <w:divBdr>
            <w:top w:val="none" w:sz="0" w:space="0" w:color="auto"/>
            <w:left w:val="none" w:sz="0" w:space="0" w:color="auto"/>
            <w:bottom w:val="none" w:sz="0" w:space="0" w:color="auto"/>
            <w:right w:val="none" w:sz="0" w:space="0" w:color="auto"/>
          </w:divBdr>
        </w:div>
        <w:div w:id="1422724749">
          <w:marLeft w:val="0"/>
          <w:marRight w:val="0"/>
          <w:marTop w:val="0"/>
          <w:marBottom w:val="0"/>
          <w:divBdr>
            <w:top w:val="none" w:sz="0" w:space="0" w:color="auto"/>
            <w:left w:val="none" w:sz="0" w:space="0" w:color="auto"/>
            <w:bottom w:val="none" w:sz="0" w:space="0" w:color="auto"/>
            <w:right w:val="none" w:sz="0" w:space="0" w:color="auto"/>
          </w:divBdr>
        </w:div>
      </w:divsChild>
    </w:div>
    <w:div w:id="1262563810">
      <w:bodyDiv w:val="1"/>
      <w:marLeft w:val="0"/>
      <w:marRight w:val="0"/>
      <w:marTop w:val="0"/>
      <w:marBottom w:val="0"/>
      <w:divBdr>
        <w:top w:val="none" w:sz="0" w:space="0" w:color="auto"/>
        <w:left w:val="none" w:sz="0" w:space="0" w:color="auto"/>
        <w:bottom w:val="none" w:sz="0" w:space="0" w:color="auto"/>
        <w:right w:val="none" w:sz="0" w:space="0" w:color="auto"/>
      </w:divBdr>
      <w:divsChild>
        <w:div w:id="372115779">
          <w:marLeft w:val="0"/>
          <w:marRight w:val="0"/>
          <w:marTop w:val="0"/>
          <w:marBottom w:val="0"/>
          <w:divBdr>
            <w:top w:val="none" w:sz="0" w:space="0" w:color="auto"/>
            <w:left w:val="none" w:sz="0" w:space="0" w:color="auto"/>
            <w:bottom w:val="none" w:sz="0" w:space="0" w:color="auto"/>
            <w:right w:val="none" w:sz="0" w:space="0" w:color="auto"/>
          </w:divBdr>
        </w:div>
        <w:div w:id="483402061">
          <w:marLeft w:val="0"/>
          <w:marRight w:val="0"/>
          <w:marTop w:val="0"/>
          <w:marBottom w:val="0"/>
          <w:divBdr>
            <w:top w:val="none" w:sz="0" w:space="0" w:color="auto"/>
            <w:left w:val="none" w:sz="0" w:space="0" w:color="auto"/>
            <w:bottom w:val="none" w:sz="0" w:space="0" w:color="auto"/>
            <w:right w:val="none" w:sz="0" w:space="0" w:color="auto"/>
          </w:divBdr>
          <w:divsChild>
            <w:div w:id="31929431">
              <w:marLeft w:val="0"/>
              <w:marRight w:val="0"/>
              <w:marTop w:val="0"/>
              <w:marBottom w:val="0"/>
              <w:divBdr>
                <w:top w:val="none" w:sz="0" w:space="0" w:color="auto"/>
                <w:left w:val="none" w:sz="0" w:space="0" w:color="auto"/>
                <w:bottom w:val="none" w:sz="0" w:space="0" w:color="auto"/>
                <w:right w:val="none" w:sz="0" w:space="0" w:color="auto"/>
              </w:divBdr>
            </w:div>
            <w:div w:id="127285494">
              <w:marLeft w:val="0"/>
              <w:marRight w:val="0"/>
              <w:marTop w:val="0"/>
              <w:marBottom w:val="0"/>
              <w:divBdr>
                <w:top w:val="none" w:sz="0" w:space="0" w:color="auto"/>
                <w:left w:val="none" w:sz="0" w:space="0" w:color="auto"/>
                <w:bottom w:val="none" w:sz="0" w:space="0" w:color="auto"/>
                <w:right w:val="none" w:sz="0" w:space="0" w:color="auto"/>
              </w:divBdr>
            </w:div>
            <w:div w:id="271473191">
              <w:marLeft w:val="0"/>
              <w:marRight w:val="0"/>
              <w:marTop w:val="0"/>
              <w:marBottom w:val="0"/>
              <w:divBdr>
                <w:top w:val="none" w:sz="0" w:space="0" w:color="auto"/>
                <w:left w:val="none" w:sz="0" w:space="0" w:color="auto"/>
                <w:bottom w:val="none" w:sz="0" w:space="0" w:color="auto"/>
                <w:right w:val="none" w:sz="0" w:space="0" w:color="auto"/>
              </w:divBdr>
            </w:div>
            <w:div w:id="339502875">
              <w:marLeft w:val="0"/>
              <w:marRight w:val="0"/>
              <w:marTop w:val="0"/>
              <w:marBottom w:val="0"/>
              <w:divBdr>
                <w:top w:val="none" w:sz="0" w:space="0" w:color="auto"/>
                <w:left w:val="none" w:sz="0" w:space="0" w:color="auto"/>
                <w:bottom w:val="none" w:sz="0" w:space="0" w:color="auto"/>
                <w:right w:val="none" w:sz="0" w:space="0" w:color="auto"/>
              </w:divBdr>
            </w:div>
            <w:div w:id="365372743">
              <w:marLeft w:val="600"/>
              <w:marRight w:val="0"/>
              <w:marTop w:val="0"/>
              <w:marBottom w:val="0"/>
              <w:divBdr>
                <w:top w:val="none" w:sz="0" w:space="0" w:color="auto"/>
                <w:left w:val="none" w:sz="0" w:space="0" w:color="auto"/>
                <w:bottom w:val="none" w:sz="0" w:space="0" w:color="auto"/>
                <w:right w:val="none" w:sz="0" w:space="0" w:color="auto"/>
              </w:divBdr>
            </w:div>
            <w:div w:id="705101946">
              <w:marLeft w:val="600"/>
              <w:marRight w:val="0"/>
              <w:marTop w:val="0"/>
              <w:marBottom w:val="0"/>
              <w:divBdr>
                <w:top w:val="none" w:sz="0" w:space="0" w:color="auto"/>
                <w:left w:val="none" w:sz="0" w:space="0" w:color="auto"/>
                <w:bottom w:val="none" w:sz="0" w:space="0" w:color="auto"/>
                <w:right w:val="none" w:sz="0" w:space="0" w:color="auto"/>
              </w:divBdr>
            </w:div>
            <w:div w:id="799761771">
              <w:marLeft w:val="0"/>
              <w:marRight w:val="0"/>
              <w:marTop w:val="0"/>
              <w:marBottom w:val="0"/>
              <w:divBdr>
                <w:top w:val="none" w:sz="0" w:space="0" w:color="auto"/>
                <w:left w:val="none" w:sz="0" w:space="0" w:color="auto"/>
                <w:bottom w:val="none" w:sz="0" w:space="0" w:color="auto"/>
                <w:right w:val="none" w:sz="0" w:space="0" w:color="auto"/>
              </w:divBdr>
              <w:divsChild>
                <w:div w:id="289868685">
                  <w:marLeft w:val="0"/>
                  <w:marRight w:val="0"/>
                  <w:marTop w:val="0"/>
                  <w:marBottom w:val="0"/>
                  <w:divBdr>
                    <w:top w:val="none" w:sz="0" w:space="0" w:color="auto"/>
                    <w:left w:val="none" w:sz="0" w:space="0" w:color="auto"/>
                    <w:bottom w:val="none" w:sz="0" w:space="0" w:color="auto"/>
                    <w:right w:val="none" w:sz="0" w:space="0" w:color="auto"/>
                  </w:divBdr>
                </w:div>
              </w:divsChild>
            </w:div>
            <w:div w:id="880824960">
              <w:marLeft w:val="0"/>
              <w:marRight w:val="0"/>
              <w:marTop w:val="0"/>
              <w:marBottom w:val="0"/>
              <w:divBdr>
                <w:top w:val="none" w:sz="0" w:space="0" w:color="auto"/>
                <w:left w:val="none" w:sz="0" w:space="0" w:color="auto"/>
                <w:bottom w:val="none" w:sz="0" w:space="0" w:color="auto"/>
                <w:right w:val="none" w:sz="0" w:space="0" w:color="auto"/>
              </w:divBdr>
            </w:div>
            <w:div w:id="904150138">
              <w:marLeft w:val="600"/>
              <w:marRight w:val="0"/>
              <w:marTop w:val="0"/>
              <w:marBottom w:val="0"/>
              <w:divBdr>
                <w:top w:val="none" w:sz="0" w:space="0" w:color="auto"/>
                <w:left w:val="none" w:sz="0" w:space="0" w:color="auto"/>
                <w:bottom w:val="none" w:sz="0" w:space="0" w:color="auto"/>
                <w:right w:val="none" w:sz="0" w:space="0" w:color="auto"/>
              </w:divBdr>
            </w:div>
            <w:div w:id="957376663">
              <w:marLeft w:val="0"/>
              <w:marRight w:val="0"/>
              <w:marTop w:val="0"/>
              <w:marBottom w:val="0"/>
              <w:divBdr>
                <w:top w:val="none" w:sz="0" w:space="0" w:color="auto"/>
                <w:left w:val="none" w:sz="0" w:space="0" w:color="auto"/>
                <w:bottom w:val="none" w:sz="0" w:space="0" w:color="auto"/>
                <w:right w:val="none" w:sz="0" w:space="0" w:color="auto"/>
              </w:divBdr>
            </w:div>
            <w:div w:id="1038432702">
              <w:marLeft w:val="0"/>
              <w:marRight w:val="0"/>
              <w:marTop w:val="0"/>
              <w:marBottom w:val="0"/>
              <w:divBdr>
                <w:top w:val="none" w:sz="0" w:space="0" w:color="auto"/>
                <w:left w:val="none" w:sz="0" w:space="0" w:color="auto"/>
                <w:bottom w:val="none" w:sz="0" w:space="0" w:color="auto"/>
                <w:right w:val="none" w:sz="0" w:space="0" w:color="auto"/>
              </w:divBdr>
            </w:div>
            <w:div w:id="1194616492">
              <w:marLeft w:val="0"/>
              <w:marRight w:val="0"/>
              <w:marTop w:val="0"/>
              <w:marBottom w:val="0"/>
              <w:divBdr>
                <w:top w:val="none" w:sz="0" w:space="0" w:color="auto"/>
                <w:left w:val="none" w:sz="0" w:space="0" w:color="auto"/>
                <w:bottom w:val="none" w:sz="0" w:space="0" w:color="auto"/>
                <w:right w:val="none" w:sz="0" w:space="0" w:color="auto"/>
              </w:divBdr>
            </w:div>
            <w:div w:id="1238636209">
              <w:marLeft w:val="0"/>
              <w:marRight w:val="0"/>
              <w:marTop w:val="0"/>
              <w:marBottom w:val="0"/>
              <w:divBdr>
                <w:top w:val="none" w:sz="0" w:space="0" w:color="auto"/>
                <w:left w:val="none" w:sz="0" w:space="0" w:color="auto"/>
                <w:bottom w:val="none" w:sz="0" w:space="0" w:color="auto"/>
                <w:right w:val="none" w:sz="0" w:space="0" w:color="auto"/>
              </w:divBdr>
            </w:div>
            <w:div w:id="1304578929">
              <w:marLeft w:val="0"/>
              <w:marRight w:val="0"/>
              <w:marTop w:val="0"/>
              <w:marBottom w:val="0"/>
              <w:divBdr>
                <w:top w:val="none" w:sz="0" w:space="0" w:color="auto"/>
                <w:left w:val="none" w:sz="0" w:space="0" w:color="auto"/>
                <w:bottom w:val="none" w:sz="0" w:space="0" w:color="auto"/>
                <w:right w:val="none" w:sz="0" w:space="0" w:color="auto"/>
              </w:divBdr>
            </w:div>
            <w:div w:id="1338731247">
              <w:marLeft w:val="0"/>
              <w:marRight w:val="0"/>
              <w:marTop w:val="0"/>
              <w:marBottom w:val="0"/>
              <w:divBdr>
                <w:top w:val="none" w:sz="0" w:space="0" w:color="auto"/>
                <w:left w:val="none" w:sz="0" w:space="0" w:color="auto"/>
                <w:bottom w:val="none" w:sz="0" w:space="0" w:color="auto"/>
                <w:right w:val="none" w:sz="0" w:space="0" w:color="auto"/>
              </w:divBdr>
            </w:div>
            <w:div w:id="1409768367">
              <w:marLeft w:val="0"/>
              <w:marRight w:val="0"/>
              <w:marTop w:val="0"/>
              <w:marBottom w:val="0"/>
              <w:divBdr>
                <w:top w:val="none" w:sz="0" w:space="0" w:color="auto"/>
                <w:left w:val="none" w:sz="0" w:space="0" w:color="auto"/>
                <w:bottom w:val="none" w:sz="0" w:space="0" w:color="auto"/>
                <w:right w:val="none" w:sz="0" w:space="0" w:color="auto"/>
              </w:divBdr>
            </w:div>
            <w:div w:id="1424109724">
              <w:marLeft w:val="0"/>
              <w:marRight w:val="0"/>
              <w:marTop w:val="0"/>
              <w:marBottom w:val="0"/>
              <w:divBdr>
                <w:top w:val="none" w:sz="0" w:space="0" w:color="auto"/>
                <w:left w:val="none" w:sz="0" w:space="0" w:color="auto"/>
                <w:bottom w:val="none" w:sz="0" w:space="0" w:color="auto"/>
                <w:right w:val="none" w:sz="0" w:space="0" w:color="auto"/>
              </w:divBdr>
            </w:div>
            <w:div w:id="1629120758">
              <w:marLeft w:val="0"/>
              <w:marRight w:val="0"/>
              <w:marTop w:val="0"/>
              <w:marBottom w:val="0"/>
              <w:divBdr>
                <w:top w:val="none" w:sz="0" w:space="0" w:color="auto"/>
                <w:left w:val="none" w:sz="0" w:space="0" w:color="auto"/>
                <w:bottom w:val="none" w:sz="0" w:space="0" w:color="auto"/>
                <w:right w:val="none" w:sz="0" w:space="0" w:color="auto"/>
              </w:divBdr>
            </w:div>
            <w:div w:id="1663854600">
              <w:marLeft w:val="600"/>
              <w:marRight w:val="0"/>
              <w:marTop w:val="0"/>
              <w:marBottom w:val="0"/>
              <w:divBdr>
                <w:top w:val="none" w:sz="0" w:space="0" w:color="auto"/>
                <w:left w:val="none" w:sz="0" w:space="0" w:color="auto"/>
                <w:bottom w:val="none" w:sz="0" w:space="0" w:color="auto"/>
                <w:right w:val="none" w:sz="0" w:space="0" w:color="auto"/>
              </w:divBdr>
            </w:div>
            <w:div w:id="1683509313">
              <w:marLeft w:val="0"/>
              <w:marRight w:val="0"/>
              <w:marTop w:val="0"/>
              <w:marBottom w:val="0"/>
              <w:divBdr>
                <w:top w:val="none" w:sz="0" w:space="0" w:color="auto"/>
                <w:left w:val="none" w:sz="0" w:space="0" w:color="auto"/>
                <w:bottom w:val="none" w:sz="0" w:space="0" w:color="auto"/>
                <w:right w:val="none" w:sz="0" w:space="0" w:color="auto"/>
              </w:divBdr>
            </w:div>
            <w:div w:id="1835218910">
              <w:marLeft w:val="0"/>
              <w:marRight w:val="0"/>
              <w:marTop w:val="0"/>
              <w:marBottom w:val="0"/>
              <w:divBdr>
                <w:top w:val="none" w:sz="0" w:space="0" w:color="auto"/>
                <w:left w:val="none" w:sz="0" w:space="0" w:color="auto"/>
                <w:bottom w:val="none" w:sz="0" w:space="0" w:color="auto"/>
                <w:right w:val="none" w:sz="0" w:space="0" w:color="auto"/>
              </w:divBdr>
            </w:div>
            <w:div w:id="2015111196">
              <w:marLeft w:val="0"/>
              <w:marRight w:val="0"/>
              <w:marTop w:val="0"/>
              <w:marBottom w:val="0"/>
              <w:divBdr>
                <w:top w:val="none" w:sz="0" w:space="0" w:color="auto"/>
                <w:left w:val="none" w:sz="0" w:space="0" w:color="auto"/>
                <w:bottom w:val="none" w:sz="0" w:space="0" w:color="auto"/>
                <w:right w:val="none" w:sz="0" w:space="0" w:color="auto"/>
              </w:divBdr>
            </w:div>
            <w:div w:id="20595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8834">
      <w:bodyDiv w:val="1"/>
      <w:marLeft w:val="0"/>
      <w:marRight w:val="0"/>
      <w:marTop w:val="0"/>
      <w:marBottom w:val="0"/>
      <w:divBdr>
        <w:top w:val="none" w:sz="0" w:space="0" w:color="auto"/>
        <w:left w:val="none" w:sz="0" w:space="0" w:color="auto"/>
        <w:bottom w:val="none" w:sz="0" w:space="0" w:color="auto"/>
        <w:right w:val="none" w:sz="0" w:space="0" w:color="auto"/>
      </w:divBdr>
      <w:divsChild>
        <w:div w:id="1782723794">
          <w:marLeft w:val="0"/>
          <w:marRight w:val="0"/>
          <w:marTop w:val="0"/>
          <w:marBottom w:val="0"/>
          <w:divBdr>
            <w:top w:val="none" w:sz="0" w:space="0" w:color="auto"/>
            <w:left w:val="none" w:sz="0" w:space="0" w:color="auto"/>
            <w:bottom w:val="none" w:sz="0" w:space="0" w:color="auto"/>
            <w:right w:val="none" w:sz="0" w:space="0" w:color="auto"/>
          </w:divBdr>
        </w:div>
        <w:div w:id="1986619228">
          <w:marLeft w:val="0"/>
          <w:marRight w:val="0"/>
          <w:marTop w:val="0"/>
          <w:marBottom w:val="0"/>
          <w:divBdr>
            <w:top w:val="none" w:sz="0" w:space="0" w:color="auto"/>
            <w:left w:val="none" w:sz="0" w:space="0" w:color="auto"/>
            <w:bottom w:val="none" w:sz="0" w:space="0" w:color="auto"/>
            <w:right w:val="none" w:sz="0" w:space="0" w:color="auto"/>
          </w:divBdr>
        </w:div>
      </w:divsChild>
    </w:div>
    <w:div w:id="1268192991">
      <w:bodyDiv w:val="1"/>
      <w:marLeft w:val="0"/>
      <w:marRight w:val="0"/>
      <w:marTop w:val="0"/>
      <w:marBottom w:val="0"/>
      <w:divBdr>
        <w:top w:val="none" w:sz="0" w:space="0" w:color="auto"/>
        <w:left w:val="none" w:sz="0" w:space="0" w:color="auto"/>
        <w:bottom w:val="none" w:sz="0" w:space="0" w:color="auto"/>
        <w:right w:val="none" w:sz="0" w:space="0" w:color="auto"/>
      </w:divBdr>
    </w:div>
    <w:div w:id="1281375790">
      <w:bodyDiv w:val="1"/>
      <w:marLeft w:val="0"/>
      <w:marRight w:val="0"/>
      <w:marTop w:val="0"/>
      <w:marBottom w:val="0"/>
      <w:divBdr>
        <w:top w:val="none" w:sz="0" w:space="0" w:color="auto"/>
        <w:left w:val="none" w:sz="0" w:space="0" w:color="auto"/>
        <w:bottom w:val="none" w:sz="0" w:space="0" w:color="auto"/>
        <w:right w:val="none" w:sz="0" w:space="0" w:color="auto"/>
      </w:divBdr>
    </w:div>
    <w:div w:id="1291670178">
      <w:bodyDiv w:val="1"/>
      <w:marLeft w:val="0"/>
      <w:marRight w:val="0"/>
      <w:marTop w:val="0"/>
      <w:marBottom w:val="0"/>
      <w:divBdr>
        <w:top w:val="none" w:sz="0" w:space="0" w:color="auto"/>
        <w:left w:val="none" w:sz="0" w:space="0" w:color="auto"/>
        <w:bottom w:val="none" w:sz="0" w:space="0" w:color="auto"/>
        <w:right w:val="none" w:sz="0" w:space="0" w:color="auto"/>
      </w:divBdr>
      <w:divsChild>
        <w:div w:id="110782149">
          <w:marLeft w:val="0"/>
          <w:marRight w:val="0"/>
          <w:marTop w:val="0"/>
          <w:marBottom w:val="0"/>
          <w:divBdr>
            <w:top w:val="none" w:sz="0" w:space="0" w:color="auto"/>
            <w:left w:val="none" w:sz="0" w:space="0" w:color="auto"/>
            <w:bottom w:val="none" w:sz="0" w:space="0" w:color="auto"/>
            <w:right w:val="none" w:sz="0" w:space="0" w:color="auto"/>
          </w:divBdr>
        </w:div>
        <w:div w:id="385491766">
          <w:marLeft w:val="0"/>
          <w:marRight w:val="0"/>
          <w:marTop w:val="0"/>
          <w:marBottom w:val="0"/>
          <w:divBdr>
            <w:top w:val="none" w:sz="0" w:space="0" w:color="auto"/>
            <w:left w:val="none" w:sz="0" w:space="0" w:color="auto"/>
            <w:bottom w:val="none" w:sz="0" w:space="0" w:color="auto"/>
            <w:right w:val="none" w:sz="0" w:space="0" w:color="auto"/>
          </w:divBdr>
        </w:div>
        <w:div w:id="486020497">
          <w:marLeft w:val="0"/>
          <w:marRight w:val="0"/>
          <w:marTop w:val="0"/>
          <w:marBottom w:val="0"/>
          <w:divBdr>
            <w:top w:val="none" w:sz="0" w:space="0" w:color="auto"/>
            <w:left w:val="none" w:sz="0" w:space="0" w:color="auto"/>
            <w:bottom w:val="none" w:sz="0" w:space="0" w:color="auto"/>
            <w:right w:val="none" w:sz="0" w:space="0" w:color="auto"/>
          </w:divBdr>
        </w:div>
        <w:div w:id="601036541">
          <w:marLeft w:val="0"/>
          <w:marRight w:val="0"/>
          <w:marTop w:val="0"/>
          <w:marBottom w:val="0"/>
          <w:divBdr>
            <w:top w:val="none" w:sz="0" w:space="0" w:color="auto"/>
            <w:left w:val="none" w:sz="0" w:space="0" w:color="auto"/>
            <w:bottom w:val="none" w:sz="0" w:space="0" w:color="auto"/>
            <w:right w:val="none" w:sz="0" w:space="0" w:color="auto"/>
          </w:divBdr>
        </w:div>
        <w:div w:id="632255139">
          <w:marLeft w:val="0"/>
          <w:marRight w:val="0"/>
          <w:marTop w:val="0"/>
          <w:marBottom w:val="0"/>
          <w:divBdr>
            <w:top w:val="none" w:sz="0" w:space="0" w:color="auto"/>
            <w:left w:val="none" w:sz="0" w:space="0" w:color="auto"/>
            <w:bottom w:val="none" w:sz="0" w:space="0" w:color="auto"/>
            <w:right w:val="none" w:sz="0" w:space="0" w:color="auto"/>
          </w:divBdr>
        </w:div>
        <w:div w:id="734283406">
          <w:marLeft w:val="0"/>
          <w:marRight w:val="0"/>
          <w:marTop w:val="0"/>
          <w:marBottom w:val="0"/>
          <w:divBdr>
            <w:top w:val="none" w:sz="0" w:space="0" w:color="auto"/>
            <w:left w:val="none" w:sz="0" w:space="0" w:color="auto"/>
            <w:bottom w:val="none" w:sz="0" w:space="0" w:color="auto"/>
            <w:right w:val="none" w:sz="0" w:space="0" w:color="auto"/>
          </w:divBdr>
        </w:div>
        <w:div w:id="815684050">
          <w:marLeft w:val="0"/>
          <w:marRight w:val="0"/>
          <w:marTop w:val="0"/>
          <w:marBottom w:val="0"/>
          <w:divBdr>
            <w:top w:val="none" w:sz="0" w:space="0" w:color="auto"/>
            <w:left w:val="none" w:sz="0" w:space="0" w:color="auto"/>
            <w:bottom w:val="none" w:sz="0" w:space="0" w:color="auto"/>
            <w:right w:val="none" w:sz="0" w:space="0" w:color="auto"/>
          </w:divBdr>
        </w:div>
        <w:div w:id="882249132">
          <w:marLeft w:val="0"/>
          <w:marRight w:val="0"/>
          <w:marTop w:val="0"/>
          <w:marBottom w:val="0"/>
          <w:divBdr>
            <w:top w:val="none" w:sz="0" w:space="0" w:color="auto"/>
            <w:left w:val="none" w:sz="0" w:space="0" w:color="auto"/>
            <w:bottom w:val="none" w:sz="0" w:space="0" w:color="auto"/>
            <w:right w:val="none" w:sz="0" w:space="0" w:color="auto"/>
          </w:divBdr>
        </w:div>
        <w:div w:id="1138062382">
          <w:marLeft w:val="0"/>
          <w:marRight w:val="0"/>
          <w:marTop w:val="0"/>
          <w:marBottom w:val="0"/>
          <w:divBdr>
            <w:top w:val="none" w:sz="0" w:space="0" w:color="auto"/>
            <w:left w:val="none" w:sz="0" w:space="0" w:color="auto"/>
            <w:bottom w:val="none" w:sz="0" w:space="0" w:color="auto"/>
            <w:right w:val="none" w:sz="0" w:space="0" w:color="auto"/>
          </w:divBdr>
        </w:div>
        <w:div w:id="1246768070">
          <w:marLeft w:val="0"/>
          <w:marRight w:val="0"/>
          <w:marTop w:val="0"/>
          <w:marBottom w:val="0"/>
          <w:divBdr>
            <w:top w:val="none" w:sz="0" w:space="0" w:color="auto"/>
            <w:left w:val="none" w:sz="0" w:space="0" w:color="auto"/>
            <w:bottom w:val="none" w:sz="0" w:space="0" w:color="auto"/>
            <w:right w:val="none" w:sz="0" w:space="0" w:color="auto"/>
          </w:divBdr>
        </w:div>
        <w:div w:id="1331179519">
          <w:marLeft w:val="0"/>
          <w:marRight w:val="0"/>
          <w:marTop w:val="0"/>
          <w:marBottom w:val="0"/>
          <w:divBdr>
            <w:top w:val="none" w:sz="0" w:space="0" w:color="auto"/>
            <w:left w:val="none" w:sz="0" w:space="0" w:color="auto"/>
            <w:bottom w:val="none" w:sz="0" w:space="0" w:color="auto"/>
            <w:right w:val="none" w:sz="0" w:space="0" w:color="auto"/>
          </w:divBdr>
        </w:div>
        <w:div w:id="1486900430">
          <w:marLeft w:val="0"/>
          <w:marRight w:val="0"/>
          <w:marTop w:val="0"/>
          <w:marBottom w:val="0"/>
          <w:divBdr>
            <w:top w:val="none" w:sz="0" w:space="0" w:color="auto"/>
            <w:left w:val="none" w:sz="0" w:space="0" w:color="auto"/>
            <w:bottom w:val="none" w:sz="0" w:space="0" w:color="auto"/>
            <w:right w:val="none" w:sz="0" w:space="0" w:color="auto"/>
          </w:divBdr>
        </w:div>
        <w:div w:id="1520511187">
          <w:marLeft w:val="0"/>
          <w:marRight w:val="0"/>
          <w:marTop w:val="0"/>
          <w:marBottom w:val="0"/>
          <w:divBdr>
            <w:top w:val="none" w:sz="0" w:space="0" w:color="auto"/>
            <w:left w:val="none" w:sz="0" w:space="0" w:color="auto"/>
            <w:bottom w:val="none" w:sz="0" w:space="0" w:color="auto"/>
            <w:right w:val="none" w:sz="0" w:space="0" w:color="auto"/>
          </w:divBdr>
        </w:div>
        <w:div w:id="1535777002">
          <w:marLeft w:val="0"/>
          <w:marRight w:val="0"/>
          <w:marTop w:val="0"/>
          <w:marBottom w:val="0"/>
          <w:divBdr>
            <w:top w:val="none" w:sz="0" w:space="0" w:color="auto"/>
            <w:left w:val="none" w:sz="0" w:space="0" w:color="auto"/>
            <w:bottom w:val="none" w:sz="0" w:space="0" w:color="auto"/>
            <w:right w:val="none" w:sz="0" w:space="0" w:color="auto"/>
          </w:divBdr>
        </w:div>
        <w:div w:id="1566449720">
          <w:marLeft w:val="0"/>
          <w:marRight w:val="0"/>
          <w:marTop w:val="0"/>
          <w:marBottom w:val="0"/>
          <w:divBdr>
            <w:top w:val="none" w:sz="0" w:space="0" w:color="auto"/>
            <w:left w:val="none" w:sz="0" w:space="0" w:color="auto"/>
            <w:bottom w:val="none" w:sz="0" w:space="0" w:color="auto"/>
            <w:right w:val="none" w:sz="0" w:space="0" w:color="auto"/>
          </w:divBdr>
        </w:div>
        <w:div w:id="1614048875">
          <w:marLeft w:val="0"/>
          <w:marRight w:val="0"/>
          <w:marTop w:val="0"/>
          <w:marBottom w:val="0"/>
          <w:divBdr>
            <w:top w:val="none" w:sz="0" w:space="0" w:color="auto"/>
            <w:left w:val="none" w:sz="0" w:space="0" w:color="auto"/>
            <w:bottom w:val="none" w:sz="0" w:space="0" w:color="auto"/>
            <w:right w:val="none" w:sz="0" w:space="0" w:color="auto"/>
          </w:divBdr>
        </w:div>
        <w:div w:id="1780878036">
          <w:marLeft w:val="0"/>
          <w:marRight w:val="0"/>
          <w:marTop w:val="0"/>
          <w:marBottom w:val="0"/>
          <w:divBdr>
            <w:top w:val="none" w:sz="0" w:space="0" w:color="auto"/>
            <w:left w:val="none" w:sz="0" w:space="0" w:color="auto"/>
            <w:bottom w:val="none" w:sz="0" w:space="0" w:color="auto"/>
            <w:right w:val="none" w:sz="0" w:space="0" w:color="auto"/>
          </w:divBdr>
        </w:div>
        <w:div w:id="1845394226">
          <w:marLeft w:val="0"/>
          <w:marRight w:val="0"/>
          <w:marTop w:val="0"/>
          <w:marBottom w:val="0"/>
          <w:divBdr>
            <w:top w:val="none" w:sz="0" w:space="0" w:color="auto"/>
            <w:left w:val="none" w:sz="0" w:space="0" w:color="auto"/>
            <w:bottom w:val="none" w:sz="0" w:space="0" w:color="auto"/>
            <w:right w:val="none" w:sz="0" w:space="0" w:color="auto"/>
          </w:divBdr>
        </w:div>
        <w:div w:id="1865821394">
          <w:marLeft w:val="0"/>
          <w:marRight w:val="0"/>
          <w:marTop w:val="0"/>
          <w:marBottom w:val="0"/>
          <w:divBdr>
            <w:top w:val="none" w:sz="0" w:space="0" w:color="auto"/>
            <w:left w:val="none" w:sz="0" w:space="0" w:color="auto"/>
            <w:bottom w:val="none" w:sz="0" w:space="0" w:color="auto"/>
            <w:right w:val="none" w:sz="0" w:space="0" w:color="auto"/>
          </w:divBdr>
        </w:div>
        <w:div w:id="1880781149">
          <w:marLeft w:val="0"/>
          <w:marRight w:val="0"/>
          <w:marTop w:val="0"/>
          <w:marBottom w:val="0"/>
          <w:divBdr>
            <w:top w:val="none" w:sz="0" w:space="0" w:color="auto"/>
            <w:left w:val="none" w:sz="0" w:space="0" w:color="auto"/>
            <w:bottom w:val="none" w:sz="0" w:space="0" w:color="auto"/>
            <w:right w:val="none" w:sz="0" w:space="0" w:color="auto"/>
          </w:divBdr>
        </w:div>
        <w:div w:id="2109620313">
          <w:marLeft w:val="0"/>
          <w:marRight w:val="0"/>
          <w:marTop w:val="0"/>
          <w:marBottom w:val="0"/>
          <w:divBdr>
            <w:top w:val="none" w:sz="0" w:space="0" w:color="auto"/>
            <w:left w:val="none" w:sz="0" w:space="0" w:color="auto"/>
            <w:bottom w:val="none" w:sz="0" w:space="0" w:color="auto"/>
            <w:right w:val="none" w:sz="0" w:space="0" w:color="auto"/>
          </w:divBdr>
        </w:div>
        <w:div w:id="2141803973">
          <w:marLeft w:val="0"/>
          <w:marRight w:val="0"/>
          <w:marTop w:val="0"/>
          <w:marBottom w:val="0"/>
          <w:divBdr>
            <w:top w:val="none" w:sz="0" w:space="0" w:color="auto"/>
            <w:left w:val="none" w:sz="0" w:space="0" w:color="auto"/>
            <w:bottom w:val="none" w:sz="0" w:space="0" w:color="auto"/>
            <w:right w:val="none" w:sz="0" w:space="0" w:color="auto"/>
          </w:divBdr>
        </w:div>
      </w:divsChild>
    </w:div>
    <w:div w:id="1298222684">
      <w:bodyDiv w:val="1"/>
      <w:marLeft w:val="0"/>
      <w:marRight w:val="0"/>
      <w:marTop w:val="0"/>
      <w:marBottom w:val="0"/>
      <w:divBdr>
        <w:top w:val="none" w:sz="0" w:space="0" w:color="auto"/>
        <w:left w:val="none" w:sz="0" w:space="0" w:color="auto"/>
        <w:bottom w:val="none" w:sz="0" w:space="0" w:color="auto"/>
        <w:right w:val="none" w:sz="0" w:space="0" w:color="auto"/>
      </w:divBdr>
    </w:div>
    <w:div w:id="1301497591">
      <w:bodyDiv w:val="1"/>
      <w:marLeft w:val="0"/>
      <w:marRight w:val="0"/>
      <w:marTop w:val="0"/>
      <w:marBottom w:val="0"/>
      <w:divBdr>
        <w:top w:val="none" w:sz="0" w:space="0" w:color="auto"/>
        <w:left w:val="none" w:sz="0" w:space="0" w:color="auto"/>
        <w:bottom w:val="none" w:sz="0" w:space="0" w:color="auto"/>
        <w:right w:val="none" w:sz="0" w:space="0" w:color="auto"/>
      </w:divBdr>
    </w:div>
    <w:div w:id="1303926723">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13287981">
      <w:marLeft w:val="0"/>
      <w:marRight w:val="0"/>
      <w:marTop w:val="0"/>
      <w:marBottom w:val="0"/>
      <w:divBdr>
        <w:top w:val="none" w:sz="0" w:space="0" w:color="auto"/>
        <w:left w:val="none" w:sz="0" w:space="0" w:color="auto"/>
        <w:bottom w:val="none" w:sz="0" w:space="0" w:color="auto"/>
        <w:right w:val="none" w:sz="0" w:space="0" w:color="auto"/>
      </w:divBdr>
      <w:divsChild>
        <w:div w:id="921373926">
          <w:marLeft w:val="0"/>
          <w:marRight w:val="0"/>
          <w:marTop w:val="0"/>
          <w:marBottom w:val="0"/>
          <w:divBdr>
            <w:top w:val="none" w:sz="0" w:space="0" w:color="auto"/>
            <w:left w:val="none" w:sz="0" w:space="0" w:color="auto"/>
            <w:bottom w:val="none" w:sz="0" w:space="0" w:color="auto"/>
            <w:right w:val="none" w:sz="0" w:space="0" w:color="auto"/>
          </w:divBdr>
        </w:div>
      </w:divsChild>
    </w:div>
    <w:div w:id="1343389689">
      <w:bodyDiv w:val="1"/>
      <w:marLeft w:val="0"/>
      <w:marRight w:val="0"/>
      <w:marTop w:val="0"/>
      <w:marBottom w:val="0"/>
      <w:divBdr>
        <w:top w:val="none" w:sz="0" w:space="0" w:color="auto"/>
        <w:left w:val="none" w:sz="0" w:space="0" w:color="auto"/>
        <w:bottom w:val="none" w:sz="0" w:space="0" w:color="auto"/>
        <w:right w:val="none" w:sz="0" w:space="0" w:color="auto"/>
      </w:divBdr>
    </w:div>
    <w:div w:id="1348288540">
      <w:bodyDiv w:val="1"/>
      <w:marLeft w:val="0"/>
      <w:marRight w:val="0"/>
      <w:marTop w:val="0"/>
      <w:marBottom w:val="0"/>
      <w:divBdr>
        <w:top w:val="none" w:sz="0" w:space="0" w:color="auto"/>
        <w:left w:val="none" w:sz="0" w:space="0" w:color="auto"/>
        <w:bottom w:val="none" w:sz="0" w:space="0" w:color="auto"/>
        <w:right w:val="none" w:sz="0" w:space="0" w:color="auto"/>
      </w:divBdr>
    </w:div>
    <w:div w:id="1348871520">
      <w:bodyDiv w:val="1"/>
      <w:marLeft w:val="0"/>
      <w:marRight w:val="0"/>
      <w:marTop w:val="0"/>
      <w:marBottom w:val="0"/>
      <w:divBdr>
        <w:top w:val="none" w:sz="0" w:space="0" w:color="auto"/>
        <w:left w:val="none" w:sz="0" w:space="0" w:color="auto"/>
        <w:bottom w:val="none" w:sz="0" w:space="0" w:color="auto"/>
        <w:right w:val="none" w:sz="0" w:space="0" w:color="auto"/>
      </w:divBdr>
    </w:div>
    <w:div w:id="1354645628">
      <w:bodyDiv w:val="1"/>
      <w:marLeft w:val="0"/>
      <w:marRight w:val="0"/>
      <w:marTop w:val="0"/>
      <w:marBottom w:val="0"/>
      <w:divBdr>
        <w:top w:val="none" w:sz="0" w:space="0" w:color="auto"/>
        <w:left w:val="none" w:sz="0" w:space="0" w:color="auto"/>
        <w:bottom w:val="none" w:sz="0" w:space="0" w:color="auto"/>
        <w:right w:val="none" w:sz="0" w:space="0" w:color="auto"/>
      </w:divBdr>
    </w:div>
    <w:div w:id="1358237516">
      <w:bodyDiv w:val="1"/>
      <w:marLeft w:val="0"/>
      <w:marRight w:val="0"/>
      <w:marTop w:val="0"/>
      <w:marBottom w:val="0"/>
      <w:divBdr>
        <w:top w:val="none" w:sz="0" w:space="0" w:color="auto"/>
        <w:left w:val="none" w:sz="0" w:space="0" w:color="auto"/>
        <w:bottom w:val="none" w:sz="0" w:space="0" w:color="auto"/>
        <w:right w:val="none" w:sz="0" w:space="0" w:color="auto"/>
      </w:divBdr>
    </w:div>
    <w:div w:id="1366171818">
      <w:bodyDiv w:val="1"/>
      <w:marLeft w:val="0"/>
      <w:marRight w:val="0"/>
      <w:marTop w:val="0"/>
      <w:marBottom w:val="0"/>
      <w:divBdr>
        <w:top w:val="none" w:sz="0" w:space="0" w:color="auto"/>
        <w:left w:val="none" w:sz="0" w:space="0" w:color="auto"/>
        <w:bottom w:val="none" w:sz="0" w:space="0" w:color="auto"/>
        <w:right w:val="none" w:sz="0" w:space="0" w:color="auto"/>
      </w:divBdr>
    </w:div>
    <w:div w:id="1369067935">
      <w:bodyDiv w:val="1"/>
      <w:marLeft w:val="0"/>
      <w:marRight w:val="0"/>
      <w:marTop w:val="0"/>
      <w:marBottom w:val="0"/>
      <w:divBdr>
        <w:top w:val="none" w:sz="0" w:space="0" w:color="auto"/>
        <w:left w:val="none" w:sz="0" w:space="0" w:color="auto"/>
        <w:bottom w:val="none" w:sz="0" w:space="0" w:color="auto"/>
        <w:right w:val="none" w:sz="0" w:space="0" w:color="auto"/>
      </w:divBdr>
      <w:divsChild>
        <w:div w:id="9491">
          <w:marLeft w:val="0"/>
          <w:marRight w:val="0"/>
          <w:marTop w:val="0"/>
          <w:marBottom w:val="0"/>
          <w:divBdr>
            <w:top w:val="none" w:sz="0" w:space="0" w:color="auto"/>
            <w:left w:val="none" w:sz="0" w:space="0" w:color="auto"/>
            <w:bottom w:val="none" w:sz="0" w:space="0" w:color="auto"/>
            <w:right w:val="none" w:sz="0" w:space="0" w:color="auto"/>
          </w:divBdr>
        </w:div>
        <w:div w:id="1974486">
          <w:marLeft w:val="0"/>
          <w:marRight w:val="0"/>
          <w:marTop w:val="0"/>
          <w:marBottom w:val="0"/>
          <w:divBdr>
            <w:top w:val="none" w:sz="0" w:space="0" w:color="auto"/>
            <w:left w:val="none" w:sz="0" w:space="0" w:color="auto"/>
            <w:bottom w:val="none" w:sz="0" w:space="0" w:color="auto"/>
            <w:right w:val="none" w:sz="0" w:space="0" w:color="auto"/>
          </w:divBdr>
        </w:div>
        <w:div w:id="3947680">
          <w:marLeft w:val="0"/>
          <w:marRight w:val="0"/>
          <w:marTop w:val="0"/>
          <w:marBottom w:val="0"/>
          <w:divBdr>
            <w:top w:val="none" w:sz="0" w:space="0" w:color="auto"/>
            <w:left w:val="none" w:sz="0" w:space="0" w:color="auto"/>
            <w:bottom w:val="none" w:sz="0" w:space="0" w:color="auto"/>
            <w:right w:val="none" w:sz="0" w:space="0" w:color="auto"/>
          </w:divBdr>
        </w:div>
        <w:div w:id="5375412">
          <w:marLeft w:val="0"/>
          <w:marRight w:val="0"/>
          <w:marTop w:val="0"/>
          <w:marBottom w:val="0"/>
          <w:divBdr>
            <w:top w:val="none" w:sz="0" w:space="0" w:color="auto"/>
            <w:left w:val="none" w:sz="0" w:space="0" w:color="auto"/>
            <w:bottom w:val="none" w:sz="0" w:space="0" w:color="auto"/>
            <w:right w:val="none" w:sz="0" w:space="0" w:color="auto"/>
          </w:divBdr>
        </w:div>
        <w:div w:id="23555797">
          <w:marLeft w:val="0"/>
          <w:marRight w:val="0"/>
          <w:marTop w:val="0"/>
          <w:marBottom w:val="0"/>
          <w:divBdr>
            <w:top w:val="none" w:sz="0" w:space="0" w:color="auto"/>
            <w:left w:val="none" w:sz="0" w:space="0" w:color="auto"/>
            <w:bottom w:val="none" w:sz="0" w:space="0" w:color="auto"/>
            <w:right w:val="none" w:sz="0" w:space="0" w:color="auto"/>
          </w:divBdr>
        </w:div>
        <w:div w:id="45108260">
          <w:marLeft w:val="0"/>
          <w:marRight w:val="0"/>
          <w:marTop w:val="0"/>
          <w:marBottom w:val="0"/>
          <w:divBdr>
            <w:top w:val="none" w:sz="0" w:space="0" w:color="auto"/>
            <w:left w:val="none" w:sz="0" w:space="0" w:color="auto"/>
            <w:bottom w:val="none" w:sz="0" w:space="0" w:color="auto"/>
            <w:right w:val="none" w:sz="0" w:space="0" w:color="auto"/>
          </w:divBdr>
        </w:div>
        <w:div w:id="59713975">
          <w:marLeft w:val="0"/>
          <w:marRight w:val="0"/>
          <w:marTop w:val="0"/>
          <w:marBottom w:val="0"/>
          <w:divBdr>
            <w:top w:val="none" w:sz="0" w:space="0" w:color="auto"/>
            <w:left w:val="none" w:sz="0" w:space="0" w:color="auto"/>
            <w:bottom w:val="none" w:sz="0" w:space="0" w:color="auto"/>
            <w:right w:val="none" w:sz="0" w:space="0" w:color="auto"/>
          </w:divBdr>
        </w:div>
        <w:div w:id="94250464">
          <w:marLeft w:val="0"/>
          <w:marRight w:val="0"/>
          <w:marTop w:val="0"/>
          <w:marBottom w:val="0"/>
          <w:divBdr>
            <w:top w:val="none" w:sz="0" w:space="0" w:color="auto"/>
            <w:left w:val="none" w:sz="0" w:space="0" w:color="auto"/>
            <w:bottom w:val="none" w:sz="0" w:space="0" w:color="auto"/>
            <w:right w:val="none" w:sz="0" w:space="0" w:color="auto"/>
          </w:divBdr>
          <w:divsChild>
            <w:div w:id="461307907">
              <w:marLeft w:val="-68"/>
              <w:marRight w:val="0"/>
              <w:marTop w:val="27"/>
              <w:marBottom w:val="27"/>
              <w:divBdr>
                <w:top w:val="none" w:sz="0" w:space="0" w:color="auto"/>
                <w:left w:val="none" w:sz="0" w:space="0" w:color="auto"/>
                <w:bottom w:val="none" w:sz="0" w:space="0" w:color="auto"/>
                <w:right w:val="none" w:sz="0" w:space="0" w:color="auto"/>
              </w:divBdr>
              <w:divsChild>
                <w:div w:id="67116878">
                  <w:marLeft w:val="0"/>
                  <w:marRight w:val="0"/>
                  <w:marTop w:val="0"/>
                  <w:marBottom w:val="0"/>
                  <w:divBdr>
                    <w:top w:val="none" w:sz="0" w:space="0" w:color="auto"/>
                    <w:left w:val="none" w:sz="0" w:space="0" w:color="auto"/>
                    <w:bottom w:val="none" w:sz="0" w:space="0" w:color="auto"/>
                    <w:right w:val="none" w:sz="0" w:space="0" w:color="auto"/>
                  </w:divBdr>
                  <w:divsChild>
                    <w:div w:id="147139057">
                      <w:marLeft w:val="0"/>
                      <w:marRight w:val="0"/>
                      <w:marTop w:val="0"/>
                      <w:marBottom w:val="0"/>
                      <w:divBdr>
                        <w:top w:val="none" w:sz="0" w:space="0" w:color="auto"/>
                        <w:left w:val="none" w:sz="0" w:space="0" w:color="auto"/>
                        <w:bottom w:val="none" w:sz="0" w:space="0" w:color="auto"/>
                        <w:right w:val="none" w:sz="0" w:space="0" w:color="auto"/>
                      </w:divBdr>
                    </w:div>
                  </w:divsChild>
                </w:div>
                <w:div w:id="107313869">
                  <w:marLeft w:val="0"/>
                  <w:marRight w:val="0"/>
                  <w:marTop w:val="0"/>
                  <w:marBottom w:val="0"/>
                  <w:divBdr>
                    <w:top w:val="none" w:sz="0" w:space="0" w:color="auto"/>
                    <w:left w:val="none" w:sz="0" w:space="0" w:color="auto"/>
                    <w:bottom w:val="none" w:sz="0" w:space="0" w:color="auto"/>
                    <w:right w:val="none" w:sz="0" w:space="0" w:color="auto"/>
                  </w:divBdr>
                  <w:divsChild>
                    <w:div w:id="1225410965">
                      <w:marLeft w:val="0"/>
                      <w:marRight w:val="0"/>
                      <w:marTop w:val="0"/>
                      <w:marBottom w:val="0"/>
                      <w:divBdr>
                        <w:top w:val="none" w:sz="0" w:space="0" w:color="auto"/>
                        <w:left w:val="none" w:sz="0" w:space="0" w:color="auto"/>
                        <w:bottom w:val="none" w:sz="0" w:space="0" w:color="auto"/>
                        <w:right w:val="none" w:sz="0" w:space="0" w:color="auto"/>
                      </w:divBdr>
                    </w:div>
                  </w:divsChild>
                </w:div>
                <w:div w:id="142553963">
                  <w:marLeft w:val="0"/>
                  <w:marRight w:val="0"/>
                  <w:marTop w:val="0"/>
                  <w:marBottom w:val="0"/>
                  <w:divBdr>
                    <w:top w:val="none" w:sz="0" w:space="0" w:color="auto"/>
                    <w:left w:val="none" w:sz="0" w:space="0" w:color="auto"/>
                    <w:bottom w:val="none" w:sz="0" w:space="0" w:color="auto"/>
                    <w:right w:val="none" w:sz="0" w:space="0" w:color="auto"/>
                  </w:divBdr>
                </w:div>
                <w:div w:id="282729952">
                  <w:marLeft w:val="0"/>
                  <w:marRight w:val="0"/>
                  <w:marTop w:val="0"/>
                  <w:marBottom w:val="0"/>
                  <w:divBdr>
                    <w:top w:val="none" w:sz="0" w:space="0" w:color="auto"/>
                    <w:left w:val="none" w:sz="0" w:space="0" w:color="auto"/>
                    <w:bottom w:val="none" w:sz="0" w:space="0" w:color="auto"/>
                    <w:right w:val="none" w:sz="0" w:space="0" w:color="auto"/>
                  </w:divBdr>
                </w:div>
                <w:div w:id="314842334">
                  <w:marLeft w:val="0"/>
                  <w:marRight w:val="0"/>
                  <w:marTop w:val="0"/>
                  <w:marBottom w:val="0"/>
                  <w:divBdr>
                    <w:top w:val="none" w:sz="0" w:space="0" w:color="auto"/>
                    <w:left w:val="none" w:sz="0" w:space="0" w:color="auto"/>
                    <w:bottom w:val="none" w:sz="0" w:space="0" w:color="auto"/>
                    <w:right w:val="none" w:sz="0" w:space="0" w:color="auto"/>
                  </w:divBdr>
                </w:div>
                <w:div w:id="508758315">
                  <w:marLeft w:val="0"/>
                  <w:marRight w:val="0"/>
                  <w:marTop w:val="0"/>
                  <w:marBottom w:val="0"/>
                  <w:divBdr>
                    <w:top w:val="none" w:sz="0" w:space="0" w:color="auto"/>
                    <w:left w:val="none" w:sz="0" w:space="0" w:color="auto"/>
                    <w:bottom w:val="none" w:sz="0" w:space="0" w:color="auto"/>
                    <w:right w:val="none" w:sz="0" w:space="0" w:color="auto"/>
                  </w:divBdr>
                </w:div>
                <w:div w:id="597950529">
                  <w:marLeft w:val="0"/>
                  <w:marRight w:val="0"/>
                  <w:marTop w:val="0"/>
                  <w:marBottom w:val="0"/>
                  <w:divBdr>
                    <w:top w:val="none" w:sz="0" w:space="0" w:color="auto"/>
                    <w:left w:val="none" w:sz="0" w:space="0" w:color="auto"/>
                    <w:bottom w:val="none" w:sz="0" w:space="0" w:color="auto"/>
                    <w:right w:val="none" w:sz="0" w:space="0" w:color="auto"/>
                  </w:divBdr>
                </w:div>
                <w:div w:id="915168569">
                  <w:marLeft w:val="0"/>
                  <w:marRight w:val="0"/>
                  <w:marTop w:val="0"/>
                  <w:marBottom w:val="0"/>
                  <w:divBdr>
                    <w:top w:val="none" w:sz="0" w:space="0" w:color="auto"/>
                    <w:left w:val="none" w:sz="0" w:space="0" w:color="auto"/>
                    <w:bottom w:val="none" w:sz="0" w:space="0" w:color="auto"/>
                    <w:right w:val="none" w:sz="0" w:space="0" w:color="auto"/>
                  </w:divBdr>
                  <w:divsChild>
                    <w:div w:id="1850943138">
                      <w:marLeft w:val="0"/>
                      <w:marRight w:val="0"/>
                      <w:marTop w:val="0"/>
                      <w:marBottom w:val="0"/>
                      <w:divBdr>
                        <w:top w:val="none" w:sz="0" w:space="0" w:color="auto"/>
                        <w:left w:val="none" w:sz="0" w:space="0" w:color="auto"/>
                        <w:bottom w:val="none" w:sz="0" w:space="0" w:color="auto"/>
                        <w:right w:val="none" w:sz="0" w:space="0" w:color="auto"/>
                      </w:divBdr>
                    </w:div>
                  </w:divsChild>
                </w:div>
                <w:div w:id="1001393923">
                  <w:marLeft w:val="0"/>
                  <w:marRight w:val="0"/>
                  <w:marTop w:val="0"/>
                  <w:marBottom w:val="0"/>
                  <w:divBdr>
                    <w:top w:val="none" w:sz="0" w:space="0" w:color="auto"/>
                    <w:left w:val="none" w:sz="0" w:space="0" w:color="auto"/>
                    <w:bottom w:val="none" w:sz="0" w:space="0" w:color="auto"/>
                    <w:right w:val="none" w:sz="0" w:space="0" w:color="auto"/>
                  </w:divBdr>
                  <w:divsChild>
                    <w:div w:id="867136545">
                      <w:marLeft w:val="0"/>
                      <w:marRight w:val="0"/>
                      <w:marTop w:val="0"/>
                      <w:marBottom w:val="0"/>
                      <w:divBdr>
                        <w:top w:val="none" w:sz="0" w:space="0" w:color="auto"/>
                        <w:left w:val="none" w:sz="0" w:space="0" w:color="auto"/>
                        <w:bottom w:val="none" w:sz="0" w:space="0" w:color="auto"/>
                        <w:right w:val="none" w:sz="0" w:space="0" w:color="auto"/>
                      </w:divBdr>
                    </w:div>
                  </w:divsChild>
                </w:div>
                <w:div w:id="1108357304">
                  <w:marLeft w:val="0"/>
                  <w:marRight w:val="0"/>
                  <w:marTop w:val="0"/>
                  <w:marBottom w:val="0"/>
                  <w:divBdr>
                    <w:top w:val="none" w:sz="0" w:space="0" w:color="auto"/>
                    <w:left w:val="none" w:sz="0" w:space="0" w:color="auto"/>
                    <w:bottom w:val="none" w:sz="0" w:space="0" w:color="auto"/>
                    <w:right w:val="none" w:sz="0" w:space="0" w:color="auto"/>
                  </w:divBdr>
                  <w:divsChild>
                    <w:div w:id="112867911">
                      <w:marLeft w:val="0"/>
                      <w:marRight w:val="0"/>
                      <w:marTop w:val="0"/>
                      <w:marBottom w:val="0"/>
                      <w:divBdr>
                        <w:top w:val="none" w:sz="0" w:space="0" w:color="auto"/>
                        <w:left w:val="none" w:sz="0" w:space="0" w:color="auto"/>
                        <w:bottom w:val="none" w:sz="0" w:space="0" w:color="auto"/>
                        <w:right w:val="none" w:sz="0" w:space="0" w:color="auto"/>
                      </w:divBdr>
                    </w:div>
                  </w:divsChild>
                </w:div>
                <w:div w:id="1265721804">
                  <w:marLeft w:val="0"/>
                  <w:marRight w:val="0"/>
                  <w:marTop w:val="0"/>
                  <w:marBottom w:val="0"/>
                  <w:divBdr>
                    <w:top w:val="none" w:sz="0" w:space="0" w:color="auto"/>
                    <w:left w:val="none" w:sz="0" w:space="0" w:color="auto"/>
                    <w:bottom w:val="none" w:sz="0" w:space="0" w:color="auto"/>
                    <w:right w:val="none" w:sz="0" w:space="0" w:color="auto"/>
                  </w:divBdr>
                  <w:divsChild>
                    <w:div w:id="87896273">
                      <w:marLeft w:val="0"/>
                      <w:marRight w:val="0"/>
                      <w:marTop w:val="0"/>
                      <w:marBottom w:val="0"/>
                      <w:divBdr>
                        <w:top w:val="none" w:sz="0" w:space="0" w:color="auto"/>
                        <w:left w:val="none" w:sz="0" w:space="0" w:color="auto"/>
                        <w:bottom w:val="none" w:sz="0" w:space="0" w:color="auto"/>
                        <w:right w:val="none" w:sz="0" w:space="0" w:color="auto"/>
                      </w:divBdr>
                    </w:div>
                  </w:divsChild>
                </w:div>
                <w:div w:id="1823040904">
                  <w:marLeft w:val="0"/>
                  <w:marRight w:val="0"/>
                  <w:marTop w:val="0"/>
                  <w:marBottom w:val="0"/>
                  <w:divBdr>
                    <w:top w:val="none" w:sz="0" w:space="0" w:color="auto"/>
                    <w:left w:val="none" w:sz="0" w:space="0" w:color="auto"/>
                    <w:bottom w:val="none" w:sz="0" w:space="0" w:color="auto"/>
                    <w:right w:val="none" w:sz="0" w:space="0" w:color="auto"/>
                  </w:divBdr>
                  <w:divsChild>
                    <w:div w:id="1941453504">
                      <w:marLeft w:val="0"/>
                      <w:marRight w:val="0"/>
                      <w:marTop w:val="0"/>
                      <w:marBottom w:val="0"/>
                      <w:divBdr>
                        <w:top w:val="none" w:sz="0" w:space="0" w:color="auto"/>
                        <w:left w:val="none" w:sz="0" w:space="0" w:color="auto"/>
                        <w:bottom w:val="none" w:sz="0" w:space="0" w:color="auto"/>
                        <w:right w:val="none" w:sz="0" w:space="0" w:color="auto"/>
                      </w:divBdr>
                    </w:div>
                  </w:divsChild>
                </w:div>
                <w:div w:id="1862085455">
                  <w:marLeft w:val="0"/>
                  <w:marRight w:val="0"/>
                  <w:marTop w:val="0"/>
                  <w:marBottom w:val="0"/>
                  <w:divBdr>
                    <w:top w:val="none" w:sz="0" w:space="0" w:color="auto"/>
                    <w:left w:val="none" w:sz="0" w:space="0" w:color="auto"/>
                    <w:bottom w:val="none" w:sz="0" w:space="0" w:color="auto"/>
                    <w:right w:val="none" w:sz="0" w:space="0" w:color="auto"/>
                  </w:divBdr>
                  <w:divsChild>
                    <w:div w:id="569847614">
                      <w:marLeft w:val="0"/>
                      <w:marRight w:val="0"/>
                      <w:marTop w:val="0"/>
                      <w:marBottom w:val="0"/>
                      <w:divBdr>
                        <w:top w:val="none" w:sz="0" w:space="0" w:color="auto"/>
                        <w:left w:val="none" w:sz="0" w:space="0" w:color="auto"/>
                        <w:bottom w:val="none" w:sz="0" w:space="0" w:color="auto"/>
                        <w:right w:val="none" w:sz="0" w:space="0" w:color="auto"/>
                      </w:divBdr>
                    </w:div>
                  </w:divsChild>
                </w:div>
                <w:div w:id="208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6270">
          <w:marLeft w:val="0"/>
          <w:marRight w:val="0"/>
          <w:marTop w:val="0"/>
          <w:marBottom w:val="0"/>
          <w:divBdr>
            <w:top w:val="none" w:sz="0" w:space="0" w:color="auto"/>
            <w:left w:val="none" w:sz="0" w:space="0" w:color="auto"/>
            <w:bottom w:val="none" w:sz="0" w:space="0" w:color="auto"/>
            <w:right w:val="none" w:sz="0" w:space="0" w:color="auto"/>
          </w:divBdr>
        </w:div>
        <w:div w:id="108790720">
          <w:marLeft w:val="0"/>
          <w:marRight w:val="0"/>
          <w:marTop w:val="0"/>
          <w:marBottom w:val="0"/>
          <w:divBdr>
            <w:top w:val="none" w:sz="0" w:space="0" w:color="auto"/>
            <w:left w:val="none" w:sz="0" w:space="0" w:color="auto"/>
            <w:bottom w:val="none" w:sz="0" w:space="0" w:color="auto"/>
            <w:right w:val="none" w:sz="0" w:space="0" w:color="auto"/>
          </w:divBdr>
        </w:div>
        <w:div w:id="192622226">
          <w:marLeft w:val="0"/>
          <w:marRight w:val="0"/>
          <w:marTop w:val="0"/>
          <w:marBottom w:val="0"/>
          <w:divBdr>
            <w:top w:val="none" w:sz="0" w:space="0" w:color="auto"/>
            <w:left w:val="none" w:sz="0" w:space="0" w:color="auto"/>
            <w:bottom w:val="none" w:sz="0" w:space="0" w:color="auto"/>
            <w:right w:val="none" w:sz="0" w:space="0" w:color="auto"/>
          </w:divBdr>
        </w:div>
        <w:div w:id="207299018">
          <w:marLeft w:val="0"/>
          <w:marRight w:val="0"/>
          <w:marTop w:val="0"/>
          <w:marBottom w:val="0"/>
          <w:divBdr>
            <w:top w:val="none" w:sz="0" w:space="0" w:color="auto"/>
            <w:left w:val="none" w:sz="0" w:space="0" w:color="auto"/>
            <w:bottom w:val="none" w:sz="0" w:space="0" w:color="auto"/>
            <w:right w:val="none" w:sz="0" w:space="0" w:color="auto"/>
          </w:divBdr>
        </w:div>
        <w:div w:id="214511583">
          <w:marLeft w:val="0"/>
          <w:marRight w:val="0"/>
          <w:marTop w:val="0"/>
          <w:marBottom w:val="0"/>
          <w:divBdr>
            <w:top w:val="none" w:sz="0" w:space="0" w:color="auto"/>
            <w:left w:val="none" w:sz="0" w:space="0" w:color="auto"/>
            <w:bottom w:val="none" w:sz="0" w:space="0" w:color="auto"/>
            <w:right w:val="none" w:sz="0" w:space="0" w:color="auto"/>
          </w:divBdr>
        </w:div>
        <w:div w:id="220016799">
          <w:marLeft w:val="0"/>
          <w:marRight w:val="0"/>
          <w:marTop w:val="0"/>
          <w:marBottom w:val="0"/>
          <w:divBdr>
            <w:top w:val="none" w:sz="0" w:space="0" w:color="auto"/>
            <w:left w:val="none" w:sz="0" w:space="0" w:color="auto"/>
            <w:bottom w:val="none" w:sz="0" w:space="0" w:color="auto"/>
            <w:right w:val="none" w:sz="0" w:space="0" w:color="auto"/>
          </w:divBdr>
        </w:div>
        <w:div w:id="226965171">
          <w:marLeft w:val="0"/>
          <w:marRight w:val="0"/>
          <w:marTop w:val="0"/>
          <w:marBottom w:val="0"/>
          <w:divBdr>
            <w:top w:val="none" w:sz="0" w:space="0" w:color="auto"/>
            <w:left w:val="none" w:sz="0" w:space="0" w:color="auto"/>
            <w:bottom w:val="none" w:sz="0" w:space="0" w:color="auto"/>
            <w:right w:val="none" w:sz="0" w:space="0" w:color="auto"/>
          </w:divBdr>
          <w:divsChild>
            <w:div w:id="1535269631">
              <w:marLeft w:val="-68"/>
              <w:marRight w:val="0"/>
              <w:marTop w:val="27"/>
              <w:marBottom w:val="27"/>
              <w:divBdr>
                <w:top w:val="none" w:sz="0" w:space="0" w:color="auto"/>
                <w:left w:val="none" w:sz="0" w:space="0" w:color="auto"/>
                <w:bottom w:val="none" w:sz="0" w:space="0" w:color="auto"/>
                <w:right w:val="none" w:sz="0" w:space="0" w:color="auto"/>
              </w:divBdr>
              <w:divsChild>
                <w:div w:id="24336752">
                  <w:marLeft w:val="0"/>
                  <w:marRight w:val="0"/>
                  <w:marTop w:val="0"/>
                  <w:marBottom w:val="0"/>
                  <w:divBdr>
                    <w:top w:val="none" w:sz="0" w:space="0" w:color="auto"/>
                    <w:left w:val="none" w:sz="0" w:space="0" w:color="auto"/>
                    <w:bottom w:val="none" w:sz="0" w:space="0" w:color="auto"/>
                    <w:right w:val="none" w:sz="0" w:space="0" w:color="auto"/>
                  </w:divBdr>
                </w:div>
                <w:div w:id="418136361">
                  <w:marLeft w:val="0"/>
                  <w:marRight w:val="0"/>
                  <w:marTop w:val="0"/>
                  <w:marBottom w:val="0"/>
                  <w:divBdr>
                    <w:top w:val="none" w:sz="0" w:space="0" w:color="auto"/>
                    <w:left w:val="none" w:sz="0" w:space="0" w:color="auto"/>
                    <w:bottom w:val="none" w:sz="0" w:space="0" w:color="auto"/>
                    <w:right w:val="none" w:sz="0" w:space="0" w:color="auto"/>
                  </w:divBdr>
                </w:div>
                <w:div w:id="694576644">
                  <w:marLeft w:val="0"/>
                  <w:marRight w:val="0"/>
                  <w:marTop w:val="0"/>
                  <w:marBottom w:val="0"/>
                  <w:divBdr>
                    <w:top w:val="none" w:sz="0" w:space="0" w:color="auto"/>
                    <w:left w:val="none" w:sz="0" w:space="0" w:color="auto"/>
                    <w:bottom w:val="none" w:sz="0" w:space="0" w:color="auto"/>
                    <w:right w:val="none" w:sz="0" w:space="0" w:color="auto"/>
                  </w:divBdr>
                  <w:divsChild>
                    <w:div w:id="1461269235">
                      <w:marLeft w:val="0"/>
                      <w:marRight w:val="0"/>
                      <w:marTop w:val="0"/>
                      <w:marBottom w:val="0"/>
                      <w:divBdr>
                        <w:top w:val="none" w:sz="0" w:space="0" w:color="auto"/>
                        <w:left w:val="none" w:sz="0" w:space="0" w:color="auto"/>
                        <w:bottom w:val="none" w:sz="0" w:space="0" w:color="auto"/>
                        <w:right w:val="none" w:sz="0" w:space="0" w:color="auto"/>
                      </w:divBdr>
                    </w:div>
                  </w:divsChild>
                </w:div>
                <w:div w:id="831409778">
                  <w:marLeft w:val="0"/>
                  <w:marRight w:val="0"/>
                  <w:marTop w:val="0"/>
                  <w:marBottom w:val="0"/>
                  <w:divBdr>
                    <w:top w:val="none" w:sz="0" w:space="0" w:color="auto"/>
                    <w:left w:val="none" w:sz="0" w:space="0" w:color="auto"/>
                    <w:bottom w:val="none" w:sz="0" w:space="0" w:color="auto"/>
                    <w:right w:val="none" w:sz="0" w:space="0" w:color="auto"/>
                  </w:divBdr>
                </w:div>
                <w:div w:id="1059592786">
                  <w:marLeft w:val="0"/>
                  <w:marRight w:val="0"/>
                  <w:marTop w:val="0"/>
                  <w:marBottom w:val="0"/>
                  <w:divBdr>
                    <w:top w:val="none" w:sz="0" w:space="0" w:color="auto"/>
                    <w:left w:val="none" w:sz="0" w:space="0" w:color="auto"/>
                    <w:bottom w:val="none" w:sz="0" w:space="0" w:color="auto"/>
                    <w:right w:val="none" w:sz="0" w:space="0" w:color="auto"/>
                  </w:divBdr>
                  <w:divsChild>
                    <w:div w:id="1597061182">
                      <w:marLeft w:val="0"/>
                      <w:marRight w:val="0"/>
                      <w:marTop w:val="0"/>
                      <w:marBottom w:val="0"/>
                      <w:divBdr>
                        <w:top w:val="none" w:sz="0" w:space="0" w:color="auto"/>
                        <w:left w:val="none" w:sz="0" w:space="0" w:color="auto"/>
                        <w:bottom w:val="none" w:sz="0" w:space="0" w:color="auto"/>
                        <w:right w:val="none" w:sz="0" w:space="0" w:color="auto"/>
                      </w:divBdr>
                    </w:div>
                  </w:divsChild>
                </w:div>
                <w:div w:id="1075203419">
                  <w:marLeft w:val="0"/>
                  <w:marRight w:val="0"/>
                  <w:marTop w:val="0"/>
                  <w:marBottom w:val="0"/>
                  <w:divBdr>
                    <w:top w:val="none" w:sz="0" w:space="0" w:color="auto"/>
                    <w:left w:val="none" w:sz="0" w:space="0" w:color="auto"/>
                    <w:bottom w:val="none" w:sz="0" w:space="0" w:color="auto"/>
                    <w:right w:val="none" w:sz="0" w:space="0" w:color="auto"/>
                  </w:divBdr>
                </w:div>
                <w:div w:id="1273320592">
                  <w:marLeft w:val="0"/>
                  <w:marRight w:val="0"/>
                  <w:marTop w:val="0"/>
                  <w:marBottom w:val="0"/>
                  <w:divBdr>
                    <w:top w:val="none" w:sz="0" w:space="0" w:color="auto"/>
                    <w:left w:val="none" w:sz="0" w:space="0" w:color="auto"/>
                    <w:bottom w:val="none" w:sz="0" w:space="0" w:color="auto"/>
                    <w:right w:val="none" w:sz="0" w:space="0" w:color="auto"/>
                  </w:divBdr>
                </w:div>
                <w:div w:id="1295716119">
                  <w:marLeft w:val="0"/>
                  <w:marRight w:val="0"/>
                  <w:marTop w:val="0"/>
                  <w:marBottom w:val="0"/>
                  <w:divBdr>
                    <w:top w:val="none" w:sz="0" w:space="0" w:color="auto"/>
                    <w:left w:val="none" w:sz="0" w:space="0" w:color="auto"/>
                    <w:bottom w:val="none" w:sz="0" w:space="0" w:color="auto"/>
                    <w:right w:val="none" w:sz="0" w:space="0" w:color="auto"/>
                  </w:divBdr>
                  <w:divsChild>
                    <w:div w:id="1675566751">
                      <w:marLeft w:val="0"/>
                      <w:marRight w:val="0"/>
                      <w:marTop w:val="0"/>
                      <w:marBottom w:val="0"/>
                      <w:divBdr>
                        <w:top w:val="none" w:sz="0" w:space="0" w:color="auto"/>
                        <w:left w:val="none" w:sz="0" w:space="0" w:color="auto"/>
                        <w:bottom w:val="none" w:sz="0" w:space="0" w:color="auto"/>
                        <w:right w:val="none" w:sz="0" w:space="0" w:color="auto"/>
                      </w:divBdr>
                    </w:div>
                  </w:divsChild>
                </w:div>
                <w:div w:id="1387991348">
                  <w:marLeft w:val="0"/>
                  <w:marRight w:val="0"/>
                  <w:marTop w:val="0"/>
                  <w:marBottom w:val="0"/>
                  <w:divBdr>
                    <w:top w:val="none" w:sz="0" w:space="0" w:color="auto"/>
                    <w:left w:val="none" w:sz="0" w:space="0" w:color="auto"/>
                    <w:bottom w:val="none" w:sz="0" w:space="0" w:color="auto"/>
                    <w:right w:val="none" w:sz="0" w:space="0" w:color="auto"/>
                  </w:divBdr>
                  <w:divsChild>
                    <w:div w:id="1480419911">
                      <w:marLeft w:val="0"/>
                      <w:marRight w:val="0"/>
                      <w:marTop w:val="0"/>
                      <w:marBottom w:val="0"/>
                      <w:divBdr>
                        <w:top w:val="none" w:sz="0" w:space="0" w:color="auto"/>
                        <w:left w:val="none" w:sz="0" w:space="0" w:color="auto"/>
                        <w:bottom w:val="none" w:sz="0" w:space="0" w:color="auto"/>
                        <w:right w:val="none" w:sz="0" w:space="0" w:color="auto"/>
                      </w:divBdr>
                    </w:div>
                  </w:divsChild>
                </w:div>
                <w:div w:id="1436170146">
                  <w:marLeft w:val="0"/>
                  <w:marRight w:val="0"/>
                  <w:marTop w:val="0"/>
                  <w:marBottom w:val="0"/>
                  <w:divBdr>
                    <w:top w:val="none" w:sz="0" w:space="0" w:color="auto"/>
                    <w:left w:val="none" w:sz="0" w:space="0" w:color="auto"/>
                    <w:bottom w:val="none" w:sz="0" w:space="0" w:color="auto"/>
                    <w:right w:val="none" w:sz="0" w:space="0" w:color="auto"/>
                  </w:divBdr>
                  <w:divsChild>
                    <w:div w:id="196046224">
                      <w:marLeft w:val="0"/>
                      <w:marRight w:val="0"/>
                      <w:marTop w:val="0"/>
                      <w:marBottom w:val="0"/>
                      <w:divBdr>
                        <w:top w:val="none" w:sz="0" w:space="0" w:color="auto"/>
                        <w:left w:val="none" w:sz="0" w:space="0" w:color="auto"/>
                        <w:bottom w:val="none" w:sz="0" w:space="0" w:color="auto"/>
                        <w:right w:val="none" w:sz="0" w:space="0" w:color="auto"/>
                      </w:divBdr>
                    </w:div>
                  </w:divsChild>
                </w:div>
                <w:div w:id="1450928531">
                  <w:marLeft w:val="0"/>
                  <w:marRight w:val="0"/>
                  <w:marTop w:val="0"/>
                  <w:marBottom w:val="0"/>
                  <w:divBdr>
                    <w:top w:val="none" w:sz="0" w:space="0" w:color="auto"/>
                    <w:left w:val="none" w:sz="0" w:space="0" w:color="auto"/>
                    <w:bottom w:val="none" w:sz="0" w:space="0" w:color="auto"/>
                    <w:right w:val="none" w:sz="0" w:space="0" w:color="auto"/>
                  </w:divBdr>
                  <w:divsChild>
                    <w:div w:id="600527847">
                      <w:marLeft w:val="0"/>
                      <w:marRight w:val="0"/>
                      <w:marTop w:val="0"/>
                      <w:marBottom w:val="0"/>
                      <w:divBdr>
                        <w:top w:val="none" w:sz="0" w:space="0" w:color="auto"/>
                        <w:left w:val="none" w:sz="0" w:space="0" w:color="auto"/>
                        <w:bottom w:val="none" w:sz="0" w:space="0" w:color="auto"/>
                        <w:right w:val="none" w:sz="0" w:space="0" w:color="auto"/>
                      </w:divBdr>
                    </w:div>
                  </w:divsChild>
                </w:div>
                <w:div w:id="1521820191">
                  <w:marLeft w:val="0"/>
                  <w:marRight w:val="0"/>
                  <w:marTop w:val="0"/>
                  <w:marBottom w:val="0"/>
                  <w:divBdr>
                    <w:top w:val="none" w:sz="0" w:space="0" w:color="auto"/>
                    <w:left w:val="none" w:sz="0" w:space="0" w:color="auto"/>
                    <w:bottom w:val="none" w:sz="0" w:space="0" w:color="auto"/>
                    <w:right w:val="none" w:sz="0" w:space="0" w:color="auto"/>
                  </w:divBdr>
                  <w:divsChild>
                    <w:div w:id="2020961380">
                      <w:marLeft w:val="0"/>
                      <w:marRight w:val="0"/>
                      <w:marTop w:val="0"/>
                      <w:marBottom w:val="0"/>
                      <w:divBdr>
                        <w:top w:val="none" w:sz="0" w:space="0" w:color="auto"/>
                        <w:left w:val="none" w:sz="0" w:space="0" w:color="auto"/>
                        <w:bottom w:val="none" w:sz="0" w:space="0" w:color="auto"/>
                        <w:right w:val="none" w:sz="0" w:space="0" w:color="auto"/>
                      </w:divBdr>
                    </w:div>
                  </w:divsChild>
                </w:div>
                <w:div w:id="1691762197">
                  <w:marLeft w:val="0"/>
                  <w:marRight w:val="0"/>
                  <w:marTop w:val="0"/>
                  <w:marBottom w:val="0"/>
                  <w:divBdr>
                    <w:top w:val="none" w:sz="0" w:space="0" w:color="auto"/>
                    <w:left w:val="none" w:sz="0" w:space="0" w:color="auto"/>
                    <w:bottom w:val="none" w:sz="0" w:space="0" w:color="auto"/>
                    <w:right w:val="none" w:sz="0" w:space="0" w:color="auto"/>
                  </w:divBdr>
                  <w:divsChild>
                    <w:div w:id="1613896161">
                      <w:marLeft w:val="0"/>
                      <w:marRight w:val="0"/>
                      <w:marTop w:val="0"/>
                      <w:marBottom w:val="0"/>
                      <w:divBdr>
                        <w:top w:val="none" w:sz="0" w:space="0" w:color="auto"/>
                        <w:left w:val="none" w:sz="0" w:space="0" w:color="auto"/>
                        <w:bottom w:val="none" w:sz="0" w:space="0" w:color="auto"/>
                        <w:right w:val="none" w:sz="0" w:space="0" w:color="auto"/>
                      </w:divBdr>
                    </w:div>
                  </w:divsChild>
                </w:div>
                <w:div w:id="19991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1606">
          <w:marLeft w:val="0"/>
          <w:marRight w:val="0"/>
          <w:marTop w:val="0"/>
          <w:marBottom w:val="0"/>
          <w:divBdr>
            <w:top w:val="none" w:sz="0" w:space="0" w:color="auto"/>
            <w:left w:val="none" w:sz="0" w:space="0" w:color="auto"/>
            <w:bottom w:val="none" w:sz="0" w:space="0" w:color="auto"/>
            <w:right w:val="none" w:sz="0" w:space="0" w:color="auto"/>
          </w:divBdr>
        </w:div>
        <w:div w:id="237324510">
          <w:marLeft w:val="0"/>
          <w:marRight w:val="0"/>
          <w:marTop w:val="0"/>
          <w:marBottom w:val="0"/>
          <w:divBdr>
            <w:top w:val="none" w:sz="0" w:space="0" w:color="auto"/>
            <w:left w:val="none" w:sz="0" w:space="0" w:color="auto"/>
            <w:bottom w:val="none" w:sz="0" w:space="0" w:color="auto"/>
            <w:right w:val="none" w:sz="0" w:space="0" w:color="auto"/>
          </w:divBdr>
        </w:div>
        <w:div w:id="264113380">
          <w:marLeft w:val="0"/>
          <w:marRight w:val="0"/>
          <w:marTop w:val="0"/>
          <w:marBottom w:val="0"/>
          <w:divBdr>
            <w:top w:val="none" w:sz="0" w:space="0" w:color="auto"/>
            <w:left w:val="none" w:sz="0" w:space="0" w:color="auto"/>
            <w:bottom w:val="none" w:sz="0" w:space="0" w:color="auto"/>
            <w:right w:val="none" w:sz="0" w:space="0" w:color="auto"/>
          </w:divBdr>
        </w:div>
        <w:div w:id="293677287">
          <w:marLeft w:val="0"/>
          <w:marRight w:val="0"/>
          <w:marTop w:val="0"/>
          <w:marBottom w:val="0"/>
          <w:divBdr>
            <w:top w:val="none" w:sz="0" w:space="0" w:color="auto"/>
            <w:left w:val="none" w:sz="0" w:space="0" w:color="auto"/>
            <w:bottom w:val="none" w:sz="0" w:space="0" w:color="auto"/>
            <w:right w:val="none" w:sz="0" w:space="0" w:color="auto"/>
          </w:divBdr>
          <w:divsChild>
            <w:div w:id="1354189509">
              <w:marLeft w:val="0"/>
              <w:marRight w:val="0"/>
              <w:marTop w:val="0"/>
              <w:marBottom w:val="0"/>
              <w:divBdr>
                <w:top w:val="none" w:sz="0" w:space="0" w:color="auto"/>
                <w:left w:val="none" w:sz="0" w:space="0" w:color="auto"/>
                <w:bottom w:val="none" w:sz="0" w:space="0" w:color="auto"/>
                <w:right w:val="none" w:sz="0" w:space="0" w:color="auto"/>
              </w:divBdr>
            </w:div>
          </w:divsChild>
        </w:div>
        <w:div w:id="307781382">
          <w:marLeft w:val="0"/>
          <w:marRight w:val="0"/>
          <w:marTop w:val="0"/>
          <w:marBottom w:val="0"/>
          <w:divBdr>
            <w:top w:val="none" w:sz="0" w:space="0" w:color="auto"/>
            <w:left w:val="none" w:sz="0" w:space="0" w:color="auto"/>
            <w:bottom w:val="none" w:sz="0" w:space="0" w:color="auto"/>
            <w:right w:val="none" w:sz="0" w:space="0" w:color="auto"/>
          </w:divBdr>
        </w:div>
        <w:div w:id="311645928">
          <w:marLeft w:val="0"/>
          <w:marRight w:val="0"/>
          <w:marTop w:val="0"/>
          <w:marBottom w:val="0"/>
          <w:divBdr>
            <w:top w:val="none" w:sz="0" w:space="0" w:color="auto"/>
            <w:left w:val="none" w:sz="0" w:space="0" w:color="auto"/>
            <w:bottom w:val="none" w:sz="0" w:space="0" w:color="auto"/>
            <w:right w:val="none" w:sz="0" w:space="0" w:color="auto"/>
          </w:divBdr>
        </w:div>
        <w:div w:id="314601964">
          <w:marLeft w:val="0"/>
          <w:marRight w:val="0"/>
          <w:marTop w:val="0"/>
          <w:marBottom w:val="0"/>
          <w:divBdr>
            <w:top w:val="none" w:sz="0" w:space="0" w:color="auto"/>
            <w:left w:val="none" w:sz="0" w:space="0" w:color="auto"/>
            <w:bottom w:val="none" w:sz="0" w:space="0" w:color="auto"/>
            <w:right w:val="none" w:sz="0" w:space="0" w:color="auto"/>
          </w:divBdr>
        </w:div>
        <w:div w:id="445778940">
          <w:marLeft w:val="0"/>
          <w:marRight w:val="0"/>
          <w:marTop w:val="0"/>
          <w:marBottom w:val="0"/>
          <w:divBdr>
            <w:top w:val="none" w:sz="0" w:space="0" w:color="auto"/>
            <w:left w:val="none" w:sz="0" w:space="0" w:color="auto"/>
            <w:bottom w:val="none" w:sz="0" w:space="0" w:color="auto"/>
            <w:right w:val="none" w:sz="0" w:space="0" w:color="auto"/>
          </w:divBdr>
        </w:div>
        <w:div w:id="452359747">
          <w:marLeft w:val="0"/>
          <w:marRight w:val="0"/>
          <w:marTop w:val="0"/>
          <w:marBottom w:val="0"/>
          <w:divBdr>
            <w:top w:val="none" w:sz="0" w:space="0" w:color="auto"/>
            <w:left w:val="none" w:sz="0" w:space="0" w:color="auto"/>
            <w:bottom w:val="none" w:sz="0" w:space="0" w:color="auto"/>
            <w:right w:val="none" w:sz="0" w:space="0" w:color="auto"/>
          </w:divBdr>
        </w:div>
        <w:div w:id="468203852">
          <w:marLeft w:val="0"/>
          <w:marRight w:val="0"/>
          <w:marTop w:val="0"/>
          <w:marBottom w:val="0"/>
          <w:divBdr>
            <w:top w:val="none" w:sz="0" w:space="0" w:color="auto"/>
            <w:left w:val="none" w:sz="0" w:space="0" w:color="auto"/>
            <w:bottom w:val="none" w:sz="0" w:space="0" w:color="auto"/>
            <w:right w:val="none" w:sz="0" w:space="0" w:color="auto"/>
          </w:divBdr>
        </w:div>
        <w:div w:id="475338672">
          <w:marLeft w:val="0"/>
          <w:marRight w:val="0"/>
          <w:marTop w:val="0"/>
          <w:marBottom w:val="0"/>
          <w:divBdr>
            <w:top w:val="none" w:sz="0" w:space="0" w:color="auto"/>
            <w:left w:val="none" w:sz="0" w:space="0" w:color="auto"/>
            <w:bottom w:val="none" w:sz="0" w:space="0" w:color="auto"/>
            <w:right w:val="none" w:sz="0" w:space="0" w:color="auto"/>
          </w:divBdr>
        </w:div>
        <w:div w:id="476075684">
          <w:marLeft w:val="0"/>
          <w:marRight w:val="0"/>
          <w:marTop w:val="0"/>
          <w:marBottom w:val="0"/>
          <w:divBdr>
            <w:top w:val="none" w:sz="0" w:space="0" w:color="auto"/>
            <w:left w:val="none" w:sz="0" w:space="0" w:color="auto"/>
            <w:bottom w:val="none" w:sz="0" w:space="0" w:color="auto"/>
            <w:right w:val="none" w:sz="0" w:space="0" w:color="auto"/>
          </w:divBdr>
        </w:div>
        <w:div w:id="490022744">
          <w:marLeft w:val="0"/>
          <w:marRight w:val="0"/>
          <w:marTop w:val="0"/>
          <w:marBottom w:val="0"/>
          <w:divBdr>
            <w:top w:val="none" w:sz="0" w:space="0" w:color="auto"/>
            <w:left w:val="none" w:sz="0" w:space="0" w:color="auto"/>
            <w:bottom w:val="none" w:sz="0" w:space="0" w:color="auto"/>
            <w:right w:val="none" w:sz="0" w:space="0" w:color="auto"/>
          </w:divBdr>
        </w:div>
        <w:div w:id="493298485">
          <w:marLeft w:val="0"/>
          <w:marRight w:val="0"/>
          <w:marTop w:val="0"/>
          <w:marBottom w:val="0"/>
          <w:divBdr>
            <w:top w:val="none" w:sz="0" w:space="0" w:color="auto"/>
            <w:left w:val="none" w:sz="0" w:space="0" w:color="auto"/>
            <w:bottom w:val="none" w:sz="0" w:space="0" w:color="auto"/>
            <w:right w:val="none" w:sz="0" w:space="0" w:color="auto"/>
          </w:divBdr>
        </w:div>
        <w:div w:id="506405646">
          <w:marLeft w:val="0"/>
          <w:marRight w:val="0"/>
          <w:marTop w:val="0"/>
          <w:marBottom w:val="0"/>
          <w:divBdr>
            <w:top w:val="none" w:sz="0" w:space="0" w:color="auto"/>
            <w:left w:val="none" w:sz="0" w:space="0" w:color="auto"/>
            <w:bottom w:val="none" w:sz="0" w:space="0" w:color="auto"/>
            <w:right w:val="none" w:sz="0" w:space="0" w:color="auto"/>
          </w:divBdr>
        </w:div>
        <w:div w:id="524710925">
          <w:marLeft w:val="0"/>
          <w:marRight w:val="0"/>
          <w:marTop w:val="0"/>
          <w:marBottom w:val="0"/>
          <w:divBdr>
            <w:top w:val="none" w:sz="0" w:space="0" w:color="auto"/>
            <w:left w:val="none" w:sz="0" w:space="0" w:color="auto"/>
            <w:bottom w:val="none" w:sz="0" w:space="0" w:color="auto"/>
            <w:right w:val="none" w:sz="0" w:space="0" w:color="auto"/>
          </w:divBdr>
        </w:div>
        <w:div w:id="528105601">
          <w:marLeft w:val="0"/>
          <w:marRight w:val="0"/>
          <w:marTop w:val="0"/>
          <w:marBottom w:val="0"/>
          <w:divBdr>
            <w:top w:val="none" w:sz="0" w:space="0" w:color="auto"/>
            <w:left w:val="none" w:sz="0" w:space="0" w:color="auto"/>
            <w:bottom w:val="none" w:sz="0" w:space="0" w:color="auto"/>
            <w:right w:val="none" w:sz="0" w:space="0" w:color="auto"/>
          </w:divBdr>
        </w:div>
        <w:div w:id="551617775">
          <w:marLeft w:val="0"/>
          <w:marRight w:val="0"/>
          <w:marTop w:val="0"/>
          <w:marBottom w:val="0"/>
          <w:divBdr>
            <w:top w:val="none" w:sz="0" w:space="0" w:color="auto"/>
            <w:left w:val="none" w:sz="0" w:space="0" w:color="auto"/>
            <w:bottom w:val="none" w:sz="0" w:space="0" w:color="auto"/>
            <w:right w:val="none" w:sz="0" w:space="0" w:color="auto"/>
          </w:divBdr>
        </w:div>
        <w:div w:id="568346829">
          <w:marLeft w:val="0"/>
          <w:marRight w:val="0"/>
          <w:marTop w:val="0"/>
          <w:marBottom w:val="0"/>
          <w:divBdr>
            <w:top w:val="none" w:sz="0" w:space="0" w:color="auto"/>
            <w:left w:val="none" w:sz="0" w:space="0" w:color="auto"/>
            <w:bottom w:val="none" w:sz="0" w:space="0" w:color="auto"/>
            <w:right w:val="none" w:sz="0" w:space="0" w:color="auto"/>
          </w:divBdr>
          <w:divsChild>
            <w:div w:id="320275840">
              <w:marLeft w:val="0"/>
              <w:marRight w:val="0"/>
              <w:marTop w:val="0"/>
              <w:marBottom w:val="0"/>
              <w:divBdr>
                <w:top w:val="none" w:sz="0" w:space="0" w:color="auto"/>
                <w:left w:val="none" w:sz="0" w:space="0" w:color="auto"/>
                <w:bottom w:val="none" w:sz="0" w:space="0" w:color="auto"/>
                <w:right w:val="none" w:sz="0" w:space="0" w:color="auto"/>
              </w:divBdr>
            </w:div>
            <w:div w:id="852570710">
              <w:marLeft w:val="0"/>
              <w:marRight w:val="0"/>
              <w:marTop w:val="0"/>
              <w:marBottom w:val="0"/>
              <w:divBdr>
                <w:top w:val="none" w:sz="0" w:space="0" w:color="auto"/>
                <w:left w:val="none" w:sz="0" w:space="0" w:color="auto"/>
                <w:bottom w:val="none" w:sz="0" w:space="0" w:color="auto"/>
                <w:right w:val="none" w:sz="0" w:space="0" w:color="auto"/>
              </w:divBdr>
            </w:div>
            <w:div w:id="1824664205">
              <w:marLeft w:val="0"/>
              <w:marRight w:val="0"/>
              <w:marTop w:val="0"/>
              <w:marBottom w:val="0"/>
              <w:divBdr>
                <w:top w:val="none" w:sz="0" w:space="0" w:color="auto"/>
                <w:left w:val="none" w:sz="0" w:space="0" w:color="auto"/>
                <w:bottom w:val="none" w:sz="0" w:space="0" w:color="auto"/>
                <w:right w:val="none" w:sz="0" w:space="0" w:color="auto"/>
              </w:divBdr>
            </w:div>
            <w:div w:id="1911034608">
              <w:marLeft w:val="0"/>
              <w:marRight w:val="0"/>
              <w:marTop w:val="0"/>
              <w:marBottom w:val="0"/>
              <w:divBdr>
                <w:top w:val="none" w:sz="0" w:space="0" w:color="auto"/>
                <w:left w:val="none" w:sz="0" w:space="0" w:color="auto"/>
                <w:bottom w:val="none" w:sz="0" w:space="0" w:color="auto"/>
                <w:right w:val="none" w:sz="0" w:space="0" w:color="auto"/>
              </w:divBdr>
            </w:div>
            <w:div w:id="2003005268">
              <w:marLeft w:val="0"/>
              <w:marRight w:val="0"/>
              <w:marTop w:val="0"/>
              <w:marBottom w:val="0"/>
              <w:divBdr>
                <w:top w:val="none" w:sz="0" w:space="0" w:color="auto"/>
                <w:left w:val="none" w:sz="0" w:space="0" w:color="auto"/>
                <w:bottom w:val="none" w:sz="0" w:space="0" w:color="auto"/>
                <w:right w:val="none" w:sz="0" w:space="0" w:color="auto"/>
              </w:divBdr>
            </w:div>
          </w:divsChild>
        </w:div>
        <w:div w:id="577902788">
          <w:marLeft w:val="0"/>
          <w:marRight w:val="0"/>
          <w:marTop w:val="0"/>
          <w:marBottom w:val="0"/>
          <w:divBdr>
            <w:top w:val="none" w:sz="0" w:space="0" w:color="auto"/>
            <w:left w:val="none" w:sz="0" w:space="0" w:color="auto"/>
            <w:bottom w:val="none" w:sz="0" w:space="0" w:color="auto"/>
            <w:right w:val="none" w:sz="0" w:space="0" w:color="auto"/>
          </w:divBdr>
        </w:div>
        <w:div w:id="586036708">
          <w:marLeft w:val="0"/>
          <w:marRight w:val="0"/>
          <w:marTop w:val="0"/>
          <w:marBottom w:val="0"/>
          <w:divBdr>
            <w:top w:val="none" w:sz="0" w:space="0" w:color="auto"/>
            <w:left w:val="none" w:sz="0" w:space="0" w:color="auto"/>
            <w:bottom w:val="none" w:sz="0" w:space="0" w:color="auto"/>
            <w:right w:val="none" w:sz="0" w:space="0" w:color="auto"/>
          </w:divBdr>
          <w:divsChild>
            <w:div w:id="1398361988">
              <w:marLeft w:val="-68"/>
              <w:marRight w:val="0"/>
              <w:marTop w:val="27"/>
              <w:marBottom w:val="27"/>
              <w:divBdr>
                <w:top w:val="none" w:sz="0" w:space="0" w:color="auto"/>
                <w:left w:val="none" w:sz="0" w:space="0" w:color="auto"/>
                <w:bottom w:val="none" w:sz="0" w:space="0" w:color="auto"/>
                <w:right w:val="none" w:sz="0" w:space="0" w:color="auto"/>
              </w:divBdr>
              <w:divsChild>
                <w:div w:id="387728534">
                  <w:marLeft w:val="0"/>
                  <w:marRight w:val="0"/>
                  <w:marTop w:val="0"/>
                  <w:marBottom w:val="0"/>
                  <w:divBdr>
                    <w:top w:val="none" w:sz="0" w:space="0" w:color="auto"/>
                    <w:left w:val="none" w:sz="0" w:space="0" w:color="auto"/>
                    <w:bottom w:val="none" w:sz="0" w:space="0" w:color="auto"/>
                    <w:right w:val="none" w:sz="0" w:space="0" w:color="auto"/>
                  </w:divBdr>
                </w:div>
                <w:div w:id="397242643">
                  <w:marLeft w:val="0"/>
                  <w:marRight w:val="0"/>
                  <w:marTop w:val="0"/>
                  <w:marBottom w:val="0"/>
                  <w:divBdr>
                    <w:top w:val="none" w:sz="0" w:space="0" w:color="auto"/>
                    <w:left w:val="none" w:sz="0" w:space="0" w:color="auto"/>
                    <w:bottom w:val="none" w:sz="0" w:space="0" w:color="auto"/>
                    <w:right w:val="none" w:sz="0" w:space="0" w:color="auto"/>
                  </w:divBdr>
                  <w:divsChild>
                    <w:div w:id="1630939770">
                      <w:marLeft w:val="0"/>
                      <w:marRight w:val="0"/>
                      <w:marTop w:val="0"/>
                      <w:marBottom w:val="0"/>
                      <w:divBdr>
                        <w:top w:val="none" w:sz="0" w:space="0" w:color="auto"/>
                        <w:left w:val="none" w:sz="0" w:space="0" w:color="auto"/>
                        <w:bottom w:val="none" w:sz="0" w:space="0" w:color="auto"/>
                        <w:right w:val="none" w:sz="0" w:space="0" w:color="auto"/>
                      </w:divBdr>
                    </w:div>
                  </w:divsChild>
                </w:div>
                <w:div w:id="529606709">
                  <w:marLeft w:val="0"/>
                  <w:marRight w:val="0"/>
                  <w:marTop w:val="0"/>
                  <w:marBottom w:val="0"/>
                  <w:divBdr>
                    <w:top w:val="none" w:sz="0" w:space="0" w:color="auto"/>
                    <w:left w:val="none" w:sz="0" w:space="0" w:color="auto"/>
                    <w:bottom w:val="none" w:sz="0" w:space="0" w:color="auto"/>
                    <w:right w:val="none" w:sz="0" w:space="0" w:color="auto"/>
                  </w:divBdr>
                  <w:divsChild>
                    <w:div w:id="2124574235">
                      <w:marLeft w:val="0"/>
                      <w:marRight w:val="0"/>
                      <w:marTop w:val="0"/>
                      <w:marBottom w:val="0"/>
                      <w:divBdr>
                        <w:top w:val="none" w:sz="0" w:space="0" w:color="auto"/>
                        <w:left w:val="none" w:sz="0" w:space="0" w:color="auto"/>
                        <w:bottom w:val="none" w:sz="0" w:space="0" w:color="auto"/>
                        <w:right w:val="none" w:sz="0" w:space="0" w:color="auto"/>
                      </w:divBdr>
                    </w:div>
                  </w:divsChild>
                </w:div>
                <w:div w:id="561067630">
                  <w:marLeft w:val="0"/>
                  <w:marRight w:val="0"/>
                  <w:marTop w:val="0"/>
                  <w:marBottom w:val="0"/>
                  <w:divBdr>
                    <w:top w:val="none" w:sz="0" w:space="0" w:color="auto"/>
                    <w:left w:val="none" w:sz="0" w:space="0" w:color="auto"/>
                    <w:bottom w:val="none" w:sz="0" w:space="0" w:color="auto"/>
                    <w:right w:val="none" w:sz="0" w:space="0" w:color="auto"/>
                  </w:divBdr>
                </w:div>
                <w:div w:id="561331717">
                  <w:marLeft w:val="0"/>
                  <w:marRight w:val="0"/>
                  <w:marTop w:val="0"/>
                  <w:marBottom w:val="0"/>
                  <w:divBdr>
                    <w:top w:val="none" w:sz="0" w:space="0" w:color="auto"/>
                    <w:left w:val="none" w:sz="0" w:space="0" w:color="auto"/>
                    <w:bottom w:val="none" w:sz="0" w:space="0" w:color="auto"/>
                    <w:right w:val="none" w:sz="0" w:space="0" w:color="auto"/>
                  </w:divBdr>
                </w:div>
                <w:div w:id="1083064439">
                  <w:marLeft w:val="0"/>
                  <w:marRight w:val="0"/>
                  <w:marTop w:val="0"/>
                  <w:marBottom w:val="0"/>
                  <w:divBdr>
                    <w:top w:val="none" w:sz="0" w:space="0" w:color="auto"/>
                    <w:left w:val="none" w:sz="0" w:space="0" w:color="auto"/>
                    <w:bottom w:val="none" w:sz="0" w:space="0" w:color="auto"/>
                    <w:right w:val="none" w:sz="0" w:space="0" w:color="auto"/>
                  </w:divBdr>
                  <w:divsChild>
                    <w:div w:id="182479951">
                      <w:marLeft w:val="0"/>
                      <w:marRight w:val="0"/>
                      <w:marTop w:val="0"/>
                      <w:marBottom w:val="0"/>
                      <w:divBdr>
                        <w:top w:val="none" w:sz="0" w:space="0" w:color="auto"/>
                        <w:left w:val="none" w:sz="0" w:space="0" w:color="auto"/>
                        <w:bottom w:val="none" w:sz="0" w:space="0" w:color="auto"/>
                        <w:right w:val="none" w:sz="0" w:space="0" w:color="auto"/>
                      </w:divBdr>
                    </w:div>
                  </w:divsChild>
                </w:div>
                <w:div w:id="1151822900">
                  <w:marLeft w:val="0"/>
                  <w:marRight w:val="0"/>
                  <w:marTop w:val="0"/>
                  <w:marBottom w:val="0"/>
                  <w:divBdr>
                    <w:top w:val="none" w:sz="0" w:space="0" w:color="auto"/>
                    <w:left w:val="none" w:sz="0" w:space="0" w:color="auto"/>
                    <w:bottom w:val="none" w:sz="0" w:space="0" w:color="auto"/>
                    <w:right w:val="none" w:sz="0" w:space="0" w:color="auto"/>
                  </w:divBdr>
                  <w:divsChild>
                    <w:div w:id="1022167940">
                      <w:marLeft w:val="0"/>
                      <w:marRight w:val="0"/>
                      <w:marTop w:val="0"/>
                      <w:marBottom w:val="0"/>
                      <w:divBdr>
                        <w:top w:val="none" w:sz="0" w:space="0" w:color="auto"/>
                        <w:left w:val="none" w:sz="0" w:space="0" w:color="auto"/>
                        <w:bottom w:val="none" w:sz="0" w:space="0" w:color="auto"/>
                        <w:right w:val="none" w:sz="0" w:space="0" w:color="auto"/>
                      </w:divBdr>
                    </w:div>
                  </w:divsChild>
                </w:div>
                <w:div w:id="1289900379">
                  <w:marLeft w:val="0"/>
                  <w:marRight w:val="0"/>
                  <w:marTop w:val="0"/>
                  <w:marBottom w:val="0"/>
                  <w:divBdr>
                    <w:top w:val="none" w:sz="0" w:space="0" w:color="auto"/>
                    <w:left w:val="none" w:sz="0" w:space="0" w:color="auto"/>
                    <w:bottom w:val="none" w:sz="0" w:space="0" w:color="auto"/>
                    <w:right w:val="none" w:sz="0" w:space="0" w:color="auto"/>
                  </w:divBdr>
                  <w:divsChild>
                    <w:div w:id="394401142">
                      <w:marLeft w:val="0"/>
                      <w:marRight w:val="0"/>
                      <w:marTop w:val="0"/>
                      <w:marBottom w:val="0"/>
                      <w:divBdr>
                        <w:top w:val="none" w:sz="0" w:space="0" w:color="auto"/>
                        <w:left w:val="none" w:sz="0" w:space="0" w:color="auto"/>
                        <w:bottom w:val="none" w:sz="0" w:space="0" w:color="auto"/>
                        <w:right w:val="none" w:sz="0" w:space="0" w:color="auto"/>
                      </w:divBdr>
                    </w:div>
                  </w:divsChild>
                </w:div>
                <w:div w:id="1371027736">
                  <w:marLeft w:val="0"/>
                  <w:marRight w:val="0"/>
                  <w:marTop w:val="0"/>
                  <w:marBottom w:val="0"/>
                  <w:divBdr>
                    <w:top w:val="none" w:sz="0" w:space="0" w:color="auto"/>
                    <w:left w:val="none" w:sz="0" w:space="0" w:color="auto"/>
                    <w:bottom w:val="none" w:sz="0" w:space="0" w:color="auto"/>
                    <w:right w:val="none" w:sz="0" w:space="0" w:color="auto"/>
                  </w:divBdr>
                  <w:divsChild>
                    <w:div w:id="958799419">
                      <w:marLeft w:val="0"/>
                      <w:marRight w:val="0"/>
                      <w:marTop w:val="0"/>
                      <w:marBottom w:val="0"/>
                      <w:divBdr>
                        <w:top w:val="none" w:sz="0" w:space="0" w:color="auto"/>
                        <w:left w:val="none" w:sz="0" w:space="0" w:color="auto"/>
                        <w:bottom w:val="none" w:sz="0" w:space="0" w:color="auto"/>
                        <w:right w:val="none" w:sz="0" w:space="0" w:color="auto"/>
                      </w:divBdr>
                    </w:div>
                  </w:divsChild>
                </w:div>
                <w:div w:id="1413509142">
                  <w:marLeft w:val="0"/>
                  <w:marRight w:val="0"/>
                  <w:marTop w:val="0"/>
                  <w:marBottom w:val="0"/>
                  <w:divBdr>
                    <w:top w:val="none" w:sz="0" w:space="0" w:color="auto"/>
                    <w:left w:val="none" w:sz="0" w:space="0" w:color="auto"/>
                    <w:bottom w:val="none" w:sz="0" w:space="0" w:color="auto"/>
                    <w:right w:val="none" w:sz="0" w:space="0" w:color="auto"/>
                  </w:divBdr>
                  <w:divsChild>
                    <w:div w:id="213197738">
                      <w:marLeft w:val="0"/>
                      <w:marRight w:val="0"/>
                      <w:marTop w:val="0"/>
                      <w:marBottom w:val="0"/>
                      <w:divBdr>
                        <w:top w:val="none" w:sz="0" w:space="0" w:color="auto"/>
                        <w:left w:val="none" w:sz="0" w:space="0" w:color="auto"/>
                        <w:bottom w:val="none" w:sz="0" w:space="0" w:color="auto"/>
                        <w:right w:val="none" w:sz="0" w:space="0" w:color="auto"/>
                      </w:divBdr>
                    </w:div>
                  </w:divsChild>
                </w:div>
                <w:div w:id="1772432583">
                  <w:marLeft w:val="0"/>
                  <w:marRight w:val="0"/>
                  <w:marTop w:val="0"/>
                  <w:marBottom w:val="0"/>
                  <w:divBdr>
                    <w:top w:val="none" w:sz="0" w:space="0" w:color="auto"/>
                    <w:left w:val="none" w:sz="0" w:space="0" w:color="auto"/>
                    <w:bottom w:val="none" w:sz="0" w:space="0" w:color="auto"/>
                    <w:right w:val="none" w:sz="0" w:space="0" w:color="auto"/>
                  </w:divBdr>
                  <w:divsChild>
                    <w:div w:id="856650586">
                      <w:marLeft w:val="0"/>
                      <w:marRight w:val="0"/>
                      <w:marTop w:val="0"/>
                      <w:marBottom w:val="0"/>
                      <w:divBdr>
                        <w:top w:val="none" w:sz="0" w:space="0" w:color="auto"/>
                        <w:left w:val="none" w:sz="0" w:space="0" w:color="auto"/>
                        <w:bottom w:val="none" w:sz="0" w:space="0" w:color="auto"/>
                        <w:right w:val="none" w:sz="0" w:space="0" w:color="auto"/>
                      </w:divBdr>
                    </w:div>
                  </w:divsChild>
                </w:div>
                <w:div w:id="1838954893">
                  <w:marLeft w:val="0"/>
                  <w:marRight w:val="0"/>
                  <w:marTop w:val="0"/>
                  <w:marBottom w:val="0"/>
                  <w:divBdr>
                    <w:top w:val="none" w:sz="0" w:space="0" w:color="auto"/>
                    <w:left w:val="none" w:sz="0" w:space="0" w:color="auto"/>
                    <w:bottom w:val="none" w:sz="0" w:space="0" w:color="auto"/>
                    <w:right w:val="none" w:sz="0" w:space="0" w:color="auto"/>
                  </w:divBdr>
                </w:div>
                <w:div w:id="1926838479">
                  <w:marLeft w:val="0"/>
                  <w:marRight w:val="0"/>
                  <w:marTop w:val="0"/>
                  <w:marBottom w:val="0"/>
                  <w:divBdr>
                    <w:top w:val="none" w:sz="0" w:space="0" w:color="auto"/>
                    <w:left w:val="none" w:sz="0" w:space="0" w:color="auto"/>
                    <w:bottom w:val="none" w:sz="0" w:space="0" w:color="auto"/>
                    <w:right w:val="none" w:sz="0" w:space="0" w:color="auto"/>
                  </w:divBdr>
                </w:div>
                <w:div w:id="21202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60347">
          <w:marLeft w:val="0"/>
          <w:marRight w:val="0"/>
          <w:marTop w:val="0"/>
          <w:marBottom w:val="0"/>
          <w:divBdr>
            <w:top w:val="none" w:sz="0" w:space="0" w:color="auto"/>
            <w:left w:val="none" w:sz="0" w:space="0" w:color="auto"/>
            <w:bottom w:val="none" w:sz="0" w:space="0" w:color="auto"/>
            <w:right w:val="none" w:sz="0" w:space="0" w:color="auto"/>
          </w:divBdr>
        </w:div>
        <w:div w:id="593783874">
          <w:marLeft w:val="0"/>
          <w:marRight w:val="0"/>
          <w:marTop w:val="0"/>
          <w:marBottom w:val="0"/>
          <w:divBdr>
            <w:top w:val="none" w:sz="0" w:space="0" w:color="auto"/>
            <w:left w:val="none" w:sz="0" w:space="0" w:color="auto"/>
            <w:bottom w:val="none" w:sz="0" w:space="0" w:color="auto"/>
            <w:right w:val="none" w:sz="0" w:space="0" w:color="auto"/>
          </w:divBdr>
        </w:div>
        <w:div w:id="611014912">
          <w:marLeft w:val="0"/>
          <w:marRight w:val="0"/>
          <w:marTop w:val="0"/>
          <w:marBottom w:val="0"/>
          <w:divBdr>
            <w:top w:val="none" w:sz="0" w:space="0" w:color="auto"/>
            <w:left w:val="none" w:sz="0" w:space="0" w:color="auto"/>
            <w:bottom w:val="none" w:sz="0" w:space="0" w:color="auto"/>
            <w:right w:val="none" w:sz="0" w:space="0" w:color="auto"/>
          </w:divBdr>
        </w:div>
        <w:div w:id="616369771">
          <w:marLeft w:val="0"/>
          <w:marRight w:val="0"/>
          <w:marTop w:val="0"/>
          <w:marBottom w:val="0"/>
          <w:divBdr>
            <w:top w:val="none" w:sz="0" w:space="0" w:color="auto"/>
            <w:left w:val="none" w:sz="0" w:space="0" w:color="auto"/>
            <w:bottom w:val="none" w:sz="0" w:space="0" w:color="auto"/>
            <w:right w:val="none" w:sz="0" w:space="0" w:color="auto"/>
          </w:divBdr>
          <w:divsChild>
            <w:div w:id="2140226372">
              <w:marLeft w:val="-68"/>
              <w:marRight w:val="0"/>
              <w:marTop w:val="27"/>
              <w:marBottom w:val="27"/>
              <w:divBdr>
                <w:top w:val="none" w:sz="0" w:space="0" w:color="auto"/>
                <w:left w:val="none" w:sz="0" w:space="0" w:color="auto"/>
                <w:bottom w:val="none" w:sz="0" w:space="0" w:color="auto"/>
                <w:right w:val="none" w:sz="0" w:space="0" w:color="auto"/>
              </w:divBdr>
              <w:divsChild>
                <w:div w:id="41684151">
                  <w:marLeft w:val="0"/>
                  <w:marRight w:val="0"/>
                  <w:marTop w:val="0"/>
                  <w:marBottom w:val="0"/>
                  <w:divBdr>
                    <w:top w:val="none" w:sz="0" w:space="0" w:color="auto"/>
                    <w:left w:val="none" w:sz="0" w:space="0" w:color="auto"/>
                    <w:bottom w:val="none" w:sz="0" w:space="0" w:color="auto"/>
                    <w:right w:val="none" w:sz="0" w:space="0" w:color="auto"/>
                  </w:divBdr>
                  <w:divsChild>
                    <w:div w:id="908148026">
                      <w:marLeft w:val="0"/>
                      <w:marRight w:val="0"/>
                      <w:marTop w:val="0"/>
                      <w:marBottom w:val="0"/>
                      <w:divBdr>
                        <w:top w:val="none" w:sz="0" w:space="0" w:color="auto"/>
                        <w:left w:val="none" w:sz="0" w:space="0" w:color="auto"/>
                        <w:bottom w:val="none" w:sz="0" w:space="0" w:color="auto"/>
                        <w:right w:val="none" w:sz="0" w:space="0" w:color="auto"/>
                      </w:divBdr>
                    </w:div>
                  </w:divsChild>
                </w:div>
                <w:div w:id="404105048">
                  <w:marLeft w:val="0"/>
                  <w:marRight w:val="0"/>
                  <w:marTop w:val="0"/>
                  <w:marBottom w:val="0"/>
                  <w:divBdr>
                    <w:top w:val="none" w:sz="0" w:space="0" w:color="auto"/>
                    <w:left w:val="none" w:sz="0" w:space="0" w:color="auto"/>
                    <w:bottom w:val="none" w:sz="0" w:space="0" w:color="auto"/>
                    <w:right w:val="none" w:sz="0" w:space="0" w:color="auto"/>
                  </w:divBdr>
                  <w:divsChild>
                    <w:div w:id="1460954707">
                      <w:marLeft w:val="0"/>
                      <w:marRight w:val="0"/>
                      <w:marTop w:val="0"/>
                      <w:marBottom w:val="0"/>
                      <w:divBdr>
                        <w:top w:val="none" w:sz="0" w:space="0" w:color="auto"/>
                        <w:left w:val="none" w:sz="0" w:space="0" w:color="auto"/>
                        <w:bottom w:val="none" w:sz="0" w:space="0" w:color="auto"/>
                        <w:right w:val="none" w:sz="0" w:space="0" w:color="auto"/>
                      </w:divBdr>
                    </w:div>
                  </w:divsChild>
                </w:div>
                <w:div w:id="414280145">
                  <w:marLeft w:val="0"/>
                  <w:marRight w:val="0"/>
                  <w:marTop w:val="0"/>
                  <w:marBottom w:val="0"/>
                  <w:divBdr>
                    <w:top w:val="none" w:sz="0" w:space="0" w:color="auto"/>
                    <w:left w:val="none" w:sz="0" w:space="0" w:color="auto"/>
                    <w:bottom w:val="none" w:sz="0" w:space="0" w:color="auto"/>
                    <w:right w:val="none" w:sz="0" w:space="0" w:color="auto"/>
                  </w:divBdr>
                </w:div>
                <w:div w:id="511380090">
                  <w:marLeft w:val="0"/>
                  <w:marRight w:val="0"/>
                  <w:marTop w:val="0"/>
                  <w:marBottom w:val="0"/>
                  <w:divBdr>
                    <w:top w:val="none" w:sz="0" w:space="0" w:color="auto"/>
                    <w:left w:val="none" w:sz="0" w:space="0" w:color="auto"/>
                    <w:bottom w:val="none" w:sz="0" w:space="0" w:color="auto"/>
                    <w:right w:val="none" w:sz="0" w:space="0" w:color="auto"/>
                  </w:divBdr>
                </w:div>
                <w:div w:id="529953236">
                  <w:marLeft w:val="0"/>
                  <w:marRight w:val="0"/>
                  <w:marTop w:val="0"/>
                  <w:marBottom w:val="0"/>
                  <w:divBdr>
                    <w:top w:val="none" w:sz="0" w:space="0" w:color="auto"/>
                    <w:left w:val="none" w:sz="0" w:space="0" w:color="auto"/>
                    <w:bottom w:val="none" w:sz="0" w:space="0" w:color="auto"/>
                    <w:right w:val="none" w:sz="0" w:space="0" w:color="auto"/>
                  </w:divBdr>
                </w:div>
                <w:div w:id="589898270">
                  <w:marLeft w:val="0"/>
                  <w:marRight w:val="0"/>
                  <w:marTop w:val="0"/>
                  <w:marBottom w:val="0"/>
                  <w:divBdr>
                    <w:top w:val="none" w:sz="0" w:space="0" w:color="auto"/>
                    <w:left w:val="none" w:sz="0" w:space="0" w:color="auto"/>
                    <w:bottom w:val="none" w:sz="0" w:space="0" w:color="auto"/>
                    <w:right w:val="none" w:sz="0" w:space="0" w:color="auto"/>
                  </w:divBdr>
                </w:div>
                <w:div w:id="874585537">
                  <w:marLeft w:val="0"/>
                  <w:marRight w:val="0"/>
                  <w:marTop w:val="0"/>
                  <w:marBottom w:val="0"/>
                  <w:divBdr>
                    <w:top w:val="none" w:sz="0" w:space="0" w:color="auto"/>
                    <w:left w:val="none" w:sz="0" w:space="0" w:color="auto"/>
                    <w:bottom w:val="none" w:sz="0" w:space="0" w:color="auto"/>
                    <w:right w:val="none" w:sz="0" w:space="0" w:color="auto"/>
                  </w:divBdr>
                  <w:divsChild>
                    <w:div w:id="644286826">
                      <w:marLeft w:val="0"/>
                      <w:marRight w:val="0"/>
                      <w:marTop w:val="0"/>
                      <w:marBottom w:val="0"/>
                      <w:divBdr>
                        <w:top w:val="none" w:sz="0" w:space="0" w:color="auto"/>
                        <w:left w:val="none" w:sz="0" w:space="0" w:color="auto"/>
                        <w:bottom w:val="none" w:sz="0" w:space="0" w:color="auto"/>
                        <w:right w:val="none" w:sz="0" w:space="0" w:color="auto"/>
                      </w:divBdr>
                    </w:div>
                  </w:divsChild>
                </w:div>
                <w:div w:id="945767934">
                  <w:marLeft w:val="0"/>
                  <w:marRight w:val="0"/>
                  <w:marTop w:val="0"/>
                  <w:marBottom w:val="0"/>
                  <w:divBdr>
                    <w:top w:val="none" w:sz="0" w:space="0" w:color="auto"/>
                    <w:left w:val="none" w:sz="0" w:space="0" w:color="auto"/>
                    <w:bottom w:val="none" w:sz="0" w:space="0" w:color="auto"/>
                    <w:right w:val="none" w:sz="0" w:space="0" w:color="auto"/>
                  </w:divBdr>
                </w:div>
                <w:div w:id="1631133602">
                  <w:marLeft w:val="0"/>
                  <w:marRight w:val="0"/>
                  <w:marTop w:val="0"/>
                  <w:marBottom w:val="0"/>
                  <w:divBdr>
                    <w:top w:val="none" w:sz="0" w:space="0" w:color="auto"/>
                    <w:left w:val="none" w:sz="0" w:space="0" w:color="auto"/>
                    <w:bottom w:val="none" w:sz="0" w:space="0" w:color="auto"/>
                    <w:right w:val="none" w:sz="0" w:space="0" w:color="auto"/>
                  </w:divBdr>
                  <w:divsChild>
                    <w:div w:id="385639617">
                      <w:marLeft w:val="0"/>
                      <w:marRight w:val="0"/>
                      <w:marTop w:val="0"/>
                      <w:marBottom w:val="0"/>
                      <w:divBdr>
                        <w:top w:val="none" w:sz="0" w:space="0" w:color="auto"/>
                        <w:left w:val="none" w:sz="0" w:space="0" w:color="auto"/>
                        <w:bottom w:val="none" w:sz="0" w:space="0" w:color="auto"/>
                        <w:right w:val="none" w:sz="0" w:space="0" w:color="auto"/>
                      </w:divBdr>
                    </w:div>
                  </w:divsChild>
                </w:div>
                <w:div w:id="1648052716">
                  <w:marLeft w:val="0"/>
                  <w:marRight w:val="0"/>
                  <w:marTop w:val="0"/>
                  <w:marBottom w:val="0"/>
                  <w:divBdr>
                    <w:top w:val="none" w:sz="0" w:space="0" w:color="auto"/>
                    <w:left w:val="none" w:sz="0" w:space="0" w:color="auto"/>
                    <w:bottom w:val="none" w:sz="0" w:space="0" w:color="auto"/>
                    <w:right w:val="none" w:sz="0" w:space="0" w:color="auto"/>
                  </w:divBdr>
                  <w:divsChild>
                    <w:div w:id="76289401">
                      <w:marLeft w:val="0"/>
                      <w:marRight w:val="0"/>
                      <w:marTop w:val="0"/>
                      <w:marBottom w:val="0"/>
                      <w:divBdr>
                        <w:top w:val="none" w:sz="0" w:space="0" w:color="auto"/>
                        <w:left w:val="none" w:sz="0" w:space="0" w:color="auto"/>
                        <w:bottom w:val="none" w:sz="0" w:space="0" w:color="auto"/>
                        <w:right w:val="none" w:sz="0" w:space="0" w:color="auto"/>
                      </w:divBdr>
                    </w:div>
                  </w:divsChild>
                </w:div>
                <w:div w:id="1693067835">
                  <w:marLeft w:val="0"/>
                  <w:marRight w:val="0"/>
                  <w:marTop w:val="0"/>
                  <w:marBottom w:val="0"/>
                  <w:divBdr>
                    <w:top w:val="none" w:sz="0" w:space="0" w:color="auto"/>
                    <w:left w:val="none" w:sz="0" w:space="0" w:color="auto"/>
                    <w:bottom w:val="none" w:sz="0" w:space="0" w:color="auto"/>
                    <w:right w:val="none" w:sz="0" w:space="0" w:color="auto"/>
                  </w:divBdr>
                  <w:divsChild>
                    <w:div w:id="2062902338">
                      <w:marLeft w:val="0"/>
                      <w:marRight w:val="0"/>
                      <w:marTop w:val="0"/>
                      <w:marBottom w:val="0"/>
                      <w:divBdr>
                        <w:top w:val="none" w:sz="0" w:space="0" w:color="auto"/>
                        <w:left w:val="none" w:sz="0" w:space="0" w:color="auto"/>
                        <w:bottom w:val="none" w:sz="0" w:space="0" w:color="auto"/>
                        <w:right w:val="none" w:sz="0" w:space="0" w:color="auto"/>
                      </w:divBdr>
                    </w:div>
                  </w:divsChild>
                </w:div>
                <w:div w:id="1730565856">
                  <w:marLeft w:val="0"/>
                  <w:marRight w:val="0"/>
                  <w:marTop w:val="0"/>
                  <w:marBottom w:val="0"/>
                  <w:divBdr>
                    <w:top w:val="none" w:sz="0" w:space="0" w:color="auto"/>
                    <w:left w:val="none" w:sz="0" w:space="0" w:color="auto"/>
                    <w:bottom w:val="none" w:sz="0" w:space="0" w:color="auto"/>
                    <w:right w:val="none" w:sz="0" w:space="0" w:color="auto"/>
                  </w:divBdr>
                </w:div>
                <w:div w:id="1781484606">
                  <w:marLeft w:val="0"/>
                  <w:marRight w:val="0"/>
                  <w:marTop w:val="0"/>
                  <w:marBottom w:val="0"/>
                  <w:divBdr>
                    <w:top w:val="none" w:sz="0" w:space="0" w:color="auto"/>
                    <w:left w:val="none" w:sz="0" w:space="0" w:color="auto"/>
                    <w:bottom w:val="none" w:sz="0" w:space="0" w:color="auto"/>
                    <w:right w:val="none" w:sz="0" w:space="0" w:color="auto"/>
                  </w:divBdr>
                  <w:divsChild>
                    <w:div w:id="686903234">
                      <w:marLeft w:val="0"/>
                      <w:marRight w:val="0"/>
                      <w:marTop w:val="0"/>
                      <w:marBottom w:val="0"/>
                      <w:divBdr>
                        <w:top w:val="none" w:sz="0" w:space="0" w:color="auto"/>
                        <w:left w:val="none" w:sz="0" w:space="0" w:color="auto"/>
                        <w:bottom w:val="none" w:sz="0" w:space="0" w:color="auto"/>
                        <w:right w:val="none" w:sz="0" w:space="0" w:color="auto"/>
                      </w:divBdr>
                    </w:div>
                  </w:divsChild>
                </w:div>
                <w:div w:id="1821849362">
                  <w:marLeft w:val="0"/>
                  <w:marRight w:val="0"/>
                  <w:marTop w:val="0"/>
                  <w:marBottom w:val="0"/>
                  <w:divBdr>
                    <w:top w:val="none" w:sz="0" w:space="0" w:color="auto"/>
                    <w:left w:val="none" w:sz="0" w:space="0" w:color="auto"/>
                    <w:bottom w:val="none" w:sz="0" w:space="0" w:color="auto"/>
                    <w:right w:val="none" w:sz="0" w:space="0" w:color="auto"/>
                  </w:divBdr>
                  <w:divsChild>
                    <w:div w:id="1544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20234">
          <w:marLeft w:val="0"/>
          <w:marRight w:val="0"/>
          <w:marTop w:val="0"/>
          <w:marBottom w:val="0"/>
          <w:divBdr>
            <w:top w:val="none" w:sz="0" w:space="0" w:color="auto"/>
            <w:left w:val="none" w:sz="0" w:space="0" w:color="auto"/>
            <w:bottom w:val="none" w:sz="0" w:space="0" w:color="auto"/>
            <w:right w:val="none" w:sz="0" w:space="0" w:color="auto"/>
          </w:divBdr>
          <w:divsChild>
            <w:div w:id="1002077354">
              <w:marLeft w:val="-68"/>
              <w:marRight w:val="0"/>
              <w:marTop w:val="27"/>
              <w:marBottom w:val="27"/>
              <w:divBdr>
                <w:top w:val="none" w:sz="0" w:space="0" w:color="auto"/>
                <w:left w:val="none" w:sz="0" w:space="0" w:color="auto"/>
                <w:bottom w:val="none" w:sz="0" w:space="0" w:color="auto"/>
                <w:right w:val="none" w:sz="0" w:space="0" w:color="auto"/>
              </w:divBdr>
              <w:divsChild>
                <w:div w:id="124743720">
                  <w:marLeft w:val="0"/>
                  <w:marRight w:val="0"/>
                  <w:marTop w:val="0"/>
                  <w:marBottom w:val="0"/>
                  <w:divBdr>
                    <w:top w:val="none" w:sz="0" w:space="0" w:color="auto"/>
                    <w:left w:val="none" w:sz="0" w:space="0" w:color="auto"/>
                    <w:bottom w:val="none" w:sz="0" w:space="0" w:color="auto"/>
                    <w:right w:val="none" w:sz="0" w:space="0" w:color="auto"/>
                  </w:divBdr>
                  <w:divsChild>
                    <w:div w:id="356810554">
                      <w:marLeft w:val="0"/>
                      <w:marRight w:val="0"/>
                      <w:marTop w:val="0"/>
                      <w:marBottom w:val="0"/>
                      <w:divBdr>
                        <w:top w:val="none" w:sz="0" w:space="0" w:color="auto"/>
                        <w:left w:val="none" w:sz="0" w:space="0" w:color="auto"/>
                        <w:bottom w:val="none" w:sz="0" w:space="0" w:color="auto"/>
                        <w:right w:val="none" w:sz="0" w:space="0" w:color="auto"/>
                      </w:divBdr>
                    </w:div>
                  </w:divsChild>
                </w:div>
                <w:div w:id="158927154">
                  <w:marLeft w:val="0"/>
                  <w:marRight w:val="0"/>
                  <w:marTop w:val="0"/>
                  <w:marBottom w:val="0"/>
                  <w:divBdr>
                    <w:top w:val="none" w:sz="0" w:space="0" w:color="auto"/>
                    <w:left w:val="none" w:sz="0" w:space="0" w:color="auto"/>
                    <w:bottom w:val="none" w:sz="0" w:space="0" w:color="auto"/>
                    <w:right w:val="none" w:sz="0" w:space="0" w:color="auto"/>
                  </w:divBdr>
                </w:div>
                <w:div w:id="327830069">
                  <w:marLeft w:val="0"/>
                  <w:marRight w:val="0"/>
                  <w:marTop w:val="0"/>
                  <w:marBottom w:val="0"/>
                  <w:divBdr>
                    <w:top w:val="none" w:sz="0" w:space="0" w:color="auto"/>
                    <w:left w:val="none" w:sz="0" w:space="0" w:color="auto"/>
                    <w:bottom w:val="none" w:sz="0" w:space="0" w:color="auto"/>
                    <w:right w:val="none" w:sz="0" w:space="0" w:color="auto"/>
                  </w:divBdr>
                </w:div>
                <w:div w:id="650139736">
                  <w:marLeft w:val="0"/>
                  <w:marRight w:val="0"/>
                  <w:marTop w:val="0"/>
                  <w:marBottom w:val="0"/>
                  <w:divBdr>
                    <w:top w:val="none" w:sz="0" w:space="0" w:color="auto"/>
                    <w:left w:val="none" w:sz="0" w:space="0" w:color="auto"/>
                    <w:bottom w:val="none" w:sz="0" w:space="0" w:color="auto"/>
                    <w:right w:val="none" w:sz="0" w:space="0" w:color="auto"/>
                  </w:divBdr>
                  <w:divsChild>
                    <w:div w:id="1124152421">
                      <w:marLeft w:val="0"/>
                      <w:marRight w:val="0"/>
                      <w:marTop w:val="0"/>
                      <w:marBottom w:val="0"/>
                      <w:divBdr>
                        <w:top w:val="none" w:sz="0" w:space="0" w:color="auto"/>
                        <w:left w:val="none" w:sz="0" w:space="0" w:color="auto"/>
                        <w:bottom w:val="none" w:sz="0" w:space="0" w:color="auto"/>
                        <w:right w:val="none" w:sz="0" w:space="0" w:color="auto"/>
                      </w:divBdr>
                    </w:div>
                  </w:divsChild>
                </w:div>
                <w:div w:id="979773443">
                  <w:marLeft w:val="0"/>
                  <w:marRight w:val="0"/>
                  <w:marTop w:val="0"/>
                  <w:marBottom w:val="0"/>
                  <w:divBdr>
                    <w:top w:val="none" w:sz="0" w:space="0" w:color="auto"/>
                    <w:left w:val="none" w:sz="0" w:space="0" w:color="auto"/>
                    <w:bottom w:val="none" w:sz="0" w:space="0" w:color="auto"/>
                    <w:right w:val="none" w:sz="0" w:space="0" w:color="auto"/>
                  </w:divBdr>
                </w:div>
                <w:div w:id="1020547008">
                  <w:marLeft w:val="0"/>
                  <w:marRight w:val="0"/>
                  <w:marTop w:val="0"/>
                  <w:marBottom w:val="0"/>
                  <w:divBdr>
                    <w:top w:val="none" w:sz="0" w:space="0" w:color="auto"/>
                    <w:left w:val="none" w:sz="0" w:space="0" w:color="auto"/>
                    <w:bottom w:val="none" w:sz="0" w:space="0" w:color="auto"/>
                    <w:right w:val="none" w:sz="0" w:space="0" w:color="auto"/>
                  </w:divBdr>
                  <w:divsChild>
                    <w:div w:id="377438544">
                      <w:marLeft w:val="0"/>
                      <w:marRight w:val="0"/>
                      <w:marTop w:val="0"/>
                      <w:marBottom w:val="0"/>
                      <w:divBdr>
                        <w:top w:val="none" w:sz="0" w:space="0" w:color="auto"/>
                        <w:left w:val="none" w:sz="0" w:space="0" w:color="auto"/>
                        <w:bottom w:val="none" w:sz="0" w:space="0" w:color="auto"/>
                        <w:right w:val="none" w:sz="0" w:space="0" w:color="auto"/>
                      </w:divBdr>
                    </w:div>
                  </w:divsChild>
                </w:div>
                <w:div w:id="1229222174">
                  <w:marLeft w:val="0"/>
                  <w:marRight w:val="0"/>
                  <w:marTop w:val="0"/>
                  <w:marBottom w:val="0"/>
                  <w:divBdr>
                    <w:top w:val="none" w:sz="0" w:space="0" w:color="auto"/>
                    <w:left w:val="none" w:sz="0" w:space="0" w:color="auto"/>
                    <w:bottom w:val="none" w:sz="0" w:space="0" w:color="auto"/>
                    <w:right w:val="none" w:sz="0" w:space="0" w:color="auto"/>
                  </w:divBdr>
                  <w:divsChild>
                    <w:div w:id="1563828375">
                      <w:marLeft w:val="0"/>
                      <w:marRight w:val="0"/>
                      <w:marTop w:val="0"/>
                      <w:marBottom w:val="0"/>
                      <w:divBdr>
                        <w:top w:val="none" w:sz="0" w:space="0" w:color="auto"/>
                        <w:left w:val="none" w:sz="0" w:space="0" w:color="auto"/>
                        <w:bottom w:val="none" w:sz="0" w:space="0" w:color="auto"/>
                        <w:right w:val="none" w:sz="0" w:space="0" w:color="auto"/>
                      </w:divBdr>
                    </w:div>
                  </w:divsChild>
                </w:div>
                <w:div w:id="1240748318">
                  <w:marLeft w:val="0"/>
                  <w:marRight w:val="0"/>
                  <w:marTop w:val="0"/>
                  <w:marBottom w:val="0"/>
                  <w:divBdr>
                    <w:top w:val="none" w:sz="0" w:space="0" w:color="auto"/>
                    <w:left w:val="none" w:sz="0" w:space="0" w:color="auto"/>
                    <w:bottom w:val="none" w:sz="0" w:space="0" w:color="auto"/>
                    <w:right w:val="none" w:sz="0" w:space="0" w:color="auto"/>
                  </w:divBdr>
                  <w:divsChild>
                    <w:div w:id="1321693841">
                      <w:marLeft w:val="0"/>
                      <w:marRight w:val="0"/>
                      <w:marTop w:val="0"/>
                      <w:marBottom w:val="0"/>
                      <w:divBdr>
                        <w:top w:val="none" w:sz="0" w:space="0" w:color="auto"/>
                        <w:left w:val="none" w:sz="0" w:space="0" w:color="auto"/>
                        <w:bottom w:val="none" w:sz="0" w:space="0" w:color="auto"/>
                        <w:right w:val="none" w:sz="0" w:space="0" w:color="auto"/>
                      </w:divBdr>
                    </w:div>
                  </w:divsChild>
                </w:div>
                <w:div w:id="1294873381">
                  <w:marLeft w:val="0"/>
                  <w:marRight w:val="0"/>
                  <w:marTop w:val="0"/>
                  <w:marBottom w:val="0"/>
                  <w:divBdr>
                    <w:top w:val="none" w:sz="0" w:space="0" w:color="auto"/>
                    <w:left w:val="none" w:sz="0" w:space="0" w:color="auto"/>
                    <w:bottom w:val="none" w:sz="0" w:space="0" w:color="auto"/>
                    <w:right w:val="none" w:sz="0" w:space="0" w:color="auto"/>
                  </w:divBdr>
                  <w:divsChild>
                    <w:div w:id="1538007591">
                      <w:marLeft w:val="0"/>
                      <w:marRight w:val="0"/>
                      <w:marTop w:val="0"/>
                      <w:marBottom w:val="0"/>
                      <w:divBdr>
                        <w:top w:val="none" w:sz="0" w:space="0" w:color="auto"/>
                        <w:left w:val="none" w:sz="0" w:space="0" w:color="auto"/>
                        <w:bottom w:val="none" w:sz="0" w:space="0" w:color="auto"/>
                        <w:right w:val="none" w:sz="0" w:space="0" w:color="auto"/>
                      </w:divBdr>
                    </w:div>
                  </w:divsChild>
                </w:div>
                <w:div w:id="1320160476">
                  <w:marLeft w:val="0"/>
                  <w:marRight w:val="0"/>
                  <w:marTop w:val="0"/>
                  <w:marBottom w:val="0"/>
                  <w:divBdr>
                    <w:top w:val="none" w:sz="0" w:space="0" w:color="auto"/>
                    <w:left w:val="none" w:sz="0" w:space="0" w:color="auto"/>
                    <w:bottom w:val="none" w:sz="0" w:space="0" w:color="auto"/>
                    <w:right w:val="none" w:sz="0" w:space="0" w:color="auto"/>
                  </w:divBdr>
                  <w:divsChild>
                    <w:div w:id="359013150">
                      <w:marLeft w:val="0"/>
                      <w:marRight w:val="0"/>
                      <w:marTop w:val="0"/>
                      <w:marBottom w:val="0"/>
                      <w:divBdr>
                        <w:top w:val="none" w:sz="0" w:space="0" w:color="auto"/>
                        <w:left w:val="none" w:sz="0" w:space="0" w:color="auto"/>
                        <w:bottom w:val="none" w:sz="0" w:space="0" w:color="auto"/>
                        <w:right w:val="none" w:sz="0" w:space="0" w:color="auto"/>
                      </w:divBdr>
                    </w:div>
                  </w:divsChild>
                </w:div>
                <w:div w:id="1505590247">
                  <w:marLeft w:val="0"/>
                  <w:marRight w:val="0"/>
                  <w:marTop w:val="0"/>
                  <w:marBottom w:val="0"/>
                  <w:divBdr>
                    <w:top w:val="none" w:sz="0" w:space="0" w:color="auto"/>
                    <w:left w:val="none" w:sz="0" w:space="0" w:color="auto"/>
                    <w:bottom w:val="none" w:sz="0" w:space="0" w:color="auto"/>
                    <w:right w:val="none" w:sz="0" w:space="0" w:color="auto"/>
                  </w:divBdr>
                </w:div>
                <w:div w:id="1514493630">
                  <w:marLeft w:val="0"/>
                  <w:marRight w:val="0"/>
                  <w:marTop w:val="0"/>
                  <w:marBottom w:val="0"/>
                  <w:divBdr>
                    <w:top w:val="none" w:sz="0" w:space="0" w:color="auto"/>
                    <w:left w:val="none" w:sz="0" w:space="0" w:color="auto"/>
                    <w:bottom w:val="none" w:sz="0" w:space="0" w:color="auto"/>
                    <w:right w:val="none" w:sz="0" w:space="0" w:color="auto"/>
                  </w:divBdr>
                  <w:divsChild>
                    <w:div w:id="1622614641">
                      <w:marLeft w:val="0"/>
                      <w:marRight w:val="0"/>
                      <w:marTop w:val="0"/>
                      <w:marBottom w:val="0"/>
                      <w:divBdr>
                        <w:top w:val="none" w:sz="0" w:space="0" w:color="auto"/>
                        <w:left w:val="none" w:sz="0" w:space="0" w:color="auto"/>
                        <w:bottom w:val="none" w:sz="0" w:space="0" w:color="auto"/>
                        <w:right w:val="none" w:sz="0" w:space="0" w:color="auto"/>
                      </w:divBdr>
                    </w:div>
                  </w:divsChild>
                </w:div>
                <w:div w:id="1749225734">
                  <w:marLeft w:val="0"/>
                  <w:marRight w:val="0"/>
                  <w:marTop w:val="0"/>
                  <w:marBottom w:val="0"/>
                  <w:divBdr>
                    <w:top w:val="none" w:sz="0" w:space="0" w:color="auto"/>
                    <w:left w:val="none" w:sz="0" w:space="0" w:color="auto"/>
                    <w:bottom w:val="none" w:sz="0" w:space="0" w:color="auto"/>
                    <w:right w:val="none" w:sz="0" w:space="0" w:color="auto"/>
                  </w:divBdr>
                </w:div>
                <w:div w:id="1995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8296">
          <w:marLeft w:val="0"/>
          <w:marRight w:val="0"/>
          <w:marTop w:val="0"/>
          <w:marBottom w:val="0"/>
          <w:divBdr>
            <w:top w:val="none" w:sz="0" w:space="0" w:color="auto"/>
            <w:left w:val="none" w:sz="0" w:space="0" w:color="auto"/>
            <w:bottom w:val="none" w:sz="0" w:space="0" w:color="auto"/>
            <w:right w:val="none" w:sz="0" w:space="0" w:color="auto"/>
          </w:divBdr>
        </w:div>
        <w:div w:id="646400914">
          <w:marLeft w:val="0"/>
          <w:marRight w:val="0"/>
          <w:marTop w:val="0"/>
          <w:marBottom w:val="0"/>
          <w:divBdr>
            <w:top w:val="none" w:sz="0" w:space="0" w:color="auto"/>
            <w:left w:val="none" w:sz="0" w:space="0" w:color="auto"/>
            <w:bottom w:val="none" w:sz="0" w:space="0" w:color="auto"/>
            <w:right w:val="none" w:sz="0" w:space="0" w:color="auto"/>
          </w:divBdr>
        </w:div>
        <w:div w:id="734008657">
          <w:marLeft w:val="0"/>
          <w:marRight w:val="0"/>
          <w:marTop w:val="0"/>
          <w:marBottom w:val="0"/>
          <w:divBdr>
            <w:top w:val="none" w:sz="0" w:space="0" w:color="auto"/>
            <w:left w:val="none" w:sz="0" w:space="0" w:color="auto"/>
            <w:bottom w:val="none" w:sz="0" w:space="0" w:color="auto"/>
            <w:right w:val="none" w:sz="0" w:space="0" w:color="auto"/>
          </w:divBdr>
        </w:div>
        <w:div w:id="747652917">
          <w:marLeft w:val="0"/>
          <w:marRight w:val="0"/>
          <w:marTop w:val="0"/>
          <w:marBottom w:val="0"/>
          <w:divBdr>
            <w:top w:val="none" w:sz="0" w:space="0" w:color="auto"/>
            <w:left w:val="none" w:sz="0" w:space="0" w:color="auto"/>
            <w:bottom w:val="none" w:sz="0" w:space="0" w:color="auto"/>
            <w:right w:val="none" w:sz="0" w:space="0" w:color="auto"/>
          </w:divBdr>
        </w:div>
        <w:div w:id="786850156">
          <w:marLeft w:val="0"/>
          <w:marRight w:val="0"/>
          <w:marTop w:val="0"/>
          <w:marBottom w:val="0"/>
          <w:divBdr>
            <w:top w:val="none" w:sz="0" w:space="0" w:color="auto"/>
            <w:left w:val="none" w:sz="0" w:space="0" w:color="auto"/>
            <w:bottom w:val="none" w:sz="0" w:space="0" w:color="auto"/>
            <w:right w:val="none" w:sz="0" w:space="0" w:color="auto"/>
          </w:divBdr>
        </w:div>
        <w:div w:id="796727060">
          <w:marLeft w:val="0"/>
          <w:marRight w:val="0"/>
          <w:marTop w:val="0"/>
          <w:marBottom w:val="0"/>
          <w:divBdr>
            <w:top w:val="none" w:sz="0" w:space="0" w:color="auto"/>
            <w:left w:val="none" w:sz="0" w:space="0" w:color="auto"/>
            <w:bottom w:val="none" w:sz="0" w:space="0" w:color="auto"/>
            <w:right w:val="none" w:sz="0" w:space="0" w:color="auto"/>
          </w:divBdr>
        </w:div>
        <w:div w:id="838036698">
          <w:marLeft w:val="0"/>
          <w:marRight w:val="0"/>
          <w:marTop w:val="0"/>
          <w:marBottom w:val="0"/>
          <w:divBdr>
            <w:top w:val="none" w:sz="0" w:space="0" w:color="auto"/>
            <w:left w:val="none" w:sz="0" w:space="0" w:color="auto"/>
            <w:bottom w:val="none" w:sz="0" w:space="0" w:color="auto"/>
            <w:right w:val="none" w:sz="0" w:space="0" w:color="auto"/>
          </w:divBdr>
        </w:div>
        <w:div w:id="848253526">
          <w:marLeft w:val="0"/>
          <w:marRight w:val="0"/>
          <w:marTop w:val="0"/>
          <w:marBottom w:val="0"/>
          <w:divBdr>
            <w:top w:val="none" w:sz="0" w:space="0" w:color="auto"/>
            <w:left w:val="none" w:sz="0" w:space="0" w:color="auto"/>
            <w:bottom w:val="none" w:sz="0" w:space="0" w:color="auto"/>
            <w:right w:val="none" w:sz="0" w:space="0" w:color="auto"/>
          </w:divBdr>
          <w:divsChild>
            <w:div w:id="699934407">
              <w:marLeft w:val="-68"/>
              <w:marRight w:val="0"/>
              <w:marTop w:val="27"/>
              <w:marBottom w:val="27"/>
              <w:divBdr>
                <w:top w:val="none" w:sz="0" w:space="0" w:color="auto"/>
                <w:left w:val="none" w:sz="0" w:space="0" w:color="auto"/>
                <w:bottom w:val="none" w:sz="0" w:space="0" w:color="auto"/>
                <w:right w:val="none" w:sz="0" w:space="0" w:color="auto"/>
              </w:divBdr>
              <w:divsChild>
                <w:div w:id="389352696">
                  <w:marLeft w:val="0"/>
                  <w:marRight w:val="0"/>
                  <w:marTop w:val="0"/>
                  <w:marBottom w:val="0"/>
                  <w:divBdr>
                    <w:top w:val="none" w:sz="0" w:space="0" w:color="auto"/>
                    <w:left w:val="none" w:sz="0" w:space="0" w:color="auto"/>
                    <w:bottom w:val="none" w:sz="0" w:space="0" w:color="auto"/>
                    <w:right w:val="none" w:sz="0" w:space="0" w:color="auto"/>
                  </w:divBdr>
                  <w:divsChild>
                    <w:div w:id="1287275615">
                      <w:marLeft w:val="0"/>
                      <w:marRight w:val="0"/>
                      <w:marTop w:val="0"/>
                      <w:marBottom w:val="0"/>
                      <w:divBdr>
                        <w:top w:val="none" w:sz="0" w:space="0" w:color="auto"/>
                        <w:left w:val="none" w:sz="0" w:space="0" w:color="auto"/>
                        <w:bottom w:val="none" w:sz="0" w:space="0" w:color="auto"/>
                        <w:right w:val="none" w:sz="0" w:space="0" w:color="auto"/>
                      </w:divBdr>
                    </w:div>
                  </w:divsChild>
                </w:div>
                <w:div w:id="629670815">
                  <w:marLeft w:val="0"/>
                  <w:marRight w:val="0"/>
                  <w:marTop w:val="0"/>
                  <w:marBottom w:val="0"/>
                  <w:divBdr>
                    <w:top w:val="none" w:sz="0" w:space="0" w:color="auto"/>
                    <w:left w:val="none" w:sz="0" w:space="0" w:color="auto"/>
                    <w:bottom w:val="none" w:sz="0" w:space="0" w:color="auto"/>
                    <w:right w:val="none" w:sz="0" w:space="0" w:color="auto"/>
                  </w:divBdr>
                  <w:divsChild>
                    <w:div w:id="1180048315">
                      <w:marLeft w:val="0"/>
                      <w:marRight w:val="0"/>
                      <w:marTop w:val="0"/>
                      <w:marBottom w:val="0"/>
                      <w:divBdr>
                        <w:top w:val="none" w:sz="0" w:space="0" w:color="auto"/>
                        <w:left w:val="none" w:sz="0" w:space="0" w:color="auto"/>
                        <w:bottom w:val="none" w:sz="0" w:space="0" w:color="auto"/>
                        <w:right w:val="none" w:sz="0" w:space="0" w:color="auto"/>
                      </w:divBdr>
                    </w:div>
                    <w:div w:id="1933320752">
                      <w:marLeft w:val="0"/>
                      <w:marRight w:val="0"/>
                      <w:marTop w:val="0"/>
                      <w:marBottom w:val="0"/>
                      <w:divBdr>
                        <w:top w:val="none" w:sz="0" w:space="0" w:color="auto"/>
                        <w:left w:val="none" w:sz="0" w:space="0" w:color="auto"/>
                        <w:bottom w:val="none" w:sz="0" w:space="0" w:color="auto"/>
                        <w:right w:val="none" w:sz="0" w:space="0" w:color="auto"/>
                      </w:divBdr>
                    </w:div>
                  </w:divsChild>
                </w:div>
                <w:div w:id="765536504">
                  <w:marLeft w:val="0"/>
                  <w:marRight w:val="0"/>
                  <w:marTop w:val="0"/>
                  <w:marBottom w:val="0"/>
                  <w:divBdr>
                    <w:top w:val="none" w:sz="0" w:space="0" w:color="auto"/>
                    <w:left w:val="none" w:sz="0" w:space="0" w:color="auto"/>
                    <w:bottom w:val="none" w:sz="0" w:space="0" w:color="auto"/>
                    <w:right w:val="none" w:sz="0" w:space="0" w:color="auto"/>
                  </w:divBdr>
                  <w:divsChild>
                    <w:div w:id="587689035">
                      <w:marLeft w:val="0"/>
                      <w:marRight w:val="0"/>
                      <w:marTop w:val="0"/>
                      <w:marBottom w:val="0"/>
                      <w:divBdr>
                        <w:top w:val="none" w:sz="0" w:space="0" w:color="auto"/>
                        <w:left w:val="none" w:sz="0" w:space="0" w:color="auto"/>
                        <w:bottom w:val="none" w:sz="0" w:space="0" w:color="auto"/>
                        <w:right w:val="none" w:sz="0" w:space="0" w:color="auto"/>
                      </w:divBdr>
                    </w:div>
                  </w:divsChild>
                </w:div>
                <w:div w:id="780106005">
                  <w:marLeft w:val="0"/>
                  <w:marRight w:val="0"/>
                  <w:marTop w:val="0"/>
                  <w:marBottom w:val="0"/>
                  <w:divBdr>
                    <w:top w:val="none" w:sz="0" w:space="0" w:color="auto"/>
                    <w:left w:val="none" w:sz="0" w:space="0" w:color="auto"/>
                    <w:bottom w:val="none" w:sz="0" w:space="0" w:color="auto"/>
                    <w:right w:val="none" w:sz="0" w:space="0" w:color="auto"/>
                  </w:divBdr>
                  <w:divsChild>
                    <w:div w:id="1523518389">
                      <w:marLeft w:val="0"/>
                      <w:marRight w:val="0"/>
                      <w:marTop w:val="0"/>
                      <w:marBottom w:val="0"/>
                      <w:divBdr>
                        <w:top w:val="none" w:sz="0" w:space="0" w:color="auto"/>
                        <w:left w:val="none" w:sz="0" w:space="0" w:color="auto"/>
                        <w:bottom w:val="none" w:sz="0" w:space="0" w:color="auto"/>
                        <w:right w:val="none" w:sz="0" w:space="0" w:color="auto"/>
                      </w:divBdr>
                    </w:div>
                  </w:divsChild>
                </w:div>
                <w:div w:id="884490512">
                  <w:marLeft w:val="0"/>
                  <w:marRight w:val="0"/>
                  <w:marTop w:val="0"/>
                  <w:marBottom w:val="0"/>
                  <w:divBdr>
                    <w:top w:val="none" w:sz="0" w:space="0" w:color="auto"/>
                    <w:left w:val="none" w:sz="0" w:space="0" w:color="auto"/>
                    <w:bottom w:val="none" w:sz="0" w:space="0" w:color="auto"/>
                    <w:right w:val="none" w:sz="0" w:space="0" w:color="auto"/>
                  </w:divBdr>
                  <w:divsChild>
                    <w:div w:id="1206983733">
                      <w:marLeft w:val="0"/>
                      <w:marRight w:val="0"/>
                      <w:marTop w:val="0"/>
                      <w:marBottom w:val="0"/>
                      <w:divBdr>
                        <w:top w:val="none" w:sz="0" w:space="0" w:color="auto"/>
                        <w:left w:val="none" w:sz="0" w:space="0" w:color="auto"/>
                        <w:bottom w:val="none" w:sz="0" w:space="0" w:color="auto"/>
                        <w:right w:val="none" w:sz="0" w:space="0" w:color="auto"/>
                      </w:divBdr>
                    </w:div>
                  </w:divsChild>
                </w:div>
                <w:div w:id="954556964">
                  <w:marLeft w:val="0"/>
                  <w:marRight w:val="0"/>
                  <w:marTop w:val="0"/>
                  <w:marBottom w:val="0"/>
                  <w:divBdr>
                    <w:top w:val="none" w:sz="0" w:space="0" w:color="auto"/>
                    <w:left w:val="none" w:sz="0" w:space="0" w:color="auto"/>
                    <w:bottom w:val="none" w:sz="0" w:space="0" w:color="auto"/>
                    <w:right w:val="none" w:sz="0" w:space="0" w:color="auto"/>
                  </w:divBdr>
                  <w:divsChild>
                    <w:div w:id="2125152052">
                      <w:marLeft w:val="0"/>
                      <w:marRight w:val="0"/>
                      <w:marTop w:val="0"/>
                      <w:marBottom w:val="0"/>
                      <w:divBdr>
                        <w:top w:val="none" w:sz="0" w:space="0" w:color="auto"/>
                        <w:left w:val="none" w:sz="0" w:space="0" w:color="auto"/>
                        <w:bottom w:val="none" w:sz="0" w:space="0" w:color="auto"/>
                        <w:right w:val="none" w:sz="0" w:space="0" w:color="auto"/>
                      </w:divBdr>
                    </w:div>
                  </w:divsChild>
                </w:div>
                <w:div w:id="1083986036">
                  <w:marLeft w:val="0"/>
                  <w:marRight w:val="0"/>
                  <w:marTop w:val="0"/>
                  <w:marBottom w:val="0"/>
                  <w:divBdr>
                    <w:top w:val="none" w:sz="0" w:space="0" w:color="auto"/>
                    <w:left w:val="none" w:sz="0" w:space="0" w:color="auto"/>
                    <w:bottom w:val="none" w:sz="0" w:space="0" w:color="auto"/>
                    <w:right w:val="none" w:sz="0" w:space="0" w:color="auto"/>
                  </w:divBdr>
                  <w:divsChild>
                    <w:div w:id="1913201798">
                      <w:marLeft w:val="0"/>
                      <w:marRight w:val="0"/>
                      <w:marTop w:val="0"/>
                      <w:marBottom w:val="0"/>
                      <w:divBdr>
                        <w:top w:val="none" w:sz="0" w:space="0" w:color="auto"/>
                        <w:left w:val="none" w:sz="0" w:space="0" w:color="auto"/>
                        <w:bottom w:val="none" w:sz="0" w:space="0" w:color="auto"/>
                        <w:right w:val="none" w:sz="0" w:space="0" w:color="auto"/>
                      </w:divBdr>
                    </w:div>
                  </w:divsChild>
                </w:div>
                <w:div w:id="1171407947">
                  <w:marLeft w:val="0"/>
                  <w:marRight w:val="0"/>
                  <w:marTop w:val="0"/>
                  <w:marBottom w:val="0"/>
                  <w:divBdr>
                    <w:top w:val="none" w:sz="0" w:space="0" w:color="auto"/>
                    <w:left w:val="none" w:sz="0" w:space="0" w:color="auto"/>
                    <w:bottom w:val="none" w:sz="0" w:space="0" w:color="auto"/>
                    <w:right w:val="none" w:sz="0" w:space="0" w:color="auto"/>
                  </w:divBdr>
                  <w:divsChild>
                    <w:div w:id="1402218157">
                      <w:marLeft w:val="0"/>
                      <w:marRight w:val="0"/>
                      <w:marTop w:val="0"/>
                      <w:marBottom w:val="0"/>
                      <w:divBdr>
                        <w:top w:val="none" w:sz="0" w:space="0" w:color="auto"/>
                        <w:left w:val="none" w:sz="0" w:space="0" w:color="auto"/>
                        <w:bottom w:val="none" w:sz="0" w:space="0" w:color="auto"/>
                        <w:right w:val="none" w:sz="0" w:space="0" w:color="auto"/>
                      </w:divBdr>
                    </w:div>
                  </w:divsChild>
                </w:div>
                <w:div w:id="1259023402">
                  <w:marLeft w:val="0"/>
                  <w:marRight w:val="0"/>
                  <w:marTop w:val="0"/>
                  <w:marBottom w:val="0"/>
                  <w:divBdr>
                    <w:top w:val="none" w:sz="0" w:space="0" w:color="auto"/>
                    <w:left w:val="none" w:sz="0" w:space="0" w:color="auto"/>
                    <w:bottom w:val="none" w:sz="0" w:space="0" w:color="auto"/>
                    <w:right w:val="none" w:sz="0" w:space="0" w:color="auto"/>
                  </w:divBdr>
                  <w:divsChild>
                    <w:div w:id="1372729900">
                      <w:marLeft w:val="0"/>
                      <w:marRight w:val="0"/>
                      <w:marTop w:val="0"/>
                      <w:marBottom w:val="0"/>
                      <w:divBdr>
                        <w:top w:val="none" w:sz="0" w:space="0" w:color="auto"/>
                        <w:left w:val="none" w:sz="0" w:space="0" w:color="auto"/>
                        <w:bottom w:val="none" w:sz="0" w:space="0" w:color="auto"/>
                        <w:right w:val="none" w:sz="0" w:space="0" w:color="auto"/>
                      </w:divBdr>
                    </w:div>
                  </w:divsChild>
                </w:div>
                <w:div w:id="1284658445">
                  <w:marLeft w:val="0"/>
                  <w:marRight w:val="0"/>
                  <w:marTop w:val="0"/>
                  <w:marBottom w:val="0"/>
                  <w:divBdr>
                    <w:top w:val="none" w:sz="0" w:space="0" w:color="auto"/>
                    <w:left w:val="none" w:sz="0" w:space="0" w:color="auto"/>
                    <w:bottom w:val="none" w:sz="0" w:space="0" w:color="auto"/>
                    <w:right w:val="none" w:sz="0" w:space="0" w:color="auto"/>
                  </w:divBdr>
                  <w:divsChild>
                    <w:div w:id="552153714">
                      <w:marLeft w:val="0"/>
                      <w:marRight w:val="0"/>
                      <w:marTop w:val="0"/>
                      <w:marBottom w:val="0"/>
                      <w:divBdr>
                        <w:top w:val="none" w:sz="0" w:space="0" w:color="auto"/>
                        <w:left w:val="none" w:sz="0" w:space="0" w:color="auto"/>
                        <w:bottom w:val="none" w:sz="0" w:space="0" w:color="auto"/>
                        <w:right w:val="none" w:sz="0" w:space="0" w:color="auto"/>
                      </w:divBdr>
                    </w:div>
                  </w:divsChild>
                </w:div>
                <w:div w:id="1671131099">
                  <w:marLeft w:val="0"/>
                  <w:marRight w:val="0"/>
                  <w:marTop w:val="0"/>
                  <w:marBottom w:val="0"/>
                  <w:divBdr>
                    <w:top w:val="none" w:sz="0" w:space="0" w:color="auto"/>
                    <w:left w:val="none" w:sz="0" w:space="0" w:color="auto"/>
                    <w:bottom w:val="none" w:sz="0" w:space="0" w:color="auto"/>
                    <w:right w:val="none" w:sz="0" w:space="0" w:color="auto"/>
                  </w:divBdr>
                  <w:divsChild>
                    <w:div w:id="123930670">
                      <w:marLeft w:val="0"/>
                      <w:marRight w:val="0"/>
                      <w:marTop w:val="0"/>
                      <w:marBottom w:val="0"/>
                      <w:divBdr>
                        <w:top w:val="none" w:sz="0" w:space="0" w:color="auto"/>
                        <w:left w:val="none" w:sz="0" w:space="0" w:color="auto"/>
                        <w:bottom w:val="none" w:sz="0" w:space="0" w:color="auto"/>
                        <w:right w:val="none" w:sz="0" w:space="0" w:color="auto"/>
                      </w:divBdr>
                    </w:div>
                  </w:divsChild>
                </w:div>
                <w:div w:id="1966738311">
                  <w:marLeft w:val="0"/>
                  <w:marRight w:val="0"/>
                  <w:marTop w:val="0"/>
                  <w:marBottom w:val="0"/>
                  <w:divBdr>
                    <w:top w:val="none" w:sz="0" w:space="0" w:color="auto"/>
                    <w:left w:val="none" w:sz="0" w:space="0" w:color="auto"/>
                    <w:bottom w:val="none" w:sz="0" w:space="0" w:color="auto"/>
                    <w:right w:val="none" w:sz="0" w:space="0" w:color="auto"/>
                  </w:divBdr>
                  <w:divsChild>
                    <w:div w:id="1768622831">
                      <w:marLeft w:val="0"/>
                      <w:marRight w:val="0"/>
                      <w:marTop w:val="0"/>
                      <w:marBottom w:val="0"/>
                      <w:divBdr>
                        <w:top w:val="none" w:sz="0" w:space="0" w:color="auto"/>
                        <w:left w:val="none" w:sz="0" w:space="0" w:color="auto"/>
                        <w:bottom w:val="none" w:sz="0" w:space="0" w:color="auto"/>
                        <w:right w:val="none" w:sz="0" w:space="0" w:color="auto"/>
                      </w:divBdr>
                    </w:div>
                  </w:divsChild>
                </w:div>
                <w:div w:id="2014337648">
                  <w:marLeft w:val="0"/>
                  <w:marRight w:val="0"/>
                  <w:marTop w:val="0"/>
                  <w:marBottom w:val="0"/>
                  <w:divBdr>
                    <w:top w:val="none" w:sz="0" w:space="0" w:color="auto"/>
                    <w:left w:val="none" w:sz="0" w:space="0" w:color="auto"/>
                    <w:bottom w:val="none" w:sz="0" w:space="0" w:color="auto"/>
                    <w:right w:val="none" w:sz="0" w:space="0" w:color="auto"/>
                  </w:divBdr>
                  <w:divsChild>
                    <w:div w:id="3824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72674">
          <w:marLeft w:val="0"/>
          <w:marRight w:val="0"/>
          <w:marTop w:val="0"/>
          <w:marBottom w:val="0"/>
          <w:divBdr>
            <w:top w:val="none" w:sz="0" w:space="0" w:color="auto"/>
            <w:left w:val="none" w:sz="0" w:space="0" w:color="auto"/>
            <w:bottom w:val="none" w:sz="0" w:space="0" w:color="auto"/>
            <w:right w:val="none" w:sz="0" w:space="0" w:color="auto"/>
          </w:divBdr>
        </w:div>
        <w:div w:id="885029324">
          <w:marLeft w:val="0"/>
          <w:marRight w:val="0"/>
          <w:marTop w:val="0"/>
          <w:marBottom w:val="0"/>
          <w:divBdr>
            <w:top w:val="none" w:sz="0" w:space="0" w:color="auto"/>
            <w:left w:val="none" w:sz="0" w:space="0" w:color="auto"/>
            <w:bottom w:val="none" w:sz="0" w:space="0" w:color="auto"/>
            <w:right w:val="none" w:sz="0" w:space="0" w:color="auto"/>
          </w:divBdr>
        </w:div>
        <w:div w:id="889344054">
          <w:marLeft w:val="0"/>
          <w:marRight w:val="0"/>
          <w:marTop w:val="0"/>
          <w:marBottom w:val="0"/>
          <w:divBdr>
            <w:top w:val="none" w:sz="0" w:space="0" w:color="auto"/>
            <w:left w:val="none" w:sz="0" w:space="0" w:color="auto"/>
            <w:bottom w:val="none" w:sz="0" w:space="0" w:color="auto"/>
            <w:right w:val="none" w:sz="0" w:space="0" w:color="auto"/>
          </w:divBdr>
          <w:divsChild>
            <w:div w:id="922227788">
              <w:marLeft w:val="-68"/>
              <w:marRight w:val="0"/>
              <w:marTop w:val="27"/>
              <w:marBottom w:val="27"/>
              <w:divBdr>
                <w:top w:val="none" w:sz="0" w:space="0" w:color="auto"/>
                <w:left w:val="none" w:sz="0" w:space="0" w:color="auto"/>
                <w:bottom w:val="none" w:sz="0" w:space="0" w:color="auto"/>
                <w:right w:val="none" w:sz="0" w:space="0" w:color="auto"/>
              </w:divBdr>
              <w:divsChild>
                <w:div w:id="152375728">
                  <w:marLeft w:val="0"/>
                  <w:marRight w:val="0"/>
                  <w:marTop w:val="0"/>
                  <w:marBottom w:val="0"/>
                  <w:divBdr>
                    <w:top w:val="none" w:sz="0" w:space="0" w:color="auto"/>
                    <w:left w:val="none" w:sz="0" w:space="0" w:color="auto"/>
                    <w:bottom w:val="none" w:sz="0" w:space="0" w:color="auto"/>
                    <w:right w:val="none" w:sz="0" w:space="0" w:color="auto"/>
                  </w:divBdr>
                  <w:divsChild>
                    <w:div w:id="1176918903">
                      <w:marLeft w:val="0"/>
                      <w:marRight w:val="0"/>
                      <w:marTop w:val="0"/>
                      <w:marBottom w:val="0"/>
                      <w:divBdr>
                        <w:top w:val="none" w:sz="0" w:space="0" w:color="auto"/>
                        <w:left w:val="none" w:sz="0" w:space="0" w:color="auto"/>
                        <w:bottom w:val="none" w:sz="0" w:space="0" w:color="auto"/>
                        <w:right w:val="none" w:sz="0" w:space="0" w:color="auto"/>
                      </w:divBdr>
                    </w:div>
                  </w:divsChild>
                </w:div>
                <w:div w:id="239606483">
                  <w:marLeft w:val="0"/>
                  <w:marRight w:val="0"/>
                  <w:marTop w:val="0"/>
                  <w:marBottom w:val="0"/>
                  <w:divBdr>
                    <w:top w:val="none" w:sz="0" w:space="0" w:color="auto"/>
                    <w:left w:val="none" w:sz="0" w:space="0" w:color="auto"/>
                    <w:bottom w:val="none" w:sz="0" w:space="0" w:color="auto"/>
                    <w:right w:val="none" w:sz="0" w:space="0" w:color="auto"/>
                  </w:divBdr>
                </w:div>
                <w:div w:id="324674240">
                  <w:marLeft w:val="0"/>
                  <w:marRight w:val="0"/>
                  <w:marTop w:val="0"/>
                  <w:marBottom w:val="0"/>
                  <w:divBdr>
                    <w:top w:val="none" w:sz="0" w:space="0" w:color="auto"/>
                    <w:left w:val="none" w:sz="0" w:space="0" w:color="auto"/>
                    <w:bottom w:val="none" w:sz="0" w:space="0" w:color="auto"/>
                    <w:right w:val="none" w:sz="0" w:space="0" w:color="auto"/>
                  </w:divBdr>
                </w:div>
                <w:div w:id="348063156">
                  <w:marLeft w:val="0"/>
                  <w:marRight w:val="0"/>
                  <w:marTop w:val="0"/>
                  <w:marBottom w:val="0"/>
                  <w:divBdr>
                    <w:top w:val="none" w:sz="0" w:space="0" w:color="auto"/>
                    <w:left w:val="none" w:sz="0" w:space="0" w:color="auto"/>
                    <w:bottom w:val="none" w:sz="0" w:space="0" w:color="auto"/>
                    <w:right w:val="none" w:sz="0" w:space="0" w:color="auto"/>
                  </w:divBdr>
                  <w:divsChild>
                    <w:div w:id="883758295">
                      <w:marLeft w:val="0"/>
                      <w:marRight w:val="0"/>
                      <w:marTop w:val="0"/>
                      <w:marBottom w:val="0"/>
                      <w:divBdr>
                        <w:top w:val="none" w:sz="0" w:space="0" w:color="auto"/>
                        <w:left w:val="none" w:sz="0" w:space="0" w:color="auto"/>
                        <w:bottom w:val="none" w:sz="0" w:space="0" w:color="auto"/>
                        <w:right w:val="none" w:sz="0" w:space="0" w:color="auto"/>
                      </w:divBdr>
                    </w:div>
                  </w:divsChild>
                </w:div>
                <w:div w:id="469782732">
                  <w:marLeft w:val="0"/>
                  <w:marRight w:val="0"/>
                  <w:marTop w:val="0"/>
                  <w:marBottom w:val="0"/>
                  <w:divBdr>
                    <w:top w:val="none" w:sz="0" w:space="0" w:color="auto"/>
                    <w:left w:val="none" w:sz="0" w:space="0" w:color="auto"/>
                    <w:bottom w:val="none" w:sz="0" w:space="0" w:color="auto"/>
                    <w:right w:val="none" w:sz="0" w:space="0" w:color="auto"/>
                  </w:divBdr>
                  <w:divsChild>
                    <w:div w:id="1667395693">
                      <w:marLeft w:val="0"/>
                      <w:marRight w:val="0"/>
                      <w:marTop w:val="0"/>
                      <w:marBottom w:val="0"/>
                      <w:divBdr>
                        <w:top w:val="none" w:sz="0" w:space="0" w:color="auto"/>
                        <w:left w:val="none" w:sz="0" w:space="0" w:color="auto"/>
                        <w:bottom w:val="none" w:sz="0" w:space="0" w:color="auto"/>
                        <w:right w:val="none" w:sz="0" w:space="0" w:color="auto"/>
                      </w:divBdr>
                    </w:div>
                  </w:divsChild>
                </w:div>
                <w:div w:id="571309592">
                  <w:marLeft w:val="0"/>
                  <w:marRight w:val="0"/>
                  <w:marTop w:val="0"/>
                  <w:marBottom w:val="0"/>
                  <w:divBdr>
                    <w:top w:val="none" w:sz="0" w:space="0" w:color="auto"/>
                    <w:left w:val="none" w:sz="0" w:space="0" w:color="auto"/>
                    <w:bottom w:val="none" w:sz="0" w:space="0" w:color="auto"/>
                    <w:right w:val="none" w:sz="0" w:space="0" w:color="auto"/>
                  </w:divBdr>
                  <w:divsChild>
                    <w:div w:id="622881814">
                      <w:marLeft w:val="0"/>
                      <w:marRight w:val="0"/>
                      <w:marTop w:val="0"/>
                      <w:marBottom w:val="0"/>
                      <w:divBdr>
                        <w:top w:val="none" w:sz="0" w:space="0" w:color="auto"/>
                        <w:left w:val="none" w:sz="0" w:space="0" w:color="auto"/>
                        <w:bottom w:val="none" w:sz="0" w:space="0" w:color="auto"/>
                        <w:right w:val="none" w:sz="0" w:space="0" w:color="auto"/>
                      </w:divBdr>
                    </w:div>
                  </w:divsChild>
                </w:div>
                <w:div w:id="592320977">
                  <w:marLeft w:val="0"/>
                  <w:marRight w:val="0"/>
                  <w:marTop w:val="0"/>
                  <w:marBottom w:val="0"/>
                  <w:divBdr>
                    <w:top w:val="none" w:sz="0" w:space="0" w:color="auto"/>
                    <w:left w:val="none" w:sz="0" w:space="0" w:color="auto"/>
                    <w:bottom w:val="none" w:sz="0" w:space="0" w:color="auto"/>
                    <w:right w:val="none" w:sz="0" w:space="0" w:color="auto"/>
                  </w:divBdr>
                  <w:divsChild>
                    <w:div w:id="286932223">
                      <w:marLeft w:val="0"/>
                      <w:marRight w:val="0"/>
                      <w:marTop w:val="0"/>
                      <w:marBottom w:val="0"/>
                      <w:divBdr>
                        <w:top w:val="none" w:sz="0" w:space="0" w:color="auto"/>
                        <w:left w:val="none" w:sz="0" w:space="0" w:color="auto"/>
                        <w:bottom w:val="none" w:sz="0" w:space="0" w:color="auto"/>
                        <w:right w:val="none" w:sz="0" w:space="0" w:color="auto"/>
                      </w:divBdr>
                    </w:div>
                  </w:divsChild>
                </w:div>
                <w:div w:id="1125806942">
                  <w:marLeft w:val="0"/>
                  <w:marRight w:val="0"/>
                  <w:marTop w:val="0"/>
                  <w:marBottom w:val="0"/>
                  <w:divBdr>
                    <w:top w:val="none" w:sz="0" w:space="0" w:color="auto"/>
                    <w:left w:val="none" w:sz="0" w:space="0" w:color="auto"/>
                    <w:bottom w:val="none" w:sz="0" w:space="0" w:color="auto"/>
                    <w:right w:val="none" w:sz="0" w:space="0" w:color="auto"/>
                  </w:divBdr>
                </w:div>
                <w:div w:id="1196694925">
                  <w:marLeft w:val="0"/>
                  <w:marRight w:val="0"/>
                  <w:marTop w:val="0"/>
                  <w:marBottom w:val="0"/>
                  <w:divBdr>
                    <w:top w:val="none" w:sz="0" w:space="0" w:color="auto"/>
                    <w:left w:val="none" w:sz="0" w:space="0" w:color="auto"/>
                    <w:bottom w:val="none" w:sz="0" w:space="0" w:color="auto"/>
                    <w:right w:val="none" w:sz="0" w:space="0" w:color="auto"/>
                  </w:divBdr>
                </w:div>
                <w:div w:id="1244534557">
                  <w:marLeft w:val="0"/>
                  <w:marRight w:val="0"/>
                  <w:marTop w:val="0"/>
                  <w:marBottom w:val="0"/>
                  <w:divBdr>
                    <w:top w:val="none" w:sz="0" w:space="0" w:color="auto"/>
                    <w:left w:val="none" w:sz="0" w:space="0" w:color="auto"/>
                    <w:bottom w:val="none" w:sz="0" w:space="0" w:color="auto"/>
                    <w:right w:val="none" w:sz="0" w:space="0" w:color="auto"/>
                  </w:divBdr>
                  <w:divsChild>
                    <w:div w:id="465898555">
                      <w:marLeft w:val="0"/>
                      <w:marRight w:val="0"/>
                      <w:marTop w:val="0"/>
                      <w:marBottom w:val="0"/>
                      <w:divBdr>
                        <w:top w:val="none" w:sz="0" w:space="0" w:color="auto"/>
                        <w:left w:val="none" w:sz="0" w:space="0" w:color="auto"/>
                        <w:bottom w:val="none" w:sz="0" w:space="0" w:color="auto"/>
                        <w:right w:val="none" w:sz="0" w:space="0" w:color="auto"/>
                      </w:divBdr>
                    </w:div>
                  </w:divsChild>
                </w:div>
                <w:div w:id="1289169400">
                  <w:marLeft w:val="0"/>
                  <w:marRight w:val="0"/>
                  <w:marTop w:val="0"/>
                  <w:marBottom w:val="0"/>
                  <w:divBdr>
                    <w:top w:val="none" w:sz="0" w:space="0" w:color="auto"/>
                    <w:left w:val="none" w:sz="0" w:space="0" w:color="auto"/>
                    <w:bottom w:val="none" w:sz="0" w:space="0" w:color="auto"/>
                    <w:right w:val="none" w:sz="0" w:space="0" w:color="auto"/>
                  </w:divBdr>
                  <w:divsChild>
                    <w:div w:id="1416901467">
                      <w:marLeft w:val="0"/>
                      <w:marRight w:val="0"/>
                      <w:marTop w:val="0"/>
                      <w:marBottom w:val="0"/>
                      <w:divBdr>
                        <w:top w:val="none" w:sz="0" w:space="0" w:color="auto"/>
                        <w:left w:val="none" w:sz="0" w:space="0" w:color="auto"/>
                        <w:bottom w:val="none" w:sz="0" w:space="0" w:color="auto"/>
                        <w:right w:val="none" w:sz="0" w:space="0" w:color="auto"/>
                      </w:divBdr>
                    </w:div>
                  </w:divsChild>
                </w:div>
                <w:div w:id="1476295191">
                  <w:marLeft w:val="0"/>
                  <w:marRight w:val="0"/>
                  <w:marTop w:val="0"/>
                  <w:marBottom w:val="0"/>
                  <w:divBdr>
                    <w:top w:val="none" w:sz="0" w:space="0" w:color="auto"/>
                    <w:left w:val="none" w:sz="0" w:space="0" w:color="auto"/>
                    <w:bottom w:val="none" w:sz="0" w:space="0" w:color="auto"/>
                    <w:right w:val="none" w:sz="0" w:space="0" w:color="auto"/>
                  </w:divBdr>
                </w:div>
                <w:div w:id="1800764166">
                  <w:marLeft w:val="0"/>
                  <w:marRight w:val="0"/>
                  <w:marTop w:val="0"/>
                  <w:marBottom w:val="0"/>
                  <w:divBdr>
                    <w:top w:val="none" w:sz="0" w:space="0" w:color="auto"/>
                    <w:left w:val="none" w:sz="0" w:space="0" w:color="auto"/>
                    <w:bottom w:val="none" w:sz="0" w:space="0" w:color="auto"/>
                    <w:right w:val="none" w:sz="0" w:space="0" w:color="auto"/>
                  </w:divBdr>
                  <w:divsChild>
                    <w:div w:id="1685790251">
                      <w:marLeft w:val="0"/>
                      <w:marRight w:val="0"/>
                      <w:marTop w:val="0"/>
                      <w:marBottom w:val="0"/>
                      <w:divBdr>
                        <w:top w:val="none" w:sz="0" w:space="0" w:color="auto"/>
                        <w:left w:val="none" w:sz="0" w:space="0" w:color="auto"/>
                        <w:bottom w:val="none" w:sz="0" w:space="0" w:color="auto"/>
                        <w:right w:val="none" w:sz="0" w:space="0" w:color="auto"/>
                      </w:divBdr>
                    </w:div>
                  </w:divsChild>
                </w:div>
                <w:div w:id="202343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3036">
          <w:marLeft w:val="0"/>
          <w:marRight w:val="0"/>
          <w:marTop w:val="0"/>
          <w:marBottom w:val="0"/>
          <w:divBdr>
            <w:top w:val="none" w:sz="0" w:space="0" w:color="auto"/>
            <w:left w:val="none" w:sz="0" w:space="0" w:color="auto"/>
            <w:bottom w:val="none" w:sz="0" w:space="0" w:color="auto"/>
            <w:right w:val="none" w:sz="0" w:space="0" w:color="auto"/>
          </w:divBdr>
        </w:div>
        <w:div w:id="897323329">
          <w:marLeft w:val="0"/>
          <w:marRight w:val="0"/>
          <w:marTop w:val="0"/>
          <w:marBottom w:val="0"/>
          <w:divBdr>
            <w:top w:val="none" w:sz="0" w:space="0" w:color="auto"/>
            <w:left w:val="none" w:sz="0" w:space="0" w:color="auto"/>
            <w:bottom w:val="none" w:sz="0" w:space="0" w:color="auto"/>
            <w:right w:val="none" w:sz="0" w:space="0" w:color="auto"/>
          </w:divBdr>
        </w:div>
        <w:div w:id="908266239">
          <w:marLeft w:val="0"/>
          <w:marRight w:val="0"/>
          <w:marTop w:val="0"/>
          <w:marBottom w:val="0"/>
          <w:divBdr>
            <w:top w:val="none" w:sz="0" w:space="0" w:color="auto"/>
            <w:left w:val="none" w:sz="0" w:space="0" w:color="auto"/>
            <w:bottom w:val="none" w:sz="0" w:space="0" w:color="auto"/>
            <w:right w:val="none" w:sz="0" w:space="0" w:color="auto"/>
          </w:divBdr>
          <w:divsChild>
            <w:div w:id="1635796761">
              <w:marLeft w:val="-68"/>
              <w:marRight w:val="0"/>
              <w:marTop w:val="27"/>
              <w:marBottom w:val="27"/>
              <w:divBdr>
                <w:top w:val="none" w:sz="0" w:space="0" w:color="auto"/>
                <w:left w:val="none" w:sz="0" w:space="0" w:color="auto"/>
                <w:bottom w:val="none" w:sz="0" w:space="0" w:color="auto"/>
                <w:right w:val="none" w:sz="0" w:space="0" w:color="auto"/>
              </w:divBdr>
              <w:divsChild>
                <w:div w:id="307788584">
                  <w:marLeft w:val="0"/>
                  <w:marRight w:val="0"/>
                  <w:marTop w:val="0"/>
                  <w:marBottom w:val="0"/>
                  <w:divBdr>
                    <w:top w:val="none" w:sz="0" w:space="0" w:color="auto"/>
                    <w:left w:val="none" w:sz="0" w:space="0" w:color="auto"/>
                    <w:bottom w:val="none" w:sz="0" w:space="0" w:color="auto"/>
                    <w:right w:val="none" w:sz="0" w:space="0" w:color="auto"/>
                  </w:divBdr>
                  <w:divsChild>
                    <w:div w:id="911962971">
                      <w:marLeft w:val="0"/>
                      <w:marRight w:val="0"/>
                      <w:marTop w:val="0"/>
                      <w:marBottom w:val="0"/>
                      <w:divBdr>
                        <w:top w:val="none" w:sz="0" w:space="0" w:color="auto"/>
                        <w:left w:val="none" w:sz="0" w:space="0" w:color="auto"/>
                        <w:bottom w:val="none" w:sz="0" w:space="0" w:color="auto"/>
                        <w:right w:val="none" w:sz="0" w:space="0" w:color="auto"/>
                      </w:divBdr>
                    </w:div>
                  </w:divsChild>
                </w:div>
                <w:div w:id="730691348">
                  <w:marLeft w:val="0"/>
                  <w:marRight w:val="0"/>
                  <w:marTop w:val="0"/>
                  <w:marBottom w:val="0"/>
                  <w:divBdr>
                    <w:top w:val="none" w:sz="0" w:space="0" w:color="auto"/>
                    <w:left w:val="none" w:sz="0" w:space="0" w:color="auto"/>
                    <w:bottom w:val="none" w:sz="0" w:space="0" w:color="auto"/>
                    <w:right w:val="none" w:sz="0" w:space="0" w:color="auto"/>
                  </w:divBdr>
                  <w:divsChild>
                    <w:div w:id="157313623">
                      <w:marLeft w:val="0"/>
                      <w:marRight w:val="0"/>
                      <w:marTop w:val="0"/>
                      <w:marBottom w:val="0"/>
                      <w:divBdr>
                        <w:top w:val="none" w:sz="0" w:space="0" w:color="auto"/>
                        <w:left w:val="none" w:sz="0" w:space="0" w:color="auto"/>
                        <w:bottom w:val="none" w:sz="0" w:space="0" w:color="auto"/>
                        <w:right w:val="none" w:sz="0" w:space="0" w:color="auto"/>
                      </w:divBdr>
                    </w:div>
                  </w:divsChild>
                </w:div>
                <w:div w:id="764111712">
                  <w:marLeft w:val="0"/>
                  <w:marRight w:val="0"/>
                  <w:marTop w:val="0"/>
                  <w:marBottom w:val="0"/>
                  <w:divBdr>
                    <w:top w:val="none" w:sz="0" w:space="0" w:color="auto"/>
                    <w:left w:val="none" w:sz="0" w:space="0" w:color="auto"/>
                    <w:bottom w:val="none" w:sz="0" w:space="0" w:color="auto"/>
                    <w:right w:val="none" w:sz="0" w:space="0" w:color="auto"/>
                  </w:divBdr>
                  <w:divsChild>
                    <w:div w:id="745760660">
                      <w:marLeft w:val="0"/>
                      <w:marRight w:val="0"/>
                      <w:marTop w:val="0"/>
                      <w:marBottom w:val="0"/>
                      <w:divBdr>
                        <w:top w:val="none" w:sz="0" w:space="0" w:color="auto"/>
                        <w:left w:val="none" w:sz="0" w:space="0" w:color="auto"/>
                        <w:bottom w:val="none" w:sz="0" w:space="0" w:color="auto"/>
                        <w:right w:val="none" w:sz="0" w:space="0" w:color="auto"/>
                      </w:divBdr>
                    </w:div>
                  </w:divsChild>
                </w:div>
                <w:div w:id="955986796">
                  <w:marLeft w:val="0"/>
                  <w:marRight w:val="0"/>
                  <w:marTop w:val="0"/>
                  <w:marBottom w:val="0"/>
                  <w:divBdr>
                    <w:top w:val="none" w:sz="0" w:space="0" w:color="auto"/>
                    <w:left w:val="none" w:sz="0" w:space="0" w:color="auto"/>
                    <w:bottom w:val="none" w:sz="0" w:space="0" w:color="auto"/>
                    <w:right w:val="none" w:sz="0" w:space="0" w:color="auto"/>
                  </w:divBdr>
                </w:div>
                <w:div w:id="1066535674">
                  <w:marLeft w:val="0"/>
                  <w:marRight w:val="0"/>
                  <w:marTop w:val="0"/>
                  <w:marBottom w:val="0"/>
                  <w:divBdr>
                    <w:top w:val="none" w:sz="0" w:space="0" w:color="auto"/>
                    <w:left w:val="none" w:sz="0" w:space="0" w:color="auto"/>
                    <w:bottom w:val="none" w:sz="0" w:space="0" w:color="auto"/>
                    <w:right w:val="none" w:sz="0" w:space="0" w:color="auto"/>
                  </w:divBdr>
                </w:div>
                <w:div w:id="1080758827">
                  <w:marLeft w:val="0"/>
                  <w:marRight w:val="0"/>
                  <w:marTop w:val="0"/>
                  <w:marBottom w:val="0"/>
                  <w:divBdr>
                    <w:top w:val="none" w:sz="0" w:space="0" w:color="auto"/>
                    <w:left w:val="none" w:sz="0" w:space="0" w:color="auto"/>
                    <w:bottom w:val="none" w:sz="0" w:space="0" w:color="auto"/>
                    <w:right w:val="none" w:sz="0" w:space="0" w:color="auto"/>
                  </w:divBdr>
                  <w:divsChild>
                    <w:div w:id="251210486">
                      <w:marLeft w:val="0"/>
                      <w:marRight w:val="0"/>
                      <w:marTop w:val="0"/>
                      <w:marBottom w:val="0"/>
                      <w:divBdr>
                        <w:top w:val="none" w:sz="0" w:space="0" w:color="auto"/>
                        <w:left w:val="none" w:sz="0" w:space="0" w:color="auto"/>
                        <w:bottom w:val="none" w:sz="0" w:space="0" w:color="auto"/>
                        <w:right w:val="none" w:sz="0" w:space="0" w:color="auto"/>
                      </w:divBdr>
                    </w:div>
                  </w:divsChild>
                </w:div>
                <w:div w:id="1096632894">
                  <w:marLeft w:val="0"/>
                  <w:marRight w:val="0"/>
                  <w:marTop w:val="0"/>
                  <w:marBottom w:val="0"/>
                  <w:divBdr>
                    <w:top w:val="none" w:sz="0" w:space="0" w:color="auto"/>
                    <w:left w:val="none" w:sz="0" w:space="0" w:color="auto"/>
                    <w:bottom w:val="none" w:sz="0" w:space="0" w:color="auto"/>
                    <w:right w:val="none" w:sz="0" w:space="0" w:color="auto"/>
                  </w:divBdr>
                </w:div>
                <w:div w:id="1405448802">
                  <w:marLeft w:val="0"/>
                  <w:marRight w:val="0"/>
                  <w:marTop w:val="0"/>
                  <w:marBottom w:val="0"/>
                  <w:divBdr>
                    <w:top w:val="none" w:sz="0" w:space="0" w:color="auto"/>
                    <w:left w:val="none" w:sz="0" w:space="0" w:color="auto"/>
                    <w:bottom w:val="none" w:sz="0" w:space="0" w:color="auto"/>
                    <w:right w:val="none" w:sz="0" w:space="0" w:color="auto"/>
                  </w:divBdr>
                  <w:divsChild>
                    <w:div w:id="1684359706">
                      <w:marLeft w:val="0"/>
                      <w:marRight w:val="0"/>
                      <w:marTop w:val="0"/>
                      <w:marBottom w:val="0"/>
                      <w:divBdr>
                        <w:top w:val="none" w:sz="0" w:space="0" w:color="auto"/>
                        <w:left w:val="none" w:sz="0" w:space="0" w:color="auto"/>
                        <w:bottom w:val="none" w:sz="0" w:space="0" w:color="auto"/>
                        <w:right w:val="none" w:sz="0" w:space="0" w:color="auto"/>
                      </w:divBdr>
                    </w:div>
                  </w:divsChild>
                </w:div>
                <w:div w:id="1677343329">
                  <w:marLeft w:val="0"/>
                  <w:marRight w:val="0"/>
                  <w:marTop w:val="0"/>
                  <w:marBottom w:val="0"/>
                  <w:divBdr>
                    <w:top w:val="none" w:sz="0" w:space="0" w:color="auto"/>
                    <w:left w:val="none" w:sz="0" w:space="0" w:color="auto"/>
                    <w:bottom w:val="none" w:sz="0" w:space="0" w:color="auto"/>
                    <w:right w:val="none" w:sz="0" w:space="0" w:color="auto"/>
                  </w:divBdr>
                  <w:divsChild>
                    <w:div w:id="1714309868">
                      <w:marLeft w:val="0"/>
                      <w:marRight w:val="0"/>
                      <w:marTop w:val="0"/>
                      <w:marBottom w:val="0"/>
                      <w:divBdr>
                        <w:top w:val="none" w:sz="0" w:space="0" w:color="auto"/>
                        <w:left w:val="none" w:sz="0" w:space="0" w:color="auto"/>
                        <w:bottom w:val="none" w:sz="0" w:space="0" w:color="auto"/>
                        <w:right w:val="none" w:sz="0" w:space="0" w:color="auto"/>
                      </w:divBdr>
                    </w:div>
                  </w:divsChild>
                </w:div>
                <w:div w:id="1698894983">
                  <w:marLeft w:val="0"/>
                  <w:marRight w:val="0"/>
                  <w:marTop w:val="0"/>
                  <w:marBottom w:val="0"/>
                  <w:divBdr>
                    <w:top w:val="none" w:sz="0" w:space="0" w:color="auto"/>
                    <w:left w:val="none" w:sz="0" w:space="0" w:color="auto"/>
                    <w:bottom w:val="none" w:sz="0" w:space="0" w:color="auto"/>
                    <w:right w:val="none" w:sz="0" w:space="0" w:color="auto"/>
                  </w:divBdr>
                  <w:divsChild>
                    <w:div w:id="1760252566">
                      <w:marLeft w:val="0"/>
                      <w:marRight w:val="0"/>
                      <w:marTop w:val="0"/>
                      <w:marBottom w:val="0"/>
                      <w:divBdr>
                        <w:top w:val="none" w:sz="0" w:space="0" w:color="auto"/>
                        <w:left w:val="none" w:sz="0" w:space="0" w:color="auto"/>
                        <w:bottom w:val="none" w:sz="0" w:space="0" w:color="auto"/>
                        <w:right w:val="none" w:sz="0" w:space="0" w:color="auto"/>
                      </w:divBdr>
                    </w:div>
                  </w:divsChild>
                </w:div>
                <w:div w:id="1842311556">
                  <w:marLeft w:val="0"/>
                  <w:marRight w:val="0"/>
                  <w:marTop w:val="0"/>
                  <w:marBottom w:val="0"/>
                  <w:divBdr>
                    <w:top w:val="none" w:sz="0" w:space="0" w:color="auto"/>
                    <w:left w:val="none" w:sz="0" w:space="0" w:color="auto"/>
                    <w:bottom w:val="none" w:sz="0" w:space="0" w:color="auto"/>
                    <w:right w:val="none" w:sz="0" w:space="0" w:color="auto"/>
                  </w:divBdr>
                </w:div>
                <w:div w:id="1868982155">
                  <w:marLeft w:val="0"/>
                  <w:marRight w:val="0"/>
                  <w:marTop w:val="0"/>
                  <w:marBottom w:val="0"/>
                  <w:divBdr>
                    <w:top w:val="none" w:sz="0" w:space="0" w:color="auto"/>
                    <w:left w:val="none" w:sz="0" w:space="0" w:color="auto"/>
                    <w:bottom w:val="none" w:sz="0" w:space="0" w:color="auto"/>
                    <w:right w:val="none" w:sz="0" w:space="0" w:color="auto"/>
                  </w:divBdr>
                  <w:divsChild>
                    <w:div w:id="1408500465">
                      <w:marLeft w:val="0"/>
                      <w:marRight w:val="0"/>
                      <w:marTop w:val="0"/>
                      <w:marBottom w:val="0"/>
                      <w:divBdr>
                        <w:top w:val="none" w:sz="0" w:space="0" w:color="auto"/>
                        <w:left w:val="none" w:sz="0" w:space="0" w:color="auto"/>
                        <w:bottom w:val="none" w:sz="0" w:space="0" w:color="auto"/>
                        <w:right w:val="none" w:sz="0" w:space="0" w:color="auto"/>
                      </w:divBdr>
                    </w:div>
                  </w:divsChild>
                </w:div>
                <w:div w:id="1955013405">
                  <w:marLeft w:val="0"/>
                  <w:marRight w:val="0"/>
                  <w:marTop w:val="0"/>
                  <w:marBottom w:val="0"/>
                  <w:divBdr>
                    <w:top w:val="none" w:sz="0" w:space="0" w:color="auto"/>
                    <w:left w:val="none" w:sz="0" w:space="0" w:color="auto"/>
                    <w:bottom w:val="none" w:sz="0" w:space="0" w:color="auto"/>
                    <w:right w:val="none" w:sz="0" w:space="0" w:color="auto"/>
                  </w:divBdr>
                </w:div>
                <w:div w:id="21360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1071">
          <w:marLeft w:val="0"/>
          <w:marRight w:val="0"/>
          <w:marTop w:val="0"/>
          <w:marBottom w:val="0"/>
          <w:divBdr>
            <w:top w:val="none" w:sz="0" w:space="0" w:color="auto"/>
            <w:left w:val="none" w:sz="0" w:space="0" w:color="auto"/>
            <w:bottom w:val="none" w:sz="0" w:space="0" w:color="auto"/>
            <w:right w:val="none" w:sz="0" w:space="0" w:color="auto"/>
          </w:divBdr>
          <w:divsChild>
            <w:div w:id="2085906751">
              <w:marLeft w:val="-68"/>
              <w:marRight w:val="0"/>
              <w:marTop w:val="27"/>
              <w:marBottom w:val="27"/>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sChild>
                    <w:div w:id="1169560998">
                      <w:marLeft w:val="0"/>
                      <w:marRight w:val="0"/>
                      <w:marTop w:val="0"/>
                      <w:marBottom w:val="0"/>
                      <w:divBdr>
                        <w:top w:val="none" w:sz="0" w:space="0" w:color="auto"/>
                        <w:left w:val="none" w:sz="0" w:space="0" w:color="auto"/>
                        <w:bottom w:val="none" w:sz="0" w:space="0" w:color="auto"/>
                        <w:right w:val="none" w:sz="0" w:space="0" w:color="auto"/>
                      </w:divBdr>
                    </w:div>
                  </w:divsChild>
                </w:div>
                <w:div w:id="364647223">
                  <w:marLeft w:val="0"/>
                  <w:marRight w:val="0"/>
                  <w:marTop w:val="0"/>
                  <w:marBottom w:val="0"/>
                  <w:divBdr>
                    <w:top w:val="none" w:sz="0" w:space="0" w:color="auto"/>
                    <w:left w:val="none" w:sz="0" w:space="0" w:color="auto"/>
                    <w:bottom w:val="none" w:sz="0" w:space="0" w:color="auto"/>
                    <w:right w:val="none" w:sz="0" w:space="0" w:color="auto"/>
                  </w:divBdr>
                  <w:divsChild>
                    <w:div w:id="410587968">
                      <w:marLeft w:val="0"/>
                      <w:marRight w:val="0"/>
                      <w:marTop w:val="0"/>
                      <w:marBottom w:val="0"/>
                      <w:divBdr>
                        <w:top w:val="none" w:sz="0" w:space="0" w:color="auto"/>
                        <w:left w:val="none" w:sz="0" w:space="0" w:color="auto"/>
                        <w:bottom w:val="none" w:sz="0" w:space="0" w:color="auto"/>
                        <w:right w:val="none" w:sz="0" w:space="0" w:color="auto"/>
                      </w:divBdr>
                    </w:div>
                  </w:divsChild>
                </w:div>
                <w:div w:id="555237206">
                  <w:marLeft w:val="0"/>
                  <w:marRight w:val="0"/>
                  <w:marTop w:val="0"/>
                  <w:marBottom w:val="0"/>
                  <w:divBdr>
                    <w:top w:val="none" w:sz="0" w:space="0" w:color="auto"/>
                    <w:left w:val="none" w:sz="0" w:space="0" w:color="auto"/>
                    <w:bottom w:val="none" w:sz="0" w:space="0" w:color="auto"/>
                    <w:right w:val="none" w:sz="0" w:space="0" w:color="auto"/>
                  </w:divBdr>
                  <w:divsChild>
                    <w:div w:id="2050714856">
                      <w:marLeft w:val="0"/>
                      <w:marRight w:val="0"/>
                      <w:marTop w:val="0"/>
                      <w:marBottom w:val="0"/>
                      <w:divBdr>
                        <w:top w:val="none" w:sz="0" w:space="0" w:color="auto"/>
                        <w:left w:val="none" w:sz="0" w:space="0" w:color="auto"/>
                        <w:bottom w:val="none" w:sz="0" w:space="0" w:color="auto"/>
                        <w:right w:val="none" w:sz="0" w:space="0" w:color="auto"/>
                      </w:divBdr>
                    </w:div>
                  </w:divsChild>
                </w:div>
                <w:div w:id="623005402">
                  <w:marLeft w:val="0"/>
                  <w:marRight w:val="0"/>
                  <w:marTop w:val="0"/>
                  <w:marBottom w:val="0"/>
                  <w:divBdr>
                    <w:top w:val="none" w:sz="0" w:space="0" w:color="auto"/>
                    <w:left w:val="none" w:sz="0" w:space="0" w:color="auto"/>
                    <w:bottom w:val="none" w:sz="0" w:space="0" w:color="auto"/>
                    <w:right w:val="none" w:sz="0" w:space="0" w:color="auto"/>
                  </w:divBdr>
                </w:div>
                <w:div w:id="651638783">
                  <w:marLeft w:val="0"/>
                  <w:marRight w:val="0"/>
                  <w:marTop w:val="0"/>
                  <w:marBottom w:val="0"/>
                  <w:divBdr>
                    <w:top w:val="none" w:sz="0" w:space="0" w:color="auto"/>
                    <w:left w:val="none" w:sz="0" w:space="0" w:color="auto"/>
                    <w:bottom w:val="none" w:sz="0" w:space="0" w:color="auto"/>
                    <w:right w:val="none" w:sz="0" w:space="0" w:color="auto"/>
                  </w:divBdr>
                </w:div>
                <w:div w:id="748231391">
                  <w:marLeft w:val="0"/>
                  <w:marRight w:val="0"/>
                  <w:marTop w:val="0"/>
                  <w:marBottom w:val="0"/>
                  <w:divBdr>
                    <w:top w:val="none" w:sz="0" w:space="0" w:color="auto"/>
                    <w:left w:val="none" w:sz="0" w:space="0" w:color="auto"/>
                    <w:bottom w:val="none" w:sz="0" w:space="0" w:color="auto"/>
                    <w:right w:val="none" w:sz="0" w:space="0" w:color="auto"/>
                  </w:divBdr>
                </w:div>
                <w:div w:id="1014457124">
                  <w:marLeft w:val="0"/>
                  <w:marRight w:val="0"/>
                  <w:marTop w:val="0"/>
                  <w:marBottom w:val="0"/>
                  <w:divBdr>
                    <w:top w:val="none" w:sz="0" w:space="0" w:color="auto"/>
                    <w:left w:val="none" w:sz="0" w:space="0" w:color="auto"/>
                    <w:bottom w:val="none" w:sz="0" w:space="0" w:color="auto"/>
                    <w:right w:val="none" w:sz="0" w:space="0" w:color="auto"/>
                  </w:divBdr>
                  <w:divsChild>
                    <w:div w:id="1384328854">
                      <w:marLeft w:val="0"/>
                      <w:marRight w:val="0"/>
                      <w:marTop w:val="0"/>
                      <w:marBottom w:val="0"/>
                      <w:divBdr>
                        <w:top w:val="none" w:sz="0" w:space="0" w:color="auto"/>
                        <w:left w:val="none" w:sz="0" w:space="0" w:color="auto"/>
                        <w:bottom w:val="none" w:sz="0" w:space="0" w:color="auto"/>
                        <w:right w:val="none" w:sz="0" w:space="0" w:color="auto"/>
                      </w:divBdr>
                    </w:div>
                  </w:divsChild>
                </w:div>
                <w:div w:id="1455908145">
                  <w:marLeft w:val="0"/>
                  <w:marRight w:val="0"/>
                  <w:marTop w:val="0"/>
                  <w:marBottom w:val="0"/>
                  <w:divBdr>
                    <w:top w:val="none" w:sz="0" w:space="0" w:color="auto"/>
                    <w:left w:val="none" w:sz="0" w:space="0" w:color="auto"/>
                    <w:bottom w:val="none" w:sz="0" w:space="0" w:color="auto"/>
                    <w:right w:val="none" w:sz="0" w:space="0" w:color="auto"/>
                  </w:divBdr>
                </w:div>
                <w:div w:id="1586960135">
                  <w:marLeft w:val="0"/>
                  <w:marRight w:val="0"/>
                  <w:marTop w:val="0"/>
                  <w:marBottom w:val="0"/>
                  <w:divBdr>
                    <w:top w:val="none" w:sz="0" w:space="0" w:color="auto"/>
                    <w:left w:val="none" w:sz="0" w:space="0" w:color="auto"/>
                    <w:bottom w:val="none" w:sz="0" w:space="0" w:color="auto"/>
                    <w:right w:val="none" w:sz="0" w:space="0" w:color="auto"/>
                  </w:divBdr>
                  <w:divsChild>
                    <w:div w:id="805314558">
                      <w:marLeft w:val="0"/>
                      <w:marRight w:val="0"/>
                      <w:marTop w:val="0"/>
                      <w:marBottom w:val="0"/>
                      <w:divBdr>
                        <w:top w:val="none" w:sz="0" w:space="0" w:color="auto"/>
                        <w:left w:val="none" w:sz="0" w:space="0" w:color="auto"/>
                        <w:bottom w:val="none" w:sz="0" w:space="0" w:color="auto"/>
                        <w:right w:val="none" w:sz="0" w:space="0" w:color="auto"/>
                      </w:divBdr>
                    </w:div>
                  </w:divsChild>
                </w:div>
                <w:div w:id="1738018667">
                  <w:marLeft w:val="0"/>
                  <w:marRight w:val="0"/>
                  <w:marTop w:val="0"/>
                  <w:marBottom w:val="0"/>
                  <w:divBdr>
                    <w:top w:val="none" w:sz="0" w:space="0" w:color="auto"/>
                    <w:left w:val="none" w:sz="0" w:space="0" w:color="auto"/>
                    <w:bottom w:val="none" w:sz="0" w:space="0" w:color="auto"/>
                    <w:right w:val="none" w:sz="0" w:space="0" w:color="auto"/>
                  </w:divBdr>
                  <w:divsChild>
                    <w:div w:id="225338011">
                      <w:marLeft w:val="0"/>
                      <w:marRight w:val="0"/>
                      <w:marTop w:val="0"/>
                      <w:marBottom w:val="0"/>
                      <w:divBdr>
                        <w:top w:val="none" w:sz="0" w:space="0" w:color="auto"/>
                        <w:left w:val="none" w:sz="0" w:space="0" w:color="auto"/>
                        <w:bottom w:val="none" w:sz="0" w:space="0" w:color="auto"/>
                        <w:right w:val="none" w:sz="0" w:space="0" w:color="auto"/>
                      </w:divBdr>
                    </w:div>
                  </w:divsChild>
                </w:div>
                <w:div w:id="1782217500">
                  <w:marLeft w:val="0"/>
                  <w:marRight w:val="0"/>
                  <w:marTop w:val="0"/>
                  <w:marBottom w:val="0"/>
                  <w:divBdr>
                    <w:top w:val="none" w:sz="0" w:space="0" w:color="auto"/>
                    <w:left w:val="none" w:sz="0" w:space="0" w:color="auto"/>
                    <w:bottom w:val="none" w:sz="0" w:space="0" w:color="auto"/>
                    <w:right w:val="none" w:sz="0" w:space="0" w:color="auto"/>
                  </w:divBdr>
                </w:div>
                <w:div w:id="1967852948">
                  <w:marLeft w:val="0"/>
                  <w:marRight w:val="0"/>
                  <w:marTop w:val="0"/>
                  <w:marBottom w:val="0"/>
                  <w:divBdr>
                    <w:top w:val="none" w:sz="0" w:space="0" w:color="auto"/>
                    <w:left w:val="none" w:sz="0" w:space="0" w:color="auto"/>
                    <w:bottom w:val="none" w:sz="0" w:space="0" w:color="auto"/>
                    <w:right w:val="none" w:sz="0" w:space="0" w:color="auto"/>
                  </w:divBdr>
                  <w:divsChild>
                    <w:div w:id="225342168">
                      <w:marLeft w:val="0"/>
                      <w:marRight w:val="0"/>
                      <w:marTop w:val="0"/>
                      <w:marBottom w:val="0"/>
                      <w:divBdr>
                        <w:top w:val="none" w:sz="0" w:space="0" w:color="auto"/>
                        <w:left w:val="none" w:sz="0" w:space="0" w:color="auto"/>
                        <w:bottom w:val="none" w:sz="0" w:space="0" w:color="auto"/>
                        <w:right w:val="none" w:sz="0" w:space="0" w:color="auto"/>
                      </w:divBdr>
                    </w:div>
                  </w:divsChild>
                </w:div>
                <w:div w:id="1985550487">
                  <w:marLeft w:val="0"/>
                  <w:marRight w:val="0"/>
                  <w:marTop w:val="0"/>
                  <w:marBottom w:val="0"/>
                  <w:divBdr>
                    <w:top w:val="none" w:sz="0" w:space="0" w:color="auto"/>
                    <w:left w:val="none" w:sz="0" w:space="0" w:color="auto"/>
                    <w:bottom w:val="none" w:sz="0" w:space="0" w:color="auto"/>
                    <w:right w:val="none" w:sz="0" w:space="0" w:color="auto"/>
                  </w:divBdr>
                </w:div>
                <w:div w:id="2049135636">
                  <w:marLeft w:val="0"/>
                  <w:marRight w:val="0"/>
                  <w:marTop w:val="0"/>
                  <w:marBottom w:val="0"/>
                  <w:divBdr>
                    <w:top w:val="none" w:sz="0" w:space="0" w:color="auto"/>
                    <w:left w:val="none" w:sz="0" w:space="0" w:color="auto"/>
                    <w:bottom w:val="none" w:sz="0" w:space="0" w:color="auto"/>
                    <w:right w:val="none" w:sz="0" w:space="0" w:color="auto"/>
                  </w:divBdr>
                  <w:divsChild>
                    <w:div w:id="11662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343345">
          <w:marLeft w:val="0"/>
          <w:marRight w:val="0"/>
          <w:marTop w:val="0"/>
          <w:marBottom w:val="0"/>
          <w:divBdr>
            <w:top w:val="none" w:sz="0" w:space="0" w:color="auto"/>
            <w:left w:val="none" w:sz="0" w:space="0" w:color="auto"/>
            <w:bottom w:val="none" w:sz="0" w:space="0" w:color="auto"/>
            <w:right w:val="none" w:sz="0" w:space="0" w:color="auto"/>
          </w:divBdr>
        </w:div>
        <w:div w:id="962425760">
          <w:marLeft w:val="0"/>
          <w:marRight w:val="0"/>
          <w:marTop w:val="0"/>
          <w:marBottom w:val="0"/>
          <w:divBdr>
            <w:top w:val="none" w:sz="0" w:space="0" w:color="auto"/>
            <w:left w:val="none" w:sz="0" w:space="0" w:color="auto"/>
            <w:bottom w:val="none" w:sz="0" w:space="0" w:color="auto"/>
            <w:right w:val="none" w:sz="0" w:space="0" w:color="auto"/>
          </w:divBdr>
        </w:div>
        <w:div w:id="964774492">
          <w:marLeft w:val="0"/>
          <w:marRight w:val="0"/>
          <w:marTop w:val="0"/>
          <w:marBottom w:val="0"/>
          <w:divBdr>
            <w:top w:val="none" w:sz="0" w:space="0" w:color="auto"/>
            <w:left w:val="none" w:sz="0" w:space="0" w:color="auto"/>
            <w:bottom w:val="none" w:sz="0" w:space="0" w:color="auto"/>
            <w:right w:val="none" w:sz="0" w:space="0" w:color="auto"/>
          </w:divBdr>
        </w:div>
        <w:div w:id="966156572">
          <w:marLeft w:val="0"/>
          <w:marRight w:val="0"/>
          <w:marTop w:val="0"/>
          <w:marBottom w:val="0"/>
          <w:divBdr>
            <w:top w:val="none" w:sz="0" w:space="0" w:color="auto"/>
            <w:left w:val="none" w:sz="0" w:space="0" w:color="auto"/>
            <w:bottom w:val="none" w:sz="0" w:space="0" w:color="auto"/>
            <w:right w:val="none" w:sz="0" w:space="0" w:color="auto"/>
          </w:divBdr>
          <w:divsChild>
            <w:div w:id="407701192">
              <w:marLeft w:val="-68"/>
              <w:marRight w:val="0"/>
              <w:marTop w:val="27"/>
              <w:marBottom w:val="27"/>
              <w:divBdr>
                <w:top w:val="none" w:sz="0" w:space="0" w:color="auto"/>
                <w:left w:val="none" w:sz="0" w:space="0" w:color="auto"/>
                <w:bottom w:val="none" w:sz="0" w:space="0" w:color="auto"/>
                <w:right w:val="none" w:sz="0" w:space="0" w:color="auto"/>
              </w:divBdr>
              <w:divsChild>
                <w:div w:id="135994817">
                  <w:marLeft w:val="0"/>
                  <w:marRight w:val="0"/>
                  <w:marTop w:val="0"/>
                  <w:marBottom w:val="0"/>
                  <w:divBdr>
                    <w:top w:val="none" w:sz="0" w:space="0" w:color="auto"/>
                    <w:left w:val="none" w:sz="0" w:space="0" w:color="auto"/>
                    <w:bottom w:val="none" w:sz="0" w:space="0" w:color="auto"/>
                    <w:right w:val="none" w:sz="0" w:space="0" w:color="auto"/>
                  </w:divBdr>
                  <w:divsChild>
                    <w:div w:id="875701888">
                      <w:marLeft w:val="0"/>
                      <w:marRight w:val="0"/>
                      <w:marTop w:val="0"/>
                      <w:marBottom w:val="0"/>
                      <w:divBdr>
                        <w:top w:val="none" w:sz="0" w:space="0" w:color="auto"/>
                        <w:left w:val="none" w:sz="0" w:space="0" w:color="auto"/>
                        <w:bottom w:val="none" w:sz="0" w:space="0" w:color="auto"/>
                        <w:right w:val="none" w:sz="0" w:space="0" w:color="auto"/>
                      </w:divBdr>
                    </w:div>
                  </w:divsChild>
                </w:div>
                <w:div w:id="470244433">
                  <w:marLeft w:val="0"/>
                  <w:marRight w:val="0"/>
                  <w:marTop w:val="0"/>
                  <w:marBottom w:val="0"/>
                  <w:divBdr>
                    <w:top w:val="none" w:sz="0" w:space="0" w:color="auto"/>
                    <w:left w:val="none" w:sz="0" w:space="0" w:color="auto"/>
                    <w:bottom w:val="none" w:sz="0" w:space="0" w:color="auto"/>
                    <w:right w:val="none" w:sz="0" w:space="0" w:color="auto"/>
                  </w:divBdr>
                  <w:divsChild>
                    <w:div w:id="104007825">
                      <w:marLeft w:val="0"/>
                      <w:marRight w:val="0"/>
                      <w:marTop w:val="0"/>
                      <w:marBottom w:val="0"/>
                      <w:divBdr>
                        <w:top w:val="none" w:sz="0" w:space="0" w:color="auto"/>
                        <w:left w:val="none" w:sz="0" w:space="0" w:color="auto"/>
                        <w:bottom w:val="none" w:sz="0" w:space="0" w:color="auto"/>
                        <w:right w:val="none" w:sz="0" w:space="0" w:color="auto"/>
                      </w:divBdr>
                    </w:div>
                  </w:divsChild>
                </w:div>
                <w:div w:id="483741875">
                  <w:marLeft w:val="0"/>
                  <w:marRight w:val="0"/>
                  <w:marTop w:val="0"/>
                  <w:marBottom w:val="0"/>
                  <w:divBdr>
                    <w:top w:val="none" w:sz="0" w:space="0" w:color="auto"/>
                    <w:left w:val="none" w:sz="0" w:space="0" w:color="auto"/>
                    <w:bottom w:val="none" w:sz="0" w:space="0" w:color="auto"/>
                    <w:right w:val="none" w:sz="0" w:space="0" w:color="auto"/>
                  </w:divBdr>
                  <w:divsChild>
                    <w:div w:id="1240022071">
                      <w:marLeft w:val="0"/>
                      <w:marRight w:val="0"/>
                      <w:marTop w:val="0"/>
                      <w:marBottom w:val="0"/>
                      <w:divBdr>
                        <w:top w:val="none" w:sz="0" w:space="0" w:color="auto"/>
                        <w:left w:val="none" w:sz="0" w:space="0" w:color="auto"/>
                        <w:bottom w:val="none" w:sz="0" w:space="0" w:color="auto"/>
                        <w:right w:val="none" w:sz="0" w:space="0" w:color="auto"/>
                      </w:divBdr>
                    </w:div>
                  </w:divsChild>
                </w:div>
                <w:div w:id="513614691">
                  <w:marLeft w:val="0"/>
                  <w:marRight w:val="0"/>
                  <w:marTop w:val="0"/>
                  <w:marBottom w:val="0"/>
                  <w:divBdr>
                    <w:top w:val="none" w:sz="0" w:space="0" w:color="auto"/>
                    <w:left w:val="none" w:sz="0" w:space="0" w:color="auto"/>
                    <w:bottom w:val="none" w:sz="0" w:space="0" w:color="auto"/>
                    <w:right w:val="none" w:sz="0" w:space="0" w:color="auto"/>
                  </w:divBdr>
                  <w:divsChild>
                    <w:div w:id="2108848461">
                      <w:marLeft w:val="0"/>
                      <w:marRight w:val="0"/>
                      <w:marTop w:val="0"/>
                      <w:marBottom w:val="0"/>
                      <w:divBdr>
                        <w:top w:val="none" w:sz="0" w:space="0" w:color="auto"/>
                        <w:left w:val="none" w:sz="0" w:space="0" w:color="auto"/>
                        <w:bottom w:val="none" w:sz="0" w:space="0" w:color="auto"/>
                        <w:right w:val="none" w:sz="0" w:space="0" w:color="auto"/>
                      </w:divBdr>
                    </w:div>
                  </w:divsChild>
                </w:div>
                <w:div w:id="526715582">
                  <w:marLeft w:val="0"/>
                  <w:marRight w:val="0"/>
                  <w:marTop w:val="0"/>
                  <w:marBottom w:val="0"/>
                  <w:divBdr>
                    <w:top w:val="none" w:sz="0" w:space="0" w:color="auto"/>
                    <w:left w:val="none" w:sz="0" w:space="0" w:color="auto"/>
                    <w:bottom w:val="none" w:sz="0" w:space="0" w:color="auto"/>
                    <w:right w:val="none" w:sz="0" w:space="0" w:color="auto"/>
                  </w:divBdr>
                </w:div>
                <w:div w:id="622736518">
                  <w:marLeft w:val="0"/>
                  <w:marRight w:val="0"/>
                  <w:marTop w:val="0"/>
                  <w:marBottom w:val="0"/>
                  <w:divBdr>
                    <w:top w:val="none" w:sz="0" w:space="0" w:color="auto"/>
                    <w:left w:val="none" w:sz="0" w:space="0" w:color="auto"/>
                    <w:bottom w:val="none" w:sz="0" w:space="0" w:color="auto"/>
                    <w:right w:val="none" w:sz="0" w:space="0" w:color="auto"/>
                  </w:divBdr>
                  <w:divsChild>
                    <w:div w:id="128478216">
                      <w:marLeft w:val="0"/>
                      <w:marRight w:val="0"/>
                      <w:marTop w:val="0"/>
                      <w:marBottom w:val="0"/>
                      <w:divBdr>
                        <w:top w:val="none" w:sz="0" w:space="0" w:color="auto"/>
                        <w:left w:val="none" w:sz="0" w:space="0" w:color="auto"/>
                        <w:bottom w:val="none" w:sz="0" w:space="0" w:color="auto"/>
                        <w:right w:val="none" w:sz="0" w:space="0" w:color="auto"/>
                      </w:divBdr>
                    </w:div>
                  </w:divsChild>
                </w:div>
                <w:div w:id="1045787872">
                  <w:marLeft w:val="0"/>
                  <w:marRight w:val="0"/>
                  <w:marTop w:val="0"/>
                  <w:marBottom w:val="0"/>
                  <w:divBdr>
                    <w:top w:val="none" w:sz="0" w:space="0" w:color="auto"/>
                    <w:left w:val="none" w:sz="0" w:space="0" w:color="auto"/>
                    <w:bottom w:val="none" w:sz="0" w:space="0" w:color="auto"/>
                    <w:right w:val="none" w:sz="0" w:space="0" w:color="auto"/>
                  </w:divBdr>
                </w:div>
                <w:div w:id="1227183670">
                  <w:marLeft w:val="0"/>
                  <w:marRight w:val="0"/>
                  <w:marTop w:val="0"/>
                  <w:marBottom w:val="0"/>
                  <w:divBdr>
                    <w:top w:val="none" w:sz="0" w:space="0" w:color="auto"/>
                    <w:left w:val="none" w:sz="0" w:space="0" w:color="auto"/>
                    <w:bottom w:val="none" w:sz="0" w:space="0" w:color="auto"/>
                    <w:right w:val="none" w:sz="0" w:space="0" w:color="auto"/>
                  </w:divBdr>
                </w:div>
                <w:div w:id="1391077084">
                  <w:marLeft w:val="0"/>
                  <w:marRight w:val="0"/>
                  <w:marTop w:val="0"/>
                  <w:marBottom w:val="0"/>
                  <w:divBdr>
                    <w:top w:val="none" w:sz="0" w:space="0" w:color="auto"/>
                    <w:left w:val="none" w:sz="0" w:space="0" w:color="auto"/>
                    <w:bottom w:val="none" w:sz="0" w:space="0" w:color="auto"/>
                    <w:right w:val="none" w:sz="0" w:space="0" w:color="auto"/>
                  </w:divBdr>
                  <w:divsChild>
                    <w:div w:id="406923489">
                      <w:marLeft w:val="0"/>
                      <w:marRight w:val="0"/>
                      <w:marTop w:val="0"/>
                      <w:marBottom w:val="0"/>
                      <w:divBdr>
                        <w:top w:val="none" w:sz="0" w:space="0" w:color="auto"/>
                        <w:left w:val="none" w:sz="0" w:space="0" w:color="auto"/>
                        <w:bottom w:val="none" w:sz="0" w:space="0" w:color="auto"/>
                        <w:right w:val="none" w:sz="0" w:space="0" w:color="auto"/>
                      </w:divBdr>
                    </w:div>
                  </w:divsChild>
                </w:div>
                <w:div w:id="1595089382">
                  <w:marLeft w:val="0"/>
                  <w:marRight w:val="0"/>
                  <w:marTop w:val="0"/>
                  <w:marBottom w:val="0"/>
                  <w:divBdr>
                    <w:top w:val="none" w:sz="0" w:space="0" w:color="auto"/>
                    <w:left w:val="none" w:sz="0" w:space="0" w:color="auto"/>
                    <w:bottom w:val="none" w:sz="0" w:space="0" w:color="auto"/>
                    <w:right w:val="none" w:sz="0" w:space="0" w:color="auto"/>
                  </w:divBdr>
                  <w:divsChild>
                    <w:div w:id="681735822">
                      <w:marLeft w:val="0"/>
                      <w:marRight w:val="0"/>
                      <w:marTop w:val="0"/>
                      <w:marBottom w:val="0"/>
                      <w:divBdr>
                        <w:top w:val="none" w:sz="0" w:space="0" w:color="auto"/>
                        <w:left w:val="none" w:sz="0" w:space="0" w:color="auto"/>
                        <w:bottom w:val="none" w:sz="0" w:space="0" w:color="auto"/>
                        <w:right w:val="none" w:sz="0" w:space="0" w:color="auto"/>
                      </w:divBdr>
                    </w:div>
                  </w:divsChild>
                </w:div>
                <w:div w:id="1639022176">
                  <w:marLeft w:val="0"/>
                  <w:marRight w:val="0"/>
                  <w:marTop w:val="0"/>
                  <w:marBottom w:val="0"/>
                  <w:divBdr>
                    <w:top w:val="none" w:sz="0" w:space="0" w:color="auto"/>
                    <w:left w:val="none" w:sz="0" w:space="0" w:color="auto"/>
                    <w:bottom w:val="none" w:sz="0" w:space="0" w:color="auto"/>
                    <w:right w:val="none" w:sz="0" w:space="0" w:color="auto"/>
                  </w:divBdr>
                </w:div>
                <w:div w:id="1943562062">
                  <w:marLeft w:val="0"/>
                  <w:marRight w:val="0"/>
                  <w:marTop w:val="0"/>
                  <w:marBottom w:val="0"/>
                  <w:divBdr>
                    <w:top w:val="none" w:sz="0" w:space="0" w:color="auto"/>
                    <w:left w:val="none" w:sz="0" w:space="0" w:color="auto"/>
                    <w:bottom w:val="none" w:sz="0" w:space="0" w:color="auto"/>
                    <w:right w:val="none" w:sz="0" w:space="0" w:color="auto"/>
                  </w:divBdr>
                </w:div>
                <w:div w:id="2013794082">
                  <w:marLeft w:val="0"/>
                  <w:marRight w:val="0"/>
                  <w:marTop w:val="0"/>
                  <w:marBottom w:val="0"/>
                  <w:divBdr>
                    <w:top w:val="none" w:sz="0" w:space="0" w:color="auto"/>
                    <w:left w:val="none" w:sz="0" w:space="0" w:color="auto"/>
                    <w:bottom w:val="none" w:sz="0" w:space="0" w:color="auto"/>
                    <w:right w:val="none" w:sz="0" w:space="0" w:color="auto"/>
                  </w:divBdr>
                </w:div>
                <w:div w:id="2069112362">
                  <w:marLeft w:val="0"/>
                  <w:marRight w:val="0"/>
                  <w:marTop w:val="0"/>
                  <w:marBottom w:val="0"/>
                  <w:divBdr>
                    <w:top w:val="none" w:sz="0" w:space="0" w:color="auto"/>
                    <w:left w:val="none" w:sz="0" w:space="0" w:color="auto"/>
                    <w:bottom w:val="none" w:sz="0" w:space="0" w:color="auto"/>
                    <w:right w:val="none" w:sz="0" w:space="0" w:color="auto"/>
                  </w:divBdr>
                  <w:divsChild>
                    <w:div w:id="7170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1885">
          <w:marLeft w:val="0"/>
          <w:marRight w:val="0"/>
          <w:marTop w:val="0"/>
          <w:marBottom w:val="0"/>
          <w:divBdr>
            <w:top w:val="none" w:sz="0" w:space="0" w:color="auto"/>
            <w:left w:val="none" w:sz="0" w:space="0" w:color="auto"/>
            <w:bottom w:val="none" w:sz="0" w:space="0" w:color="auto"/>
            <w:right w:val="none" w:sz="0" w:space="0" w:color="auto"/>
          </w:divBdr>
        </w:div>
        <w:div w:id="981278708">
          <w:marLeft w:val="0"/>
          <w:marRight w:val="0"/>
          <w:marTop w:val="0"/>
          <w:marBottom w:val="0"/>
          <w:divBdr>
            <w:top w:val="none" w:sz="0" w:space="0" w:color="auto"/>
            <w:left w:val="none" w:sz="0" w:space="0" w:color="auto"/>
            <w:bottom w:val="none" w:sz="0" w:space="0" w:color="auto"/>
            <w:right w:val="none" w:sz="0" w:space="0" w:color="auto"/>
          </w:divBdr>
        </w:div>
        <w:div w:id="986327454">
          <w:marLeft w:val="0"/>
          <w:marRight w:val="0"/>
          <w:marTop w:val="0"/>
          <w:marBottom w:val="0"/>
          <w:divBdr>
            <w:top w:val="none" w:sz="0" w:space="0" w:color="auto"/>
            <w:left w:val="none" w:sz="0" w:space="0" w:color="auto"/>
            <w:bottom w:val="none" w:sz="0" w:space="0" w:color="auto"/>
            <w:right w:val="none" w:sz="0" w:space="0" w:color="auto"/>
          </w:divBdr>
        </w:div>
        <w:div w:id="1000962668">
          <w:marLeft w:val="0"/>
          <w:marRight w:val="0"/>
          <w:marTop w:val="0"/>
          <w:marBottom w:val="0"/>
          <w:divBdr>
            <w:top w:val="none" w:sz="0" w:space="0" w:color="auto"/>
            <w:left w:val="none" w:sz="0" w:space="0" w:color="auto"/>
            <w:bottom w:val="none" w:sz="0" w:space="0" w:color="auto"/>
            <w:right w:val="none" w:sz="0" w:space="0" w:color="auto"/>
          </w:divBdr>
        </w:div>
        <w:div w:id="1008216710">
          <w:marLeft w:val="0"/>
          <w:marRight w:val="0"/>
          <w:marTop w:val="0"/>
          <w:marBottom w:val="0"/>
          <w:divBdr>
            <w:top w:val="none" w:sz="0" w:space="0" w:color="auto"/>
            <w:left w:val="none" w:sz="0" w:space="0" w:color="auto"/>
            <w:bottom w:val="none" w:sz="0" w:space="0" w:color="auto"/>
            <w:right w:val="none" w:sz="0" w:space="0" w:color="auto"/>
          </w:divBdr>
        </w:div>
        <w:div w:id="1018703175">
          <w:marLeft w:val="0"/>
          <w:marRight w:val="0"/>
          <w:marTop w:val="0"/>
          <w:marBottom w:val="0"/>
          <w:divBdr>
            <w:top w:val="none" w:sz="0" w:space="0" w:color="auto"/>
            <w:left w:val="none" w:sz="0" w:space="0" w:color="auto"/>
            <w:bottom w:val="none" w:sz="0" w:space="0" w:color="auto"/>
            <w:right w:val="none" w:sz="0" w:space="0" w:color="auto"/>
          </w:divBdr>
        </w:div>
        <w:div w:id="1032073425">
          <w:marLeft w:val="0"/>
          <w:marRight w:val="0"/>
          <w:marTop w:val="0"/>
          <w:marBottom w:val="0"/>
          <w:divBdr>
            <w:top w:val="none" w:sz="0" w:space="0" w:color="auto"/>
            <w:left w:val="none" w:sz="0" w:space="0" w:color="auto"/>
            <w:bottom w:val="none" w:sz="0" w:space="0" w:color="auto"/>
            <w:right w:val="none" w:sz="0" w:space="0" w:color="auto"/>
          </w:divBdr>
        </w:div>
        <w:div w:id="1034037839">
          <w:marLeft w:val="0"/>
          <w:marRight w:val="0"/>
          <w:marTop w:val="0"/>
          <w:marBottom w:val="0"/>
          <w:divBdr>
            <w:top w:val="none" w:sz="0" w:space="0" w:color="auto"/>
            <w:left w:val="none" w:sz="0" w:space="0" w:color="auto"/>
            <w:bottom w:val="none" w:sz="0" w:space="0" w:color="auto"/>
            <w:right w:val="none" w:sz="0" w:space="0" w:color="auto"/>
          </w:divBdr>
        </w:div>
        <w:div w:id="1062558392">
          <w:marLeft w:val="0"/>
          <w:marRight w:val="0"/>
          <w:marTop w:val="0"/>
          <w:marBottom w:val="0"/>
          <w:divBdr>
            <w:top w:val="none" w:sz="0" w:space="0" w:color="auto"/>
            <w:left w:val="none" w:sz="0" w:space="0" w:color="auto"/>
            <w:bottom w:val="none" w:sz="0" w:space="0" w:color="auto"/>
            <w:right w:val="none" w:sz="0" w:space="0" w:color="auto"/>
          </w:divBdr>
        </w:div>
        <w:div w:id="1068655504">
          <w:marLeft w:val="0"/>
          <w:marRight w:val="0"/>
          <w:marTop w:val="0"/>
          <w:marBottom w:val="0"/>
          <w:divBdr>
            <w:top w:val="none" w:sz="0" w:space="0" w:color="auto"/>
            <w:left w:val="none" w:sz="0" w:space="0" w:color="auto"/>
            <w:bottom w:val="none" w:sz="0" w:space="0" w:color="auto"/>
            <w:right w:val="none" w:sz="0" w:space="0" w:color="auto"/>
          </w:divBdr>
          <w:divsChild>
            <w:div w:id="1378507240">
              <w:marLeft w:val="0"/>
              <w:marRight w:val="0"/>
              <w:marTop w:val="0"/>
              <w:marBottom w:val="0"/>
              <w:divBdr>
                <w:top w:val="none" w:sz="0" w:space="0" w:color="auto"/>
                <w:left w:val="none" w:sz="0" w:space="0" w:color="auto"/>
                <w:bottom w:val="none" w:sz="0" w:space="0" w:color="auto"/>
                <w:right w:val="none" w:sz="0" w:space="0" w:color="auto"/>
              </w:divBdr>
            </w:div>
            <w:div w:id="1496265067">
              <w:marLeft w:val="0"/>
              <w:marRight w:val="0"/>
              <w:marTop w:val="0"/>
              <w:marBottom w:val="0"/>
              <w:divBdr>
                <w:top w:val="none" w:sz="0" w:space="0" w:color="auto"/>
                <w:left w:val="none" w:sz="0" w:space="0" w:color="auto"/>
                <w:bottom w:val="none" w:sz="0" w:space="0" w:color="auto"/>
                <w:right w:val="none" w:sz="0" w:space="0" w:color="auto"/>
              </w:divBdr>
            </w:div>
            <w:div w:id="1618027494">
              <w:marLeft w:val="0"/>
              <w:marRight w:val="0"/>
              <w:marTop w:val="0"/>
              <w:marBottom w:val="0"/>
              <w:divBdr>
                <w:top w:val="none" w:sz="0" w:space="0" w:color="auto"/>
                <w:left w:val="none" w:sz="0" w:space="0" w:color="auto"/>
                <w:bottom w:val="none" w:sz="0" w:space="0" w:color="auto"/>
                <w:right w:val="none" w:sz="0" w:space="0" w:color="auto"/>
              </w:divBdr>
            </w:div>
            <w:div w:id="1852186201">
              <w:marLeft w:val="0"/>
              <w:marRight w:val="0"/>
              <w:marTop w:val="0"/>
              <w:marBottom w:val="0"/>
              <w:divBdr>
                <w:top w:val="none" w:sz="0" w:space="0" w:color="auto"/>
                <w:left w:val="none" w:sz="0" w:space="0" w:color="auto"/>
                <w:bottom w:val="none" w:sz="0" w:space="0" w:color="auto"/>
                <w:right w:val="none" w:sz="0" w:space="0" w:color="auto"/>
              </w:divBdr>
            </w:div>
          </w:divsChild>
        </w:div>
        <w:div w:id="1072462732">
          <w:marLeft w:val="0"/>
          <w:marRight w:val="0"/>
          <w:marTop w:val="0"/>
          <w:marBottom w:val="0"/>
          <w:divBdr>
            <w:top w:val="none" w:sz="0" w:space="0" w:color="auto"/>
            <w:left w:val="none" w:sz="0" w:space="0" w:color="auto"/>
            <w:bottom w:val="none" w:sz="0" w:space="0" w:color="auto"/>
            <w:right w:val="none" w:sz="0" w:space="0" w:color="auto"/>
          </w:divBdr>
        </w:div>
        <w:div w:id="1072774735">
          <w:marLeft w:val="0"/>
          <w:marRight w:val="0"/>
          <w:marTop w:val="0"/>
          <w:marBottom w:val="0"/>
          <w:divBdr>
            <w:top w:val="none" w:sz="0" w:space="0" w:color="auto"/>
            <w:left w:val="none" w:sz="0" w:space="0" w:color="auto"/>
            <w:bottom w:val="none" w:sz="0" w:space="0" w:color="auto"/>
            <w:right w:val="none" w:sz="0" w:space="0" w:color="auto"/>
          </w:divBdr>
        </w:div>
        <w:div w:id="1085567808">
          <w:marLeft w:val="0"/>
          <w:marRight w:val="0"/>
          <w:marTop w:val="0"/>
          <w:marBottom w:val="0"/>
          <w:divBdr>
            <w:top w:val="none" w:sz="0" w:space="0" w:color="auto"/>
            <w:left w:val="none" w:sz="0" w:space="0" w:color="auto"/>
            <w:bottom w:val="none" w:sz="0" w:space="0" w:color="auto"/>
            <w:right w:val="none" w:sz="0" w:space="0" w:color="auto"/>
          </w:divBdr>
          <w:divsChild>
            <w:div w:id="1887527007">
              <w:marLeft w:val="-68"/>
              <w:marRight w:val="0"/>
              <w:marTop w:val="27"/>
              <w:marBottom w:val="27"/>
              <w:divBdr>
                <w:top w:val="none" w:sz="0" w:space="0" w:color="auto"/>
                <w:left w:val="none" w:sz="0" w:space="0" w:color="auto"/>
                <w:bottom w:val="none" w:sz="0" w:space="0" w:color="auto"/>
                <w:right w:val="none" w:sz="0" w:space="0" w:color="auto"/>
              </w:divBdr>
              <w:divsChild>
                <w:div w:id="36663476">
                  <w:marLeft w:val="0"/>
                  <w:marRight w:val="0"/>
                  <w:marTop w:val="0"/>
                  <w:marBottom w:val="0"/>
                  <w:divBdr>
                    <w:top w:val="none" w:sz="0" w:space="0" w:color="auto"/>
                    <w:left w:val="none" w:sz="0" w:space="0" w:color="auto"/>
                    <w:bottom w:val="none" w:sz="0" w:space="0" w:color="auto"/>
                    <w:right w:val="none" w:sz="0" w:space="0" w:color="auto"/>
                  </w:divBdr>
                </w:div>
                <w:div w:id="151213962">
                  <w:marLeft w:val="0"/>
                  <w:marRight w:val="0"/>
                  <w:marTop w:val="0"/>
                  <w:marBottom w:val="0"/>
                  <w:divBdr>
                    <w:top w:val="none" w:sz="0" w:space="0" w:color="auto"/>
                    <w:left w:val="none" w:sz="0" w:space="0" w:color="auto"/>
                    <w:bottom w:val="none" w:sz="0" w:space="0" w:color="auto"/>
                    <w:right w:val="none" w:sz="0" w:space="0" w:color="auto"/>
                  </w:divBdr>
                  <w:divsChild>
                    <w:div w:id="476458758">
                      <w:marLeft w:val="0"/>
                      <w:marRight w:val="0"/>
                      <w:marTop w:val="0"/>
                      <w:marBottom w:val="0"/>
                      <w:divBdr>
                        <w:top w:val="none" w:sz="0" w:space="0" w:color="auto"/>
                        <w:left w:val="none" w:sz="0" w:space="0" w:color="auto"/>
                        <w:bottom w:val="none" w:sz="0" w:space="0" w:color="auto"/>
                        <w:right w:val="none" w:sz="0" w:space="0" w:color="auto"/>
                      </w:divBdr>
                    </w:div>
                  </w:divsChild>
                </w:div>
                <w:div w:id="252396750">
                  <w:marLeft w:val="0"/>
                  <w:marRight w:val="0"/>
                  <w:marTop w:val="0"/>
                  <w:marBottom w:val="0"/>
                  <w:divBdr>
                    <w:top w:val="none" w:sz="0" w:space="0" w:color="auto"/>
                    <w:left w:val="none" w:sz="0" w:space="0" w:color="auto"/>
                    <w:bottom w:val="none" w:sz="0" w:space="0" w:color="auto"/>
                    <w:right w:val="none" w:sz="0" w:space="0" w:color="auto"/>
                  </w:divBdr>
                </w:div>
                <w:div w:id="271015517">
                  <w:marLeft w:val="0"/>
                  <w:marRight w:val="0"/>
                  <w:marTop w:val="0"/>
                  <w:marBottom w:val="0"/>
                  <w:divBdr>
                    <w:top w:val="none" w:sz="0" w:space="0" w:color="auto"/>
                    <w:left w:val="none" w:sz="0" w:space="0" w:color="auto"/>
                    <w:bottom w:val="none" w:sz="0" w:space="0" w:color="auto"/>
                    <w:right w:val="none" w:sz="0" w:space="0" w:color="auto"/>
                  </w:divBdr>
                  <w:divsChild>
                    <w:div w:id="1122189270">
                      <w:marLeft w:val="0"/>
                      <w:marRight w:val="0"/>
                      <w:marTop w:val="0"/>
                      <w:marBottom w:val="0"/>
                      <w:divBdr>
                        <w:top w:val="none" w:sz="0" w:space="0" w:color="auto"/>
                        <w:left w:val="none" w:sz="0" w:space="0" w:color="auto"/>
                        <w:bottom w:val="none" w:sz="0" w:space="0" w:color="auto"/>
                        <w:right w:val="none" w:sz="0" w:space="0" w:color="auto"/>
                      </w:divBdr>
                    </w:div>
                  </w:divsChild>
                </w:div>
                <w:div w:id="302780764">
                  <w:marLeft w:val="0"/>
                  <w:marRight w:val="0"/>
                  <w:marTop w:val="0"/>
                  <w:marBottom w:val="0"/>
                  <w:divBdr>
                    <w:top w:val="none" w:sz="0" w:space="0" w:color="auto"/>
                    <w:left w:val="none" w:sz="0" w:space="0" w:color="auto"/>
                    <w:bottom w:val="none" w:sz="0" w:space="0" w:color="auto"/>
                    <w:right w:val="none" w:sz="0" w:space="0" w:color="auto"/>
                  </w:divBdr>
                  <w:divsChild>
                    <w:div w:id="503475144">
                      <w:marLeft w:val="0"/>
                      <w:marRight w:val="0"/>
                      <w:marTop w:val="0"/>
                      <w:marBottom w:val="0"/>
                      <w:divBdr>
                        <w:top w:val="none" w:sz="0" w:space="0" w:color="auto"/>
                        <w:left w:val="none" w:sz="0" w:space="0" w:color="auto"/>
                        <w:bottom w:val="none" w:sz="0" w:space="0" w:color="auto"/>
                        <w:right w:val="none" w:sz="0" w:space="0" w:color="auto"/>
                      </w:divBdr>
                    </w:div>
                  </w:divsChild>
                </w:div>
                <w:div w:id="601956702">
                  <w:marLeft w:val="0"/>
                  <w:marRight w:val="0"/>
                  <w:marTop w:val="0"/>
                  <w:marBottom w:val="0"/>
                  <w:divBdr>
                    <w:top w:val="none" w:sz="0" w:space="0" w:color="auto"/>
                    <w:left w:val="none" w:sz="0" w:space="0" w:color="auto"/>
                    <w:bottom w:val="none" w:sz="0" w:space="0" w:color="auto"/>
                    <w:right w:val="none" w:sz="0" w:space="0" w:color="auto"/>
                  </w:divBdr>
                  <w:divsChild>
                    <w:div w:id="1037504470">
                      <w:marLeft w:val="0"/>
                      <w:marRight w:val="0"/>
                      <w:marTop w:val="0"/>
                      <w:marBottom w:val="0"/>
                      <w:divBdr>
                        <w:top w:val="none" w:sz="0" w:space="0" w:color="auto"/>
                        <w:left w:val="none" w:sz="0" w:space="0" w:color="auto"/>
                        <w:bottom w:val="none" w:sz="0" w:space="0" w:color="auto"/>
                        <w:right w:val="none" w:sz="0" w:space="0" w:color="auto"/>
                      </w:divBdr>
                    </w:div>
                  </w:divsChild>
                </w:div>
                <w:div w:id="860509451">
                  <w:marLeft w:val="0"/>
                  <w:marRight w:val="0"/>
                  <w:marTop w:val="0"/>
                  <w:marBottom w:val="0"/>
                  <w:divBdr>
                    <w:top w:val="none" w:sz="0" w:space="0" w:color="auto"/>
                    <w:left w:val="none" w:sz="0" w:space="0" w:color="auto"/>
                    <w:bottom w:val="none" w:sz="0" w:space="0" w:color="auto"/>
                    <w:right w:val="none" w:sz="0" w:space="0" w:color="auto"/>
                  </w:divBdr>
                  <w:divsChild>
                    <w:div w:id="722828945">
                      <w:marLeft w:val="0"/>
                      <w:marRight w:val="0"/>
                      <w:marTop w:val="0"/>
                      <w:marBottom w:val="0"/>
                      <w:divBdr>
                        <w:top w:val="none" w:sz="0" w:space="0" w:color="auto"/>
                        <w:left w:val="none" w:sz="0" w:space="0" w:color="auto"/>
                        <w:bottom w:val="none" w:sz="0" w:space="0" w:color="auto"/>
                        <w:right w:val="none" w:sz="0" w:space="0" w:color="auto"/>
                      </w:divBdr>
                    </w:div>
                  </w:divsChild>
                </w:div>
                <w:div w:id="1170949371">
                  <w:marLeft w:val="0"/>
                  <w:marRight w:val="0"/>
                  <w:marTop w:val="0"/>
                  <w:marBottom w:val="0"/>
                  <w:divBdr>
                    <w:top w:val="none" w:sz="0" w:space="0" w:color="auto"/>
                    <w:left w:val="none" w:sz="0" w:space="0" w:color="auto"/>
                    <w:bottom w:val="none" w:sz="0" w:space="0" w:color="auto"/>
                    <w:right w:val="none" w:sz="0" w:space="0" w:color="auto"/>
                  </w:divBdr>
                </w:div>
                <w:div w:id="1361661584">
                  <w:marLeft w:val="0"/>
                  <w:marRight w:val="0"/>
                  <w:marTop w:val="0"/>
                  <w:marBottom w:val="0"/>
                  <w:divBdr>
                    <w:top w:val="none" w:sz="0" w:space="0" w:color="auto"/>
                    <w:left w:val="none" w:sz="0" w:space="0" w:color="auto"/>
                    <w:bottom w:val="none" w:sz="0" w:space="0" w:color="auto"/>
                    <w:right w:val="none" w:sz="0" w:space="0" w:color="auto"/>
                  </w:divBdr>
                </w:div>
                <w:div w:id="1485318861">
                  <w:marLeft w:val="0"/>
                  <w:marRight w:val="0"/>
                  <w:marTop w:val="0"/>
                  <w:marBottom w:val="0"/>
                  <w:divBdr>
                    <w:top w:val="none" w:sz="0" w:space="0" w:color="auto"/>
                    <w:left w:val="none" w:sz="0" w:space="0" w:color="auto"/>
                    <w:bottom w:val="none" w:sz="0" w:space="0" w:color="auto"/>
                    <w:right w:val="none" w:sz="0" w:space="0" w:color="auto"/>
                  </w:divBdr>
                  <w:divsChild>
                    <w:div w:id="1905024516">
                      <w:marLeft w:val="0"/>
                      <w:marRight w:val="0"/>
                      <w:marTop w:val="0"/>
                      <w:marBottom w:val="0"/>
                      <w:divBdr>
                        <w:top w:val="none" w:sz="0" w:space="0" w:color="auto"/>
                        <w:left w:val="none" w:sz="0" w:space="0" w:color="auto"/>
                        <w:bottom w:val="none" w:sz="0" w:space="0" w:color="auto"/>
                        <w:right w:val="none" w:sz="0" w:space="0" w:color="auto"/>
                      </w:divBdr>
                    </w:div>
                  </w:divsChild>
                </w:div>
                <w:div w:id="1534687589">
                  <w:marLeft w:val="0"/>
                  <w:marRight w:val="0"/>
                  <w:marTop w:val="0"/>
                  <w:marBottom w:val="0"/>
                  <w:divBdr>
                    <w:top w:val="none" w:sz="0" w:space="0" w:color="auto"/>
                    <w:left w:val="none" w:sz="0" w:space="0" w:color="auto"/>
                    <w:bottom w:val="none" w:sz="0" w:space="0" w:color="auto"/>
                    <w:right w:val="none" w:sz="0" w:space="0" w:color="auto"/>
                  </w:divBdr>
                </w:div>
                <w:div w:id="1904490372">
                  <w:marLeft w:val="0"/>
                  <w:marRight w:val="0"/>
                  <w:marTop w:val="0"/>
                  <w:marBottom w:val="0"/>
                  <w:divBdr>
                    <w:top w:val="none" w:sz="0" w:space="0" w:color="auto"/>
                    <w:left w:val="none" w:sz="0" w:space="0" w:color="auto"/>
                    <w:bottom w:val="none" w:sz="0" w:space="0" w:color="auto"/>
                    <w:right w:val="none" w:sz="0" w:space="0" w:color="auto"/>
                  </w:divBdr>
                </w:div>
                <w:div w:id="2076930997">
                  <w:marLeft w:val="0"/>
                  <w:marRight w:val="0"/>
                  <w:marTop w:val="0"/>
                  <w:marBottom w:val="0"/>
                  <w:divBdr>
                    <w:top w:val="none" w:sz="0" w:space="0" w:color="auto"/>
                    <w:left w:val="none" w:sz="0" w:space="0" w:color="auto"/>
                    <w:bottom w:val="none" w:sz="0" w:space="0" w:color="auto"/>
                    <w:right w:val="none" w:sz="0" w:space="0" w:color="auto"/>
                  </w:divBdr>
                  <w:divsChild>
                    <w:div w:id="390421253">
                      <w:marLeft w:val="0"/>
                      <w:marRight w:val="0"/>
                      <w:marTop w:val="0"/>
                      <w:marBottom w:val="0"/>
                      <w:divBdr>
                        <w:top w:val="none" w:sz="0" w:space="0" w:color="auto"/>
                        <w:left w:val="none" w:sz="0" w:space="0" w:color="auto"/>
                        <w:bottom w:val="none" w:sz="0" w:space="0" w:color="auto"/>
                        <w:right w:val="none" w:sz="0" w:space="0" w:color="auto"/>
                      </w:divBdr>
                    </w:div>
                  </w:divsChild>
                </w:div>
                <w:div w:id="2100904759">
                  <w:marLeft w:val="0"/>
                  <w:marRight w:val="0"/>
                  <w:marTop w:val="0"/>
                  <w:marBottom w:val="0"/>
                  <w:divBdr>
                    <w:top w:val="none" w:sz="0" w:space="0" w:color="auto"/>
                    <w:left w:val="none" w:sz="0" w:space="0" w:color="auto"/>
                    <w:bottom w:val="none" w:sz="0" w:space="0" w:color="auto"/>
                    <w:right w:val="none" w:sz="0" w:space="0" w:color="auto"/>
                  </w:divBdr>
                  <w:divsChild>
                    <w:div w:id="205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90161">
          <w:marLeft w:val="0"/>
          <w:marRight w:val="0"/>
          <w:marTop w:val="0"/>
          <w:marBottom w:val="0"/>
          <w:divBdr>
            <w:top w:val="none" w:sz="0" w:space="0" w:color="auto"/>
            <w:left w:val="none" w:sz="0" w:space="0" w:color="auto"/>
            <w:bottom w:val="none" w:sz="0" w:space="0" w:color="auto"/>
            <w:right w:val="none" w:sz="0" w:space="0" w:color="auto"/>
          </w:divBdr>
        </w:div>
        <w:div w:id="1105927152">
          <w:marLeft w:val="0"/>
          <w:marRight w:val="0"/>
          <w:marTop w:val="0"/>
          <w:marBottom w:val="0"/>
          <w:divBdr>
            <w:top w:val="none" w:sz="0" w:space="0" w:color="auto"/>
            <w:left w:val="none" w:sz="0" w:space="0" w:color="auto"/>
            <w:bottom w:val="none" w:sz="0" w:space="0" w:color="auto"/>
            <w:right w:val="none" w:sz="0" w:space="0" w:color="auto"/>
          </w:divBdr>
        </w:div>
        <w:div w:id="1107577001">
          <w:marLeft w:val="0"/>
          <w:marRight w:val="0"/>
          <w:marTop w:val="0"/>
          <w:marBottom w:val="0"/>
          <w:divBdr>
            <w:top w:val="none" w:sz="0" w:space="0" w:color="auto"/>
            <w:left w:val="none" w:sz="0" w:space="0" w:color="auto"/>
            <w:bottom w:val="none" w:sz="0" w:space="0" w:color="auto"/>
            <w:right w:val="none" w:sz="0" w:space="0" w:color="auto"/>
          </w:divBdr>
        </w:div>
        <w:div w:id="1163666418">
          <w:marLeft w:val="0"/>
          <w:marRight w:val="0"/>
          <w:marTop w:val="0"/>
          <w:marBottom w:val="0"/>
          <w:divBdr>
            <w:top w:val="none" w:sz="0" w:space="0" w:color="auto"/>
            <w:left w:val="none" w:sz="0" w:space="0" w:color="auto"/>
            <w:bottom w:val="none" w:sz="0" w:space="0" w:color="auto"/>
            <w:right w:val="none" w:sz="0" w:space="0" w:color="auto"/>
          </w:divBdr>
        </w:div>
        <w:div w:id="1168519764">
          <w:marLeft w:val="0"/>
          <w:marRight w:val="0"/>
          <w:marTop w:val="0"/>
          <w:marBottom w:val="0"/>
          <w:divBdr>
            <w:top w:val="none" w:sz="0" w:space="0" w:color="auto"/>
            <w:left w:val="none" w:sz="0" w:space="0" w:color="auto"/>
            <w:bottom w:val="none" w:sz="0" w:space="0" w:color="auto"/>
            <w:right w:val="none" w:sz="0" w:space="0" w:color="auto"/>
          </w:divBdr>
          <w:divsChild>
            <w:div w:id="930088655">
              <w:marLeft w:val="-68"/>
              <w:marRight w:val="0"/>
              <w:marTop w:val="27"/>
              <w:marBottom w:val="27"/>
              <w:divBdr>
                <w:top w:val="none" w:sz="0" w:space="0" w:color="auto"/>
                <w:left w:val="none" w:sz="0" w:space="0" w:color="auto"/>
                <w:bottom w:val="none" w:sz="0" w:space="0" w:color="auto"/>
                <w:right w:val="none" w:sz="0" w:space="0" w:color="auto"/>
              </w:divBdr>
              <w:divsChild>
                <w:div w:id="285551182">
                  <w:marLeft w:val="0"/>
                  <w:marRight w:val="0"/>
                  <w:marTop w:val="0"/>
                  <w:marBottom w:val="0"/>
                  <w:divBdr>
                    <w:top w:val="none" w:sz="0" w:space="0" w:color="auto"/>
                    <w:left w:val="none" w:sz="0" w:space="0" w:color="auto"/>
                    <w:bottom w:val="none" w:sz="0" w:space="0" w:color="auto"/>
                    <w:right w:val="none" w:sz="0" w:space="0" w:color="auto"/>
                  </w:divBdr>
                  <w:divsChild>
                    <w:div w:id="1971204063">
                      <w:marLeft w:val="0"/>
                      <w:marRight w:val="0"/>
                      <w:marTop w:val="0"/>
                      <w:marBottom w:val="0"/>
                      <w:divBdr>
                        <w:top w:val="none" w:sz="0" w:space="0" w:color="auto"/>
                        <w:left w:val="none" w:sz="0" w:space="0" w:color="auto"/>
                        <w:bottom w:val="none" w:sz="0" w:space="0" w:color="auto"/>
                        <w:right w:val="none" w:sz="0" w:space="0" w:color="auto"/>
                      </w:divBdr>
                    </w:div>
                  </w:divsChild>
                </w:div>
                <w:div w:id="491725900">
                  <w:marLeft w:val="0"/>
                  <w:marRight w:val="0"/>
                  <w:marTop w:val="0"/>
                  <w:marBottom w:val="0"/>
                  <w:divBdr>
                    <w:top w:val="none" w:sz="0" w:space="0" w:color="auto"/>
                    <w:left w:val="none" w:sz="0" w:space="0" w:color="auto"/>
                    <w:bottom w:val="none" w:sz="0" w:space="0" w:color="auto"/>
                    <w:right w:val="none" w:sz="0" w:space="0" w:color="auto"/>
                  </w:divBdr>
                  <w:divsChild>
                    <w:div w:id="600530538">
                      <w:marLeft w:val="0"/>
                      <w:marRight w:val="0"/>
                      <w:marTop w:val="0"/>
                      <w:marBottom w:val="0"/>
                      <w:divBdr>
                        <w:top w:val="none" w:sz="0" w:space="0" w:color="auto"/>
                        <w:left w:val="none" w:sz="0" w:space="0" w:color="auto"/>
                        <w:bottom w:val="none" w:sz="0" w:space="0" w:color="auto"/>
                        <w:right w:val="none" w:sz="0" w:space="0" w:color="auto"/>
                      </w:divBdr>
                    </w:div>
                  </w:divsChild>
                </w:div>
                <w:div w:id="609901200">
                  <w:marLeft w:val="0"/>
                  <w:marRight w:val="0"/>
                  <w:marTop w:val="0"/>
                  <w:marBottom w:val="0"/>
                  <w:divBdr>
                    <w:top w:val="none" w:sz="0" w:space="0" w:color="auto"/>
                    <w:left w:val="none" w:sz="0" w:space="0" w:color="auto"/>
                    <w:bottom w:val="none" w:sz="0" w:space="0" w:color="auto"/>
                    <w:right w:val="none" w:sz="0" w:space="0" w:color="auto"/>
                  </w:divBdr>
                  <w:divsChild>
                    <w:div w:id="1978101869">
                      <w:marLeft w:val="0"/>
                      <w:marRight w:val="0"/>
                      <w:marTop w:val="0"/>
                      <w:marBottom w:val="0"/>
                      <w:divBdr>
                        <w:top w:val="none" w:sz="0" w:space="0" w:color="auto"/>
                        <w:left w:val="none" w:sz="0" w:space="0" w:color="auto"/>
                        <w:bottom w:val="none" w:sz="0" w:space="0" w:color="auto"/>
                        <w:right w:val="none" w:sz="0" w:space="0" w:color="auto"/>
                      </w:divBdr>
                    </w:div>
                  </w:divsChild>
                </w:div>
                <w:div w:id="634798506">
                  <w:marLeft w:val="0"/>
                  <w:marRight w:val="0"/>
                  <w:marTop w:val="0"/>
                  <w:marBottom w:val="0"/>
                  <w:divBdr>
                    <w:top w:val="none" w:sz="0" w:space="0" w:color="auto"/>
                    <w:left w:val="none" w:sz="0" w:space="0" w:color="auto"/>
                    <w:bottom w:val="none" w:sz="0" w:space="0" w:color="auto"/>
                    <w:right w:val="none" w:sz="0" w:space="0" w:color="auto"/>
                  </w:divBdr>
                  <w:divsChild>
                    <w:div w:id="448935193">
                      <w:marLeft w:val="0"/>
                      <w:marRight w:val="0"/>
                      <w:marTop w:val="0"/>
                      <w:marBottom w:val="0"/>
                      <w:divBdr>
                        <w:top w:val="none" w:sz="0" w:space="0" w:color="auto"/>
                        <w:left w:val="none" w:sz="0" w:space="0" w:color="auto"/>
                        <w:bottom w:val="none" w:sz="0" w:space="0" w:color="auto"/>
                        <w:right w:val="none" w:sz="0" w:space="0" w:color="auto"/>
                      </w:divBdr>
                    </w:div>
                  </w:divsChild>
                </w:div>
                <w:div w:id="718936356">
                  <w:marLeft w:val="0"/>
                  <w:marRight w:val="0"/>
                  <w:marTop w:val="0"/>
                  <w:marBottom w:val="0"/>
                  <w:divBdr>
                    <w:top w:val="none" w:sz="0" w:space="0" w:color="auto"/>
                    <w:left w:val="none" w:sz="0" w:space="0" w:color="auto"/>
                    <w:bottom w:val="none" w:sz="0" w:space="0" w:color="auto"/>
                    <w:right w:val="none" w:sz="0" w:space="0" w:color="auto"/>
                  </w:divBdr>
                </w:div>
                <w:div w:id="863132248">
                  <w:marLeft w:val="0"/>
                  <w:marRight w:val="0"/>
                  <w:marTop w:val="0"/>
                  <w:marBottom w:val="0"/>
                  <w:divBdr>
                    <w:top w:val="none" w:sz="0" w:space="0" w:color="auto"/>
                    <w:left w:val="none" w:sz="0" w:space="0" w:color="auto"/>
                    <w:bottom w:val="none" w:sz="0" w:space="0" w:color="auto"/>
                    <w:right w:val="none" w:sz="0" w:space="0" w:color="auto"/>
                  </w:divBdr>
                  <w:divsChild>
                    <w:div w:id="1802846237">
                      <w:marLeft w:val="0"/>
                      <w:marRight w:val="0"/>
                      <w:marTop w:val="0"/>
                      <w:marBottom w:val="0"/>
                      <w:divBdr>
                        <w:top w:val="none" w:sz="0" w:space="0" w:color="auto"/>
                        <w:left w:val="none" w:sz="0" w:space="0" w:color="auto"/>
                        <w:bottom w:val="none" w:sz="0" w:space="0" w:color="auto"/>
                        <w:right w:val="none" w:sz="0" w:space="0" w:color="auto"/>
                      </w:divBdr>
                    </w:div>
                  </w:divsChild>
                </w:div>
                <w:div w:id="1028482301">
                  <w:marLeft w:val="0"/>
                  <w:marRight w:val="0"/>
                  <w:marTop w:val="0"/>
                  <w:marBottom w:val="0"/>
                  <w:divBdr>
                    <w:top w:val="none" w:sz="0" w:space="0" w:color="auto"/>
                    <w:left w:val="none" w:sz="0" w:space="0" w:color="auto"/>
                    <w:bottom w:val="none" w:sz="0" w:space="0" w:color="auto"/>
                    <w:right w:val="none" w:sz="0" w:space="0" w:color="auto"/>
                  </w:divBdr>
                </w:div>
                <w:div w:id="1148983907">
                  <w:marLeft w:val="0"/>
                  <w:marRight w:val="0"/>
                  <w:marTop w:val="0"/>
                  <w:marBottom w:val="0"/>
                  <w:divBdr>
                    <w:top w:val="none" w:sz="0" w:space="0" w:color="auto"/>
                    <w:left w:val="none" w:sz="0" w:space="0" w:color="auto"/>
                    <w:bottom w:val="none" w:sz="0" w:space="0" w:color="auto"/>
                    <w:right w:val="none" w:sz="0" w:space="0" w:color="auto"/>
                  </w:divBdr>
                </w:div>
                <w:div w:id="1350183439">
                  <w:marLeft w:val="0"/>
                  <w:marRight w:val="0"/>
                  <w:marTop w:val="0"/>
                  <w:marBottom w:val="0"/>
                  <w:divBdr>
                    <w:top w:val="none" w:sz="0" w:space="0" w:color="auto"/>
                    <w:left w:val="none" w:sz="0" w:space="0" w:color="auto"/>
                    <w:bottom w:val="none" w:sz="0" w:space="0" w:color="auto"/>
                    <w:right w:val="none" w:sz="0" w:space="0" w:color="auto"/>
                  </w:divBdr>
                  <w:divsChild>
                    <w:div w:id="510678688">
                      <w:marLeft w:val="0"/>
                      <w:marRight w:val="0"/>
                      <w:marTop w:val="0"/>
                      <w:marBottom w:val="0"/>
                      <w:divBdr>
                        <w:top w:val="none" w:sz="0" w:space="0" w:color="auto"/>
                        <w:left w:val="none" w:sz="0" w:space="0" w:color="auto"/>
                        <w:bottom w:val="none" w:sz="0" w:space="0" w:color="auto"/>
                        <w:right w:val="none" w:sz="0" w:space="0" w:color="auto"/>
                      </w:divBdr>
                    </w:div>
                  </w:divsChild>
                </w:div>
                <w:div w:id="1419598355">
                  <w:marLeft w:val="0"/>
                  <w:marRight w:val="0"/>
                  <w:marTop w:val="0"/>
                  <w:marBottom w:val="0"/>
                  <w:divBdr>
                    <w:top w:val="none" w:sz="0" w:space="0" w:color="auto"/>
                    <w:left w:val="none" w:sz="0" w:space="0" w:color="auto"/>
                    <w:bottom w:val="none" w:sz="0" w:space="0" w:color="auto"/>
                    <w:right w:val="none" w:sz="0" w:space="0" w:color="auto"/>
                  </w:divBdr>
                  <w:divsChild>
                    <w:div w:id="2051998942">
                      <w:marLeft w:val="0"/>
                      <w:marRight w:val="0"/>
                      <w:marTop w:val="0"/>
                      <w:marBottom w:val="0"/>
                      <w:divBdr>
                        <w:top w:val="none" w:sz="0" w:space="0" w:color="auto"/>
                        <w:left w:val="none" w:sz="0" w:space="0" w:color="auto"/>
                        <w:bottom w:val="none" w:sz="0" w:space="0" w:color="auto"/>
                        <w:right w:val="none" w:sz="0" w:space="0" w:color="auto"/>
                      </w:divBdr>
                    </w:div>
                  </w:divsChild>
                </w:div>
                <w:div w:id="1469275870">
                  <w:marLeft w:val="0"/>
                  <w:marRight w:val="0"/>
                  <w:marTop w:val="0"/>
                  <w:marBottom w:val="0"/>
                  <w:divBdr>
                    <w:top w:val="none" w:sz="0" w:space="0" w:color="auto"/>
                    <w:left w:val="none" w:sz="0" w:space="0" w:color="auto"/>
                    <w:bottom w:val="none" w:sz="0" w:space="0" w:color="auto"/>
                    <w:right w:val="none" w:sz="0" w:space="0" w:color="auto"/>
                  </w:divBdr>
                  <w:divsChild>
                    <w:div w:id="888304770">
                      <w:marLeft w:val="0"/>
                      <w:marRight w:val="0"/>
                      <w:marTop w:val="0"/>
                      <w:marBottom w:val="0"/>
                      <w:divBdr>
                        <w:top w:val="none" w:sz="0" w:space="0" w:color="auto"/>
                        <w:left w:val="none" w:sz="0" w:space="0" w:color="auto"/>
                        <w:bottom w:val="none" w:sz="0" w:space="0" w:color="auto"/>
                        <w:right w:val="none" w:sz="0" w:space="0" w:color="auto"/>
                      </w:divBdr>
                    </w:div>
                  </w:divsChild>
                </w:div>
                <w:div w:id="1781531470">
                  <w:marLeft w:val="0"/>
                  <w:marRight w:val="0"/>
                  <w:marTop w:val="0"/>
                  <w:marBottom w:val="0"/>
                  <w:divBdr>
                    <w:top w:val="none" w:sz="0" w:space="0" w:color="auto"/>
                    <w:left w:val="none" w:sz="0" w:space="0" w:color="auto"/>
                    <w:bottom w:val="none" w:sz="0" w:space="0" w:color="auto"/>
                    <w:right w:val="none" w:sz="0" w:space="0" w:color="auto"/>
                  </w:divBdr>
                </w:div>
                <w:div w:id="1889338559">
                  <w:marLeft w:val="0"/>
                  <w:marRight w:val="0"/>
                  <w:marTop w:val="0"/>
                  <w:marBottom w:val="0"/>
                  <w:divBdr>
                    <w:top w:val="none" w:sz="0" w:space="0" w:color="auto"/>
                    <w:left w:val="none" w:sz="0" w:space="0" w:color="auto"/>
                    <w:bottom w:val="none" w:sz="0" w:space="0" w:color="auto"/>
                    <w:right w:val="none" w:sz="0" w:space="0" w:color="auto"/>
                  </w:divBdr>
                </w:div>
                <w:div w:id="20943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739">
          <w:marLeft w:val="0"/>
          <w:marRight w:val="0"/>
          <w:marTop w:val="0"/>
          <w:marBottom w:val="0"/>
          <w:divBdr>
            <w:top w:val="none" w:sz="0" w:space="0" w:color="auto"/>
            <w:left w:val="none" w:sz="0" w:space="0" w:color="auto"/>
            <w:bottom w:val="none" w:sz="0" w:space="0" w:color="auto"/>
            <w:right w:val="none" w:sz="0" w:space="0" w:color="auto"/>
          </w:divBdr>
          <w:divsChild>
            <w:div w:id="904493445">
              <w:marLeft w:val="0"/>
              <w:marRight w:val="0"/>
              <w:marTop w:val="0"/>
              <w:marBottom w:val="0"/>
              <w:divBdr>
                <w:top w:val="none" w:sz="0" w:space="0" w:color="auto"/>
                <w:left w:val="none" w:sz="0" w:space="0" w:color="auto"/>
                <w:bottom w:val="none" w:sz="0" w:space="0" w:color="auto"/>
                <w:right w:val="none" w:sz="0" w:space="0" w:color="auto"/>
              </w:divBdr>
            </w:div>
            <w:div w:id="1478843216">
              <w:marLeft w:val="0"/>
              <w:marRight w:val="0"/>
              <w:marTop w:val="0"/>
              <w:marBottom w:val="0"/>
              <w:divBdr>
                <w:top w:val="none" w:sz="0" w:space="0" w:color="auto"/>
                <w:left w:val="none" w:sz="0" w:space="0" w:color="auto"/>
                <w:bottom w:val="none" w:sz="0" w:space="0" w:color="auto"/>
                <w:right w:val="none" w:sz="0" w:space="0" w:color="auto"/>
              </w:divBdr>
            </w:div>
            <w:div w:id="1912038176">
              <w:marLeft w:val="0"/>
              <w:marRight w:val="0"/>
              <w:marTop w:val="0"/>
              <w:marBottom w:val="0"/>
              <w:divBdr>
                <w:top w:val="none" w:sz="0" w:space="0" w:color="auto"/>
                <w:left w:val="none" w:sz="0" w:space="0" w:color="auto"/>
                <w:bottom w:val="none" w:sz="0" w:space="0" w:color="auto"/>
                <w:right w:val="none" w:sz="0" w:space="0" w:color="auto"/>
              </w:divBdr>
            </w:div>
            <w:div w:id="2076123160">
              <w:marLeft w:val="0"/>
              <w:marRight w:val="0"/>
              <w:marTop w:val="0"/>
              <w:marBottom w:val="0"/>
              <w:divBdr>
                <w:top w:val="none" w:sz="0" w:space="0" w:color="auto"/>
                <w:left w:val="none" w:sz="0" w:space="0" w:color="auto"/>
                <w:bottom w:val="none" w:sz="0" w:space="0" w:color="auto"/>
                <w:right w:val="none" w:sz="0" w:space="0" w:color="auto"/>
              </w:divBdr>
            </w:div>
            <w:div w:id="2110082900">
              <w:marLeft w:val="0"/>
              <w:marRight w:val="0"/>
              <w:marTop w:val="0"/>
              <w:marBottom w:val="0"/>
              <w:divBdr>
                <w:top w:val="none" w:sz="0" w:space="0" w:color="auto"/>
                <w:left w:val="none" w:sz="0" w:space="0" w:color="auto"/>
                <w:bottom w:val="none" w:sz="0" w:space="0" w:color="auto"/>
                <w:right w:val="none" w:sz="0" w:space="0" w:color="auto"/>
              </w:divBdr>
            </w:div>
          </w:divsChild>
        </w:div>
        <w:div w:id="1249922292">
          <w:marLeft w:val="0"/>
          <w:marRight w:val="0"/>
          <w:marTop w:val="0"/>
          <w:marBottom w:val="0"/>
          <w:divBdr>
            <w:top w:val="none" w:sz="0" w:space="0" w:color="auto"/>
            <w:left w:val="none" w:sz="0" w:space="0" w:color="auto"/>
            <w:bottom w:val="none" w:sz="0" w:space="0" w:color="auto"/>
            <w:right w:val="none" w:sz="0" w:space="0" w:color="auto"/>
          </w:divBdr>
        </w:div>
        <w:div w:id="1256209056">
          <w:marLeft w:val="0"/>
          <w:marRight w:val="0"/>
          <w:marTop w:val="0"/>
          <w:marBottom w:val="0"/>
          <w:divBdr>
            <w:top w:val="none" w:sz="0" w:space="0" w:color="auto"/>
            <w:left w:val="none" w:sz="0" w:space="0" w:color="auto"/>
            <w:bottom w:val="none" w:sz="0" w:space="0" w:color="auto"/>
            <w:right w:val="none" w:sz="0" w:space="0" w:color="auto"/>
          </w:divBdr>
        </w:div>
        <w:div w:id="1279332802">
          <w:marLeft w:val="0"/>
          <w:marRight w:val="0"/>
          <w:marTop w:val="0"/>
          <w:marBottom w:val="0"/>
          <w:divBdr>
            <w:top w:val="none" w:sz="0" w:space="0" w:color="auto"/>
            <w:left w:val="none" w:sz="0" w:space="0" w:color="auto"/>
            <w:bottom w:val="none" w:sz="0" w:space="0" w:color="auto"/>
            <w:right w:val="none" w:sz="0" w:space="0" w:color="auto"/>
          </w:divBdr>
        </w:div>
        <w:div w:id="1297833260">
          <w:marLeft w:val="0"/>
          <w:marRight w:val="0"/>
          <w:marTop w:val="0"/>
          <w:marBottom w:val="0"/>
          <w:divBdr>
            <w:top w:val="none" w:sz="0" w:space="0" w:color="auto"/>
            <w:left w:val="none" w:sz="0" w:space="0" w:color="auto"/>
            <w:bottom w:val="none" w:sz="0" w:space="0" w:color="auto"/>
            <w:right w:val="none" w:sz="0" w:space="0" w:color="auto"/>
          </w:divBdr>
        </w:div>
        <w:div w:id="1304626483">
          <w:marLeft w:val="0"/>
          <w:marRight w:val="0"/>
          <w:marTop w:val="0"/>
          <w:marBottom w:val="0"/>
          <w:divBdr>
            <w:top w:val="none" w:sz="0" w:space="0" w:color="auto"/>
            <w:left w:val="none" w:sz="0" w:space="0" w:color="auto"/>
            <w:bottom w:val="none" w:sz="0" w:space="0" w:color="auto"/>
            <w:right w:val="none" w:sz="0" w:space="0" w:color="auto"/>
          </w:divBdr>
          <w:divsChild>
            <w:div w:id="134490017">
              <w:marLeft w:val="-68"/>
              <w:marRight w:val="0"/>
              <w:marTop w:val="27"/>
              <w:marBottom w:val="27"/>
              <w:divBdr>
                <w:top w:val="none" w:sz="0" w:space="0" w:color="auto"/>
                <w:left w:val="none" w:sz="0" w:space="0" w:color="auto"/>
                <w:bottom w:val="none" w:sz="0" w:space="0" w:color="auto"/>
                <w:right w:val="none" w:sz="0" w:space="0" w:color="auto"/>
              </w:divBdr>
              <w:divsChild>
                <w:div w:id="119761048">
                  <w:marLeft w:val="0"/>
                  <w:marRight w:val="0"/>
                  <w:marTop w:val="0"/>
                  <w:marBottom w:val="0"/>
                  <w:divBdr>
                    <w:top w:val="none" w:sz="0" w:space="0" w:color="auto"/>
                    <w:left w:val="none" w:sz="0" w:space="0" w:color="auto"/>
                    <w:bottom w:val="none" w:sz="0" w:space="0" w:color="auto"/>
                    <w:right w:val="none" w:sz="0" w:space="0" w:color="auto"/>
                  </w:divBdr>
                  <w:divsChild>
                    <w:div w:id="1660378465">
                      <w:marLeft w:val="0"/>
                      <w:marRight w:val="0"/>
                      <w:marTop w:val="0"/>
                      <w:marBottom w:val="0"/>
                      <w:divBdr>
                        <w:top w:val="none" w:sz="0" w:space="0" w:color="auto"/>
                        <w:left w:val="none" w:sz="0" w:space="0" w:color="auto"/>
                        <w:bottom w:val="none" w:sz="0" w:space="0" w:color="auto"/>
                        <w:right w:val="none" w:sz="0" w:space="0" w:color="auto"/>
                      </w:divBdr>
                    </w:div>
                  </w:divsChild>
                </w:div>
                <w:div w:id="168451299">
                  <w:marLeft w:val="0"/>
                  <w:marRight w:val="0"/>
                  <w:marTop w:val="0"/>
                  <w:marBottom w:val="0"/>
                  <w:divBdr>
                    <w:top w:val="none" w:sz="0" w:space="0" w:color="auto"/>
                    <w:left w:val="none" w:sz="0" w:space="0" w:color="auto"/>
                    <w:bottom w:val="none" w:sz="0" w:space="0" w:color="auto"/>
                    <w:right w:val="none" w:sz="0" w:space="0" w:color="auto"/>
                  </w:divBdr>
                  <w:divsChild>
                    <w:div w:id="1807431904">
                      <w:marLeft w:val="0"/>
                      <w:marRight w:val="0"/>
                      <w:marTop w:val="0"/>
                      <w:marBottom w:val="0"/>
                      <w:divBdr>
                        <w:top w:val="none" w:sz="0" w:space="0" w:color="auto"/>
                        <w:left w:val="none" w:sz="0" w:space="0" w:color="auto"/>
                        <w:bottom w:val="none" w:sz="0" w:space="0" w:color="auto"/>
                        <w:right w:val="none" w:sz="0" w:space="0" w:color="auto"/>
                      </w:divBdr>
                    </w:div>
                  </w:divsChild>
                </w:div>
                <w:div w:id="224951527">
                  <w:marLeft w:val="0"/>
                  <w:marRight w:val="0"/>
                  <w:marTop w:val="0"/>
                  <w:marBottom w:val="0"/>
                  <w:divBdr>
                    <w:top w:val="none" w:sz="0" w:space="0" w:color="auto"/>
                    <w:left w:val="none" w:sz="0" w:space="0" w:color="auto"/>
                    <w:bottom w:val="none" w:sz="0" w:space="0" w:color="auto"/>
                    <w:right w:val="none" w:sz="0" w:space="0" w:color="auto"/>
                  </w:divBdr>
                  <w:divsChild>
                    <w:div w:id="1769227859">
                      <w:marLeft w:val="0"/>
                      <w:marRight w:val="0"/>
                      <w:marTop w:val="0"/>
                      <w:marBottom w:val="0"/>
                      <w:divBdr>
                        <w:top w:val="none" w:sz="0" w:space="0" w:color="auto"/>
                        <w:left w:val="none" w:sz="0" w:space="0" w:color="auto"/>
                        <w:bottom w:val="none" w:sz="0" w:space="0" w:color="auto"/>
                        <w:right w:val="none" w:sz="0" w:space="0" w:color="auto"/>
                      </w:divBdr>
                    </w:div>
                  </w:divsChild>
                </w:div>
                <w:div w:id="337317234">
                  <w:marLeft w:val="0"/>
                  <w:marRight w:val="0"/>
                  <w:marTop w:val="0"/>
                  <w:marBottom w:val="0"/>
                  <w:divBdr>
                    <w:top w:val="none" w:sz="0" w:space="0" w:color="auto"/>
                    <w:left w:val="none" w:sz="0" w:space="0" w:color="auto"/>
                    <w:bottom w:val="none" w:sz="0" w:space="0" w:color="auto"/>
                    <w:right w:val="none" w:sz="0" w:space="0" w:color="auto"/>
                  </w:divBdr>
                </w:div>
                <w:div w:id="467741495">
                  <w:marLeft w:val="0"/>
                  <w:marRight w:val="0"/>
                  <w:marTop w:val="0"/>
                  <w:marBottom w:val="0"/>
                  <w:divBdr>
                    <w:top w:val="none" w:sz="0" w:space="0" w:color="auto"/>
                    <w:left w:val="none" w:sz="0" w:space="0" w:color="auto"/>
                    <w:bottom w:val="none" w:sz="0" w:space="0" w:color="auto"/>
                    <w:right w:val="none" w:sz="0" w:space="0" w:color="auto"/>
                  </w:divBdr>
                  <w:divsChild>
                    <w:div w:id="1291941553">
                      <w:marLeft w:val="0"/>
                      <w:marRight w:val="0"/>
                      <w:marTop w:val="0"/>
                      <w:marBottom w:val="0"/>
                      <w:divBdr>
                        <w:top w:val="none" w:sz="0" w:space="0" w:color="auto"/>
                        <w:left w:val="none" w:sz="0" w:space="0" w:color="auto"/>
                        <w:bottom w:val="none" w:sz="0" w:space="0" w:color="auto"/>
                        <w:right w:val="none" w:sz="0" w:space="0" w:color="auto"/>
                      </w:divBdr>
                    </w:div>
                  </w:divsChild>
                </w:div>
                <w:div w:id="919674778">
                  <w:marLeft w:val="0"/>
                  <w:marRight w:val="0"/>
                  <w:marTop w:val="0"/>
                  <w:marBottom w:val="0"/>
                  <w:divBdr>
                    <w:top w:val="none" w:sz="0" w:space="0" w:color="auto"/>
                    <w:left w:val="none" w:sz="0" w:space="0" w:color="auto"/>
                    <w:bottom w:val="none" w:sz="0" w:space="0" w:color="auto"/>
                    <w:right w:val="none" w:sz="0" w:space="0" w:color="auto"/>
                  </w:divBdr>
                </w:div>
                <w:div w:id="933435221">
                  <w:marLeft w:val="0"/>
                  <w:marRight w:val="0"/>
                  <w:marTop w:val="0"/>
                  <w:marBottom w:val="0"/>
                  <w:divBdr>
                    <w:top w:val="none" w:sz="0" w:space="0" w:color="auto"/>
                    <w:left w:val="none" w:sz="0" w:space="0" w:color="auto"/>
                    <w:bottom w:val="none" w:sz="0" w:space="0" w:color="auto"/>
                    <w:right w:val="none" w:sz="0" w:space="0" w:color="auto"/>
                  </w:divBdr>
                  <w:divsChild>
                    <w:div w:id="1130366254">
                      <w:marLeft w:val="0"/>
                      <w:marRight w:val="0"/>
                      <w:marTop w:val="0"/>
                      <w:marBottom w:val="0"/>
                      <w:divBdr>
                        <w:top w:val="none" w:sz="0" w:space="0" w:color="auto"/>
                        <w:left w:val="none" w:sz="0" w:space="0" w:color="auto"/>
                        <w:bottom w:val="none" w:sz="0" w:space="0" w:color="auto"/>
                        <w:right w:val="none" w:sz="0" w:space="0" w:color="auto"/>
                      </w:divBdr>
                    </w:div>
                  </w:divsChild>
                </w:div>
                <w:div w:id="1054085144">
                  <w:marLeft w:val="0"/>
                  <w:marRight w:val="0"/>
                  <w:marTop w:val="0"/>
                  <w:marBottom w:val="0"/>
                  <w:divBdr>
                    <w:top w:val="none" w:sz="0" w:space="0" w:color="auto"/>
                    <w:left w:val="none" w:sz="0" w:space="0" w:color="auto"/>
                    <w:bottom w:val="none" w:sz="0" w:space="0" w:color="auto"/>
                    <w:right w:val="none" w:sz="0" w:space="0" w:color="auto"/>
                  </w:divBdr>
                </w:div>
                <w:div w:id="1056006560">
                  <w:marLeft w:val="0"/>
                  <w:marRight w:val="0"/>
                  <w:marTop w:val="0"/>
                  <w:marBottom w:val="0"/>
                  <w:divBdr>
                    <w:top w:val="none" w:sz="0" w:space="0" w:color="auto"/>
                    <w:left w:val="none" w:sz="0" w:space="0" w:color="auto"/>
                    <w:bottom w:val="none" w:sz="0" w:space="0" w:color="auto"/>
                    <w:right w:val="none" w:sz="0" w:space="0" w:color="auto"/>
                  </w:divBdr>
                  <w:divsChild>
                    <w:div w:id="201678723">
                      <w:marLeft w:val="0"/>
                      <w:marRight w:val="0"/>
                      <w:marTop w:val="0"/>
                      <w:marBottom w:val="0"/>
                      <w:divBdr>
                        <w:top w:val="none" w:sz="0" w:space="0" w:color="auto"/>
                        <w:left w:val="none" w:sz="0" w:space="0" w:color="auto"/>
                        <w:bottom w:val="none" w:sz="0" w:space="0" w:color="auto"/>
                        <w:right w:val="none" w:sz="0" w:space="0" w:color="auto"/>
                      </w:divBdr>
                    </w:div>
                  </w:divsChild>
                </w:div>
                <w:div w:id="1361933961">
                  <w:marLeft w:val="0"/>
                  <w:marRight w:val="0"/>
                  <w:marTop w:val="0"/>
                  <w:marBottom w:val="0"/>
                  <w:divBdr>
                    <w:top w:val="none" w:sz="0" w:space="0" w:color="auto"/>
                    <w:left w:val="none" w:sz="0" w:space="0" w:color="auto"/>
                    <w:bottom w:val="none" w:sz="0" w:space="0" w:color="auto"/>
                    <w:right w:val="none" w:sz="0" w:space="0" w:color="auto"/>
                  </w:divBdr>
                  <w:divsChild>
                    <w:div w:id="813837807">
                      <w:marLeft w:val="0"/>
                      <w:marRight w:val="0"/>
                      <w:marTop w:val="0"/>
                      <w:marBottom w:val="0"/>
                      <w:divBdr>
                        <w:top w:val="none" w:sz="0" w:space="0" w:color="auto"/>
                        <w:left w:val="none" w:sz="0" w:space="0" w:color="auto"/>
                        <w:bottom w:val="none" w:sz="0" w:space="0" w:color="auto"/>
                        <w:right w:val="none" w:sz="0" w:space="0" w:color="auto"/>
                      </w:divBdr>
                    </w:div>
                  </w:divsChild>
                </w:div>
                <w:div w:id="1391268722">
                  <w:marLeft w:val="0"/>
                  <w:marRight w:val="0"/>
                  <w:marTop w:val="0"/>
                  <w:marBottom w:val="0"/>
                  <w:divBdr>
                    <w:top w:val="none" w:sz="0" w:space="0" w:color="auto"/>
                    <w:left w:val="none" w:sz="0" w:space="0" w:color="auto"/>
                    <w:bottom w:val="none" w:sz="0" w:space="0" w:color="auto"/>
                    <w:right w:val="none" w:sz="0" w:space="0" w:color="auto"/>
                  </w:divBdr>
                </w:div>
                <w:div w:id="1692797597">
                  <w:marLeft w:val="0"/>
                  <w:marRight w:val="0"/>
                  <w:marTop w:val="0"/>
                  <w:marBottom w:val="0"/>
                  <w:divBdr>
                    <w:top w:val="none" w:sz="0" w:space="0" w:color="auto"/>
                    <w:left w:val="none" w:sz="0" w:space="0" w:color="auto"/>
                    <w:bottom w:val="none" w:sz="0" w:space="0" w:color="auto"/>
                    <w:right w:val="none" w:sz="0" w:space="0" w:color="auto"/>
                  </w:divBdr>
                </w:div>
                <w:div w:id="1859000992">
                  <w:marLeft w:val="0"/>
                  <w:marRight w:val="0"/>
                  <w:marTop w:val="0"/>
                  <w:marBottom w:val="0"/>
                  <w:divBdr>
                    <w:top w:val="none" w:sz="0" w:space="0" w:color="auto"/>
                    <w:left w:val="none" w:sz="0" w:space="0" w:color="auto"/>
                    <w:bottom w:val="none" w:sz="0" w:space="0" w:color="auto"/>
                    <w:right w:val="none" w:sz="0" w:space="0" w:color="auto"/>
                  </w:divBdr>
                  <w:divsChild>
                    <w:div w:id="279458642">
                      <w:marLeft w:val="0"/>
                      <w:marRight w:val="0"/>
                      <w:marTop w:val="0"/>
                      <w:marBottom w:val="0"/>
                      <w:divBdr>
                        <w:top w:val="none" w:sz="0" w:space="0" w:color="auto"/>
                        <w:left w:val="none" w:sz="0" w:space="0" w:color="auto"/>
                        <w:bottom w:val="none" w:sz="0" w:space="0" w:color="auto"/>
                        <w:right w:val="none" w:sz="0" w:space="0" w:color="auto"/>
                      </w:divBdr>
                    </w:div>
                  </w:divsChild>
                </w:div>
                <w:div w:id="19126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4510">
          <w:marLeft w:val="0"/>
          <w:marRight w:val="0"/>
          <w:marTop w:val="0"/>
          <w:marBottom w:val="0"/>
          <w:divBdr>
            <w:top w:val="none" w:sz="0" w:space="0" w:color="auto"/>
            <w:left w:val="none" w:sz="0" w:space="0" w:color="auto"/>
            <w:bottom w:val="none" w:sz="0" w:space="0" w:color="auto"/>
            <w:right w:val="none" w:sz="0" w:space="0" w:color="auto"/>
          </w:divBdr>
          <w:divsChild>
            <w:div w:id="588462283">
              <w:marLeft w:val="-68"/>
              <w:marRight w:val="0"/>
              <w:marTop w:val="27"/>
              <w:marBottom w:val="27"/>
              <w:divBdr>
                <w:top w:val="none" w:sz="0" w:space="0" w:color="auto"/>
                <w:left w:val="none" w:sz="0" w:space="0" w:color="auto"/>
                <w:bottom w:val="none" w:sz="0" w:space="0" w:color="auto"/>
                <w:right w:val="none" w:sz="0" w:space="0" w:color="auto"/>
              </w:divBdr>
              <w:divsChild>
                <w:div w:id="143275978">
                  <w:marLeft w:val="0"/>
                  <w:marRight w:val="0"/>
                  <w:marTop w:val="0"/>
                  <w:marBottom w:val="0"/>
                  <w:divBdr>
                    <w:top w:val="none" w:sz="0" w:space="0" w:color="auto"/>
                    <w:left w:val="none" w:sz="0" w:space="0" w:color="auto"/>
                    <w:bottom w:val="none" w:sz="0" w:space="0" w:color="auto"/>
                    <w:right w:val="none" w:sz="0" w:space="0" w:color="auto"/>
                  </w:divBdr>
                  <w:divsChild>
                    <w:div w:id="1391420697">
                      <w:marLeft w:val="0"/>
                      <w:marRight w:val="0"/>
                      <w:marTop w:val="0"/>
                      <w:marBottom w:val="0"/>
                      <w:divBdr>
                        <w:top w:val="none" w:sz="0" w:space="0" w:color="auto"/>
                        <w:left w:val="none" w:sz="0" w:space="0" w:color="auto"/>
                        <w:bottom w:val="none" w:sz="0" w:space="0" w:color="auto"/>
                        <w:right w:val="none" w:sz="0" w:space="0" w:color="auto"/>
                      </w:divBdr>
                    </w:div>
                  </w:divsChild>
                </w:div>
                <w:div w:id="574633938">
                  <w:marLeft w:val="0"/>
                  <w:marRight w:val="0"/>
                  <w:marTop w:val="0"/>
                  <w:marBottom w:val="0"/>
                  <w:divBdr>
                    <w:top w:val="none" w:sz="0" w:space="0" w:color="auto"/>
                    <w:left w:val="none" w:sz="0" w:space="0" w:color="auto"/>
                    <w:bottom w:val="none" w:sz="0" w:space="0" w:color="auto"/>
                    <w:right w:val="none" w:sz="0" w:space="0" w:color="auto"/>
                  </w:divBdr>
                </w:div>
                <w:div w:id="601379322">
                  <w:marLeft w:val="0"/>
                  <w:marRight w:val="0"/>
                  <w:marTop w:val="0"/>
                  <w:marBottom w:val="0"/>
                  <w:divBdr>
                    <w:top w:val="none" w:sz="0" w:space="0" w:color="auto"/>
                    <w:left w:val="none" w:sz="0" w:space="0" w:color="auto"/>
                    <w:bottom w:val="none" w:sz="0" w:space="0" w:color="auto"/>
                    <w:right w:val="none" w:sz="0" w:space="0" w:color="auto"/>
                  </w:divBdr>
                </w:div>
                <w:div w:id="678699216">
                  <w:marLeft w:val="0"/>
                  <w:marRight w:val="0"/>
                  <w:marTop w:val="0"/>
                  <w:marBottom w:val="0"/>
                  <w:divBdr>
                    <w:top w:val="none" w:sz="0" w:space="0" w:color="auto"/>
                    <w:left w:val="none" w:sz="0" w:space="0" w:color="auto"/>
                    <w:bottom w:val="none" w:sz="0" w:space="0" w:color="auto"/>
                    <w:right w:val="none" w:sz="0" w:space="0" w:color="auto"/>
                  </w:divBdr>
                </w:div>
                <w:div w:id="731081732">
                  <w:marLeft w:val="0"/>
                  <w:marRight w:val="0"/>
                  <w:marTop w:val="0"/>
                  <w:marBottom w:val="0"/>
                  <w:divBdr>
                    <w:top w:val="none" w:sz="0" w:space="0" w:color="auto"/>
                    <w:left w:val="none" w:sz="0" w:space="0" w:color="auto"/>
                    <w:bottom w:val="none" w:sz="0" w:space="0" w:color="auto"/>
                    <w:right w:val="none" w:sz="0" w:space="0" w:color="auto"/>
                  </w:divBdr>
                  <w:divsChild>
                    <w:div w:id="1885675253">
                      <w:marLeft w:val="0"/>
                      <w:marRight w:val="0"/>
                      <w:marTop w:val="0"/>
                      <w:marBottom w:val="0"/>
                      <w:divBdr>
                        <w:top w:val="none" w:sz="0" w:space="0" w:color="auto"/>
                        <w:left w:val="none" w:sz="0" w:space="0" w:color="auto"/>
                        <w:bottom w:val="none" w:sz="0" w:space="0" w:color="auto"/>
                        <w:right w:val="none" w:sz="0" w:space="0" w:color="auto"/>
                      </w:divBdr>
                    </w:div>
                  </w:divsChild>
                </w:div>
                <w:div w:id="848061143">
                  <w:marLeft w:val="0"/>
                  <w:marRight w:val="0"/>
                  <w:marTop w:val="0"/>
                  <w:marBottom w:val="0"/>
                  <w:divBdr>
                    <w:top w:val="none" w:sz="0" w:space="0" w:color="auto"/>
                    <w:left w:val="none" w:sz="0" w:space="0" w:color="auto"/>
                    <w:bottom w:val="none" w:sz="0" w:space="0" w:color="auto"/>
                    <w:right w:val="none" w:sz="0" w:space="0" w:color="auto"/>
                  </w:divBdr>
                </w:div>
                <w:div w:id="870067555">
                  <w:marLeft w:val="0"/>
                  <w:marRight w:val="0"/>
                  <w:marTop w:val="0"/>
                  <w:marBottom w:val="0"/>
                  <w:divBdr>
                    <w:top w:val="none" w:sz="0" w:space="0" w:color="auto"/>
                    <w:left w:val="none" w:sz="0" w:space="0" w:color="auto"/>
                    <w:bottom w:val="none" w:sz="0" w:space="0" w:color="auto"/>
                    <w:right w:val="none" w:sz="0" w:space="0" w:color="auto"/>
                  </w:divBdr>
                </w:div>
                <w:div w:id="1023940745">
                  <w:marLeft w:val="0"/>
                  <w:marRight w:val="0"/>
                  <w:marTop w:val="0"/>
                  <w:marBottom w:val="0"/>
                  <w:divBdr>
                    <w:top w:val="none" w:sz="0" w:space="0" w:color="auto"/>
                    <w:left w:val="none" w:sz="0" w:space="0" w:color="auto"/>
                    <w:bottom w:val="none" w:sz="0" w:space="0" w:color="auto"/>
                    <w:right w:val="none" w:sz="0" w:space="0" w:color="auto"/>
                  </w:divBdr>
                </w:div>
                <w:div w:id="1300383882">
                  <w:marLeft w:val="0"/>
                  <w:marRight w:val="0"/>
                  <w:marTop w:val="0"/>
                  <w:marBottom w:val="0"/>
                  <w:divBdr>
                    <w:top w:val="none" w:sz="0" w:space="0" w:color="auto"/>
                    <w:left w:val="none" w:sz="0" w:space="0" w:color="auto"/>
                    <w:bottom w:val="none" w:sz="0" w:space="0" w:color="auto"/>
                    <w:right w:val="none" w:sz="0" w:space="0" w:color="auto"/>
                  </w:divBdr>
                  <w:divsChild>
                    <w:div w:id="881404156">
                      <w:marLeft w:val="0"/>
                      <w:marRight w:val="0"/>
                      <w:marTop w:val="0"/>
                      <w:marBottom w:val="0"/>
                      <w:divBdr>
                        <w:top w:val="none" w:sz="0" w:space="0" w:color="auto"/>
                        <w:left w:val="none" w:sz="0" w:space="0" w:color="auto"/>
                        <w:bottom w:val="none" w:sz="0" w:space="0" w:color="auto"/>
                        <w:right w:val="none" w:sz="0" w:space="0" w:color="auto"/>
                      </w:divBdr>
                    </w:div>
                  </w:divsChild>
                </w:div>
                <w:div w:id="1501508106">
                  <w:marLeft w:val="0"/>
                  <w:marRight w:val="0"/>
                  <w:marTop w:val="0"/>
                  <w:marBottom w:val="0"/>
                  <w:divBdr>
                    <w:top w:val="none" w:sz="0" w:space="0" w:color="auto"/>
                    <w:left w:val="none" w:sz="0" w:space="0" w:color="auto"/>
                    <w:bottom w:val="none" w:sz="0" w:space="0" w:color="auto"/>
                    <w:right w:val="none" w:sz="0" w:space="0" w:color="auto"/>
                  </w:divBdr>
                  <w:divsChild>
                    <w:div w:id="63720159">
                      <w:marLeft w:val="0"/>
                      <w:marRight w:val="0"/>
                      <w:marTop w:val="0"/>
                      <w:marBottom w:val="0"/>
                      <w:divBdr>
                        <w:top w:val="none" w:sz="0" w:space="0" w:color="auto"/>
                        <w:left w:val="none" w:sz="0" w:space="0" w:color="auto"/>
                        <w:bottom w:val="none" w:sz="0" w:space="0" w:color="auto"/>
                        <w:right w:val="none" w:sz="0" w:space="0" w:color="auto"/>
                      </w:divBdr>
                    </w:div>
                  </w:divsChild>
                </w:div>
                <w:div w:id="1607351043">
                  <w:marLeft w:val="0"/>
                  <w:marRight w:val="0"/>
                  <w:marTop w:val="0"/>
                  <w:marBottom w:val="0"/>
                  <w:divBdr>
                    <w:top w:val="none" w:sz="0" w:space="0" w:color="auto"/>
                    <w:left w:val="none" w:sz="0" w:space="0" w:color="auto"/>
                    <w:bottom w:val="none" w:sz="0" w:space="0" w:color="auto"/>
                    <w:right w:val="none" w:sz="0" w:space="0" w:color="auto"/>
                  </w:divBdr>
                  <w:divsChild>
                    <w:div w:id="1048605463">
                      <w:marLeft w:val="0"/>
                      <w:marRight w:val="0"/>
                      <w:marTop w:val="0"/>
                      <w:marBottom w:val="0"/>
                      <w:divBdr>
                        <w:top w:val="none" w:sz="0" w:space="0" w:color="auto"/>
                        <w:left w:val="none" w:sz="0" w:space="0" w:color="auto"/>
                        <w:bottom w:val="none" w:sz="0" w:space="0" w:color="auto"/>
                        <w:right w:val="none" w:sz="0" w:space="0" w:color="auto"/>
                      </w:divBdr>
                    </w:div>
                  </w:divsChild>
                </w:div>
                <w:div w:id="1870096722">
                  <w:marLeft w:val="0"/>
                  <w:marRight w:val="0"/>
                  <w:marTop w:val="0"/>
                  <w:marBottom w:val="0"/>
                  <w:divBdr>
                    <w:top w:val="none" w:sz="0" w:space="0" w:color="auto"/>
                    <w:left w:val="none" w:sz="0" w:space="0" w:color="auto"/>
                    <w:bottom w:val="none" w:sz="0" w:space="0" w:color="auto"/>
                    <w:right w:val="none" w:sz="0" w:space="0" w:color="auto"/>
                  </w:divBdr>
                  <w:divsChild>
                    <w:div w:id="25255342">
                      <w:marLeft w:val="0"/>
                      <w:marRight w:val="0"/>
                      <w:marTop w:val="0"/>
                      <w:marBottom w:val="0"/>
                      <w:divBdr>
                        <w:top w:val="none" w:sz="0" w:space="0" w:color="auto"/>
                        <w:left w:val="none" w:sz="0" w:space="0" w:color="auto"/>
                        <w:bottom w:val="none" w:sz="0" w:space="0" w:color="auto"/>
                        <w:right w:val="none" w:sz="0" w:space="0" w:color="auto"/>
                      </w:divBdr>
                    </w:div>
                  </w:divsChild>
                </w:div>
                <w:div w:id="1999114464">
                  <w:marLeft w:val="0"/>
                  <w:marRight w:val="0"/>
                  <w:marTop w:val="0"/>
                  <w:marBottom w:val="0"/>
                  <w:divBdr>
                    <w:top w:val="none" w:sz="0" w:space="0" w:color="auto"/>
                    <w:left w:val="none" w:sz="0" w:space="0" w:color="auto"/>
                    <w:bottom w:val="none" w:sz="0" w:space="0" w:color="auto"/>
                    <w:right w:val="none" w:sz="0" w:space="0" w:color="auto"/>
                  </w:divBdr>
                  <w:divsChild>
                    <w:div w:id="1534928578">
                      <w:marLeft w:val="0"/>
                      <w:marRight w:val="0"/>
                      <w:marTop w:val="0"/>
                      <w:marBottom w:val="0"/>
                      <w:divBdr>
                        <w:top w:val="none" w:sz="0" w:space="0" w:color="auto"/>
                        <w:left w:val="none" w:sz="0" w:space="0" w:color="auto"/>
                        <w:bottom w:val="none" w:sz="0" w:space="0" w:color="auto"/>
                        <w:right w:val="none" w:sz="0" w:space="0" w:color="auto"/>
                      </w:divBdr>
                    </w:div>
                  </w:divsChild>
                </w:div>
                <w:div w:id="2120953911">
                  <w:marLeft w:val="0"/>
                  <w:marRight w:val="0"/>
                  <w:marTop w:val="0"/>
                  <w:marBottom w:val="0"/>
                  <w:divBdr>
                    <w:top w:val="none" w:sz="0" w:space="0" w:color="auto"/>
                    <w:left w:val="none" w:sz="0" w:space="0" w:color="auto"/>
                    <w:bottom w:val="none" w:sz="0" w:space="0" w:color="auto"/>
                    <w:right w:val="none" w:sz="0" w:space="0" w:color="auto"/>
                  </w:divBdr>
                  <w:divsChild>
                    <w:div w:id="17103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25255">
          <w:marLeft w:val="0"/>
          <w:marRight w:val="0"/>
          <w:marTop w:val="0"/>
          <w:marBottom w:val="0"/>
          <w:divBdr>
            <w:top w:val="none" w:sz="0" w:space="0" w:color="auto"/>
            <w:left w:val="none" w:sz="0" w:space="0" w:color="auto"/>
            <w:bottom w:val="none" w:sz="0" w:space="0" w:color="auto"/>
            <w:right w:val="none" w:sz="0" w:space="0" w:color="auto"/>
          </w:divBdr>
          <w:divsChild>
            <w:div w:id="1053653016">
              <w:marLeft w:val="-68"/>
              <w:marRight w:val="0"/>
              <w:marTop w:val="27"/>
              <w:marBottom w:val="27"/>
              <w:divBdr>
                <w:top w:val="none" w:sz="0" w:space="0" w:color="auto"/>
                <w:left w:val="none" w:sz="0" w:space="0" w:color="auto"/>
                <w:bottom w:val="none" w:sz="0" w:space="0" w:color="auto"/>
                <w:right w:val="none" w:sz="0" w:space="0" w:color="auto"/>
              </w:divBdr>
              <w:divsChild>
                <w:div w:id="12727310">
                  <w:marLeft w:val="0"/>
                  <w:marRight w:val="0"/>
                  <w:marTop w:val="0"/>
                  <w:marBottom w:val="0"/>
                  <w:divBdr>
                    <w:top w:val="none" w:sz="0" w:space="0" w:color="auto"/>
                    <w:left w:val="none" w:sz="0" w:space="0" w:color="auto"/>
                    <w:bottom w:val="none" w:sz="0" w:space="0" w:color="auto"/>
                    <w:right w:val="none" w:sz="0" w:space="0" w:color="auto"/>
                  </w:divBdr>
                  <w:divsChild>
                    <w:div w:id="588928743">
                      <w:marLeft w:val="0"/>
                      <w:marRight w:val="0"/>
                      <w:marTop w:val="0"/>
                      <w:marBottom w:val="0"/>
                      <w:divBdr>
                        <w:top w:val="none" w:sz="0" w:space="0" w:color="auto"/>
                        <w:left w:val="none" w:sz="0" w:space="0" w:color="auto"/>
                        <w:bottom w:val="none" w:sz="0" w:space="0" w:color="auto"/>
                        <w:right w:val="none" w:sz="0" w:space="0" w:color="auto"/>
                      </w:divBdr>
                    </w:div>
                  </w:divsChild>
                </w:div>
                <w:div w:id="28146256">
                  <w:marLeft w:val="0"/>
                  <w:marRight w:val="0"/>
                  <w:marTop w:val="0"/>
                  <w:marBottom w:val="0"/>
                  <w:divBdr>
                    <w:top w:val="none" w:sz="0" w:space="0" w:color="auto"/>
                    <w:left w:val="none" w:sz="0" w:space="0" w:color="auto"/>
                    <w:bottom w:val="none" w:sz="0" w:space="0" w:color="auto"/>
                    <w:right w:val="none" w:sz="0" w:space="0" w:color="auto"/>
                  </w:divBdr>
                </w:div>
                <w:div w:id="52393550">
                  <w:marLeft w:val="0"/>
                  <w:marRight w:val="0"/>
                  <w:marTop w:val="0"/>
                  <w:marBottom w:val="0"/>
                  <w:divBdr>
                    <w:top w:val="none" w:sz="0" w:space="0" w:color="auto"/>
                    <w:left w:val="none" w:sz="0" w:space="0" w:color="auto"/>
                    <w:bottom w:val="none" w:sz="0" w:space="0" w:color="auto"/>
                    <w:right w:val="none" w:sz="0" w:space="0" w:color="auto"/>
                  </w:divBdr>
                </w:div>
                <w:div w:id="105933048">
                  <w:marLeft w:val="0"/>
                  <w:marRight w:val="0"/>
                  <w:marTop w:val="0"/>
                  <w:marBottom w:val="0"/>
                  <w:divBdr>
                    <w:top w:val="none" w:sz="0" w:space="0" w:color="auto"/>
                    <w:left w:val="none" w:sz="0" w:space="0" w:color="auto"/>
                    <w:bottom w:val="none" w:sz="0" w:space="0" w:color="auto"/>
                    <w:right w:val="none" w:sz="0" w:space="0" w:color="auto"/>
                  </w:divBdr>
                  <w:divsChild>
                    <w:div w:id="737091826">
                      <w:marLeft w:val="0"/>
                      <w:marRight w:val="0"/>
                      <w:marTop w:val="0"/>
                      <w:marBottom w:val="0"/>
                      <w:divBdr>
                        <w:top w:val="none" w:sz="0" w:space="0" w:color="auto"/>
                        <w:left w:val="none" w:sz="0" w:space="0" w:color="auto"/>
                        <w:bottom w:val="none" w:sz="0" w:space="0" w:color="auto"/>
                        <w:right w:val="none" w:sz="0" w:space="0" w:color="auto"/>
                      </w:divBdr>
                    </w:div>
                  </w:divsChild>
                </w:div>
                <w:div w:id="126167878">
                  <w:marLeft w:val="0"/>
                  <w:marRight w:val="0"/>
                  <w:marTop w:val="0"/>
                  <w:marBottom w:val="0"/>
                  <w:divBdr>
                    <w:top w:val="none" w:sz="0" w:space="0" w:color="auto"/>
                    <w:left w:val="none" w:sz="0" w:space="0" w:color="auto"/>
                    <w:bottom w:val="none" w:sz="0" w:space="0" w:color="auto"/>
                    <w:right w:val="none" w:sz="0" w:space="0" w:color="auto"/>
                  </w:divBdr>
                  <w:divsChild>
                    <w:div w:id="1318533948">
                      <w:marLeft w:val="0"/>
                      <w:marRight w:val="0"/>
                      <w:marTop w:val="0"/>
                      <w:marBottom w:val="0"/>
                      <w:divBdr>
                        <w:top w:val="none" w:sz="0" w:space="0" w:color="auto"/>
                        <w:left w:val="none" w:sz="0" w:space="0" w:color="auto"/>
                        <w:bottom w:val="none" w:sz="0" w:space="0" w:color="auto"/>
                        <w:right w:val="none" w:sz="0" w:space="0" w:color="auto"/>
                      </w:divBdr>
                    </w:div>
                  </w:divsChild>
                </w:div>
                <w:div w:id="602692063">
                  <w:marLeft w:val="0"/>
                  <w:marRight w:val="0"/>
                  <w:marTop w:val="0"/>
                  <w:marBottom w:val="0"/>
                  <w:divBdr>
                    <w:top w:val="none" w:sz="0" w:space="0" w:color="auto"/>
                    <w:left w:val="none" w:sz="0" w:space="0" w:color="auto"/>
                    <w:bottom w:val="none" w:sz="0" w:space="0" w:color="auto"/>
                    <w:right w:val="none" w:sz="0" w:space="0" w:color="auto"/>
                  </w:divBdr>
                  <w:divsChild>
                    <w:div w:id="147483530">
                      <w:marLeft w:val="0"/>
                      <w:marRight w:val="0"/>
                      <w:marTop w:val="0"/>
                      <w:marBottom w:val="0"/>
                      <w:divBdr>
                        <w:top w:val="none" w:sz="0" w:space="0" w:color="auto"/>
                        <w:left w:val="none" w:sz="0" w:space="0" w:color="auto"/>
                        <w:bottom w:val="none" w:sz="0" w:space="0" w:color="auto"/>
                        <w:right w:val="none" w:sz="0" w:space="0" w:color="auto"/>
                      </w:divBdr>
                    </w:div>
                  </w:divsChild>
                </w:div>
                <w:div w:id="637611718">
                  <w:marLeft w:val="0"/>
                  <w:marRight w:val="0"/>
                  <w:marTop w:val="0"/>
                  <w:marBottom w:val="0"/>
                  <w:divBdr>
                    <w:top w:val="none" w:sz="0" w:space="0" w:color="auto"/>
                    <w:left w:val="none" w:sz="0" w:space="0" w:color="auto"/>
                    <w:bottom w:val="none" w:sz="0" w:space="0" w:color="auto"/>
                    <w:right w:val="none" w:sz="0" w:space="0" w:color="auto"/>
                  </w:divBdr>
                  <w:divsChild>
                    <w:div w:id="1977448190">
                      <w:marLeft w:val="0"/>
                      <w:marRight w:val="0"/>
                      <w:marTop w:val="0"/>
                      <w:marBottom w:val="0"/>
                      <w:divBdr>
                        <w:top w:val="none" w:sz="0" w:space="0" w:color="auto"/>
                        <w:left w:val="none" w:sz="0" w:space="0" w:color="auto"/>
                        <w:bottom w:val="none" w:sz="0" w:space="0" w:color="auto"/>
                        <w:right w:val="none" w:sz="0" w:space="0" w:color="auto"/>
                      </w:divBdr>
                    </w:div>
                  </w:divsChild>
                </w:div>
                <w:div w:id="1285581476">
                  <w:marLeft w:val="0"/>
                  <w:marRight w:val="0"/>
                  <w:marTop w:val="0"/>
                  <w:marBottom w:val="0"/>
                  <w:divBdr>
                    <w:top w:val="none" w:sz="0" w:space="0" w:color="auto"/>
                    <w:left w:val="none" w:sz="0" w:space="0" w:color="auto"/>
                    <w:bottom w:val="none" w:sz="0" w:space="0" w:color="auto"/>
                    <w:right w:val="none" w:sz="0" w:space="0" w:color="auto"/>
                  </w:divBdr>
                </w:div>
                <w:div w:id="1320622893">
                  <w:marLeft w:val="0"/>
                  <w:marRight w:val="0"/>
                  <w:marTop w:val="0"/>
                  <w:marBottom w:val="0"/>
                  <w:divBdr>
                    <w:top w:val="none" w:sz="0" w:space="0" w:color="auto"/>
                    <w:left w:val="none" w:sz="0" w:space="0" w:color="auto"/>
                    <w:bottom w:val="none" w:sz="0" w:space="0" w:color="auto"/>
                    <w:right w:val="none" w:sz="0" w:space="0" w:color="auto"/>
                  </w:divBdr>
                </w:div>
                <w:div w:id="1378968122">
                  <w:marLeft w:val="0"/>
                  <w:marRight w:val="0"/>
                  <w:marTop w:val="0"/>
                  <w:marBottom w:val="0"/>
                  <w:divBdr>
                    <w:top w:val="none" w:sz="0" w:space="0" w:color="auto"/>
                    <w:left w:val="none" w:sz="0" w:space="0" w:color="auto"/>
                    <w:bottom w:val="none" w:sz="0" w:space="0" w:color="auto"/>
                    <w:right w:val="none" w:sz="0" w:space="0" w:color="auto"/>
                  </w:divBdr>
                  <w:divsChild>
                    <w:div w:id="1507092156">
                      <w:marLeft w:val="0"/>
                      <w:marRight w:val="0"/>
                      <w:marTop w:val="0"/>
                      <w:marBottom w:val="0"/>
                      <w:divBdr>
                        <w:top w:val="none" w:sz="0" w:space="0" w:color="auto"/>
                        <w:left w:val="none" w:sz="0" w:space="0" w:color="auto"/>
                        <w:bottom w:val="none" w:sz="0" w:space="0" w:color="auto"/>
                        <w:right w:val="none" w:sz="0" w:space="0" w:color="auto"/>
                      </w:divBdr>
                    </w:div>
                  </w:divsChild>
                </w:div>
                <w:div w:id="1469349678">
                  <w:marLeft w:val="0"/>
                  <w:marRight w:val="0"/>
                  <w:marTop w:val="0"/>
                  <w:marBottom w:val="0"/>
                  <w:divBdr>
                    <w:top w:val="none" w:sz="0" w:space="0" w:color="auto"/>
                    <w:left w:val="none" w:sz="0" w:space="0" w:color="auto"/>
                    <w:bottom w:val="none" w:sz="0" w:space="0" w:color="auto"/>
                    <w:right w:val="none" w:sz="0" w:space="0" w:color="auto"/>
                  </w:divBdr>
                </w:div>
                <w:div w:id="1543131994">
                  <w:marLeft w:val="0"/>
                  <w:marRight w:val="0"/>
                  <w:marTop w:val="0"/>
                  <w:marBottom w:val="0"/>
                  <w:divBdr>
                    <w:top w:val="none" w:sz="0" w:space="0" w:color="auto"/>
                    <w:left w:val="none" w:sz="0" w:space="0" w:color="auto"/>
                    <w:bottom w:val="none" w:sz="0" w:space="0" w:color="auto"/>
                    <w:right w:val="none" w:sz="0" w:space="0" w:color="auto"/>
                  </w:divBdr>
                  <w:divsChild>
                    <w:div w:id="514654867">
                      <w:marLeft w:val="0"/>
                      <w:marRight w:val="0"/>
                      <w:marTop w:val="0"/>
                      <w:marBottom w:val="0"/>
                      <w:divBdr>
                        <w:top w:val="none" w:sz="0" w:space="0" w:color="auto"/>
                        <w:left w:val="none" w:sz="0" w:space="0" w:color="auto"/>
                        <w:bottom w:val="none" w:sz="0" w:space="0" w:color="auto"/>
                        <w:right w:val="none" w:sz="0" w:space="0" w:color="auto"/>
                      </w:divBdr>
                    </w:div>
                  </w:divsChild>
                </w:div>
                <w:div w:id="2062244411">
                  <w:marLeft w:val="0"/>
                  <w:marRight w:val="0"/>
                  <w:marTop w:val="0"/>
                  <w:marBottom w:val="0"/>
                  <w:divBdr>
                    <w:top w:val="none" w:sz="0" w:space="0" w:color="auto"/>
                    <w:left w:val="none" w:sz="0" w:space="0" w:color="auto"/>
                    <w:bottom w:val="none" w:sz="0" w:space="0" w:color="auto"/>
                    <w:right w:val="none" w:sz="0" w:space="0" w:color="auto"/>
                  </w:divBdr>
                  <w:divsChild>
                    <w:div w:id="74596536">
                      <w:marLeft w:val="0"/>
                      <w:marRight w:val="0"/>
                      <w:marTop w:val="0"/>
                      <w:marBottom w:val="0"/>
                      <w:divBdr>
                        <w:top w:val="none" w:sz="0" w:space="0" w:color="auto"/>
                        <w:left w:val="none" w:sz="0" w:space="0" w:color="auto"/>
                        <w:bottom w:val="none" w:sz="0" w:space="0" w:color="auto"/>
                        <w:right w:val="none" w:sz="0" w:space="0" w:color="auto"/>
                      </w:divBdr>
                    </w:div>
                  </w:divsChild>
                </w:div>
                <w:div w:id="21109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35679">
          <w:marLeft w:val="0"/>
          <w:marRight w:val="0"/>
          <w:marTop w:val="0"/>
          <w:marBottom w:val="0"/>
          <w:divBdr>
            <w:top w:val="none" w:sz="0" w:space="0" w:color="auto"/>
            <w:left w:val="none" w:sz="0" w:space="0" w:color="auto"/>
            <w:bottom w:val="none" w:sz="0" w:space="0" w:color="auto"/>
            <w:right w:val="none" w:sz="0" w:space="0" w:color="auto"/>
          </w:divBdr>
        </w:div>
        <w:div w:id="1352146824">
          <w:marLeft w:val="0"/>
          <w:marRight w:val="0"/>
          <w:marTop w:val="0"/>
          <w:marBottom w:val="0"/>
          <w:divBdr>
            <w:top w:val="none" w:sz="0" w:space="0" w:color="auto"/>
            <w:left w:val="none" w:sz="0" w:space="0" w:color="auto"/>
            <w:bottom w:val="none" w:sz="0" w:space="0" w:color="auto"/>
            <w:right w:val="none" w:sz="0" w:space="0" w:color="auto"/>
          </w:divBdr>
        </w:div>
        <w:div w:id="1385132885">
          <w:marLeft w:val="0"/>
          <w:marRight w:val="0"/>
          <w:marTop w:val="0"/>
          <w:marBottom w:val="0"/>
          <w:divBdr>
            <w:top w:val="none" w:sz="0" w:space="0" w:color="auto"/>
            <w:left w:val="none" w:sz="0" w:space="0" w:color="auto"/>
            <w:bottom w:val="none" w:sz="0" w:space="0" w:color="auto"/>
            <w:right w:val="none" w:sz="0" w:space="0" w:color="auto"/>
          </w:divBdr>
        </w:div>
        <w:div w:id="1395085142">
          <w:marLeft w:val="0"/>
          <w:marRight w:val="0"/>
          <w:marTop w:val="0"/>
          <w:marBottom w:val="0"/>
          <w:divBdr>
            <w:top w:val="none" w:sz="0" w:space="0" w:color="auto"/>
            <w:left w:val="none" w:sz="0" w:space="0" w:color="auto"/>
            <w:bottom w:val="none" w:sz="0" w:space="0" w:color="auto"/>
            <w:right w:val="none" w:sz="0" w:space="0" w:color="auto"/>
          </w:divBdr>
        </w:div>
        <w:div w:id="1397625992">
          <w:marLeft w:val="0"/>
          <w:marRight w:val="0"/>
          <w:marTop w:val="0"/>
          <w:marBottom w:val="0"/>
          <w:divBdr>
            <w:top w:val="none" w:sz="0" w:space="0" w:color="auto"/>
            <w:left w:val="none" w:sz="0" w:space="0" w:color="auto"/>
            <w:bottom w:val="none" w:sz="0" w:space="0" w:color="auto"/>
            <w:right w:val="none" w:sz="0" w:space="0" w:color="auto"/>
          </w:divBdr>
        </w:div>
        <w:div w:id="1431312421">
          <w:marLeft w:val="0"/>
          <w:marRight w:val="0"/>
          <w:marTop w:val="0"/>
          <w:marBottom w:val="0"/>
          <w:divBdr>
            <w:top w:val="none" w:sz="0" w:space="0" w:color="auto"/>
            <w:left w:val="none" w:sz="0" w:space="0" w:color="auto"/>
            <w:bottom w:val="none" w:sz="0" w:space="0" w:color="auto"/>
            <w:right w:val="none" w:sz="0" w:space="0" w:color="auto"/>
          </w:divBdr>
        </w:div>
        <w:div w:id="1454791115">
          <w:marLeft w:val="0"/>
          <w:marRight w:val="0"/>
          <w:marTop w:val="0"/>
          <w:marBottom w:val="0"/>
          <w:divBdr>
            <w:top w:val="none" w:sz="0" w:space="0" w:color="auto"/>
            <w:left w:val="none" w:sz="0" w:space="0" w:color="auto"/>
            <w:bottom w:val="none" w:sz="0" w:space="0" w:color="auto"/>
            <w:right w:val="none" w:sz="0" w:space="0" w:color="auto"/>
          </w:divBdr>
        </w:div>
        <w:div w:id="1460100581">
          <w:marLeft w:val="0"/>
          <w:marRight w:val="0"/>
          <w:marTop w:val="0"/>
          <w:marBottom w:val="0"/>
          <w:divBdr>
            <w:top w:val="none" w:sz="0" w:space="0" w:color="auto"/>
            <w:left w:val="none" w:sz="0" w:space="0" w:color="auto"/>
            <w:bottom w:val="none" w:sz="0" w:space="0" w:color="auto"/>
            <w:right w:val="none" w:sz="0" w:space="0" w:color="auto"/>
          </w:divBdr>
        </w:div>
        <w:div w:id="1464156024">
          <w:marLeft w:val="0"/>
          <w:marRight w:val="0"/>
          <w:marTop w:val="0"/>
          <w:marBottom w:val="0"/>
          <w:divBdr>
            <w:top w:val="none" w:sz="0" w:space="0" w:color="auto"/>
            <w:left w:val="none" w:sz="0" w:space="0" w:color="auto"/>
            <w:bottom w:val="none" w:sz="0" w:space="0" w:color="auto"/>
            <w:right w:val="none" w:sz="0" w:space="0" w:color="auto"/>
          </w:divBdr>
          <w:divsChild>
            <w:div w:id="1882087553">
              <w:marLeft w:val="-68"/>
              <w:marRight w:val="0"/>
              <w:marTop w:val="27"/>
              <w:marBottom w:val="27"/>
              <w:divBdr>
                <w:top w:val="none" w:sz="0" w:space="0" w:color="auto"/>
                <w:left w:val="none" w:sz="0" w:space="0" w:color="auto"/>
                <w:bottom w:val="none" w:sz="0" w:space="0" w:color="auto"/>
                <w:right w:val="none" w:sz="0" w:space="0" w:color="auto"/>
              </w:divBdr>
              <w:divsChild>
                <w:div w:id="523784415">
                  <w:marLeft w:val="0"/>
                  <w:marRight w:val="0"/>
                  <w:marTop w:val="0"/>
                  <w:marBottom w:val="0"/>
                  <w:divBdr>
                    <w:top w:val="none" w:sz="0" w:space="0" w:color="auto"/>
                    <w:left w:val="none" w:sz="0" w:space="0" w:color="auto"/>
                    <w:bottom w:val="none" w:sz="0" w:space="0" w:color="auto"/>
                    <w:right w:val="none" w:sz="0" w:space="0" w:color="auto"/>
                  </w:divBdr>
                </w:div>
                <w:div w:id="587272213">
                  <w:marLeft w:val="0"/>
                  <w:marRight w:val="0"/>
                  <w:marTop w:val="0"/>
                  <w:marBottom w:val="0"/>
                  <w:divBdr>
                    <w:top w:val="none" w:sz="0" w:space="0" w:color="auto"/>
                    <w:left w:val="none" w:sz="0" w:space="0" w:color="auto"/>
                    <w:bottom w:val="none" w:sz="0" w:space="0" w:color="auto"/>
                    <w:right w:val="none" w:sz="0" w:space="0" w:color="auto"/>
                  </w:divBdr>
                </w:div>
                <w:div w:id="592982354">
                  <w:marLeft w:val="0"/>
                  <w:marRight w:val="0"/>
                  <w:marTop w:val="0"/>
                  <w:marBottom w:val="0"/>
                  <w:divBdr>
                    <w:top w:val="none" w:sz="0" w:space="0" w:color="auto"/>
                    <w:left w:val="none" w:sz="0" w:space="0" w:color="auto"/>
                    <w:bottom w:val="none" w:sz="0" w:space="0" w:color="auto"/>
                    <w:right w:val="none" w:sz="0" w:space="0" w:color="auto"/>
                  </w:divBdr>
                  <w:divsChild>
                    <w:div w:id="780297664">
                      <w:marLeft w:val="0"/>
                      <w:marRight w:val="0"/>
                      <w:marTop w:val="0"/>
                      <w:marBottom w:val="0"/>
                      <w:divBdr>
                        <w:top w:val="none" w:sz="0" w:space="0" w:color="auto"/>
                        <w:left w:val="none" w:sz="0" w:space="0" w:color="auto"/>
                        <w:bottom w:val="none" w:sz="0" w:space="0" w:color="auto"/>
                        <w:right w:val="none" w:sz="0" w:space="0" w:color="auto"/>
                      </w:divBdr>
                    </w:div>
                  </w:divsChild>
                </w:div>
                <w:div w:id="621574941">
                  <w:marLeft w:val="0"/>
                  <w:marRight w:val="0"/>
                  <w:marTop w:val="0"/>
                  <w:marBottom w:val="0"/>
                  <w:divBdr>
                    <w:top w:val="none" w:sz="0" w:space="0" w:color="auto"/>
                    <w:left w:val="none" w:sz="0" w:space="0" w:color="auto"/>
                    <w:bottom w:val="none" w:sz="0" w:space="0" w:color="auto"/>
                    <w:right w:val="none" w:sz="0" w:space="0" w:color="auto"/>
                  </w:divBdr>
                  <w:divsChild>
                    <w:div w:id="442962582">
                      <w:marLeft w:val="0"/>
                      <w:marRight w:val="0"/>
                      <w:marTop w:val="0"/>
                      <w:marBottom w:val="0"/>
                      <w:divBdr>
                        <w:top w:val="none" w:sz="0" w:space="0" w:color="auto"/>
                        <w:left w:val="none" w:sz="0" w:space="0" w:color="auto"/>
                        <w:bottom w:val="none" w:sz="0" w:space="0" w:color="auto"/>
                        <w:right w:val="none" w:sz="0" w:space="0" w:color="auto"/>
                      </w:divBdr>
                    </w:div>
                  </w:divsChild>
                </w:div>
                <w:div w:id="920142722">
                  <w:marLeft w:val="0"/>
                  <w:marRight w:val="0"/>
                  <w:marTop w:val="0"/>
                  <w:marBottom w:val="0"/>
                  <w:divBdr>
                    <w:top w:val="none" w:sz="0" w:space="0" w:color="auto"/>
                    <w:left w:val="none" w:sz="0" w:space="0" w:color="auto"/>
                    <w:bottom w:val="none" w:sz="0" w:space="0" w:color="auto"/>
                    <w:right w:val="none" w:sz="0" w:space="0" w:color="auto"/>
                  </w:divBdr>
                  <w:divsChild>
                    <w:div w:id="817575200">
                      <w:marLeft w:val="0"/>
                      <w:marRight w:val="0"/>
                      <w:marTop w:val="0"/>
                      <w:marBottom w:val="0"/>
                      <w:divBdr>
                        <w:top w:val="none" w:sz="0" w:space="0" w:color="auto"/>
                        <w:left w:val="none" w:sz="0" w:space="0" w:color="auto"/>
                        <w:bottom w:val="none" w:sz="0" w:space="0" w:color="auto"/>
                        <w:right w:val="none" w:sz="0" w:space="0" w:color="auto"/>
                      </w:divBdr>
                    </w:div>
                  </w:divsChild>
                </w:div>
                <w:div w:id="993528221">
                  <w:marLeft w:val="0"/>
                  <w:marRight w:val="0"/>
                  <w:marTop w:val="0"/>
                  <w:marBottom w:val="0"/>
                  <w:divBdr>
                    <w:top w:val="none" w:sz="0" w:space="0" w:color="auto"/>
                    <w:left w:val="none" w:sz="0" w:space="0" w:color="auto"/>
                    <w:bottom w:val="none" w:sz="0" w:space="0" w:color="auto"/>
                    <w:right w:val="none" w:sz="0" w:space="0" w:color="auto"/>
                  </w:divBdr>
                </w:div>
                <w:div w:id="1095400069">
                  <w:marLeft w:val="0"/>
                  <w:marRight w:val="0"/>
                  <w:marTop w:val="0"/>
                  <w:marBottom w:val="0"/>
                  <w:divBdr>
                    <w:top w:val="none" w:sz="0" w:space="0" w:color="auto"/>
                    <w:left w:val="none" w:sz="0" w:space="0" w:color="auto"/>
                    <w:bottom w:val="none" w:sz="0" w:space="0" w:color="auto"/>
                    <w:right w:val="none" w:sz="0" w:space="0" w:color="auto"/>
                  </w:divBdr>
                  <w:divsChild>
                    <w:div w:id="1722512077">
                      <w:marLeft w:val="0"/>
                      <w:marRight w:val="0"/>
                      <w:marTop w:val="0"/>
                      <w:marBottom w:val="0"/>
                      <w:divBdr>
                        <w:top w:val="none" w:sz="0" w:space="0" w:color="auto"/>
                        <w:left w:val="none" w:sz="0" w:space="0" w:color="auto"/>
                        <w:bottom w:val="none" w:sz="0" w:space="0" w:color="auto"/>
                        <w:right w:val="none" w:sz="0" w:space="0" w:color="auto"/>
                      </w:divBdr>
                    </w:div>
                  </w:divsChild>
                </w:div>
                <w:div w:id="1337611276">
                  <w:marLeft w:val="0"/>
                  <w:marRight w:val="0"/>
                  <w:marTop w:val="0"/>
                  <w:marBottom w:val="0"/>
                  <w:divBdr>
                    <w:top w:val="none" w:sz="0" w:space="0" w:color="auto"/>
                    <w:left w:val="none" w:sz="0" w:space="0" w:color="auto"/>
                    <w:bottom w:val="none" w:sz="0" w:space="0" w:color="auto"/>
                    <w:right w:val="none" w:sz="0" w:space="0" w:color="auto"/>
                  </w:divBdr>
                  <w:divsChild>
                    <w:div w:id="700865748">
                      <w:marLeft w:val="0"/>
                      <w:marRight w:val="0"/>
                      <w:marTop w:val="0"/>
                      <w:marBottom w:val="0"/>
                      <w:divBdr>
                        <w:top w:val="none" w:sz="0" w:space="0" w:color="auto"/>
                        <w:left w:val="none" w:sz="0" w:space="0" w:color="auto"/>
                        <w:bottom w:val="none" w:sz="0" w:space="0" w:color="auto"/>
                        <w:right w:val="none" w:sz="0" w:space="0" w:color="auto"/>
                      </w:divBdr>
                    </w:div>
                  </w:divsChild>
                </w:div>
                <w:div w:id="1385375482">
                  <w:marLeft w:val="0"/>
                  <w:marRight w:val="0"/>
                  <w:marTop w:val="0"/>
                  <w:marBottom w:val="0"/>
                  <w:divBdr>
                    <w:top w:val="none" w:sz="0" w:space="0" w:color="auto"/>
                    <w:left w:val="none" w:sz="0" w:space="0" w:color="auto"/>
                    <w:bottom w:val="none" w:sz="0" w:space="0" w:color="auto"/>
                    <w:right w:val="none" w:sz="0" w:space="0" w:color="auto"/>
                  </w:divBdr>
                </w:div>
                <w:div w:id="1516116259">
                  <w:marLeft w:val="0"/>
                  <w:marRight w:val="0"/>
                  <w:marTop w:val="0"/>
                  <w:marBottom w:val="0"/>
                  <w:divBdr>
                    <w:top w:val="none" w:sz="0" w:space="0" w:color="auto"/>
                    <w:left w:val="none" w:sz="0" w:space="0" w:color="auto"/>
                    <w:bottom w:val="none" w:sz="0" w:space="0" w:color="auto"/>
                    <w:right w:val="none" w:sz="0" w:space="0" w:color="auto"/>
                  </w:divBdr>
                  <w:divsChild>
                    <w:div w:id="820971026">
                      <w:marLeft w:val="0"/>
                      <w:marRight w:val="0"/>
                      <w:marTop w:val="0"/>
                      <w:marBottom w:val="0"/>
                      <w:divBdr>
                        <w:top w:val="none" w:sz="0" w:space="0" w:color="auto"/>
                        <w:left w:val="none" w:sz="0" w:space="0" w:color="auto"/>
                        <w:bottom w:val="none" w:sz="0" w:space="0" w:color="auto"/>
                        <w:right w:val="none" w:sz="0" w:space="0" w:color="auto"/>
                      </w:divBdr>
                    </w:div>
                  </w:divsChild>
                </w:div>
                <w:div w:id="1805000300">
                  <w:marLeft w:val="0"/>
                  <w:marRight w:val="0"/>
                  <w:marTop w:val="0"/>
                  <w:marBottom w:val="0"/>
                  <w:divBdr>
                    <w:top w:val="none" w:sz="0" w:space="0" w:color="auto"/>
                    <w:left w:val="none" w:sz="0" w:space="0" w:color="auto"/>
                    <w:bottom w:val="none" w:sz="0" w:space="0" w:color="auto"/>
                    <w:right w:val="none" w:sz="0" w:space="0" w:color="auto"/>
                  </w:divBdr>
                  <w:divsChild>
                    <w:div w:id="1732923320">
                      <w:marLeft w:val="0"/>
                      <w:marRight w:val="0"/>
                      <w:marTop w:val="0"/>
                      <w:marBottom w:val="0"/>
                      <w:divBdr>
                        <w:top w:val="none" w:sz="0" w:space="0" w:color="auto"/>
                        <w:left w:val="none" w:sz="0" w:space="0" w:color="auto"/>
                        <w:bottom w:val="none" w:sz="0" w:space="0" w:color="auto"/>
                        <w:right w:val="none" w:sz="0" w:space="0" w:color="auto"/>
                      </w:divBdr>
                    </w:div>
                  </w:divsChild>
                </w:div>
                <w:div w:id="1989166799">
                  <w:marLeft w:val="0"/>
                  <w:marRight w:val="0"/>
                  <w:marTop w:val="0"/>
                  <w:marBottom w:val="0"/>
                  <w:divBdr>
                    <w:top w:val="none" w:sz="0" w:space="0" w:color="auto"/>
                    <w:left w:val="none" w:sz="0" w:space="0" w:color="auto"/>
                    <w:bottom w:val="none" w:sz="0" w:space="0" w:color="auto"/>
                    <w:right w:val="none" w:sz="0" w:space="0" w:color="auto"/>
                  </w:divBdr>
                </w:div>
                <w:div w:id="2094278877">
                  <w:marLeft w:val="0"/>
                  <w:marRight w:val="0"/>
                  <w:marTop w:val="0"/>
                  <w:marBottom w:val="0"/>
                  <w:divBdr>
                    <w:top w:val="none" w:sz="0" w:space="0" w:color="auto"/>
                    <w:left w:val="none" w:sz="0" w:space="0" w:color="auto"/>
                    <w:bottom w:val="none" w:sz="0" w:space="0" w:color="auto"/>
                    <w:right w:val="none" w:sz="0" w:space="0" w:color="auto"/>
                  </w:divBdr>
                </w:div>
                <w:div w:id="2135558309">
                  <w:marLeft w:val="0"/>
                  <w:marRight w:val="0"/>
                  <w:marTop w:val="0"/>
                  <w:marBottom w:val="0"/>
                  <w:divBdr>
                    <w:top w:val="none" w:sz="0" w:space="0" w:color="auto"/>
                    <w:left w:val="none" w:sz="0" w:space="0" w:color="auto"/>
                    <w:bottom w:val="none" w:sz="0" w:space="0" w:color="auto"/>
                    <w:right w:val="none" w:sz="0" w:space="0" w:color="auto"/>
                  </w:divBdr>
                  <w:divsChild>
                    <w:div w:id="17947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81047">
          <w:marLeft w:val="0"/>
          <w:marRight w:val="0"/>
          <w:marTop w:val="0"/>
          <w:marBottom w:val="0"/>
          <w:divBdr>
            <w:top w:val="none" w:sz="0" w:space="0" w:color="auto"/>
            <w:left w:val="none" w:sz="0" w:space="0" w:color="auto"/>
            <w:bottom w:val="none" w:sz="0" w:space="0" w:color="auto"/>
            <w:right w:val="none" w:sz="0" w:space="0" w:color="auto"/>
          </w:divBdr>
        </w:div>
        <w:div w:id="1502815942">
          <w:marLeft w:val="0"/>
          <w:marRight w:val="0"/>
          <w:marTop w:val="0"/>
          <w:marBottom w:val="0"/>
          <w:divBdr>
            <w:top w:val="none" w:sz="0" w:space="0" w:color="auto"/>
            <w:left w:val="none" w:sz="0" w:space="0" w:color="auto"/>
            <w:bottom w:val="none" w:sz="0" w:space="0" w:color="auto"/>
            <w:right w:val="none" w:sz="0" w:space="0" w:color="auto"/>
          </w:divBdr>
        </w:div>
        <w:div w:id="1515152347">
          <w:marLeft w:val="0"/>
          <w:marRight w:val="0"/>
          <w:marTop w:val="0"/>
          <w:marBottom w:val="0"/>
          <w:divBdr>
            <w:top w:val="none" w:sz="0" w:space="0" w:color="auto"/>
            <w:left w:val="none" w:sz="0" w:space="0" w:color="auto"/>
            <w:bottom w:val="none" w:sz="0" w:space="0" w:color="auto"/>
            <w:right w:val="none" w:sz="0" w:space="0" w:color="auto"/>
          </w:divBdr>
          <w:divsChild>
            <w:div w:id="33501637">
              <w:marLeft w:val="0"/>
              <w:marRight w:val="0"/>
              <w:marTop w:val="0"/>
              <w:marBottom w:val="0"/>
              <w:divBdr>
                <w:top w:val="none" w:sz="0" w:space="0" w:color="auto"/>
                <w:left w:val="none" w:sz="0" w:space="0" w:color="auto"/>
                <w:bottom w:val="none" w:sz="0" w:space="0" w:color="auto"/>
                <w:right w:val="none" w:sz="0" w:space="0" w:color="auto"/>
              </w:divBdr>
            </w:div>
            <w:div w:id="389429930">
              <w:marLeft w:val="0"/>
              <w:marRight w:val="0"/>
              <w:marTop w:val="0"/>
              <w:marBottom w:val="0"/>
              <w:divBdr>
                <w:top w:val="none" w:sz="0" w:space="0" w:color="auto"/>
                <w:left w:val="none" w:sz="0" w:space="0" w:color="auto"/>
                <w:bottom w:val="none" w:sz="0" w:space="0" w:color="auto"/>
                <w:right w:val="none" w:sz="0" w:space="0" w:color="auto"/>
              </w:divBdr>
            </w:div>
            <w:div w:id="476461558">
              <w:marLeft w:val="0"/>
              <w:marRight w:val="0"/>
              <w:marTop w:val="0"/>
              <w:marBottom w:val="0"/>
              <w:divBdr>
                <w:top w:val="none" w:sz="0" w:space="0" w:color="auto"/>
                <w:left w:val="none" w:sz="0" w:space="0" w:color="auto"/>
                <w:bottom w:val="none" w:sz="0" w:space="0" w:color="auto"/>
                <w:right w:val="none" w:sz="0" w:space="0" w:color="auto"/>
              </w:divBdr>
            </w:div>
            <w:div w:id="686181264">
              <w:marLeft w:val="0"/>
              <w:marRight w:val="0"/>
              <w:marTop w:val="0"/>
              <w:marBottom w:val="0"/>
              <w:divBdr>
                <w:top w:val="none" w:sz="0" w:space="0" w:color="auto"/>
                <w:left w:val="none" w:sz="0" w:space="0" w:color="auto"/>
                <w:bottom w:val="none" w:sz="0" w:space="0" w:color="auto"/>
                <w:right w:val="none" w:sz="0" w:space="0" w:color="auto"/>
              </w:divBdr>
            </w:div>
            <w:div w:id="1371414616">
              <w:marLeft w:val="0"/>
              <w:marRight w:val="0"/>
              <w:marTop w:val="0"/>
              <w:marBottom w:val="0"/>
              <w:divBdr>
                <w:top w:val="none" w:sz="0" w:space="0" w:color="auto"/>
                <w:left w:val="none" w:sz="0" w:space="0" w:color="auto"/>
                <w:bottom w:val="none" w:sz="0" w:space="0" w:color="auto"/>
                <w:right w:val="none" w:sz="0" w:space="0" w:color="auto"/>
              </w:divBdr>
            </w:div>
          </w:divsChild>
        </w:div>
        <w:div w:id="1522013316">
          <w:marLeft w:val="0"/>
          <w:marRight w:val="0"/>
          <w:marTop w:val="0"/>
          <w:marBottom w:val="0"/>
          <w:divBdr>
            <w:top w:val="none" w:sz="0" w:space="0" w:color="auto"/>
            <w:left w:val="none" w:sz="0" w:space="0" w:color="auto"/>
            <w:bottom w:val="none" w:sz="0" w:space="0" w:color="auto"/>
            <w:right w:val="none" w:sz="0" w:space="0" w:color="auto"/>
          </w:divBdr>
          <w:divsChild>
            <w:div w:id="1304115987">
              <w:marLeft w:val="-68"/>
              <w:marRight w:val="0"/>
              <w:marTop w:val="27"/>
              <w:marBottom w:val="27"/>
              <w:divBdr>
                <w:top w:val="none" w:sz="0" w:space="0" w:color="auto"/>
                <w:left w:val="none" w:sz="0" w:space="0" w:color="auto"/>
                <w:bottom w:val="none" w:sz="0" w:space="0" w:color="auto"/>
                <w:right w:val="none" w:sz="0" w:space="0" w:color="auto"/>
              </w:divBdr>
              <w:divsChild>
                <w:div w:id="203300740">
                  <w:marLeft w:val="0"/>
                  <w:marRight w:val="0"/>
                  <w:marTop w:val="0"/>
                  <w:marBottom w:val="0"/>
                  <w:divBdr>
                    <w:top w:val="none" w:sz="0" w:space="0" w:color="auto"/>
                    <w:left w:val="none" w:sz="0" w:space="0" w:color="auto"/>
                    <w:bottom w:val="none" w:sz="0" w:space="0" w:color="auto"/>
                    <w:right w:val="none" w:sz="0" w:space="0" w:color="auto"/>
                  </w:divBdr>
                </w:div>
                <w:div w:id="358631647">
                  <w:marLeft w:val="0"/>
                  <w:marRight w:val="0"/>
                  <w:marTop w:val="0"/>
                  <w:marBottom w:val="0"/>
                  <w:divBdr>
                    <w:top w:val="none" w:sz="0" w:space="0" w:color="auto"/>
                    <w:left w:val="none" w:sz="0" w:space="0" w:color="auto"/>
                    <w:bottom w:val="none" w:sz="0" w:space="0" w:color="auto"/>
                    <w:right w:val="none" w:sz="0" w:space="0" w:color="auto"/>
                  </w:divBdr>
                </w:div>
                <w:div w:id="433324911">
                  <w:marLeft w:val="0"/>
                  <w:marRight w:val="0"/>
                  <w:marTop w:val="0"/>
                  <w:marBottom w:val="0"/>
                  <w:divBdr>
                    <w:top w:val="none" w:sz="0" w:space="0" w:color="auto"/>
                    <w:left w:val="none" w:sz="0" w:space="0" w:color="auto"/>
                    <w:bottom w:val="none" w:sz="0" w:space="0" w:color="auto"/>
                    <w:right w:val="none" w:sz="0" w:space="0" w:color="auto"/>
                  </w:divBdr>
                  <w:divsChild>
                    <w:div w:id="1134524712">
                      <w:marLeft w:val="0"/>
                      <w:marRight w:val="0"/>
                      <w:marTop w:val="0"/>
                      <w:marBottom w:val="0"/>
                      <w:divBdr>
                        <w:top w:val="none" w:sz="0" w:space="0" w:color="auto"/>
                        <w:left w:val="none" w:sz="0" w:space="0" w:color="auto"/>
                        <w:bottom w:val="none" w:sz="0" w:space="0" w:color="auto"/>
                        <w:right w:val="none" w:sz="0" w:space="0" w:color="auto"/>
                      </w:divBdr>
                    </w:div>
                  </w:divsChild>
                </w:div>
                <w:div w:id="460652960">
                  <w:marLeft w:val="0"/>
                  <w:marRight w:val="0"/>
                  <w:marTop w:val="0"/>
                  <w:marBottom w:val="0"/>
                  <w:divBdr>
                    <w:top w:val="none" w:sz="0" w:space="0" w:color="auto"/>
                    <w:left w:val="none" w:sz="0" w:space="0" w:color="auto"/>
                    <w:bottom w:val="none" w:sz="0" w:space="0" w:color="auto"/>
                    <w:right w:val="none" w:sz="0" w:space="0" w:color="auto"/>
                  </w:divBdr>
                  <w:divsChild>
                    <w:div w:id="518855626">
                      <w:marLeft w:val="0"/>
                      <w:marRight w:val="0"/>
                      <w:marTop w:val="0"/>
                      <w:marBottom w:val="0"/>
                      <w:divBdr>
                        <w:top w:val="none" w:sz="0" w:space="0" w:color="auto"/>
                        <w:left w:val="none" w:sz="0" w:space="0" w:color="auto"/>
                        <w:bottom w:val="none" w:sz="0" w:space="0" w:color="auto"/>
                        <w:right w:val="none" w:sz="0" w:space="0" w:color="auto"/>
                      </w:divBdr>
                    </w:div>
                  </w:divsChild>
                </w:div>
                <w:div w:id="462190831">
                  <w:marLeft w:val="0"/>
                  <w:marRight w:val="0"/>
                  <w:marTop w:val="0"/>
                  <w:marBottom w:val="0"/>
                  <w:divBdr>
                    <w:top w:val="none" w:sz="0" w:space="0" w:color="auto"/>
                    <w:left w:val="none" w:sz="0" w:space="0" w:color="auto"/>
                    <w:bottom w:val="none" w:sz="0" w:space="0" w:color="auto"/>
                    <w:right w:val="none" w:sz="0" w:space="0" w:color="auto"/>
                  </w:divBdr>
                  <w:divsChild>
                    <w:div w:id="1235890874">
                      <w:marLeft w:val="0"/>
                      <w:marRight w:val="0"/>
                      <w:marTop w:val="0"/>
                      <w:marBottom w:val="0"/>
                      <w:divBdr>
                        <w:top w:val="none" w:sz="0" w:space="0" w:color="auto"/>
                        <w:left w:val="none" w:sz="0" w:space="0" w:color="auto"/>
                        <w:bottom w:val="none" w:sz="0" w:space="0" w:color="auto"/>
                        <w:right w:val="none" w:sz="0" w:space="0" w:color="auto"/>
                      </w:divBdr>
                    </w:div>
                  </w:divsChild>
                </w:div>
                <w:div w:id="640041772">
                  <w:marLeft w:val="0"/>
                  <w:marRight w:val="0"/>
                  <w:marTop w:val="0"/>
                  <w:marBottom w:val="0"/>
                  <w:divBdr>
                    <w:top w:val="none" w:sz="0" w:space="0" w:color="auto"/>
                    <w:left w:val="none" w:sz="0" w:space="0" w:color="auto"/>
                    <w:bottom w:val="none" w:sz="0" w:space="0" w:color="auto"/>
                    <w:right w:val="none" w:sz="0" w:space="0" w:color="auto"/>
                  </w:divBdr>
                  <w:divsChild>
                    <w:div w:id="168449034">
                      <w:marLeft w:val="0"/>
                      <w:marRight w:val="0"/>
                      <w:marTop w:val="0"/>
                      <w:marBottom w:val="0"/>
                      <w:divBdr>
                        <w:top w:val="none" w:sz="0" w:space="0" w:color="auto"/>
                        <w:left w:val="none" w:sz="0" w:space="0" w:color="auto"/>
                        <w:bottom w:val="none" w:sz="0" w:space="0" w:color="auto"/>
                        <w:right w:val="none" w:sz="0" w:space="0" w:color="auto"/>
                      </w:divBdr>
                    </w:div>
                  </w:divsChild>
                </w:div>
                <w:div w:id="958296736">
                  <w:marLeft w:val="0"/>
                  <w:marRight w:val="0"/>
                  <w:marTop w:val="0"/>
                  <w:marBottom w:val="0"/>
                  <w:divBdr>
                    <w:top w:val="none" w:sz="0" w:space="0" w:color="auto"/>
                    <w:left w:val="none" w:sz="0" w:space="0" w:color="auto"/>
                    <w:bottom w:val="none" w:sz="0" w:space="0" w:color="auto"/>
                    <w:right w:val="none" w:sz="0" w:space="0" w:color="auto"/>
                  </w:divBdr>
                  <w:divsChild>
                    <w:div w:id="756635092">
                      <w:marLeft w:val="0"/>
                      <w:marRight w:val="0"/>
                      <w:marTop w:val="0"/>
                      <w:marBottom w:val="0"/>
                      <w:divBdr>
                        <w:top w:val="none" w:sz="0" w:space="0" w:color="auto"/>
                        <w:left w:val="none" w:sz="0" w:space="0" w:color="auto"/>
                        <w:bottom w:val="none" w:sz="0" w:space="0" w:color="auto"/>
                        <w:right w:val="none" w:sz="0" w:space="0" w:color="auto"/>
                      </w:divBdr>
                    </w:div>
                  </w:divsChild>
                </w:div>
                <w:div w:id="1009405625">
                  <w:marLeft w:val="0"/>
                  <w:marRight w:val="0"/>
                  <w:marTop w:val="0"/>
                  <w:marBottom w:val="0"/>
                  <w:divBdr>
                    <w:top w:val="none" w:sz="0" w:space="0" w:color="auto"/>
                    <w:left w:val="none" w:sz="0" w:space="0" w:color="auto"/>
                    <w:bottom w:val="none" w:sz="0" w:space="0" w:color="auto"/>
                    <w:right w:val="none" w:sz="0" w:space="0" w:color="auto"/>
                  </w:divBdr>
                </w:div>
                <w:div w:id="1094933958">
                  <w:marLeft w:val="0"/>
                  <w:marRight w:val="0"/>
                  <w:marTop w:val="0"/>
                  <w:marBottom w:val="0"/>
                  <w:divBdr>
                    <w:top w:val="none" w:sz="0" w:space="0" w:color="auto"/>
                    <w:left w:val="none" w:sz="0" w:space="0" w:color="auto"/>
                    <w:bottom w:val="none" w:sz="0" w:space="0" w:color="auto"/>
                    <w:right w:val="none" w:sz="0" w:space="0" w:color="auto"/>
                  </w:divBdr>
                </w:div>
                <w:div w:id="1495492517">
                  <w:marLeft w:val="0"/>
                  <w:marRight w:val="0"/>
                  <w:marTop w:val="0"/>
                  <w:marBottom w:val="0"/>
                  <w:divBdr>
                    <w:top w:val="none" w:sz="0" w:space="0" w:color="auto"/>
                    <w:left w:val="none" w:sz="0" w:space="0" w:color="auto"/>
                    <w:bottom w:val="none" w:sz="0" w:space="0" w:color="auto"/>
                    <w:right w:val="none" w:sz="0" w:space="0" w:color="auto"/>
                  </w:divBdr>
                </w:div>
                <w:div w:id="1567105852">
                  <w:marLeft w:val="0"/>
                  <w:marRight w:val="0"/>
                  <w:marTop w:val="0"/>
                  <w:marBottom w:val="0"/>
                  <w:divBdr>
                    <w:top w:val="none" w:sz="0" w:space="0" w:color="auto"/>
                    <w:left w:val="none" w:sz="0" w:space="0" w:color="auto"/>
                    <w:bottom w:val="none" w:sz="0" w:space="0" w:color="auto"/>
                    <w:right w:val="none" w:sz="0" w:space="0" w:color="auto"/>
                  </w:divBdr>
                  <w:divsChild>
                    <w:div w:id="2024241383">
                      <w:marLeft w:val="0"/>
                      <w:marRight w:val="0"/>
                      <w:marTop w:val="0"/>
                      <w:marBottom w:val="0"/>
                      <w:divBdr>
                        <w:top w:val="none" w:sz="0" w:space="0" w:color="auto"/>
                        <w:left w:val="none" w:sz="0" w:space="0" w:color="auto"/>
                        <w:bottom w:val="none" w:sz="0" w:space="0" w:color="auto"/>
                        <w:right w:val="none" w:sz="0" w:space="0" w:color="auto"/>
                      </w:divBdr>
                    </w:div>
                  </w:divsChild>
                </w:div>
                <w:div w:id="1642730605">
                  <w:marLeft w:val="0"/>
                  <w:marRight w:val="0"/>
                  <w:marTop w:val="0"/>
                  <w:marBottom w:val="0"/>
                  <w:divBdr>
                    <w:top w:val="none" w:sz="0" w:space="0" w:color="auto"/>
                    <w:left w:val="none" w:sz="0" w:space="0" w:color="auto"/>
                    <w:bottom w:val="none" w:sz="0" w:space="0" w:color="auto"/>
                    <w:right w:val="none" w:sz="0" w:space="0" w:color="auto"/>
                  </w:divBdr>
                  <w:divsChild>
                    <w:div w:id="901334630">
                      <w:marLeft w:val="0"/>
                      <w:marRight w:val="0"/>
                      <w:marTop w:val="0"/>
                      <w:marBottom w:val="0"/>
                      <w:divBdr>
                        <w:top w:val="none" w:sz="0" w:space="0" w:color="auto"/>
                        <w:left w:val="none" w:sz="0" w:space="0" w:color="auto"/>
                        <w:bottom w:val="none" w:sz="0" w:space="0" w:color="auto"/>
                        <w:right w:val="none" w:sz="0" w:space="0" w:color="auto"/>
                      </w:divBdr>
                    </w:div>
                  </w:divsChild>
                </w:div>
                <w:div w:id="2071691014">
                  <w:marLeft w:val="0"/>
                  <w:marRight w:val="0"/>
                  <w:marTop w:val="0"/>
                  <w:marBottom w:val="0"/>
                  <w:divBdr>
                    <w:top w:val="none" w:sz="0" w:space="0" w:color="auto"/>
                    <w:left w:val="none" w:sz="0" w:space="0" w:color="auto"/>
                    <w:bottom w:val="none" w:sz="0" w:space="0" w:color="auto"/>
                    <w:right w:val="none" w:sz="0" w:space="0" w:color="auto"/>
                  </w:divBdr>
                  <w:divsChild>
                    <w:div w:id="32271798">
                      <w:marLeft w:val="0"/>
                      <w:marRight w:val="0"/>
                      <w:marTop w:val="0"/>
                      <w:marBottom w:val="0"/>
                      <w:divBdr>
                        <w:top w:val="none" w:sz="0" w:space="0" w:color="auto"/>
                        <w:left w:val="none" w:sz="0" w:space="0" w:color="auto"/>
                        <w:bottom w:val="none" w:sz="0" w:space="0" w:color="auto"/>
                        <w:right w:val="none" w:sz="0" w:space="0" w:color="auto"/>
                      </w:divBdr>
                    </w:div>
                  </w:divsChild>
                </w:div>
                <w:div w:id="21351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9719">
          <w:marLeft w:val="0"/>
          <w:marRight w:val="0"/>
          <w:marTop w:val="0"/>
          <w:marBottom w:val="0"/>
          <w:divBdr>
            <w:top w:val="none" w:sz="0" w:space="0" w:color="auto"/>
            <w:left w:val="none" w:sz="0" w:space="0" w:color="auto"/>
            <w:bottom w:val="none" w:sz="0" w:space="0" w:color="auto"/>
            <w:right w:val="none" w:sz="0" w:space="0" w:color="auto"/>
          </w:divBdr>
        </w:div>
        <w:div w:id="1529445563">
          <w:marLeft w:val="0"/>
          <w:marRight w:val="0"/>
          <w:marTop w:val="0"/>
          <w:marBottom w:val="0"/>
          <w:divBdr>
            <w:top w:val="none" w:sz="0" w:space="0" w:color="auto"/>
            <w:left w:val="none" w:sz="0" w:space="0" w:color="auto"/>
            <w:bottom w:val="none" w:sz="0" w:space="0" w:color="auto"/>
            <w:right w:val="none" w:sz="0" w:space="0" w:color="auto"/>
          </w:divBdr>
        </w:div>
        <w:div w:id="1535072378">
          <w:marLeft w:val="0"/>
          <w:marRight w:val="0"/>
          <w:marTop w:val="0"/>
          <w:marBottom w:val="0"/>
          <w:divBdr>
            <w:top w:val="none" w:sz="0" w:space="0" w:color="auto"/>
            <w:left w:val="none" w:sz="0" w:space="0" w:color="auto"/>
            <w:bottom w:val="none" w:sz="0" w:space="0" w:color="auto"/>
            <w:right w:val="none" w:sz="0" w:space="0" w:color="auto"/>
          </w:divBdr>
        </w:div>
        <w:div w:id="1549293221">
          <w:marLeft w:val="0"/>
          <w:marRight w:val="0"/>
          <w:marTop w:val="0"/>
          <w:marBottom w:val="0"/>
          <w:divBdr>
            <w:top w:val="none" w:sz="0" w:space="0" w:color="auto"/>
            <w:left w:val="none" w:sz="0" w:space="0" w:color="auto"/>
            <w:bottom w:val="none" w:sz="0" w:space="0" w:color="auto"/>
            <w:right w:val="none" w:sz="0" w:space="0" w:color="auto"/>
          </w:divBdr>
        </w:div>
        <w:div w:id="1549800451">
          <w:marLeft w:val="0"/>
          <w:marRight w:val="0"/>
          <w:marTop w:val="0"/>
          <w:marBottom w:val="0"/>
          <w:divBdr>
            <w:top w:val="none" w:sz="0" w:space="0" w:color="auto"/>
            <w:left w:val="none" w:sz="0" w:space="0" w:color="auto"/>
            <w:bottom w:val="none" w:sz="0" w:space="0" w:color="auto"/>
            <w:right w:val="none" w:sz="0" w:space="0" w:color="auto"/>
          </w:divBdr>
        </w:div>
        <w:div w:id="1551646465">
          <w:marLeft w:val="0"/>
          <w:marRight w:val="0"/>
          <w:marTop w:val="0"/>
          <w:marBottom w:val="0"/>
          <w:divBdr>
            <w:top w:val="none" w:sz="0" w:space="0" w:color="auto"/>
            <w:left w:val="none" w:sz="0" w:space="0" w:color="auto"/>
            <w:bottom w:val="none" w:sz="0" w:space="0" w:color="auto"/>
            <w:right w:val="none" w:sz="0" w:space="0" w:color="auto"/>
          </w:divBdr>
        </w:div>
        <w:div w:id="1553080068">
          <w:marLeft w:val="0"/>
          <w:marRight w:val="0"/>
          <w:marTop w:val="0"/>
          <w:marBottom w:val="0"/>
          <w:divBdr>
            <w:top w:val="none" w:sz="0" w:space="0" w:color="auto"/>
            <w:left w:val="none" w:sz="0" w:space="0" w:color="auto"/>
            <w:bottom w:val="none" w:sz="0" w:space="0" w:color="auto"/>
            <w:right w:val="none" w:sz="0" w:space="0" w:color="auto"/>
          </w:divBdr>
        </w:div>
        <w:div w:id="1554923438">
          <w:marLeft w:val="0"/>
          <w:marRight w:val="0"/>
          <w:marTop w:val="0"/>
          <w:marBottom w:val="0"/>
          <w:divBdr>
            <w:top w:val="none" w:sz="0" w:space="0" w:color="auto"/>
            <w:left w:val="none" w:sz="0" w:space="0" w:color="auto"/>
            <w:bottom w:val="none" w:sz="0" w:space="0" w:color="auto"/>
            <w:right w:val="none" w:sz="0" w:space="0" w:color="auto"/>
          </w:divBdr>
        </w:div>
        <w:div w:id="1564292136">
          <w:marLeft w:val="0"/>
          <w:marRight w:val="0"/>
          <w:marTop w:val="0"/>
          <w:marBottom w:val="0"/>
          <w:divBdr>
            <w:top w:val="none" w:sz="0" w:space="0" w:color="auto"/>
            <w:left w:val="none" w:sz="0" w:space="0" w:color="auto"/>
            <w:bottom w:val="none" w:sz="0" w:space="0" w:color="auto"/>
            <w:right w:val="none" w:sz="0" w:space="0" w:color="auto"/>
          </w:divBdr>
        </w:div>
        <w:div w:id="1593127539">
          <w:marLeft w:val="0"/>
          <w:marRight w:val="0"/>
          <w:marTop w:val="0"/>
          <w:marBottom w:val="0"/>
          <w:divBdr>
            <w:top w:val="none" w:sz="0" w:space="0" w:color="auto"/>
            <w:left w:val="none" w:sz="0" w:space="0" w:color="auto"/>
            <w:bottom w:val="none" w:sz="0" w:space="0" w:color="auto"/>
            <w:right w:val="none" w:sz="0" w:space="0" w:color="auto"/>
          </w:divBdr>
        </w:div>
        <w:div w:id="1617058358">
          <w:marLeft w:val="0"/>
          <w:marRight w:val="0"/>
          <w:marTop w:val="0"/>
          <w:marBottom w:val="0"/>
          <w:divBdr>
            <w:top w:val="none" w:sz="0" w:space="0" w:color="auto"/>
            <w:left w:val="none" w:sz="0" w:space="0" w:color="auto"/>
            <w:bottom w:val="none" w:sz="0" w:space="0" w:color="auto"/>
            <w:right w:val="none" w:sz="0" w:space="0" w:color="auto"/>
          </w:divBdr>
          <w:divsChild>
            <w:div w:id="714542884">
              <w:marLeft w:val="-68"/>
              <w:marRight w:val="0"/>
              <w:marTop w:val="27"/>
              <w:marBottom w:val="27"/>
              <w:divBdr>
                <w:top w:val="none" w:sz="0" w:space="0" w:color="auto"/>
                <w:left w:val="none" w:sz="0" w:space="0" w:color="auto"/>
                <w:bottom w:val="none" w:sz="0" w:space="0" w:color="auto"/>
                <w:right w:val="none" w:sz="0" w:space="0" w:color="auto"/>
              </w:divBdr>
              <w:divsChild>
                <w:div w:id="253629903">
                  <w:marLeft w:val="0"/>
                  <w:marRight w:val="0"/>
                  <w:marTop w:val="0"/>
                  <w:marBottom w:val="0"/>
                  <w:divBdr>
                    <w:top w:val="none" w:sz="0" w:space="0" w:color="auto"/>
                    <w:left w:val="none" w:sz="0" w:space="0" w:color="auto"/>
                    <w:bottom w:val="none" w:sz="0" w:space="0" w:color="auto"/>
                    <w:right w:val="none" w:sz="0" w:space="0" w:color="auto"/>
                  </w:divBdr>
                  <w:divsChild>
                    <w:div w:id="417021853">
                      <w:marLeft w:val="0"/>
                      <w:marRight w:val="0"/>
                      <w:marTop w:val="0"/>
                      <w:marBottom w:val="0"/>
                      <w:divBdr>
                        <w:top w:val="none" w:sz="0" w:space="0" w:color="auto"/>
                        <w:left w:val="none" w:sz="0" w:space="0" w:color="auto"/>
                        <w:bottom w:val="none" w:sz="0" w:space="0" w:color="auto"/>
                        <w:right w:val="none" w:sz="0" w:space="0" w:color="auto"/>
                      </w:divBdr>
                    </w:div>
                  </w:divsChild>
                </w:div>
                <w:div w:id="426854850">
                  <w:marLeft w:val="0"/>
                  <w:marRight w:val="0"/>
                  <w:marTop w:val="0"/>
                  <w:marBottom w:val="0"/>
                  <w:divBdr>
                    <w:top w:val="none" w:sz="0" w:space="0" w:color="auto"/>
                    <w:left w:val="none" w:sz="0" w:space="0" w:color="auto"/>
                    <w:bottom w:val="none" w:sz="0" w:space="0" w:color="auto"/>
                    <w:right w:val="none" w:sz="0" w:space="0" w:color="auto"/>
                  </w:divBdr>
                </w:div>
                <w:div w:id="640691410">
                  <w:marLeft w:val="0"/>
                  <w:marRight w:val="0"/>
                  <w:marTop w:val="0"/>
                  <w:marBottom w:val="0"/>
                  <w:divBdr>
                    <w:top w:val="none" w:sz="0" w:space="0" w:color="auto"/>
                    <w:left w:val="none" w:sz="0" w:space="0" w:color="auto"/>
                    <w:bottom w:val="none" w:sz="0" w:space="0" w:color="auto"/>
                    <w:right w:val="none" w:sz="0" w:space="0" w:color="auto"/>
                  </w:divBdr>
                  <w:divsChild>
                    <w:div w:id="1852908454">
                      <w:marLeft w:val="0"/>
                      <w:marRight w:val="0"/>
                      <w:marTop w:val="0"/>
                      <w:marBottom w:val="0"/>
                      <w:divBdr>
                        <w:top w:val="none" w:sz="0" w:space="0" w:color="auto"/>
                        <w:left w:val="none" w:sz="0" w:space="0" w:color="auto"/>
                        <w:bottom w:val="none" w:sz="0" w:space="0" w:color="auto"/>
                        <w:right w:val="none" w:sz="0" w:space="0" w:color="auto"/>
                      </w:divBdr>
                    </w:div>
                  </w:divsChild>
                </w:div>
                <w:div w:id="851260612">
                  <w:marLeft w:val="0"/>
                  <w:marRight w:val="0"/>
                  <w:marTop w:val="0"/>
                  <w:marBottom w:val="0"/>
                  <w:divBdr>
                    <w:top w:val="none" w:sz="0" w:space="0" w:color="auto"/>
                    <w:left w:val="none" w:sz="0" w:space="0" w:color="auto"/>
                    <w:bottom w:val="none" w:sz="0" w:space="0" w:color="auto"/>
                    <w:right w:val="none" w:sz="0" w:space="0" w:color="auto"/>
                  </w:divBdr>
                </w:div>
                <w:div w:id="891234773">
                  <w:marLeft w:val="0"/>
                  <w:marRight w:val="0"/>
                  <w:marTop w:val="0"/>
                  <w:marBottom w:val="0"/>
                  <w:divBdr>
                    <w:top w:val="none" w:sz="0" w:space="0" w:color="auto"/>
                    <w:left w:val="none" w:sz="0" w:space="0" w:color="auto"/>
                    <w:bottom w:val="none" w:sz="0" w:space="0" w:color="auto"/>
                    <w:right w:val="none" w:sz="0" w:space="0" w:color="auto"/>
                  </w:divBdr>
                  <w:divsChild>
                    <w:div w:id="1667587113">
                      <w:marLeft w:val="0"/>
                      <w:marRight w:val="0"/>
                      <w:marTop w:val="0"/>
                      <w:marBottom w:val="0"/>
                      <w:divBdr>
                        <w:top w:val="none" w:sz="0" w:space="0" w:color="auto"/>
                        <w:left w:val="none" w:sz="0" w:space="0" w:color="auto"/>
                        <w:bottom w:val="none" w:sz="0" w:space="0" w:color="auto"/>
                        <w:right w:val="none" w:sz="0" w:space="0" w:color="auto"/>
                      </w:divBdr>
                    </w:div>
                  </w:divsChild>
                </w:div>
                <w:div w:id="935554985">
                  <w:marLeft w:val="0"/>
                  <w:marRight w:val="0"/>
                  <w:marTop w:val="0"/>
                  <w:marBottom w:val="0"/>
                  <w:divBdr>
                    <w:top w:val="none" w:sz="0" w:space="0" w:color="auto"/>
                    <w:left w:val="none" w:sz="0" w:space="0" w:color="auto"/>
                    <w:bottom w:val="none" w:sz="0" w:space="0" w:color="auto"/>
                    <w:right w:val="none" w:sz="0" w:space="0" w:color="auto"/>
                  </w:divBdr>
                </w:div>
                <w:div w:id="1017124963">
                  <w:marLeft w:val="0"/>
                  <w:marRight w:val="0"/>
                  <w:marTop w:val="0"/>
                  <w:marBottom w:val="0"/>
                  <w:divBdr>
                    <w:top w:val="none" w:sz="0" w:space="0" w:color="auto"/>
                    <w:left w:val="none" w:sz="0" w:space="0" w:color="auto"/>
                    <w:bottom w:val="none" w:sz="0" w:space="0" w:color="auto"/>
                    <w:right w:val="none" w:sz="0" w:space="0" w:color="auto"/>
                  </w:divBdr>
                  <w:divsChild>
                    <w:div w:id="1003510041">
                      <w:marLeft w:val="0"/>
                      <w:marRight w:val="0"/>
                      <w:marTop w:val="0"/>
                      <w:marBottom w:val="0"/>
                      <w:divBdr>
                        <w:top w:val="none" w:sz="0" w:space="0" w:color="auto"/>
                        <w:left w:val="none" w:sz="0" w:space="0" w:color="auto"/>
                        <w:bottom w:val="none" w:sz="0" w:space="0" w:color="auto"/>
                        <w:right w:val="none" w:sz="0" w:space="0" w:color="auto"/>
                      </w:divBdr>
                    </w:div>
                  </w:divsChild>
                </w:div>
                <w:div w:id="1021126242">
                  <w:marLeft w:val="0"/>
                  <w:marRight w:val="0"/>
                  <w:marTop w:val="0"/>
                  <w:marBottom w:val="0"/>
                  <w:divBdr>
                    <w:top w:val="none" w:sz="0" w:space="0" w:color="auto"/>
                    <w:left w:val="none" w:sz="0" w:space="0" w:color="auto"/>
                    <w:bottom w:val="none" w:sz="0" w:space="0" w:color="auto"/>
                    <w:right w:val="none" w:sz="0" w:space="0" w:color="auto"/>
                  </w:divBdr>
                  <w:divsChild>
                    <w:div w:id="172037350">
                      <w:marLeft w:val="0"/>
                      <w:marRight w:val="0"/>
                      <w:marTop w:val="0"/>
                      <w:marBottom w:val="0"/>
                      <w:divBdr>
                        <w:top w:val="none" w:sz="0" w:space="0" w:color="auto"/>
                        <w:left w:val="none" w:sz="0" w:space="0" w:color="auto"/>
                        <w:bottom w:val="none" w:sz="0" w:space="0" w:color="auto"/>
                        <w:right w:val="none" w:sz="0" w:space="0" w:color="auto"/>
                      </w:divBdr>
                    </w:div>
                  </w:divsChild>
                </w:div>
                <w:div w:id="1035811376">
                  <w:marLeft w:val="0"/>
                  <w:marRight w:val="0"/>
                  <w:marTop w:val="0"/>
                  <w:marBottom w:val="0"/>
                  <w:divBdr>
                    <w:top w:val="none" w:sz="0" w:space="0" w:color="auto"/>
                    <w:left w:val="none" w:sz="0" w:space="0" w:color="auto"/>
                    <w:bottom w:val="none" w:sz="0" w:space="0" w:color="auto"/>
                    <w:right w:val="none" w:sz="0" w:space="0" w:color="auto"/>
                  </w:divBdr>
                  <w:divsChild>
                    <w:div w:id="426926035">
                      <w:marLeft w:val="0"/>
                      <w:marRight w:val="0"/>
                      <w:marTop w:val="0"/>
                      <w:marBottom w:val="0"/>
                      <w:divBdr>
                        <w:top w:val="none" w:sz="0" w:space="0" w:color="auto"/>
                        <w:left w:val="none" w:sz="0" w:space="0" w:color="auto"/>
                        <w:bottom w:val="none" w:sz="0" w:space="0" w:color="auto"/>
                        <w:right w:val="none" w:sz="0" w:space="0" w:color="auto"/>
                      </w:divBdr>
                    </w:div>
                  </w:divsChild>
                </w:div>
                <w:div w:id="1261141392">
                  <w:marLeft w:val="0"/>
                  <w:marRight w:val="0"/>
                  <w:marTop w:val="0"/>
                  <w:marBottom w:val="0"/>
                  <w:divBdr>
                    <w:top w:val="none" w:sz="0" w:space="0" w:color="auto"/>
                    <w:left w:val="none" w:sz="0" w:space="0" w:color="auto"/>
                    <w:bottom w:val="none" w:sz="0" w:space="0" w:color="auto"/>
                    <w:right w:val="none" w:sz="0" w:space="0" w:color="auto"/>
                  </w:divBdr>
                </w:div>
                <w:div w:id="1536769886">
                  <w:marLeft w:val="0"/>
                  <w:marRight w:val="0"/>
                  <w:marTop w:val="0"/>
                  <w:marBottom w:val="0"/>
                  <w:divBdr>
                    <w:top w:val="none" w:sz="0" w:space="0" w:color="auto"/>
                    <w:left w:val="none" w:sz="0" w:space="0" w:color="auto"/>
                    <w:bottom w:val="none" w:sz="0" w:space="0" w:color="auto"/>
                    <w:right w:val="none" w:sz="0" w:space="0" w:color="auto"/>
                  </w:divBdr>
                  <w:divsChild>
                    <w:div w:id="1433478089">
                      <w:marLeft w:val="0"/>
                      <w:marRight w:val="0"/>
                      <w:marTop w:val="0"/>
                      <w:marBottom w:val="0"/>
                      <w:divBdr>
                        <w:top w:val="none" w:sz="0" w:space="0" w:color="auto"/>
                        <w:left w:val="none" w:sz="0" w:space="0" w:color="auto"/>
                        <w:bottom w:val="none" w:sz="0" w:space="0" w:color="auto"/>
                        <w:right w:val="none" w:sz="0" w:space="0" w:color="auto"/>
                      </w:divBdr>
                    </w:div>
                  </w:divsChild>
                </w:div>
                <w:div w:id="1649893071">
                  <w:marLeft w:val="0"/>
                  <w:marRight w:val="0"/>
                  <w:marTop w:val="0"/>
                  <w:marBottom w:val="0"/>
                  <w:divBdr>
                    <w:top w:val="none" w:sz="0" w:space="0" w:color="auto"/>
                    <w:left w:val="none" w:sz="0" w:space="0" w:color="auto"/>
                    <w:bottom w:val="none" w:sz="0" w:space="0" w:color="auto"/>
                    <w:right w:val="none" w:sz="0" w:space="0" w:color="auto"/>
                  </w:divBdr>
                </w:div>
                <w:div w:id="2003853425">
                  <w:marLeft w:val="0"/>
                  <w:marRight w:val="0"/>
                  <w:marTop w:val="0"/>
                  <w:marBottom w:val="0"/>
                  <w:divBdr>
                    <w:top w:val="none" w:sz="0" w:space="0" w:color="auto"/>
                    <w:left w:val="none" w:sz="0" w:space="0" w:color="auto"/>
                    <w:bottom w:val="none" w:sz="0" w:space="0" w:color="auto"/>
                    <w:right w:val="none" w:sz="0" w:space="0" w:color="auto"/>
                  </w:divBdr>
                  <w:divsChild>
                    <w:div w:id="50154027">
                      <w:marLeft w:val="0"/>
                      <w:marRight w:val="0"/>
                      <w:marTop w:val="0"/>
                      <w:marBottom w:val="0"/>
                      <w:divBdr>
                        <w:top w:val="none" w:sz="0" w:space="0" w:color="auto"/>
                        <w:left w:val="none" w:sz="0" w:space="0" w:color="auto"/>
                        <w:bottom w:val="none" w:sz="0" w:space="0" w:color="auto"/>
                        <w:right w:val="none" w:sz="0" w:space="0" w:color="auto"/>
                      </w:divBdr>
                    </w:div>
                  </w:divsChild>
                </w:div>
                <w:div w:id="21426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5225">
          <w:marLeft w:val="0"/>
          <w:marRight w:val="0"/>
          <w:marTop w:val="0"/>
          <w:marBottom w:val="0"/>
          <w:divBdr>
            <w:top w:val="none" w:sz="0" w:space="0" w:color="auto"/>
            <w:left w:val="none" w:sz="0" w:space="0" w:color="auto"/>
            <w:bottom w:val="none" w:sz="0" w:space="0" w:color="auto"/>
            <w:right w:val="none" w:sz="0" w:space="0" w:color="auto"/>
          </w:divBdr>
          <w:divsChild>
            <w:div w:id="1714882266">
              <w:marLeft w:val="-68"/>
              <w:marRight w:val="0"/>
              <w:marTop w:val="27"/>
              <w:marBottom w:val="27"/>
              <w:divBdr>
                <w:top w:val="none" w:sz="0" w:space="0" w:color="auto"/>
                <w:left w:val="none" w:sz="0" w:space="0" w:color="auto"/>
                <w:bottom w:val="none" w:sz="0" w:space="0" w:color="auto"/>
                <w:right w:val="none" w:sz="0" w:space="0" w:color="auto"/>
              </w:divBdr>
              <w:divsChild>
                <w:div w:id="320424967">
                  <w:marLeft w:val="0"/>
                  <w:marRight w:val="0"/>
                  <w:marTop w:val="0"/>
                  <w:marBottom w:val="0"/>
                  <w:divBdr>
                    <w:top w:val="none" w:sz="0" w:space="0" w:color="auto"/>
                    <w:left w:val="none" w:sz="0" w:space="0" w:color="auto"/>
                    <w:bottom w:val="none" w:sz="0" w:space="0" w:color="auto"/>
                    <w:right w:val="none" w:sz="0" w:space="0" w:color="auto"/>
                  </w:divBdr>
                  <w:divsChild>
                    <w:div w:id="1335231355">
                      <w:marLeft w:val="0"/>
                      <w:marRight w:val="0"/>
                      <w:marTop w:val="0"/>
                      <w:marBottom w:val="0"/>
                      <w:divBdr>
                        <w:top w:val="none" w:sz="0" w:space="0" w:color="auto"/>
                        <w:left w:val="none" w:sz="0" w:space="0" w:color="auto"/>
                        <w:bottom w:val="none" w:sz="0" w:space="0" w:color="auto"/>
                        <w:right w:val="none" w:sz="0" w:space="0" w:color="auto"/>
                      </w:divBdr>
                    </w:div>
                  </w:divsChild>
                </w:div>
                <w:div w:id="502471399">
                  <w:marLeft w:val="0"/>
                  <w:marRight w:val="0"/>
                  <w:marTop w:val="0"/>
                  <w:marBottom w:val="0"/>
                  <w:divBdr>
                    <w:top w:val="none" w:sz="0" w:space="0" w:color="auto"/>
                    <w:left w:val="none" w:sz="0" w:space="0" w:color="auto"/>
                    <w:bottom w:val="none" w:sz="0" w:space="0" w:color="auto"/>
                    <w:right w:val="none" w:sz="0" w:space="0" w:color="auto"/>
                  </w:divBdr>
                </w:div>
                <w:div w:id="521360511">
                  <w:marLeft w:val="0"/>
                  <w:marRight w:val="0"/>
                  <w:marTop w:val="0"/>
                  <w:marBottom w:val="0"/>
                  <w:divBdr>
                    <w:top w:val="none" w:sz="0" w:space="0" w:color="auto"/>
                    <w:left w:val="none" w:sz="0" w:space="0" w:color="auto"/>
                    <w:bottom w:val="none" w:sz="0" w:space="0" w:color="auto"/>
                    <w:right w:val="none" w:sz="0" w:space="0" w:color="auto"/>
                  </w:divBdr>
                  <w:divsChild>
                    <w:div w:id="1502313508">
                      <w:marLeft w:val="0"/>
                      <w:marRight w:val="0"/>
                      <w:marTop w:val="0"/>
                      <w:marBottom w:val="0"/>
                      <w:divBdr>
                        <w:top w:val="none" w:sz="0" w:space="0" w:color="auto"/>
                        <w:left w:val="none" w:sz="0" w:space="0" w:color="auto"/>
                        <w:bottom w:val="none" w:sz="0" w:space="0" w:color="auto"/>
                        <w:right w:val="none" w:sz="0" w:space="0" w:color="auto"/>
                      </w:divBdr>
                    </w:div>
                  </w:divsChild>
                </w:div>
                <w:div w:id="684403074">
                  <w:marLeft w:val="0"/>
                  <w:marRight w:val="0"/>
                  <w:marTop w:val="0"/>
                  <w:marBottom w:val="0"/>
                  <w:divBdr>
                    <w:top w:val="none" w:sz="0" w:space="0" w:color="auto"/>
                    <w:left w:val="none" w:sz="0" w:space="0" w:color="auto"/>
                    <w:bottom w:val="none" w:sz="0" w:space="0" w:color="auto"/>
                    <w:right w:val="none" w:sz="0" w:space="0" w:color="auto"/>
                  </w:divBdr>
                  <w:divsChild>
                    <w:div w:id="2083871518">
                      <w:marLeft w:val="0"/>
                      <w:marRight w:val="0"/>
                      <w:marTop w:val="0"/>
                      <w:marBottom w:val="0"/>
                      <w:divBdr>
                        <w:top w:val="none" w:sz="0" w:space="0" w:color="auto"/>
                        <w:left w:val="none" w:sz="0" w:space="0" w:color="auto"/>
                        <w:bottom w:val="none" w:sz="0" w:space="0" w:color="auto"/>
                        <w:right w:val="none" w:sz="0" w:space="0" w:color="auto"/>
                      </w:divBdr>
                    </w:div>
                  </w:divsChild>
                </w:div>
                <w:div w:id="846092034">
                  <w:marLeft w:val="0"/>
                  <w:marRight w:val="0"/>
                  <w:marTop w:val="0"/>
                  <w:marBottom w:val="0"/>
                  <w:divBdr>
                    <w:top w:val="none" w:sz="0" w:space="0" w:color="auto"/>
                    <w:left w:val="none" w:sz="0" w:space="0" w:color="auto"/>
                    <w:bottom w:val="none" w:sz="0" w:space="0" w:color="auto"/>
                    <w:right w:val="none" w:sz="0" w:space="0" w:color="auto"/>
                  </w:divBdr>
                  <w:divsChild>
                    <w:div w:id="959142489">
                      <w:marLeft w:val="0"/>
                      <w:marRight w:val="0"/>
                      <w:marTop w:val="0"/>
                      <w:marBottom w:val="0"/>
                      <w:divBdr>
                        <w:top w:val="none" w:sz="0" w:space="0" w:color="auto"/>
                        <w:left w:val="none" w:sz="0" w:space="0" w:color="auto"/>
                        <w:bottom w:val="none" w:sz="0" w:space="0" w:color="auto"/>
                        <w:right w:val="none" w:sz="0" w:space="0" w:color="auto"/>
                      </w:divBdr>
                    </w:div>
                  </w:divsChild>
                </w:div>
                <w:div w:id="943420981">
                  <w:marLeft w:val="0"/>
                  <w:marRight w:val="0"/>
                  <w:marTop w:val="0"/>
                  <w:marBottom w:val="0"/>
                  <w:divBdr>
                    <w:top w:val="none" w:sz="0" w:space="0" w:color="auto"/>
                    <w:left w:val="none" w:sz="0" w:space="0" w:color="auto"/>
                    <w:bottom w:val="none" w:sz="0" w:space="0" w:color="auto"/>
                    <w:right w:val="none" w:sz="0" w:space="0" w:color="auto"/>
                  </w:divBdr>
                  <w:divsChild>
                    <w:div w:id="345399921">
                      <w:marLeft w:val="0"/>
                      <w:marRight w:val="0"/>
                      <w:marTop w:val="0"/>
                      <w:marBottom w:val="0"/>
                      <w:divBdr>
                        <w:top w:val="none" w:sz="0" w:space="0" w:color="auto"/>
                        <w:left w:val="none" w:sz="0" w:space="0" w:color="auto"/>
                        <w:bottom w:val="none" w:sz="0" w:space="0" w:color="auto"/>
                        <w:right w:val="none" w:sz="0" w:space="0" w:color="auto"/>
                      </w:divBdr>
                    </w:div>
                  </w:divsChild>
                </w:div>
                <w:div w:id="1012294865">
                  <w:marLeft w:val="0"/>
                  <w:marRight w:val="0"/>
                  <w:marTop w:val="0"/>
                  <w:marBottom w:val="0"/>
                  <w:divBdr>
                    <w:top w:val="none" w:sz="0" w:space="0" w:color="auto"/>
                    <w:left w:val="none" w:sz="0" w:space="0" w:color="auto"/>
                    <w:bottom w:val="none" w:sz="0" w:space="0" w:color="auto"/>
                    <w:right w:val="none" w:sz="0" w:space="0" w:color="auto"/>
                  </w:divBdr>
                  <w:divsChild>
                    <w:div w:id="12465240">
                      <w:marLeft w:val="0"/>
                      <w:marRight w:val="0"/>
                      <w:marTop w:val="0"/>
                      <w:marBottom w:val="0"/>
                      <w:divBdr>
                        <w:top w:val="none" w:sz="0" w:space="0" w:color="auto"/>
                        <w:left w:val="none" w:sz="0" w:space="0" w:color="auto"/>
                        <w:bottom w:val="none" w:sz="0" w:space="0" w:color="auto"/>
                        <w:right w:val="none" w:sz="0" w:space="0" w:color="auto"/>
                      </w:divBdr>
                    </w:div>
                  </w:divsChild>
                </w:div>
                <w:div w:id="1316375093">
                  <w:marLeft w:val="0"/>
                  <w:marRight w:val="0"/>
                  <w:marTop w:val="0"/>
                  <w:marBottom w:val="0"/>
                  <w:divBdr>
                    <w:top w:val="none" w:sz="0" w:space="0" w:color="auto"/>
                    <w:left w:val="none" w:sz="0" w:space="0" w:color="auto"/>
                    <w:bottom w:val="none" w:sz="0" w:space="0" w:color="auto"/>
                    <w:right w:val="none" w:sz="0" w:space="0" w:color="auto"/>
                  </w:divBdr>
                  <w:divsChild>
                    <w:div w:id="468742454">
                      <w:marLeft w:val="0"/>
                      <w:marRight w:val="0"/>
                      <w:marTop w:val="0"/>
                      <w:marBottom w:val="0"/>
                      <w:divBdr>
                        <w:top w:val="none" w:sz="0" w:space="0" w:color="auto"/>
                        <w:left w:val="none" w:sz="0" w:space="0" w:color="auto"/>
                        <w:bottom w:val="none" w:sz="0" w:space="0" w:color="auto"/>
                        <w:right w:val="none" w:sz="0" w:space="0" w:color="auto"/>
                      </w:divBdr>
                    </w:div>
                  </w:divsChild>
                </w:div>
                <w:div w:id="1567839399">
                  <w:marLeft w:val="0"/>
                  <w:marRight w:val="0"/>
                  <w:marTop w:val="0"/>
                  <w:marBottom w:val="0"/>
                  <w:divBdr>
                    <w:top w:val="none" w:sz="0" w:space="0" w:color="auto"/>
                    <w:left w:val="none" w:sz="0" w:space="0" w:color="auto"/>
                    <w:bottom w:val="none" w:sz="0" w:space="0" w:color="auto"/>
                    <w:right w:val="none" w:sz="0" w:space="0" w:color="auto"/>
                  </w:divBdr>
                </w:div>
                <w:div w:id="1732925374">
                  <w:marLeft w:val="0"/>
                  <w:marRight w:val="0"/>
                  <w:marTop w:val="0"/>
                  <w:marBottom w:val="0"/>
                  <w:divBdr>
                    <w:top w:val="none" w:sz="0" w:space="0" w:color="auto"/>
                    <w:left w:val="none" w:sz="0" w:space="0" w:color="auto"/>
                    <w:bottom w:val="none" w:sz="0" w:space="0" w:color="auto"/>
                    <w:right w:val="none" w:sz="0" w:space="0" w:color="auto"/>
                  </w:divBdr>
                </w:div>
                <w:div w:id="1962150986">
                  <w:marLeft w:val="0"/>
                  <w:marRight w:val="0"/>
                  <w:marTop w:val="0"/>
                  <w:marBottom w:val="0"/>
                  <w:divBdr>
                    <w:top w:val="none" w:sz="0" w:space="0" w:color="auto"/>
                    <w:left w:val="none" w:sz="0" w:space="0" w:color="auto"/>
                    <w:bottom w:val="none" w:sz="0" w:space="0" w:color="auto"/>
                    <w:right w:val="none" w:sz="0" w:space="0" w:color="auto"/>
                  </w:divBdr>
                  <w:divsChild>
                    <w:div w:id="1683892493">
                      <w:marLeft w:val="0"/>
                      <w:marRight w:val="0"/>
                      <w:marTop w:val="0"/>
                      <w:marBottom w:val="0"/>
                      <w:divBdr>
                        <w:top w:val="none" w:sz="0" w:space="0" w:color="auto"/>
                        <w:left w:val="none" w:sz="0" w:space="0" w:color="auto"/>
                        <w:bottom w:val="none" w:sz="0" w:space="0" w:color="auto"/>
                        <w:right w:val="none" w:sz="0" w:space="0" w:color="auto"/>
                      </w:divBdr>
                    </w:div>
                  </w:divsChild>
                </w:div>
                <w:div w:id="2054115231">
                  <w:marLeft w:val="0"/>
                  <w:marRight w:val="0"/>
                  <w:marTop w:val="0"/>
                  <w:marBottom w:val="0"/>
                  <w:divBdr>
                    <w:top w:val="none" w:sz="0" w:space="0" w:color="auto"/>
                    <w:left w:val="none" w:sz="0" w:space="0" w:color="auto"/>
                    <w:bottom w:val="none" w:sz="0" w:space="0" w:color="auto"/>
                    <w:right w:val="none" w:sz="0" w:space="0" w:color="auto"/>
                  </w:divBdr>
                </w:div>
                <w:div w:id="2097092653">
                  <w:marLeft w:val="0"/>
                  <w:marRight w:val="0"/>
                  <w:marTop w:val="0"/>
                  <w:marBottom w:val="0"/>
                  <w:divBdr>
                    <w:top w:val="none" w:sz="0" w:space="0" w:color="auto"/>
                    <w:left w:val="none" w:sz="0" w:space="0" w:color="auto"/>
                    <w:bottom w:val="none" w:sz="0" w:space="0" w:color="auto"/>
                    <w:right w:val="none" w:sz="0" w:space="0" w:color="auto"/>
                  </w:divBdr>
                </w:div>
                <w:div w:id="20987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78949">
          <w:marLeft w:val="0"/>
          <w:marRight w:val="0"/>
          <w:marTop w:val="0"/>
          <w:marBottom w:val="0"/>
          <w:divBdr>
            <w:top w:val="none" w:sz="0" w:space="0" w:color="auto"/>
            <w:left w:val="none" w:sz="0" w:space="0" w:color="auto"/>
            <w:bottom w:val="none" w:sz="0" w:space="0" w:color="auto"/>
            <w:right w:val="none" w:sz="0" w:space="0" w:color="auto"/>
          </w:divBdr>
        </w:div>
        <w:div w:id="1650086222">
          <w:marLeft w:val="0"/>
          <w:marRight w:val="0"/>
          <w:marTop w:val="0"/>
          <w:marBottom w:val="0"/>
          <w:divBdr>
            <w:top w:val="none" w:sz="0" w:space="0" w:color="auto"/>
            <w:left w:val="none" w:sz="0" w:space="0" w:color="auto"/>
            <w:bottom w:val="none" w:sz="0" w:space="0" w:color="auto"/>
            <w:right w:val="none" w:sz="0" w:space="0" w:color="auto"/>
          </w:divBdr>
        </w:div>
        <w:div w:id="1656834754">
          <w:marLeft w:val="0"/>
          <w:marRight w:val="0"/>
          <w:marTop w:val="0"/>
          <w:marBottom w:val="0"/>
          <w:divBdr>
            <w:top w:val="none" w:sz="0" w:space="0" w:color="auto"/>
            <w:left w:val="none" w:sz="0" w:space="0" w:color="auto"/>
            <w:bottom w:val="none" w:sz="0" w:space="0" w:color="auto"/>
            <w:right w:val="none" w:sz="0" w:space="0" w:color="auto"/>
          </w:divBdr>
        </w:div>
        <w:div w:id="1672099890">
          <w:marLeft w:val="0"/>
          <w:marRight w:val="0"/>
          <w:marTop w:val="0"/>
          <w:marBottom w:val="0"/>
          <w:divBdr>
            <w:top w:val="none" w:sz="0" w:space="0" w:color="auto"/>
            <w:left w:val="none" w:sz="0" w:space="0" w:color="auto"/>
            <w:bottom w:val="none" w:sz="0" w:space="0" w:color="auto"/>
            <w:right w:val="none" w:sz="0" w:space="0" w:color="auto"/>
          </w:divBdr>
        </w:div>
        <w:div w:id="1676616871">
          <w:marLeft w:val="0"/>
          <w:marRight w:val="0"/>
          <w:marTop w:val="0"/>
          <w:marBottom w:val="0"/>
          <w:divBdr>
            <w:top w:val="none" w:sz="0" w:space="0" w:color="auto"/>
            <w:left w:val="none" w:sz="0" w:space="0" w:color="auto"/>
            <w:bottom w:val="none" w:sz="0" w:space="0" w:color="auto"/>
            <w:right w:val="none" w:sz="0" w:space="0" w:color="auto"/>
          </w:divBdr>
        </w:div>
        <w:div w:id="1693066672">
          <w:marLeft w:val="0"/>
          <w:marRight w:val="0"/>
          <w:marTop w:val="0"/>
          <w:marBottom w:val="0"/>
          <w:divBdr>
            <w:top w:val="none" w:sz="0" w:space="0" w:color="auto"/>
            <w:left w:val="none" w:sz="0" w:space="0" w:color="auto"/>
            <w:bottom w:val="none" w:sz="0" w:space="0" w:color="auto"/>
            <w:right w:val="none" w:sz="0" w:space="0" w:color="auto"/>
          </w:divBdr>
        </w:div>
        <w:div w:id="1695425466">
          <w:marLeft w:val="0"/>
          <w:marRight w:val="0"/>
          <w:marTop w:val="0"/>
          <w:marBottom w:val="0"/>
          <w:divBdr>
            <w:top w:val="none" w:sz="0" w:space="0" w:color="auto"/>
            <w:left w:val="none" w:sz="0" w:space="0" w:color="auto"/>
            <w:bottom w:val="none" w:sz="0" w:space="0" w:color="auto"/>
            <w:right w:val="none" w:sz="0" w:space="0" w:color="auto"/>
          </w:divBdr>
        </w:div>
        <w:div w:id="1695811885">
          <w:marLeft w:val="0"/>
          <w:marRight w:val="0"/>
          <w:marTop w:val="0"/>
          <w:marBottom w:val="0"/>
          <w:divBdr>
            <w:top w:val="none" w:sz="0" w:space="0" w:color="auto"/>
            <w:left w:val="none" w:sz="0" w:space="0" w:color="auto"/>
            <w:bottom w:val="none" w:sz="0" w:space="0" w:color="auto"/>
            <w:right w:val="none" w:sz="0" w:space="0" w:color="auto"/>
          </w:divBdr>
        </w:div>
        <w:div w:id="1699353595">
          <w:marLeft w:val="0"/>
          <w:marRight w:val="0"/>
          <w:marTop w:val="0"/>
          <w:marBottom w:val="0"/>
          <w:divBdr>
            <w:top w:val="none" w:sz="0" w:space="0" w:color="auto"/>
            <w:left w:val="none" w:sz="0" w:space="0" w:color="auto"/>
            <w:bottom w:val="none" w:sz="0" w:space="0" w:color="auto"/>
            <w:right w:val="none" w:sz="0" w:space="0" w:color="auto"/>
          </w:divBdr>
        </w:div>
        <w:div w:id="1699813560">
          <w:marLeft w:val="0"/>
          <w:marRight w:val="0"/>
          <w:marTop w:val="0"/>
          <w:marBottom w:val="0"/>
          <w:divBdr>
            <w:top w:val="none" w:sz="0" w:space="0" w:color="auto"/>
            <w:left w:val="none" w:sz="0" w:space="0" w:color="auto"/>
            <w:bottom w:val="none" w:sz="0" w:space="0" w:color="auto"/>
            <w:right w:val="none" w:sz="0" w:space="0" w:color="auto"/>
          </w:divBdr>
        </w:div>
        <w:div w:id="1700471370">
          <w:marLeft w:val="0"/>
          <w:marRight w:val="0"/>
          <w:marTop w:val="0"/>
          <w:marBottom w:val="0"/>
          <w:divBdr>
            <w:top w:val="none" w:sz="0" w:space="0" w:color="auto"/>
            <w:left w:val="none" w:sz="0" w:space="0" w:color="auto"/>
            <w:bottom w:val="none" w:sz="0" w:space="0" w:color="auto"/>
            <w:right w:val="none" w:sz="0" w:space="0" w:color="auto"/>
          </w:divBdr>
        </w:div>
        <w:div w:id="1703558335">
          <w:marLeft w:val="0"/>
          <w:marRight w:val="0"/>
          <w:marTop w:val="0"/>
          <w:marBottom w:val="0"/>
          <w:divBdr>
            <w:top w:val="none" w:sz="0" w:space="0" w:color="auto"/>
            <w:left w:val="none" w:sz="0" w:space="0" w:color="auto"/>
            <w:bottom w:val="none" w:sz="0" w:space="0" w:color="auto"/>
            <w:right w:val="none" w:sz="0" w:space="0" w:color="auto"/>
          </w:divBdr>
        </w:div>
        <w:div w:id="1732193096">
          <w:marLeft w:val="0"/>
          <w:marRight w:val="0"/>
          <w:marTop w:val="0"/>
          <w:marBottom w:val="0"/>
          <w:divBdr>
            <w:top w:val="none" w:sz="0" w:space="0" w:color="auto"/>
            <w:left w:val="none" w:sz="0" w:space="0" w:color="auto"/>
            <w:bottom w:val="none" w:sz="0" w:space="0" w:color="auto"/>
            <w:right w:val="none" w:sz="0" w:space="0" w:color="auto"/>
          </w:divBdr>
        </w:div>
        <w:div w:id="1745688341">
          <w:marLeft w:val="0"/>
          <w:marRight w:val="0"/>
          <w:marTop w:val="0"/>
          <w:marBottom w:val="0"/>
          <w:divBdr>
            <w:top w:val="none" w:sz="0" w:space="0" w:color="auto"/>
            <w:left w:val="none" w:sz="0" w:space="0" w:color="auto"/>
            <w:bottom w:val="none" w:sz="0" w:space="0" w:color="auto"/>
            <w:right w:val="none" w:sz="0" w:space="0" w:color="auto"/>
          </w:divBdr>
        </w:div>
        <w:div w:id="1750610906">
          <w:marLeft w:val="0"/>
          <w:marRight w:val="0"/>
          <w:marTop w:val="0"/>
          <w:marBottom w:val="0"/>
          <w:divBdr>
            <w:top w:val="none" w:sz="0" w:space="0" w:color="auto"/>
            <w:left w:val="none" w:sz="0" w:space="0" w:color="auto"/>
            <w:bottom w:val="none" w:sz="0" w:space="0" w:color="auto"/>
            <w:right w:val="none" w:sz="0" w:space="0" w:color="auto"/>
          </w:divBdr>
          <w:divsChild>
            <w:div w:id="932009572">
              <w:marLeft w:val="-68"/>
              <w:marRight w:val="0"/>
              <w:marTop w:val="27"/>
              <w:marBottom w:val="27"/>
              <w:divBdr>
                <w:top w:val="none" w:sz="0" w:space="0" w:color="auto"/>
                <w:left w:val="none" w:sz="0" w:space="0" w:color="auto"/>
                <w:bottom w:val="none" w:sz="0" w:space="0" w:color="auto"/>
                <w:right w:val="none" w:sz="0" w:space="0" w:color="auto"/>
              </w:divBdr>
              <w:divsChild>
                <w:div w:id="207686083">
                  <w:marLeft w:val="0"/>
                  <w:marRight w:val="0"/>
                  <w:marTop w:val="0"/>
                  <w:marBottom w:val="0"/>
                  <w:divBdr>
                    <w:top w:val="none" w:sz="0" w:space="0" w:color="auto"/>
                    <w:left w:val="none" w:sz="0" w:space="0" w:color="auto"/>
                    <w:bottom w:val="none" w:sz="0" w:space="0" w:color="auto"/>
                    <w:right w:val="none" w:sz="0" w:space="0" w:color="auto"/>
                  </w:divBdr>
                </w:div>
                <w:div w:id="211311033">
                  <w:marLeft w:val="0"/>
                  <w:marRight w:val="0"/>
                  <w:marTop w:val="0"/>
                  <w:marBottom w:val="0"/>
                  <w:divBdr>
                    <w:top w:val="none" w:sz="0" w:space="0" w:color="auto"/>
                    <w:left w:val="none" w:sz="0" w:space="0" w:color="auto"/>
                    <w:bottom w:val="none" w:sz="0" w:space="0" w:color="auto"/>
                    <w:right w:val="none" w:sz="0" w:space="0" w:color="auto"/>
                  </w:divBdr>
                </w:div>
                <w:div w:id="300303740">
                  <w:marLeft w:val="0"/>
                  <w:marRight w:val="0"/>
                  <w:marTop w:val="0"/>
                  <w:marBottom w:val="0"/>
                  <w:divBdr>
                    <w:top w:val="none" w:sz="0" w:space="0" w:color="auto"/>
                    <w:left w:val="none" w:sz="0" w:space="0" w:color="auto"/>
                    <w:bottom w:val="none" w:sz="0" w:space="0" w:color="auto"/>
                    <w:right w:val="none" w:sz="0" w:space="0" w:color="auto"/>
                  </w:divBdr>
                </w:div>
                <w:div w:id="463355627">
                  <w:marLeft w:val="0"/>
                  <w:marRight w:val="0"/>
                  <w:marTop w:val="0"/>
                  <w:marBottom w:val="0"/>
                  <w:divBdr>
                    <w:top w:val="none" w:sz="0" w:space="0" w:color="auto"/>
                    <w:left w:val="none" w:sz="0" w:space="0" w:color="auto"/>
                    <w:bottom w:val="none" w:sz="0" w:space="0" w:color="auto"/>
                    <w:right w:val="none" w:sz="0" w:space="0" w:color="auto"/>
                  </w:divBdr>
                </w:div>
                <w:div w:id="696202425">
                  <w:marLeft w:val="0"/>
                  <w:marRight w:val="0"/>
                  <w:marTop w:val="0"/>
                  <w:marBottom w:val="0"/>
                  <w:divBdr>
                    <w:top w:val="none" w:sz="0" w:space="0" w:color="auto"/>
                    <w:left w:val="none" w:sz="0" w:space="0" w:color="auto"/>
                    <w:bottom w:val="none" w:sz="0" w:space="0" w:color="auto"/>
                    <w:right w:val="none" w:sz="0" w:space="0" w:color="auto"/>
                  </w:divBdr>
                  <w:divsChild>
                    <w:div w:id="1990288158">
                      <w:marLeft w:val="0"/>
                      <w:marRight w:val="0"/>
                      <w:marTop w:val="0"/>
                      <w:marBottom w:val="0"/>
                      <w:divBdr>
                        <w:top w:val="none" w:sz="0" w:space="0" w:color="auto"/>
                        <w:left w:val="none" w:sz="0" w:space="0" w:color="auto"/>
                        <w:bottom w:val="none" w:sz="0" w:space="0" w:color="auto"/>
                        <w:right w:val="none" w:sz="0" w:space="0" w:color="auto"/>
                      </w:divBdr>
                    </w:div>
                  </w:divsChild>
                </w:div>
                <w:div w:id="1079600394">
                  <w:marLeft w:val="0"/>
                  <w:marRight w:val="0"/>
                  <w:marTop w:val="0"/>
                  <w:marBottom w:val="0"/>
                  <w:divBdr>
                    <w:top w:val="none" w:sz="0" w:space="0" w:color="auto"/>
                    <w:left w:val="none" w:sz="0" w:space="0" w:color="auto"/>
                    <w:bottom w:val="none" w:sz="0" w:space="0" w:color="auto"/>
                    <w:right w:val="none" w:sz="0" w:space="0" w:color="auto"/>
                  </w:divBdr>
                  <w:divsChild>
                    <w:div w:id="1325167125">
                      <w:marLeft w:val="0"/>
                      <w:marRight w:val="0"/>
                      <w:marTop w:val="0"/>
                      <w:marBottom w:val="0"/>
                      <w:divBdr>
                        <w:top w:val="none" w:sz="0" w:space="0" w:color="auto"/>
                        <w:left w:val="none" w:sz="0" w:space="0" w:color="auto"/>
                        <w:bottom w:val="none" w:sz="0" w:space="0" w:color="auto"/>
                        <w:right w:val="none" w:sz="0" w:space="0" w:color="auto"/>
                      </w:divBdr>
                    </w:div>
                  </w:divsChild>
                </w:div>
                <w:div w:id="1113866683">
                  <w:marLeft w:val="0"/>
                  <w:marRight w:val="0"/>
                  <w:marTop w:val="0"/>
                  <w:marBottom w:val="0"/>
                  <w:divBdr>
                    <w:top w:val="none" w:sz="0" w:space="0" w:color="auto"/>
                    <w:left w:val="none" w:sz="0" w:space="0" w:color="auto"/>
                    <w:bottom w:val="none" w:sz="0" w:space="0" w:color="auto"/>
                    <w:right w:val="none" w:sz="0" w:space="0" w:color="auto"/>
                  </w:divBdr>
                  <w:divsChild>
                    <w:div w:id="2011252963">
                      <w:marLeft w:val="0"/>
                      <w:marRight w:val="0"/>
                      <w:marTop w:val="0"/>
                      <w:marBottom w:val="0"/>
                      <w:divBdr>
                        <w:top w:val="none" w:sz="0" w:space="0" w:color="auto"/>
                        <w:left w:val="none" w:sz="0" w:space="0" w:color="auto"/>
                        <w:bottom w:val="none" w:sz="0" w:space="0" w:color="auto"/>
                        <w:right w:val="none" w:sz="0" w:space="0" w:color="auto"/>
                      </w:divBdr>
                    </w:div>
                  </w:divsChild>
                </w:div>
                <w:div w:id="1314941939">
                  <w:marLeft w:val="0"/>
                  <w:marRight w:val="0"/>
                  <w:marTop w:val="0"/>
                  <w:marBottom w:val="0"/>
                  <w:divBdr>
                    <w:top w:val="none" w:sz="0" w:space="0" w:color="auto"/>
                    <w:left w:val="none" w:sz="0" w:space="0" w:color="auto"/>
                    <w:bottom w:val="none" w:sz="0" w:space="0" w:color="auto"/>
                    <w:right w:val="none" w:sz="0" w:space="0" w:color="auto"/>
                  </w:divBdr>
                  <w:divsChild>
                    <w:div w:id="1393966273">
                      <w:marLeft w:val="0"/>
                      <w:marRight w:val="0"/>
                      <w:marTop w:val="0"/>
                      <w:marBottom w:val="0"/>
                      <w:divBdr>
                        <w:top w:val="none" w:sz="0" w:space="0" w:color="auto"/>
                        <w:left w:val="none" w:sz="0" w:space="0" w:color="auto"/>
                        <w:bottom w:val="none" w:sz="0" w:space="0" w:color="auto"/>
                        <w:right w:val="none" w:sz="0" w:space="0" w:color="auto"/>
                      </w:divBdr>
                    </w:div>
                  </w:divsChild>
                </w:div>
                <w:div w:id="1478885471">
                  <w:marLeft w:val="0"/>
                  <w:marRight w:val="0"/>
                  <w:marTop w:val="0"/>
                  <w:marBottom w:val="0"/>
                  <w:divBdr>
                    <w:top w:val="none" w:sz="0" w:space="0" w:color="auto"/>
                    <w:left w:val="none" w:sz="0" w:space="0" w:color="auto"/>
                    <w:bottom w:val="none" w:sz="0" w:space="0" w:color="auto"/>
                    <w:right w:val="none" w:sz="0" w:space="0" w:color="auto"/>
                  </w:divBdr>
                </w:div>
                <w:div w:id="1531992425">
                  <w:marLeft w:val="0"/>
                  <w:marRight w:val="0"/>
                  <w:marTop w:val="0"/>
                  <w:marBottom w:val="0"/>
                  <w:divBdr>
                    <w:top w:val="none" w:sz="0" w:space="0" w:color="auto"/>
                    <w:left w:val="none" w:sz="0" w:space="0" w:color="auto"/>
                    <w:bottom w:val="none" w:sz="0" w:space="0" w:color="auto"/>
                    <w:right w:val="none" w:sz="0" w:space="0" w:color="auto"/>
                  </w:divBdr>
                  <w:divsChild>
                    <w:div w:id="752557084">
                      <w:marLeft w:val="0"/>
                      <w:marRight w:val="0"/>
                      <w:marTop w:val="0"/>
                      <w:marBottom w:val="0"/>
                      <w:divBdr>
                        <w:top w:val="none" w:sz="0" w:space="0" w:color="auto"/>
                        <w:left w:val="none" w:sz="0" w:space="0" w:color="auto"/>
                        <w:bottom w:val="none" w:sz="0" w:space="0" w:color="auto"/>
                        <w:right w:val="none" w:sz="0" w:space="0" w:color="auto"/>
                      </w:divBdr>
                    </w:div>
                  </w:divsChild>
                </w:div>
                <w:div w:id="1610120891">
                  <w:marLeft w:val="0"/>
                  <w:marRight w:val="0"/>
                  <w:marTop w:val="0"/>
                  <w:marBottom w:val="0"/>
                  <w:divBdr>
                    <w:top w:val="none" w:sz="0" w:space="0" w:color="auto"/>
                    <w:left w:val="none" w:sz="0" w:space="0" w:color="auto"/>
                    <w:bottom w:val="none" w:sz="0" w:space="0" w:color="auto"/>
                    <w:right w:val="none" w:sz="0" w:space="0" w:color="auto"/>
                  </w:divBdr>
                </w:div>
                <w:div w:id="1816337359">
                  <w:marLeft w:val="0"/>
                  <w:marRight w:val="0"/>
                  <w:marTop w:val="0"/>
                  <w:marBottom w:val="0"/>
                  <w:divBdr>
                    <w:top w:val="none" w:sz="0" w:space="0" w:color="auto"/>
                    <w:left w:val="none" w:sz="0" w:space="0" w:color="auto"/>
                    <w:bottom w:val="none" w:sz="0" w:space="0" w:color="auto"/>
                    <w:right w:val="none" w:sz="0" w:space="0" w:color="auto"/>
                  </w:divBdr>
                  <w:divsChild>
                    <w:div w:id="592863165">
                      <w:marLeft w:val="0"/>
                      <w:marRight w:val="0"/>
                      <w:marTop w:val="0"/>
                      <w:marBottom w:val="0"/>
                      <w:divBdr>
                        <w:top w:val="none" w:sz="0" w:space="0" w:color="auto"/>
                        <w:left w:val="none" w:sz="0" w:space="0" w:color="auto"/>
                        <w:bottom w:val="none" w:sz="0" w:space="0" w:color="auto"/>
                        <w:right w:val="none" w:sz="0" w:space="0" w:color="auto"/>
                      </w:divBdr>
                    </w:div>
                  </w:divsChild>
                </w:div>
                <w:div w:id="1914075525">
                  <w:marLeft w:val="0"/>
                  <w:marRight w:val="0"/>
                  <w:marTop w:val="0"/>
                  <w:marBottom w:val="0"/>
                  <w:divBdr>
                    <w:top w:val="none" w:sz="0" w:space="0" w:color="auto"/>
                    <w:left w:val="none" w:sz="0" w:space="0" w:color="auto"/>
                    <w:bottom w:val="none" w:sz="0" w:space="0" w:color="auto"/>
                    <w:right w:val="none" w:sz="0" w:space="0" w:color="auto"/>
                  </w:divBdr>
                  <w:divsChild>
                    <w:div w:id="1475952904">
                      <w:marLeft w:val="0"/>
                      <w:marRight w:val="0"/>
                      <w:marTop w:val="0"/>
                      <w:marBottom w:val="0"/>
                      <w:divBdr>
                        <w:top w:val="none" w:sz="0" w:space="0" w:color="auto"/>
                        <w:left w:val="none" w:sz="0" w:space="0" w:color="auto"/>
                        <w:bottom w:val="none" w:sz="0" w:space="0" w:color="auto"/>
                        <w:right w:val="none" w:sz="0" w:space="0" w:color="auto"/>
                      </w:divBdr>
                    </w:div>
                  </w:divsChild>
                </w:div>
                <w:div w:id="2011445306">
                  <w:marLeft w:val="0"/>
                  <w:marRight w:val="0"/>
                  <w:marTop w:val="0"/>
                  <w:marBottom w:val="0"/>
                  <w:divBdr>
                    <w:top w:val="none" w:sz="0" w:space="0" w:color="auto"/>
                    <w:left w:val="none" w:sz="0" w:space="0" w:color="auto"/>
                    <w:bottom w:val="none" w:sz="0" w:space="0" w:color="auto"/>
                    <w:right w:val="none" w:sz="0" w:space="0" w:color="auto"/>
                  </w:divBdr>
                  <w:divsChild>
                    <w:div w:id="3589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75449">
          <w:marLeft w:val="0"/>
          <w:marRight w:val="0"/>
          <w:marTop w:val="0"/>
          <w:marBottom w:val="0"/>
          <w:divBdr>
            <w:top w:val="none" w:sz="0" w:space="0" w:color="auto"/>
            <w:left w:val="none" w:sz="0" w:space="0" w:color="auto"/>
            <w:bottom w:val="none" w:sz="0" w:space="0" w:color="auto"/>
            <w:right w:val="none" w:sz="0" w:space="0" w:color="auto"/>
          </w:divBdr>
        </w:div>
        <w:div w:id="1788622701">
          <w:marLeft w:val="0"/>
          <w:marRight w:val="0"/>
          <w:marTop w:val="0"/>
          <w:marBottom w:val="0"/>
          <w:divBdr>
            <w:top w:val="none" w:sz="0" w:space="0" w:color="auto"/>
            <w:left w:val="none" w:sz="0" w:space="0" w:color="auto"/>
            <w:bottom w:val="none" w:sz="0" w:space="0" w:color="auto"/>
            <w:right w:val="none" w:sz="0" w:space="0" w:color="auto"/>
          </w:divBdr>
        </w:div>
        <w:div w:id="1794908422">
          <w:marLeft w:val="0"/>
          <w:marRight w:val="0"/>
          <w:marTop w:val="0"/>
          <w:marBottom w:val="0"/>
          <w:divBdr>
            <w:top w:val="none" w:sz="0" w:space="0" w:color="auto"/>
            <w:left w:val="none" w:sz="0" w:space="0" w:color="auto"/>
            <w:bottom w:val="none" w:sz="0" w:space="0" w:color="auto"/>
            <w:right w:val="none" w:sz="0" w:space="0" w:color="auto"/>
          </w:divBdr>
        </w:div>
        <w:div w:id="1827286055">
          <w:marLeft w:val="0"/>
          <w:marRight w:val="0"/>
          <w:marTop w:val="0"/>
          <w:marBottom w:val="0"/>
          <w:divBdr>
            <w:top w:val="none" w:sz="0" w:space="0" w:color="auto"/>
            <w:left w:val="none" w:sz="0" w:space="0" w:color="auto"/>
            <w:bottom w:val="none" w:sz="0" w:space="0" w:color="auto"/>
            <w:right w:val="none" w:sz="0" w:space="0" w:color="auto"/>
          </w:divBdr>
        </w:div>
        <w:div w:id="1908298282">
          <w:marLeft w:val="0"/>
          <w:marRight w:val="0"/>
          <w:marTop w:val="0"/>
          <w:marBottom w:val="0"/>
          <w:divBdr>
            <w:top w:val="none" w:sz="0" w:space="0" w:color="auto"/>
            <w:left w:val="none" w:sz="0" w:space="0" w:color="auto"/>
            <w:bottom w:val="none" w:sz="0" w:space="0" w:color="auto"/>
            <w:right w:val="none" w:sz="0" w:space="0" w:color="auto"/>
          </w:divBdr>
        </w:div>
        <w:div w:id="1918128677">
          <w:marLeft w:val="0"/>
          <w:marRight w:val="0"/>
          <w:marTop w:val="0"/>
          <w:marBottom w:val="0"/>
          <w:divBdr>
            <w:top w:val="none" w:sz="0" w:space="0" w:color="auto"/>
            <w:left w:val="none" w:sz="0" w:space="0" w:color="auto"/>
            <w:bottom w:val="none" w:sz="0" w:space="0" w:color="auto"/>
            <w:right w:val="none" w:sz="0" w:space="0" w:color="auto"/>
          </w:divBdr>
        </w:div>
        <w:div w:id="1932620215">
          <w:marLeft w:val="0"/>
          <w:marRight w:val="0"/>
          <w:marTop w:val="0"/>
          <w:marBottom w:val="0"/>
          <w:divBdr>
            <w:top w:val="none" w:sz="0" w:space="0" w:color="auto"/>
            <w:left w:val="none" w:sz="0" w:space="0" w:color="auto"/>
            <w:bottom w:val="none" w:sz="0" w:space="0" w:color="auto"/>
            <w:right w:val="none" w:sz="0" w:space="0" w:color="auto"/>
          </w:divBdr>
        </w:div>
        <w:div w:id="1938783773">
          <w:marLeft w:val="0"/>
          <w:marRight w:val="0"/>
          <w:marTop w:val="0"/>
          <w:marBottom w:val="0"/>
          <w:divBdr>
            <w:top w:val="none" w:sz="0" w:space="0" w:color="auto"/>
            <w:left w:val="none" w:sz="0" w:space="0" w:color="auto"/>
            <w:bottom w:val="none" w:sz="0" w:space="0" w:color="auto"/>
            <w:right w:val="none" w:sz="0" w:space="0" w:color="auto"/>
          </w:divBdr>
        </w:div>
        <w:div w:id="1958633705">
          <w:marLeft w:val="0"/>
          <w:marRight w:val="0"/>
          <w:marTop w:val="0"/>
          <w:marBottom w:val="0"/>
          <w:divBdr>
            <w:top w:val="none" w:sz="0" w:space="0" w:color="auto"/>
            <w:left w:val="none" w:sz="0" w:space="0" w:color="auto"/>
            <w:bottom w:val="none" w:sz="0" w:space="0" w:color="auto"/>
            <w:right w:val="none" w:sz="0" w:space="0" w:color="auto"/>
          </w:divBdr>
        </w:div>
        <w:div w:id="1968004526">
          <w:marLeft w:val="0"/>
          <w:marRight w:val="0"/>
          <w:marTop w:val="0"/>
          <w:marBottom w:val="0"/>
          <w:divBdr>
            <w:top w:val="none" w:sz="0" w:space="0" w:color="auto"/>
            <w:left w:val="none" w:sz="0" w:space="0" w:color="auto"/>
            <w:bottom w:val="none" w:sz="0" w:space="0" w:color="auto"/>
            <w:right w:val="none" w:sz="0" w:space="0" w:color="auto"/>
          </w:divBdr>
        </w:div>
        <w:div w:id="2011640849">
          <w:marLeft w:val="0"/>
          <w:marRight w:val="0"/>
          <w:marTop w:val="0"/>
          <w:marBottom w:val="0"/>
          <w:divBdr>
            <w:top w:val="none" w:sz="0" w:space="0" w:color="auto"/>
            <w:left w:val="none" w:sz="0" w:space="0" w:color="auto"/>
            <w:bottom w:val="none" w:sz="0" w:space="0" w:color="auto"/>
            <w:right w:val="none" w:sz="0" w:space="0" w:color="auto"/>
          </w:divBdr>
        </w:div>
        <w:div w:id="2026515410">
          <w:marLeft w:val="0"/>
          <w:marRight w:val="0"/>
          <w:marTop w:val="0"/>
          <w:marBottom w:val="0"/>
          <w:divBdr>
            <w:top w:val="none" w:sz="0" w:space="0" w:color="auto"/>
            <w:left w:val="none" w:sz="0" w:space="0" w:color="auto"/>
            <w:bottom w:val="none" w:sz="0" w:space="0" w:color="auto"/>
            <w:right w:val="none" w:sz="0" w:space="0" w:color="auto"/>
          </w:divBdr>
        </w:div>
        <w:div w:id="2028405248">
          <w:marLeft w:val="0"/>
          <w:marRight w:val="0"/>
          <w:marTop w:val="0"/>
          <w:marBottom w:val="0"/>
          <w:divBdr>
            <w:top w:val="none" w:sz="0" w:space="0" w:color="auto"/>
            <w:left w:val="none" w:sz="0" w:space="0" w:color="auto"/>
            <w:bottom w:val="none" w:sz="0" w:space="0" w:color="auto"/>
            <w:right w:val="none" w:sz="0" w:space="0" w:color="auto"/>
          </w:divBdr>
        </w:div>
        <w:div w:id="2033140873">
          <w:marLeft w:val="0"/>
          <w:marRight w:val="0"/>
          <w:marTop w:val="0"/>
          <w:marBottom w:val="0"/>
          <w:divBdr>
            <w:top w:val="none" w:sz="0" w:space="0" w:color="auto"/>
            <w:left w:val="none" w:sz="0" w:space="0" w:color="auto"/>
            <w:bottom w:val="none" w:sz="0" w:space="0" w:color="auto"/>
            <w:right w:val="none" w:sz="0" w:space="0" w:color="auto"/>
          </w:divBdr>
        </w:div>
        <w:div w:id="2033417531">
          <w:marLeft w:val="0"/>
          <w:marRight w:val="0"/>
          <w:marTop w:val="0"/>
          <w:marBottom w:val="0"/>
          <w:divBdr>
            <w:top w:val="none" w:sz="0" w:space="0" w:color="auto"/>
            <w:left w:val="none" w:sz="0" w:space="0" w:color="auto"/>
            <w:bottom w:val="none" w:sz="0" w:space="0" w:color="auto"/>
            <w:right w:val="none" w:sz="0" w:space="0" w:color="auto"/>
          </w:divBdr>
        </w:div>
        <w:div w:id="2034728254">
          <w:marLeft w:val="0"/>
          <w:marRight w:val="0"/>
          <w:marTop w:val="0"/>
          <w:marBottom w:val="0"/>
          <w:divBdr>
            <w:top w:val="none" w:sz="0" w:space="0" w:color="auto"/>
            <w:left w:val="none" w:sz="0" w:space="0" w:color="auto"/>
            <w:bottom w:val="none" w:sz="0" w:space="0" w:color="auto"/>
            <w:right w:val="none" w:sz="0" w:space="0" w:color="auto"/>
          </w:divBdr>
          <w:divsChild>
            <w:div w:id="836115561">
              <w:marLeft w:val="-68"/>
              <w:marRight w:val="0"/>
              <w:marTop w:val="27"/>
              <w:marBottom w:val="27"/>
              <w:divBdr>
                <w:top w:val="none" w:sz="0" w:space="0" w:color="auto"/>
                <w:left w:val="none" w:sz="0" w:space="0" w:color="auto"/>
                <w:bottom w:val="none" w:sz="0" w:space="0" w:color="auto"/>
                <w:right w:val="none" w:sz="0" w:space="0" w:color="auto"/>
              </w:divBdr>
              <w:divsChild>
                <w:div w:id="39060500">
                  <w:marLeft w:val="0"/>
                  <w:marRight w:val="0"/>
                  <w:marTop w:val="0"/>
                  <w:marBottom w:val="0"/>
                  <w:divBdr>
                    <w:top w:val="none" w:sz="0" w:space="0" w:color="auto"/>
                    <w:left w:val="none" w:sz="0" w:space="0" w:color="auto"/>
                    <w:bottom w:val="none" w:sz="0" w:space="0" w:color="auto"/>
                    <w:right w:val="none" w:sz="0" w:space="0" w:color="auto"/>
                  </w:divBdr>
                  <w:divsChild>
                    <w:div w:id="1927231482">
                      <w:marLeft w:val="0"/>
                      <w:marRight w:val="0"/>
                      <w:marTop w:val="0"/>
                      <w:marBottom w:val="0"/>
                      <w:divBdr>
                        <w:top w:val="none" w:sz="0" w:space="0" w:color="auto"/>
                        <w:left w:val="none" w:sz="0" w:space="0" w:color="auto"/>
                        <w:bottom w:val="none" w:sz="0" w:space="0" w:color="auto"/>
                        <w:right w:val="none" w:sz="0" w:space="0" w:color="auto"/>
                      </w:divBdr>
                    </w:div>
                  </w:divsChild>
                </w:div>
                <w:div w:id="151801474">
                  <w:marLeft w:val="0"/>
                  <w:marRight w:val="0"/>
                  <w:marTop w:val="0"/>
                  <w:marBottom w:val="0"/>
                  <w:divBdr>
                    <w:top w:val="none" w:sz="0" w:space="0" w:color="auto"/>
                    <w:left w:val="none" w:sz="0" w:space="0" w:color="auto"/>
                    <w:bottom w:val="none" w:sz="0" w:space="0" w:color="auto"/>
                    <w:right w:val="none" w:sz="0" w:space="0" w:color="auto"/>
                  </w:divBdr>
                </w:div>
                <w:div w:id="288557010">
                  <w:marLeft w:val="0"/>
                  <w:marRight w:val="0"/>
                  <w:marTop w:val="0"/>
                  <w:marBottom w:val="0"/>
                  <w:divBdr>
                    <w:top w:val="none" w:sz="0" w:space="0" w:color="auto"/>
                    <w:left w:val="none" w:sz="0" w:space="0" w:color="auto"/>
                    <w:bottom w:val="none" w:sz="0" w:space="0" w:color="auto"/>
                    <w:right w:val="none" w:sz="0" w:space="0" w:color="auto"/>
                  </w:divBdr>
                </w:div>
                <w:div w:id="317880484">
                  <w:marLeft w:val="0"/>
                  <w:marRight w:val="0"/>
                  <w:marTop w:val="0"/>
                  <w:marBottom w:val="0"/>
                  <w:divBdr>
                    <w:top w:val="none" w:sz="0" w:space="0" w:color="auto"/>
                    <w:left w:val="none" w:sz="0" w:space="0" w:color="auto"/>
                    <w:bottom w:val="none" w:sz="0" w:space="0" w:color="auto"/>
                    <w:right w:val="none" w:sz="0" w:space="0" w:color="auto"/>
                  </w:divBdr>
                </w:div>
                <w:div w:id="395201379">
                  <w:marLeft w:val="0"/>
                  <w:marRight w:val="0"/>
                  <w:marTop w:val="0"/>
                  <w:marBottom w:val="0"/>
                  <w:divBdr>
                    <w:top w:val="none" w:sz="0" w:space="0" w:color="auto"/>
                    <w:left w:val="none" w:sz="0" w:space="0" w:color="auto"/>
                    <w:bottom w:val="none" w:sz="0" w:space="0" w:color="auto"/>
                    <w:right w:val="none" w:sz="0" w:space="0" w:color="auto"/>
                  </w:divBdr>
                  <w:divsChild>
                    <w:div w:id="221794807">
                      <w:marLeft w:val="0"/>
                      <w:marRight w:val="0"/>
                      <w:marTop w:val="0"/>
                      <w:marBottom w:val="0"/>
                      <w:divBdr>
                        <w:top w:val="none" w:sz="0" w:space="0" w:color="auto"/>
                        <w:left w:val="none" w:sz="0" w:space="0" w:color="auto"/>
                        <w:bottom w:val="none" w:sz="0" w:space="0" w:color="auto"/>
                        <w:right w:val="none" w:sz="0" w:space="0" w:color="auto"/>
                      </w:divBdr>
                    </w:div>
                  </w:divsChild>
                </w:div>
                <w:div w:id="424106970">
                  <w:marLeft w:val="0"/>
                  <w:marRight w:val="0"/>
                  <w:marTop w:val="0"/>
                  <w:marBottom w:val="0"/>
                  <w:divBdr>
                    <w:top w:val="none" w:sz="0" w:space="0" w:color="auto"/>
                    <w:left w:val="none" w:sz="0" w:space="0" w:color="auto"/>
                    <w:bottom w:val="none" w:sz="0" w:space="0" w:color="auto"/>
                    <w:right w:val="none" w:sz="0" w:space="0" w:color="auto"/>
                  </w:divBdr>
                </w:div>
                <w:div w:id="480273688">
                  <w:marLeft w:val="0"/>
                  <w:marRight w:val="0"/>
                  <w:marTop w:val="0"/>
                  <w:marBottom w:val="0"/>
                  <w:divBdr>
                    <w:top w:val="none" w:sz="0" w:space="0" w:color="auto"/>
                    <w:left w:val="none" w:sz="0" w:space="0" w:color="auto"/>
                    <w:bottom w:val="none" w:sz="0" w:space="0" w:color="auto"/>
                    <w:right w:val="none" w:sz="0" w:space="0" w:color="auto"/>
                  </w:divBdr>
                </w:div>
                <w:div w:id="512576497">
                  <w:marLeft w:val="0"/>
                  <w:marRight w:val="0"/>
                  <w:marTop w:val="0"/>
                  <w:marBottom w:val="0"/>
                  <w:divBdr>
                    <w:top w:val="none" w:sz="0" w:space="0" w:color="auto"/>
                    <w:left w:val="none" w:sz="0" w:space="0" w:color="auto"/>
                    <w:bottom w:val="none" w:sz="0" w:space="0" w:color="auto"/>
                    <w:right w:val="none" w:sz="0" w:space="0" w:color="auto"/>
                  </w:divBdr>
                  <w:divsChild>
                    <w:div w:id="792216591">
                      <w:marLeft w:val="0"/>
                      <w:marRight w:val="0"/>
                      <w:marTop w:val="0"/>
                      <w:marBottom w:val="0"/>
                      <w:divBdr>
                        <w:top w:val="none" w:sz="0" w:space="0" w:color="auto"/>
                        <w:left w:val="none" w:sz="0" w:space="0" w:color="auto"/>
                        <w:bottom w:val="none" w:sz="0" w:space="0" w:color="auto"/>
                        <w:right w:val="none" w:sz="0" w:space="0" w:color="auto"/>
                      </w:divBdr>
                    </w:div>
                  </w:divsChild>
                </w:div>
                <w:div w:id="683938068">
                  <w:marLeft w:val="0"/>
                  <w:marRight w:val="0"/>
                  <w:marTop w:val="0"/>
                  <w:marBottom w:val="0"/>
                  <w:divBdr>
                    <w:top w:val="none" w:sz="0" w:space="0" w:color="auto"/>
                    <w:left w:val="none" w:sz="0" w:space="0" w:color="auto"/>
                    <w:bottom w:val="none" w:sz="0" w:space="0" w:color="auto"/>
                    <w:right w:val="none" w:sz="0" w:space="0" w:color="auto"/>
                  </w:divBdr>
                  <w:divsChild>
                    <w:div w:id="1086339404">
                      <w:marLeft w:val="0"/>
                      <w:marRight w:val="0"/>
                      <w:marTop w:val="0"/>
                      <w:marBottom w:val="0"/>
                      <w:divBdr>
                        <w:top w:val="none" w:sz="0" w:space="0" w:color="auto"/>
                        <w:left w:val="none" w:sz="0" w:space="0" w:color="auto"/>
                        <w:bottom w:val="none" w:sz="0" w:space="0" w:color="auto"/>
                        <w:right w:val="none" w:sz="0" w:space="0" w:color="auto"/>
                      </w:divBdr>
                    </w:div>
                  </w:divsChild>
                </w:div>
                <w:div w:id="744301152">
                  <w:marLeft w:val="0"/>
                  <w:marRight w:val="0"/>
                  <w:marTop w:val="0"/>
                  <w:marBottom w:val="0"/>
                  <w:divBdr>
                    <w:top w:val="none" w:sz="0" w:space="0" w:color="auto"/>
                    <w:left w:val="none" w:sz="0" w:space="0" w:color="auto"/>
                    <w:bottom w:val="none" w:sz="0" w:space="0" w:color="auto"/>
                    <w:right w:val="none" w:sz="0" w:space="0" w:color="auto"/>
                  </w:divBdr>
                  <w:divsChild>
                    <w:div w:id="763036957">
                      <w:marLeft w:val="0"/>
                      <w:marRight w:val="0"/>
                      <w:marTop w:val="0"/>
                      <w:marBottom w:val="0"/>
                      <w:divBdr>
                        <w:top w:val="none" w:sz="0" w:space="0" w:color="auto"/>
                        <w:left w:val="none" w:sz="0" w:space="0" w:color="auto"/>
                        <w:bottom w:val="none" w:sz="0" w:space="0" w:color="auto"/>
                        <w:right w:val="none" w:sz="0" w:space="0" w:color="auto"/>
                      </w:divBdr>
                    </w:div>
                  </w:divsChild>
                </w:div>
                <w:div w:id="1129010098">
                  <w:marLeft w:val="0"/>
                  <w:marRight w:val="0"/>
                  <w:marTop w:val="0"/>
                  <w:marBottom w:val="0"/>
                  <w:divBdr>
                    <w:top w:val="none" w:sz="0" w:space="0" w:color="auto"/>
                    <w:left w:val="none" w:sz="0" w:space="0" w:color="auto"/>
                    <w:bottom w:val="none" w:sz="0" w:space="0" w:color="auto"/>
                    <w:right w:val="none" w:sz="0" w:space="0" w:color="auto"/>
                  </w:divBdr>
                  <w:divsChild>
                    <w:div w:id="1844660407">
                      <w:marLeft w:val="0"/>
                      <w:marRight w:val="0"/>
                      <w:marTop w:val="0"/>
                      <w:marBottom w:val="0"/>
                      <w:divBdr>
                        <w:top w:val="none" w:sz="0" w:space="0" w:color="auto"/>
                        <w:left w:val="none" w:sz="0" w:space="0" w:color="auto"/>
                        <w:bottom w:val="none" w:sz="0" w:space="0" w:color="auto"/>
                        <w:right w:val="none" w:sz="0" w:space="0" w:color="auto"/>
                      </w:divBdr>
                    </w:div>
                  </w:divsChild>
                </w:div>
                <w:div w:id="1161852007">
                  <w:marLeft w:val="0"/>
                  <w:marRight w:val="0"/>
                  <w:marTop w:val="0"/>
                  <w:marBottom w:val="0"/>
                  <w:divBdr>
                    <w:top w:val="none" w:sz="0" w:space="0" w:color="auto"/>
                    <w:left w:val="none" w:sz="0" w:space="0" w:color="auto"/>
                    <w:bottom w:val="none" w:sz="0" w:space="0" w:color="auto"/>
                    <w:right w:val="none" w:sz="0" w:space="0" w:color="auto"/>
                  </w:divBdr>
                  <w:divsChild>
                    <w:div w:id="1753116168">
                      <w:marLeft w:val="0"/>
                      <w:marRight w:val="0"/>
                      <w:marTop w:val="0"/>
                      <w:marBottom w:val="0"/>
                      <w:divBdr>
                        <w:top w:val="none" w:sz="0" w:space="0" w:color="auto"/>
                        <w:left w:val="none" w:sz="0" w:space="0" w:color="auto"/>
                        <w:bottom w:val="none" w:sz="0" w:space="0" w:color="auto"/>
                        <w:right w:val="none" w:sz="0" w:space="0" w:color="auto"/>
                      </w:divBdr>
                    </w:div>
                  </w:divsChild>
                </w:div>
                <w:div w:id="1617978659">
                  <w:marLeft w:val="0"/>
                  <w:marRight w:val="0"/>
                  <w:marTop w:val="0"/>
                  <w:marBottom w:val="0"/>
                  <w:divBdr>
                    <w:top w:val="none" w:sz="0" w:space="0" w:color="auto"/>
                    <w:left w:val="none" w:sz="0" w:space="0" w:color="auto"/>
                    <w:bottom w:val="none" w:sz="0" w:space="0" w:color="auto"/>
                    <w:right w:val="none" w:sz="0" w:space="0" w:color="auto"/>
                  </w:divBdr>
                </w:div>
                <w:div w:id="1927420639">
                  <w:marLeft w:val="0"/>
                  <w:marRight w:val="0"/>
                  <w:marTop w:val="0"/>
                  <w:marBottom w:val="0"/>
                  <w:divBdr>
                    <w:top w:val="none" w:sz="0" w:space="0" w:color="auto"/>
                    <w:left w:val="none" w:sz="0" w:space="0" w:color="auto"/>
                    <w:bottom w:val="none" w:sz="0" w:space="0" w:color="auto"/>
                    <w:right w:val="none" w:sz="0" w:space="0" w:color="auto"/>
                  </w:divBdr>
                  <w:divsChild>
                    <w:div w:id="16418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67813">
          <w:marLeft w:val="0"/>
          <w:marRight w:val="0"/>
          <w:marTop w:val="0"/>
          <w:marBottom w:val="0"/>
          <w:divBdr>
            <w:top w:val="none" w:sz="0" w:space="0" w:color="auto"/>
            <w:left w:val="none" w:sz="0" w:space="0" w:color="auto"/>
            <w:bottom w:val="none" w:sz="0" w:space="0" w:color="auto"/>
            <w:right w:val="none" w:sz="0" w:space="0" w:color="auto"/>
          </w:divBdr>
        </w:div>
        <w:div w:id="2048096216">
          <w:marLeft w:val="0"/>
          <w:marRight w:val="0"/>
          <w:marTop w:val="0"/>
          <w:marBottom w:val="0"/>
          <w:divBdr>
            <w:top w:val="none" w:sz="0" w:space="0" w:color="auto"/>
            <w:left w:val="none" w:sz="0" w:space="0" w:color="auto"/>
            <w:bottom w:val="none" w:sz="0" w:space="0" w:color="auto"/>
            <w:right w:val="none" w:sz="0" w:space="0" w:color="auto"/>
          </w:divBdr>
        </w:div>
        <w:div w:id="2057848611">
          <w:marLeft w:val="0"/>
          <w:marRight w:val="0"/>
          <w:marTop w:val="0"/>
          <w:marBottom w:val="0"/>
          <w:divBdr>
            <w:top w:val="none" w:sz="0" w:space="0" w:color="auto"/>
            <w:left w:val="none" w:sz="0" w:space="0" w:color="auto"/>
            <w:bottom w:val="none" w:sz="0" w:space="0" w:color="auto"/>
            <w:right w:val="none" w:sz="0" w:space="0" w:color="auto"/>
          </w:divBdr>
        </w:div>
        <w:div w:id="2066293479">
          <w:marLeft w:val="0"/>
          <w:marRight w:val="0"/>
          <w:marTop w:val="0"/>
          <w:marBottom w:val="0"/>
          <w:divBdr>
            <w:top w:val="none" w:sz="0" w:space="0" w:color="auto"/>
            <w:left w:val="none" w:sz="0" w:space="0" w:color="auto"/>
            <w:bottom w:val="none" w:sz="0" w:space="0" w:color="auto"/>
            <w:right w:val="none" w:sz="0" w:space="0" w:color="auto"/>
          </w:divBdr>
          <w:divsChild>
            <w:div w:id="1360550354">
              <w:marLeft w:val="-68"/>
              <w:marRight w:val="0"/>
              <w:marTop w:val="27"/>
              <w:marBottom w:val="27"/>
              <w:divBdr>
                <w:top w:val="none" w:sz="0" w:space="0" w:color="auto"/>
                <w:left w:val="none" w:sz="0" w:space="0" w:color="auto"/>
                <w:bottom w:val="none" w:sz="0" w:space="0" w:color="auto"/>
                <w:right w:val="none" w:sz="0" w:space="0" w:color="auto"/>
              </w:divBdr>
              <w:divsChild>
                <w:div w:id="245305380">
                  <w:marLeft w:val="0"/>
                  <w:marRight w:val="0"/>
                  <w:marTop w:val="0"/>
                  <w:marBottom w:val="0"/>
                  <w:divBdr>
                    <w:top w:val="none" w:sz="0" w:space="0" w:color="auto"/>
                    <w:left w:val="none" w:sz="0" w:space="0" w:color="auto"/>
                    <w:bottom w:val="none" w:sz="0" w:space="0" w:color="auto"/>
                    <w:right w:val="none" w:sz="0" w:space="0" w:color="auto"/>
                  </w:divBdr>
                </w:div>
                <w:div w:id="319043395">
                  <w:marLeft w:val="0"/>
                  <w:marRight w:val="0"/>
                  <w:marTop w:val="0"/>
                  <w:marBottom w:val="0"/>
                  <w:divBdr>
                    <w:top w:val="none" w:sz="0" w:space="0" w:color="auto"/>
                    <w:left w:val="none" w:sz="0" w:space="0" w:color="auto"/>
                    <w:bottom w:val="none" w:sz="0" w:space="0" w:color="auto"/>
                    <w:right w:val="none" w:sz="0" w:space="0" w:color="auto"/>
                  </w:divBdr>
                  <w:divsChild>
                    <w:div w:id="826164903">
                      <w:marLeft w:val="0"/>
                      <w:marRight w:val="0"/>
                      <w:marTop w:val="0"/>
                      <w:marBottom w:val="0"/>
                      <w:divBdr>
                        <w:top w:val="none" w:sz="0" w:space="0" w:color="auto"/>
                        <w:left w:val="none" w:sz="0" w:space="0" w:color="auto"/>
                        <w:bottom w:val="none" w:sz="0" w:space="0" w:color="auto"/>
                        <w:right w:val="none" w:sz="0" w:space="0" w:color="auto"/>
                      </w:divBdr>
                    </w:div>
                  </w:divsChild>
                </w:div>
                <w:div w:id="366220820">
                  <w:marLeft w:val="0"/>
                  <w:marRight w:val="0"/>
                  <w:marTop w:val="0"/>
                  <w:marBottom w:val="0"/>
                  <w:divBdr>
                    <w:top w:val="none" w:sz="0" w:space="0" w:color="auto"/>
                    <w:left w:val="none" w:sz="0" w:space="0" w:color="auto"/>
                    <w:bottom w:val="none" w:sz="0" w:space="0" w:color="auto"/>
                    <w:right w:val="none" w:sz="0" w:space="0" w:color="auto"/>
                  </w:divBdr>
                  <w:divsChild>
                    <w:div w:id="1422797397">
                      <w:marLeft w:val="0"/>
                      <w:marRight w:val="0"/>
                      <w:marTop w:val="0"/>
                      <w:marBottom w:val="0"/>
                      <w:divBdr>
                        <w:top w:val="none" w:sz="0" w:space="0" w:color="auto"/>
                        <w:left w:val="none" w:sz="0" w:space="0" w:color="auto"/>
                        <w:bottom w:val="none" w:sz="0" w:space="0" w:color="auto"/>
                        <w:right w:val="none" w:sz="0" w:space="0" w:color="auto"/>
                      </w:divBdr>
                    </w:div>
                  </w:divsChild>
                </w:div>
                <w:div w:id="450319184">
                  <w:marLeft w:val="0"/>
                  <w:marRight w:val="0"/>
                  <w:marTop w:val="0"/>
                  <w:marBottom w:val="0"/>
                  <w:divBdr>
                    <w:top w:val="none" w:sz="0" w:space="0" w:color="auto"/>
                    <w:left w:val="none" w:sz="0" w:space="0" w:color="auto"/>
                    <w:bottom w:val="none" w:sz="0" w:space="0" w:color="auto"/>
                    <w:right w:val="none" w:sz="0" w:space="0" w:color="auto"/>
                  </w:divBdr>
                  <w:divsChild>
                    <w:div w:id="2048680224">
                      <w:marLeft w:val="0"/>
                      <w:marRight w:val="0"/>
                      <w:marTop w:val="0"/>
                      <w:marBottom w:val="0"/>
                      <w:divBdr>
                        <w:top w:val="none" w:sz="0" w:space="0" w:color="auto"/>
                        <w:left w:val="none" w:sz="0" w:space="0" w:color="auto"/>
                        <w:bottom w:val="none" w:sz="0" w:space="0" w:color="auto"/>
                        <w:right w:val="none" w:sz="0" w:space="0" w:color="auto"/>
                      </w:divBdr>
                    </w:div>
                  </w:divsChild>
                </w:div>
                <w:div w:id="579946273">
                  <w:marLeft w:val="0"/>
                  <w:marRight w:val="0"/>
                  <w:marTop w:val="0"/>
                  <w:marBottom w:val="0"/>
                  <w:divBdr>
                    <w:top w:val="none" w:sz="0" w:space="0" w:color="auto"/>
                    <w:left w:val="none" w:sz="0" w:space="0" w:color="auto"/>
                    <w:bottom w:val="none" w:sz="0" w:space="0" w:color="auto"/>
                    <w:right w:val="none" w:sz="0" w:space="0" w:color="auto"/>
                  </w:divBdr>
                  <w:divsChild>
                    <w:div w:id="301428931">
                      <w:marLeft w:val="0"/>
                      <w:marRight w:val="0"/>
                      <w:marTop w:val="0"/>
                      <w:marBottom w:val="0"/>
                      <w:divBdr>
                        <w:top w:val="none" w:sz="0" w:space="0" w:color="auto"/>
                        <w:left w:val="none" w:sz="0" w:space="0" w:color="auto"/>
                        <w:bottom w:val="none" w:sz="0" w:space="0" w:color="auto"/>
                        <w:right w:val="none" w:sz="0" w:space="0" w:color="auto"/>
                      </w:divBdr>
                    </w:div>
                  </w:divsChild>
                </w:div>
                <w:div w:id="770465754">
                  <w:marLeft w:val="0"/>
                  <w:marRight w:val="0"/>
                  <w:marTop w:val="0"/>
                  <w:marBottom w:val="0"/>
                  <w:divBdr>
                    <w:top w:val="none" w:sz="0" w:space="0" w:color="auto"/>
                    <w:left w:val="none" w:sz="0" w:space="0" w:color="auto"/>
                    <w:bottom w:val="none" w:sz="0" w:space="0" w:color="auto"/>
                    <w:right w:val="none" w:sz="0" w:space="0" w:color="auto"/>
                  </w:divBdr>
                  <w:divsChild>
                    <w:div w:id="1337078328">
                      <w:marLeft w:val="0"/>
                      <w:marRight w:val="0"/>
                      <w:marTop w:val="0"/>
                      <w:marBottom w:val="0"/>
                      <w:divBdr>
                        <w:top w:val="none" w:sz="0" w:space="0" w:color="auto"/>
                        <w:left w:val="none" w:sz="0" w:space="0" w:color="auto"/>
                        <w:bottom w:val="none" w:sz="0" w:space="0" w:color="auto"/>
                        <w:right w:val="none" w:sz="0" w:space="0" w:color="auto"/>
                      </w:divBdr>
                    </w:div>
                  </w:divsChild>
                </w:div>
                <w:div w:id="999113629">
                  <w:marLeft w:val="0"/>
                  <w:marRight w:val="0"/>
                  <w:marTop w:val="0"/>
                  <w:marBottom w:val="0"/>
                  <w:divBdr>
                    <w:top w:val="none" w:sz="0" w:space="0" w:color="auto"/>
                    <w:left w:val="none" w:sz="0" w:space="0" w:color="auto"/>
                    <w:bottom w:val="none" w:sz="0" w:space="0" w:color="auto"/>
                    <w:right w:val="none" w:sz="0" w:space="0" w:color="auto"/>
                  </w:divBdr>
                </w:div>
                <w:div w:id="1257052366">
                  <w:marLeft w:val="0"/>
                  <w:marRight w:val="0"/>
                  <w:marTop w:val="0"/>
                  <w:marBottom w:val="0"/>
                  <w:divBdr>
                    <w:top w:val="none" w:sz="0" w:space="0" w:color="auto"/>
                    <w:left w:val="none" w:sz="0" w:space="0" w:color="auto"/>
                    <w:bottom w:val="none" w:sz="0" w:space="0" w:color="auto"/>
                    <w:right w:val="none" w:sz="0" w:space="0" w:color="auto"/>
                  </w:divBdr>
                </w:div>
                <w:div w:id="1813867445">
                  <w:marLeft w:val="0"/>
                  <w:marRight w:val="0"/>
                  <w:marTop w:val="0"/>
                  <w:marBottom w:val="0"/>
                  <w:divBdr>
                    <w:top w:val="none" w:sz="0" w:space="0" w:color="auto"/>
                    <w:left w:val="none" w:sz="0" w:space="0" w:color="auto"/>
                    <w:bottom w:val="none" w:sz="0" w:space="0" w:color="auto"/>
                    <w:right w:val="none" w:sz="0" w:space="0" w:color="auto"/>
                  </w:divBdr>
                </w:div>
                <w:div w:id="2051686323">
                  <w:marLeft w:val="0"/>
                  <w:marRight w:val="0"/>
                  <w:marTop w:val="0"/>
                  <w:marBottom w:val="0"/>
                  <w:divBdr>
                    <w:top w:val="none" w:sz="0" w:space="0" w:color="auto"/>
                    <w:left w:val="none" w:sz="0" w:space="0" w:color="auto"/>
                    <w:bottom w:val="none" w:sz="0" w:space="0" w:color="auto"/>
                    <w:right w:val="none" w:sz="0" w:space="0" w:color="auto"/>
                  </w:divBdr>
                  <w:divsChild>
                    <w:div w:id="2005892265">
                      <w:marLeft w:val="0"/>
                      <w:marRight w:val="0"/>
                      <w:marTop w:val="0"/>
                      <w:marBottom w:val="0"/>
                      <w:divBdr>
                        <w:top w:val="none" w:sz="0" w:space="0" w:color="auto"/>
                        <w:left w:val="none" w:sz="0" w:space="0" w:color="auto"/>
                        <w:bottom w:val="none" w:sz="0" w:space="0" w:color="auto"/>
                        <w:right w:val="none" w:sz="0" w:space="0" w:color="auto"/>
                      </w:divBdr>
                    </w:div>
                  </w:divsChild>
                </w:div>
                <w:div w:id="2052418590">
                  <w:marLeft w:val="0"/>
                  <w:marRight w:val="0"/>
                  <w:marTop w:val="0"/>
                  <w:marBottom w:val="0"/>
                  <w:divBdr>
                    <w:top w:val="none" w:sz="0" w:space="0" w:color="auto"/>
                    <w:left w:val="none" w:sz="0" w:space="0" w:color="auto"/>
                    <w:bottom w:val="none" w:sz="0" w:space="0" w:color="auto"/>
                    <w:right w:val="none" w:sz="0" w:space="0" w:color="auto"/>
                  </w:divBdr>
                  <w:divsChild>
                    <w:div w:id="851190463">
                      <w:marLeft w:val="0"/>
                      <w:marRight w:val="0"/>
                      <w:marTop w:val="0"/>
                      <w:marBottom w:val="0"/>
                      <w:divBdr>
                        <w:top w:val="none" w:sz="0" w:space="0" w:color="auto"/>
                        <w:left w:val="none" w:sz="0" w:space="0" w:color="auto"/>
                        <w:bottom w:val="none" w:sz="0" w:space="0" w:color="auto"/>
                        <w:right w:val="none" w:sz="0" w:space="0" w:color="auto"/>
                      </w:divBdr>
                    </w:div>
                  </w:divsChild>
                </w:div>
                <w:div w:id="2107990967">
                  <w:marLeft w:val="0"/>
                  <w:marRight w:val="0"/>
                  <w:marTop w:val="0"/>
                  <w:marBottom w:val="0"/>
                  <w:divBdr>
                    <w:top w:val="none" w:sz="0" w:space="0" w:color="auto"/>
                    <w:left w:val="none" w:sz="0" w:space="0" w:color="auto"/>
                    <w:bottom w:val="none" w:sz="0" w:space="0" w:color="auto"/>
                    <w:right w:val="none" w:sz="0" w:space="0" w:color="auto"/>
                  </w:divBdr>
                </w:div>
                <w:div w:id="2120682802">
                  <w:marLeft w:val="0"/>
                  <w:marRight w:val="0"/>
                  <w:marTop w:val="0"/>
                  <w:marBottom w:val="0"/>
                  <w:divBdr>
                    <w:top w:val="none" w:sz="0" w:space="0" w:color="auto"/>
                    <w:left w:val="none" w:sz="0" w:space="0" w:color="auto"/>
                    <w:bottom w:val="none" w:sz="0" w:space="0" w:color="auto"/>
                    <w:right w:val="none" w:sz="0" w:space="0" w:color="auto"/>
                  </w:divBdr>
                  <w:divsChild>
                    <w:div w:id="1739087932">
                      <w:marLeft w:val="0"/>
                      <w:marRight w:val="0"/>
                      <w:marTop w:val="0"/>
                      <w:marBottom w:val="0"/>
                      <w:divBdr>
                        <w:top w:val="none" w:sz="0" w:space="0" w:color="auto"/>
                        <w:left w:val="none" w:sz="0" w:space="0" w:color="auto"/>
                        <w:bottom w:val="none" w:sz="0" w:space="0" w:color="auto"/>
                        <w:right w:val="none" w:sz="0" w:space="0" w:color="auto"/>
                      </w:divBdr>
                    </w:div>
                  </w:divsChild>
                </w:div>
                <w:div w:id="21246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34652">
          <w:marLeft w:val="0"/>
          <w:marRight w:val="0"/>
          <w:marTop w:val="0"/>
          <w:marBottom w:val="0"/>
          <w:divBdr>
            <w:top w:val="none" w:sz="0" w:space="0" w:color="auto"/>
            <w:left w:val="none" w:sz="0" w:space="0" w:color="auto"/>
            <w:bottom w:val="none" w:sz="0" w:space="0" w:color="auto"/>
            <w:right w:val="none" w:sz="0" w:space="0" w:color="auto"/>
          </w:divBdr>
        </w:div>
        <w:div w:id="2103912794">
          <w:marLeft w:val="0"/>
          <w:marRight w:val="0"/>
          <w:marTop w:val="0"/>
          <w:marBottom w:val="0"/>
          <w:divBdr>
            <w:top w:val="none" w:sz="0" w:space="0" w:color="auto"/>
            <w:left w:val="none" w:sz="0" w:space="0" w:color="auto"/>
            <w:bottom w:val="none" w:sz="0" w:space="0" w:color="auto"/>
            <w:right w:val="none" w:sz="0" w:space="0" w:color="auto"/>
          </w:divBdr>
          <w:divsChild>
            <w:div w:id="879437813">
              <w:marLeft w:val="0"/>
              <w:marRight w:val="0"/>
              <w:marTop w:val="0"/>
              <w:marBottom w:val="0"/>
              <w:divBdr>
                <w:top w:val="none" w:sz="0" w:space="0" w:color="auto"/>
                <w:left w:val="none" w:sz="0" w:space="0" w:color="auto"/>
                <w:bottom w:val="none" w:sz="0" w:space="0" w:color="auto"/>
                <w:right w:val="none" w:sz="0" w:space="0" w:color="auto"/>
              </w:divBdr>
            </w:div>
            <w:div w:id="962731075">
              <w:marLeft w:val="0"/>
              <w:marRight w:val="0"/>
              <w:marTop w:val="0"/>
              <w:marBottom w:val="0"/>
              <w:divBdr>
                <w:top w:val="none" w:sz="0" w:space="0" w:color="auto"/>
                <w:left w:val="none" w:sz="0" w:space="0" w:color="auto"/>
                <w:bottom w:val="none" w:sz="0" w:space="0" w:color="auto"/>
                <w:right w:val="none" w:sz="0" w:space="0" w:color="auto"/>
              </w:divBdr>
            </w:div>
            <w:div w:id="1112281854">
              <w:marLeft w:val="0"/>
              <w:marRight w:val="0"/>
              <w:marTop w:val="0"/>
              <w:marBottom w:val="0"/>
              <w:divBdr>
                <w:top w:val="none" w:sz="0" w:space="0" w:color="auto"/>
                <w:left w:val="none" w:sz="0" w:space="0" w:color="auto"/>
                <w:bottom w:val="none" w:sz="0" w:space="0" w:color="auto"/>
                <w:right w:val="none" w:sz="0" w:space="0" w:color="auto"/>
              </w:divBdr>
            </w:div>
            <w:div w:id="1295712998">
              <w:marLeft w:val="0"/>
              <w:marRight w:val="0"/>
              <w:marTop w:val="0"/>
              <w:marBottom w:val="0"/>
              <w:divBdr>
                <w:top w:val="none" w:sz="0" w:space="0" w:color="auto"/>
                <w:left w:val="none" w:sz="0" w:space="0" w:color="auto"/>
                <w:bottom w:val="none" w:sz="0" w:space="0" w:color="auto"/>
                <w:right w:val="none" w:sz="0" w:space="0" w:color="auto"/>
              </w:divBdr>
            </w:div>
            <w:div w:id="2039815327">
              <w:marLeft w:val="0"/>
              <w:marRight w:val="0"/>
              <w:marTop w:val="0"/>
              <w:marBottom w:val="0"/>
              <w:divBdr>
                <w:top w:val="none" w:sz="0" w:space="0" w:color="auto"/>
                <w:left w:val="none" w:sz="0" w:space="0" w:color="auto"/>
                <w:bottom w:val="none" w:sz="0" w:space="0" w:color="auto"/>
                <w:right w:val="none" w:sz="0" w:space="0" w:color="auto"/>
              </w:divBdr>
            </w:div>
          </w:divsChild>
        </w:div>
        <w:div w:id="2116972027">
          <w:marLeft w:val="0"/>
          <w:marRight w:val="0"/>
          <w:marTop w:val="0"/>
          <w:marBottom w:val="0"/>
          <w:divBdr>
            <w:top w:val="none" w:sz="0" w:space="0" w:color="auto"/>
            <w:left w:val="none" w:sz="0" w:space="0" w:color="auto"/>
            <w:bottom w:val="none" w:sz="0" w:space="0" w:color="auto"/>
            <w:right w:val="none" w:sz="0" w:space="0" w:color="auto"/>
          </w:divBdr>
          <w:divsChild>
            <w:div w:id="699939841">
              <w:marLeft w:val="-68"/>
              <w:marRight w:val="0"/>
              <w:marTop w:val="27"/>
              <w:marBottom w:val="27"/>
              <w:divBdr>
                <w:top w:val="none" w:sz="0" w:space="0" w:color="auto"/>
                <w:left w:val="none" w:sz="0" w:space="0" w:color="auto"/>
                <w:bottom w:val="none" w:sz="0" w:space="0" w:color="auto"/>
                <w:right w:val="none" w:sz="0" w:space="0" w:color="auto"/>
              </w:divBdr>
              <w:divsChild>
                <w:div w:id="64493671">
                  <w:marLeft w:val="0"/>
                  <w:marRight w:val="0"/>
                  <w:marTop w:val="0"/>
                  <w:marBottom w:val="0"/>
                  <w:divBdr>
                    <w:top w:val="none" w:sz="0" w:space="0" w:color="auto"/>
                    <w:left w:val="none" w:sz="0" w:space="0" w:color="auto"/>
                    <w:bottom w:val="none" w:sz="0" w:space="0" w:color="auto"/>
                    <w:right w:val="none" w:sz="0" w:space="0" w:color="auto"/>
                  </w:divBdr>
                </w:div>
                <w:div w:id="292104788">
                  <w:marLeft w:val="0"/>
                  <w:marRight w:val="0"/>
                  <w:marTop w:val="0"/>
                  <w:marBottom w:val="0"/>
                  <w:divBdr>
                    <w:top w:val="none" w:sz="0" w:space="0" w:color="auto"/>
                    <w:left w:val="none" w:sz="0" w:space="0" w:color="auto"/>
                    <w:bottom w:val="none" w:sz="0" w:space="0" w:color="auto"/>
                    <w:right w:val="none" w:sz="0" w:space="0" w:color="auto"/>
                  </w:divBdr>
                  <w:divsChild>
                    <w:div w:id="455179877">
                      <w:marLeft w:val="0"/>
                      <w:marRight w:val="0"/>
                      <w:marTop w:val="0"/>
                      <w:marBottom w:val="0"/>
                      <w:divBdr>
                        <w:top w:val="none" w:sz="0" w:space="0" w:color="auto"/>
                        <w:left w:val="none" w:sz="0" w:space="0" w:color="auto"/>
                        <w:bottom w:val="none" w:sz="0" w:space="0" w:color="auto"/>
                        <w:right w:val="none" w:sz="0" w:space="0" w:color="auto"/>
                      </w:divBdr>
                    </w:div>
                  </w:divsChild>
                </w:div>
                <w:div w:id="546069819">
                  <w:marLeft w:val="0"/>
                  <w:marRight w:val="0"/>
                  <w:marTop w:val="0"/>
                  <w:marBottom w:val="0"/>
                  <w:divBdr>
                    <w:top w:val="none" w:sz="0" w:space="0" w:color="auto"/>
                    <w:left w:val="none" w:sz="0" w:space="0" w:color="auto"/>
                    <w:bottom w:val="none" w:sz="0" w:space="0" w:color="auto"/>
                    <w:right w:val="none" w:sz="0" w:space="0" w:color="auto"/>
                  </w:divBdr>
                  <w:divsChild>
                    <w:div w:id="1867984089">
                      <w:marLeft w:val="0"/>
                      <w:marRight w:val="0"/>
                      <w:marTop w:val="0"/>
                      <w:marBottom w:val="0"/>
                      <w:divBdr>
                        <w:top w:val="none" w:sz="0" w:space="0" w:color="auto"/>
                        <w:left w:val="none" w:sz="0" w:space="0" w:color="auto"/>
                        <w:bottom w:val="none" w:sz="0" w:space="0" w:color="auto"/>
                        <w:right w:val="none" w:sz="0" w:space="0" w:color="auto"/>
                      </w:divBdr>
                    </w:div>
                  </w:divsChild>
                </w:div>
                <w:div w:id="1023289809">
                  <w:marLeft w:val="0"/>
                  <w:marRight w:val="0"/>
                  <w:marTop w:val="0"/>
                  <w:marBottom w:val="0"/>
                  <w:divBdr>
                    <w:top w:val="none" w:sz="0" w:space="0" w:color="auto"/>
                    <w:left w:val="none" w:sz="0" w:space="0" w:color="auto"/>
                    <w:bottom w:val="none" w:sz="0" w:space="0" w:color="auto"/>
                    <w:right w:val="none" w:sz="0" w:space="0" w:color="auto"/>
                  </w:divBdr>
                  <w:divsChild>
                    <w:div w:id="1001397799">
                      <w:marLeft w:val="0"/>
                      <w:marRight w:val="0"/>
                      <w:marTop w:val="0"/>
                      <w:marBottom w:val="0"/>
                      <w:divBdr>
                        <w:top w:val="none" w:sz="0" w:space="0" w:color="auto"/>
                        <w:left w:val="none" w:sz="0" w:space="0" w:color="auto"/>
                        <w:bottom w:val="none" w:sz="0" w:space="0" w:color="auto"/>
                        <w:right w:val="none" w:sz="0" w:space="0" w:color="auto"/>
                      </w:divBdr>
                    </w:div>
                  </w:divsChild>
                </w:div>
                <w:div w:id="1123305845">
                  <w:marLeft w:val="0"/>
                  <w:marRight w:val="0"/>
                  <w:marTop w:val="0"/>
                  <w:marBottom w:val="0"/>
                  <w:divBdr>
                    <w:top w:val="none" w:sz="0" w:space="0" w:color="auto"/>
                    <w:left w:val="none" w:sz="0" w:space="0" w:color="auto"/>
                    <w:bottom w:val="none" w:sz="0" w:space="0" w:color="auto"/>
                    <w:right w:val="none" w:sz="0" w:space="0" w:color="auto"/>
                  </w:divBdr>
                  <w:divsChild>
                    <w:div w:id="558519380">
                      <w:marLeft w:val="0"/>
                      <w:marRight w:val="0"/>
                      <w:marTop w:val="0"/>
                      <w:marBottom w:val="0"/>
                      <w:divBdr>
                        <w:top w:val="none" w:sz="0" w:space="0" w:color="auto"/>
                        <w:left w:val="none" w:sz="0" w:space="0" w:color="auto"/>
                        <w:bottom w:val="none" w:sz="0" w:space="0" w:color="auto"/>
                        <w:right w:val="none" w:sz="0" w:space="0" w:color="auto"/>
                      </w:divBdr>
                    </w:div>
                  </w:divsChild>
                </w:div>
                <w:div w:id="1173448816">
                  <w:marLeft w:val="0"/>
                  <w:marRight w:val="0"/>
                  <w:marTop w:val="0"/>
                  <w:marBottom w:val="0"/>
                  <w:divBdr>
                    <w:top w:val="none" w:sz="0" w:space="0" w:color="auto"/>
                    <w:left w:val="none" w:sz="0" w:space="0" w:color="auto"/>
                    <w:bottom w:val="none" w:sz="0" w:space="0" w:color="auto"/>
                    <w:right w:val="none" w:sz="0" w:space="0" w:color="auto"/>
                  </w:divBdr>
                  <w:divsChild>
                    <w:div w:id="1891379945">
                      <w:marLeft w:val="0"/>
                      <w:marRight w:val="0"/>
                      <w:marTop w:val="0"/>
                      <w:marBottom w:val="0"/>
                      <w:divBdr>
                        <w:top w:val="none" w:sz="0" w:space="0" w:color="auto"/>
                        <w:left w:val="none" w:sz="0" w:space="0" w:color="auto"/>
                        <w:bottom w:val="none" w:sz="0" w:space="0" w:color="auto"/>
                        <w:right w:val="none" w:sz="0" w:space="0" w:color="auto"/>
                      </w:divBdr>
                    </w:div>
                  </w:divsChild>
                </w:div>
                <w:div w:id="1242065997">
                  <w:marLeft w:val="0"/>
                  <w:marRight w:val="0"/>
                  <w:marTop w:val="0"/>
                  <w:marBottom w:val="0"/>
                  <w:divBdr>
                    <w:top w:val="none" w:sz="0" w:space="0" w:color="auto"/>
                    <w:left w:val="none" w:sz="0" w:space="0" w:color="auto"/>
                    <w:bottom w:val="none" w:sz="0" w:space="0" w:color="auto"/>
                    <w:right w:val="none" w:sz="0" w:space="0" w:color="auto"/>
                  </w:divBdr>
                </w:div>
                <w:div w:id="1431076402">
                  <w:marLeft w:val="0"/>
                  <w:marRight w:val="0"/>
                  <w:marTop w:val="0"/>
                  <w:marBottom w:val="0"/>
                  <w:divBdr>
                    <w:top w:val="none" w:sz="0" w:space="0" w:color="auto"/>
                    <w:left w:val="none" w:sz="0" w:space="0" w:color="auto"/>
                    <w:bottom w:val="none" w:sz="0" w:space="0" w:color="auto"/>
                    <w:right w:val="none" w:sz="0" w:space="0" w:color="auto"/>
                  </w:divBdr>
                  <w:divsChild>
                    <w:div w:id="1300258384">
                      <w:marLeft w:val="0"/>
                      <w:marRight w:val="0"/>
                      <w:marTop w:val="0"/>
                      <w:marBottom w:val="0"/>
                      <w:divBdr>
                        <w:top w:val="none" w:sz="0" w:space="0" w:color="auto"/>
                        <w:left w:val="none" w:sz="0" w:space="0" w:color="auto"/>
                        <w:bottom w:val="none" w:sz="0" w:space="0" w:color="auto"/>
                        <w:right w:val="none" w:sz="0" w:space="0" w:color="auto"/>
                      </w:divBdr>
                    </w:div>
                  </w:divsChild>
                </w:div>
                <w:div w:id="1442264055">
                  <w:marLeft w:val="0"/>
                  <w:marRight w:val="0"/>
                  <w:marTop w:val="0"/>
                  <w:marBottom w:val="0"/>
                  <w:divBdr>
                    <w:top w:val="none" w:sz="0" w:space="0" w:color="auto"/>
                    <w:left w:val="none" w:sz="0" w:space="0" w:color="auto"/>
                    <w:bottom w:val="none" w:sz="0" w:space="0" w:color="auto"/>
                    <w:right w:val="none" w:sz="0" w:space="0" w:color="auto"/>
                  </w:divBdr>
                  <w:divsChild>
                    <w:div w:id="333727060">
                      <w:marLeft w:val="0"/>
                      <w:marRight w:val="0"/>
                      <w:marTop w:val="0"/>
                      <w:marBottom w:val="0"/>
                      <w:divBdr>
                        <w:top w:val="none" w:sz="0" w:space="0" w:color="auto"/>
                        <w:left w:val="none" w:sz="0" w:space="0" w:color="auto"/>
                        <w:bottom w:val="none" w:sz="0" w:space="0" w:color="auto"/>
                        <w:right w:val="none" w:sz="0" w:space="0" w:color="auto"/>
                      </w:divBdr>
                    </w:div>
                  </w:divsChild>
                </w:div>
                <w:div w:id="1660160145">
                  <w:marLeft w:val="0"/>
                  <w:marRight w:val="0"/>
                  <w:marTop w:val="0"/>
                  <w:marBottom w:val="0"/>
                  <w:divBdr>
                    <w:top w:val="none" w:sz="0" w:space="0" w:color="auto"/>
                    <w:left w:val="none" w:sz="0" w:space="0" w:color="auto"/>
                    <w:bottom w:val="none" w:sz="0" w:space="0" w:color="auto"/>
                    <w:right w:val="none" w:sz="0" w:space="0" w:color="auto"/>
                  </w:divBdr>
                </w:div>
                <w:div w:id="1734541388">
                  <w:marLeft w:val="0"/>
                  <w:marRight w:val="0"/>
                  <w:marTop w:val="0"/>
                  <w:marBottom w:val="0"/>
                  <w:divBdr>
                    <w:top w:val="none" w:sz="0" w:space="0" w:color="auto"/>
                    <w:left w:val="none" w:sz="0" w:space="0" w:color="auto"/>
                    <w:bottom w:val="none" w:sz="0" w:space="0" w:color="auto"/>
                    <w:right w:val="none" w:sz="0" w:space="0" w:color="auto"/>
                  </w:divBdr>
                </w:div>
                <w:div w:id="1869441273">
                  <w:marLeft w:val="0"/>
                  <w:marRight w:val="0"/>
                  <w:marTop w:val="0"/>
                  <w:marBottom w:val="0"/>
                  <w:divBdr>
                    <w:top w:val="none" w:sz="0" w:space="0" w:color="auto"/>
                    <w:left w:val="none" w:sz="0" w:space="0" w:color="auto"/>
                    <w:bottom w:val="none" w:sz="0" w:space="0" w:color="auto"/>
                    <w:right w:val="none" w:sz="0" w:space="0" w:color="auto"/>
                  </w:divBdr>
                </w:div>
                <w:div w:id="2074693087">
                  <w:marLeft w:val="0"/>
                  <w:marRight w:val="0"/>
                  <w:marTop w:val="0"/>
                  <w:marBottom w:val="0"/>
                  <w:divBdr>
                    <w:top w:val="none" w:sz="0" w:space="0" w:color="auto"/>
                    <w:left w:val="none" w:sz="0" w:space="0" w:color="auto"/>
                    <w:bottom w:val="none" w:sz="0" w:space="0" w:color="auto"/>
                    <w:right w:val="none" w:sz="0" w:space="0" w:color="auto"/>
                  </w:divBdr>
                  <w:divsChild>
                    <w:div w:id="691807228">
                      <w:marLeft w:val="0"/>
                      <w:marRight w:val="0"/>
                      <w:marTop w:val="0"/>
                      <w:marBottom w:val="0"/>
                      <w:divBdr>
                        <w:top w:val="none" w:sz="0" w:space="0" w:color="auto"/>
                        <w:left w:val="none" w:sz="0" w:space="0" w:color="auto"/>
                        <w:bottom w:val="none" w:sz="0" w:space="0" w:color="auto"/>
                        <w:right w:val="none" w:sz="0" w:space="0" w:color="auto"/>
                      </w:divBdr>
                    </w:div>
                  </w:divsChild>
                </w:div>
                <w:div w:id="21156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084">
          <w:marLeft w:val="0"/>
          <w:marRight w:val="0"/>
          <w:marTop w:val="0"/>
          <w:marBottom w:val="0"/>
          <w:divBdr>
            <w:top w:val="none" w:sz="0" w:space="0" w:color="auto"/>
            <w:left w:val="none" w:sz="0" w:space="0" w:color="auto"/>
            <w:bottom w:val="none" w:sz="0" w:space="0" w:color="auto"/>
            <w:right w:val="none" w:sz="0" w:space="0" w:color="auto"/>
          </w:divBdr>
        </w:div>
        <w:div w:id="2130052038">
          <w:marLeft w:val="0"/>
          <w:marRight w:val="0"/>
          <w:marTop w:val="0"/>
          <w:marBottom w:val="0"/>
          <w:divBdr>
            <w:top w:val="none" w:sz="0" w:space="0" w:color="auto"/>
            <w:left w:val="none" w:sz="0" w:space="0" w:color="auto"/>
            <w:bottom w:val="none" w:sz="0" w:space="0" w:color="auto"/>
            <w:right w:val="none" w:sz="0" w:space="0" w:color="auto"/>
          </w:divBdr>
        </w:div>
      </w:divsChild>
    </w:div>
    <w:div w:id="1373846743">
      <w:marLeft w:val="0"/>
      <w:marRight w:val="0"/>
      <w:marTop w:val="0"/>
      <w:marBottom w:val="0"/>
      <w:divBdr>
        <w:top w:val="none" w:sz="0" w:space="0" w:color="auto"/>
        <w:left w:val="none" w:sz="0" w:space="0" w:color="auto"/>
        <w:bottom w:val="none" w:sz="0" w:space="0" w:color="auto"/>
        <w:right w:val="none" w:sz="0" w:space="0" w:color="auto"/>
      </w:divBdr>
    </w:div>
    <w:div w:id="1374185169">
      <w:bodyDiv w:val="1"/>
      <w:marLeft w:val="0"/>
      <w:marRight w:val="0"/>
      <w:marTop w:val="0"/>
      <w:marBottom w:val="0"/>
      <w:divBdr>
        <w:top w:val="none" w:sz="0" w:space="0" w:color="auto"/>
        <w:left w:val="none" w:sz="0" w:space="0" w:color="auto"/>
        <w:bottom w:val="none" w:sz="0" w:space="0" w:color="auto"/>
        <w:right w:val="none" w:sz="0" w:space="0" w:color="auto"/>
      </w:divBdr>
    </w:div>
    <w:div w:id="1376003423">
      <w:bodyDiv w:val="1"/>
      <w:marLeft w:val="0"/>
      <w:marRight w:val="0"/>
      <w:marTop w:val="0"/>
      <w:marBottom w:val="0"/>
      <w:divBdr>
        <w:top w:val="none" w:sz="0" w:space="0" w:color="auto"/>
        <w:left w:val="none" w:sz="0" w:space="0" w:color="auto"/>
        <w:bottom w:val="none" w:sz="0" w:space="0" w:color="auto"/>
        <w:right w:val="none" w:sz="0" w:space="0" w:color="auto"/>
      </w:divBdr>
    </w:div>
    <w:div w:id="1387530706">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394431987">
      <w:bodyDiv w:val="1"/>
      <w:marLeft w:val="0"/>
      <w:marRight w:val="0"/>
      <w:marTop w:val="0"/>
      <w:marBottom w:val="0"/>
      <w:divBdr>
        <w:top w:val="none" w:sz="0" w:space="0" w:color="auto"/>
        <w:left w:val="none" w:sz="0" w:space="0" w:color="auto"/>
        <w:bottom w:val="none" w:sz="0" w:space="0" w:color="auto"/>
        <w:right w:val="none" w:sz="0" w:space="0" w:color="auto"/>
      </w:divBdr>
      <w:divsChild>
        <w:div w:id="848250300">
          <w:marLeft w:val="0"/>
          <w:marRight w:val="0"/>
          <w:marTop w:val="0"/>
          <w:marBottom w:val="0"/>
          <w:divBdr>
            <w:top w:val="none" w:sz="0" w:space="0" w:color="auto"/>
            <w:left w:val="none" w:sz="0" w:space="0" w:color="auto"/>
            <w:bottom w:val="none" w:sz="0" w:space="0" w:color="auto"/>
            <w:right w:val="none" w:sz="0" w:space="0" w:color="auto"/>
          </w:divBdr>
          <w:divsChild>
            <w:div w:id="626085065">
              <w:marLeft w:val="0"/>
              <w:marRight w:val="0"/>
              <w:marTop w:val="0"/>
              <w:marBottom w:val="0"/>
              <w:divBdr>
                <w:top w:val="none" w:sz="0" w:space="0" w:color="auto"/>
                <w:left w:val="none" w:sz="0" w:space="0" w:color="auto"/>
                <w:bottom w:val="none" w:sz="0" w:space="0" w:color="auto"/>
                <w:right w:val="none" w:sz="0" w:space="0" w:color="auto"/>
              </w:divBdr>
            </w:div>
            <w:div w:id="1508983834">
              <w:marLeft w:val="0"/>
              <w:marRight w:val="0"/>
              <w:marTop w:val="0"/>
              <w:marBottom w:val="0"/>
              <w:divBdr>
                <w:top w:val="none" w:sz="0" w:space="0" w:color="auto"/>
                <w:left w:val="none" w:sz="0" w:space="0" w:color="auto"/>
                <w:bottom w:val="none" w:sz="0" w:space="0" w:color="auto"/>
                <w:right w:val="none" w:sz="0" w:space="0" w:color="auto"/>
              </w:divBdr>
            </w:div>
          </w:divsChild>
        </w:div>
        <w:div w:id="921523550">
          <w:marLeft w:val="0"/>
          <w:marRight w:val="0"/>
          <w:marTop w:val="0"/>
          <w:marBottom w:val="0"/>
          <w:divBdr>
            <w:top w:val="none" w:sz="0" w:space="0" w:color="auto"/>
            <w:left w:val="none" w:sz="0" w:space="0" w:color="auto"/>
            <w:bottom w:val="none" w:sz="0" w:space="0" w:color="auto"/>
            <w:right w:val="none" w:sz="0" w:space="0" w:color="auto"/>
          </w:divBdr>
          <w:divsChild>
            <w:div w:id="590939">
              <w:marLeft w:val="0"/>
              <w:marRight w:val="0"/>
              <w:marTop w:val="0"/>
              <w:marBottom w:val="0"/>
              <w:divBdr>
                <w:top w:val="none" w:sz="0" w:space="0" w:color="auto"/>
                <w:left w:val="none" w:sz="0" w:space="0" w:color="auto"/>
                <w:bottom w:val="none" w:sz="0" w:space="0" w:color="auto"/>
                <w:right w:val="none" w:sz="0" w:space="0" w:color="auto"/>
              </w:divBdr>
            </w:div>
            <w:div w:id="26026742">
              <w:marLeft w:val="0"/>
              <w:marRight w:val="0"/>
              <w:marTop w:val="0"/>
              <w:marBottom w:val="0"/>
              <w:divBdr>
                <w:top w:val="none" w:sz="0" w:space="0" w:color="auto"/>
                <w:left w:val="none" w:sz="0" w:space="0" w:color="auto"/>
                <w:bottom w:val="none" w:sz="0" w:space="0" w:color="auto"/>
                <w:right w:val="none" w:sz="0" w:space="0" w:color="auto"/>
              </w:divBdr>
            </w:div>
            <w:div w:id="184757053">
              <w:marLeft w:val="0"/>
              <w:marRight w:val="0"/>
              <w:marTop w:val="0"/>
              <w:marBottom w:val="0"/>
              <w:divBdr>
                <w:top w:val="none" w:sz="0" w:space="0" w:color="auto"/>
                <w:left w:val="none" w:sz="0" w:space="0" w:color="auto"/>
                <w:bottom w:val="none" w:sz="0" w:space="0" w:color="auto"/>
                <w:right w:val="none" w:sz="0" w:space="0" w:color="auto"/>
              </w:divBdr>
            </w:div>
            <w:div w:id="1062219785">
              <w:marLeft w:val="0"/>
              <w:marRight w:val="0"/>
              <w:marTop w:val="0"/>
              <w:marBottom w:val="0"/>
              <w:divBdr>
                <w:top w:val="none" w:sz="0" w:space="0" w:color="auto"/>
                <w:left w:val="none" w:sz="0" w:space="0" w:color="auto"/>
                <w:bottom w:val="none" w:sz="0" w:space="0" w:color="auto"/>
                <w:right w:val="none" w:sz="0" w:space="0" w:color="auto"/>
              </w:divBdr>
            </w:div>
            <w:div w:id="1576889602">
              <w:marLeft w:val="0"/>
              <w:marRight w:val="0"/>
              <w:marTop w:val="0"/>
              <w:marBottom w:val="0"/>
              <w:divBdr>
                <w:top w:val="none" w:sz="0" w:space="0" w:color="auto"/>
                <w:left w:val="none" w:sz="0" w:space="0" w:color="auto"/>
                <w:bottom w:val="none" w:sz="0" w:space="0" w:color="auto"/>
                <w:right w:val="none" w:sz="0" w:space="0" w:color="auto"/>
              </w:divBdr>
            </w:div>
          </w:divsChild>
        </w:div>
        <w:div w:id="999120144">
          <w:marLeft w:val="0"/>
          <w:marRight w:val="0"/>
          <w:marTop w:val="0"/>
          <w:marBottom w:val="0"/>
          <w:divBdr>
            <w:top w:val="none" w:sz="0" w:space="0" w:color="auto"/>
            <w:left w:val="none" w:sz="0" w:space="0" w:color="auto"/>
            <w:bottom w:val="none" w:sz="0" w:space="0" w:color="auto"/>
            <w:right w:val="none" w:sz="0" w:space="0" w:color="auto"/>
          </w:divBdr>
          <w:divsChild>
            <w:div w:id="30807843">
              <w:marLeft w:val="0"/>
              <w:marRight w:val="0"/>
              <w:marTop w:val="0"/>
              <w:marBottom w:val="0"/>
              <w:divBdr>
                <w:top w:val="none" w:sz="0" w:space="0" w:color="auto"/>
                <w:left w:val="none" w:sz="0" w:space="0" w:color="auto"/>
                <w:bottom w:val="none" w:sz="0" w:space="0" w:color="auto"/>
                <w:right w:val="none" w:sz="0" w:space="0" w:color="auto"/>
              </w:divBdr>
            </w:div>
            <w:div w:id="41515775">
              <w:marLeft w:val="0"/>
              <w:marRight w:val="0"/>
              <w:marTop w:val="0"/>
              <w:marBottom w:val="0"/>
              <w:divBdr>
                <w:top w:val="none" w:sz="0" w:space="0" w:color="auto"/>
                <w:left w:val="none" w:sz="0" w:space="0" w:color="auto"/>
                <w:bottom w:val="none" w:sz="0" w:space="0" w:color="auto"/>
                <w:right w:val="none" w:sz="0" w:space="0" w:color="auto"/>
              </w:divBdr>
            </w:div>
            <w:div w:id="574363120">
              <w:marLeft w:val="0"/>
              <w:marRight w:val="0"/>
              <w:marTop w:val="0"/>
              <w:marBottom w:val="0"/>
              <w:divBdr>
                <w:top w:val="none" w:sz="0" w:space="0" w:color="auto"/>
                <w:left w:val="none" w:sz="0" w:space="0" w:color="auto"/>
                <w:bottom w:val="none" w:sz="0" w:space="0" w:color="auto"/>
                <w:right w:val="none" w:sz="0" w:space="0" w:color="auto"/>
              </w:divBdr>
            </w:div>
            <w:div w:id="15619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3429">
      <w:bodyDiv w:val="1"/>
      <w:marLeft w:val="0"/>
      <w:marRight w:val="0"/>
      <w:marTop w:val="0"/>
      <w:marBottom w:val="0"/>
      <w:divBdr>
        <w:top w:val="none" w:sz="0" w:space="0" w:color="auto"/>
        <w:left w:val="none" w:sz="0" w:space="0" w:color="auto"/>
        <w:bottom w:val="none" w:sz="0" w:space="0" w:color="auto"/>
        <w:right w:val="none" w:sz="0" w:space="0" w:color="auto"/>
      </w:divBdr>
    </w:div>
    <w:div w:id="1398746364">
      <w:bodyDiv w:val="1"/>
      <w:marLeft w:val="0"/>
      <w:marRight w:val="0"/>
      <w:marTop w:val="0"/>
      <w:marBottom w:val="0"/>
      <w:divBdr>
        <w:top w:val="none" w:sz="0" w:space="0" w:color="auto"/>
        <w:left w:val="none" w:sz="0" w:space="0" w:color="auto"/>
        <w:bottom w:val="none" w:sz="0" w:space="0" w:color="auto"/>
        <w:right w:val="none" w:sz="0" w:space="0" w:color="auto"/>
      </w:divBdr>
    </w:div>
    <w:div w:id="1405182760">
      <w:bodyDiv w:val="1"/>
      <w:marLeft w:val="0"/>
      <w:marRight w:val="0"/>
      <w:marTop w:val="0"/>
      <w:marBottom w:val="0"/>
      <w:divBdr>
        <w:top w:val="none" w:sz="0" w:space="0" w:color="auto"/>
        <w:left w:val="none" w:sz="0" w:space="0" w:color="auto"/>
        <w:bottom w:val="none" w:sz="0" w:space="0" w:color="auto"/>
        <w:right w:val="none" w:sz="0" w:space="0" w:color="auto"/>
      </w:divBdr>
    </w:div>
    <w:div w:id="1405225567">
      <w:bodyDiv w:val="1"/>
      <w:marLeft w:val="0"/>
      <w:marRight w:val="0"/>
      <w:marTop w:val="0"/>
      <w:marBottom w:val="0"/>
      <w:divBdr>
        <w:top w:val="none" w:sz="0" w:space="0" w:color="auto"/>
        <w:left w:val="none" w:sz="0" w:space="0" w:color="auto"/>
        <w:bottom w:val="none" w:sz="0" w:space="0" w:color="auto"/>
        <w:right w:val="none" w:sz="0" w:space="0" w:color="auto"/>
      </w:divBdr>
      <w:divsChild>
        <w:div w:id="1249283">
          <w:marLeft w:val="0"/>
          <w:marRight w:val="0"/>
          <w:marTop w:val="0"/>
          <w:marBottom w:val="0"/>
          <w:divBdr>
            <w:top w:val="none" w:sz="0" w:space="0" w:color="auto"/>
            <w:left w:val="none" w:sz="0" w:space="0" w:color="auto"/>
            <w:bottom w:val="none" w:sz="0" w:space="0" w:color="auto"/>
            <w:right w:val="none" w:sz="0" w:space="0" w:color="auto"/>
          </w:divBdr>
          <w:divsChild>
            <w:div w:id="133107036">
              <w:marLeft w:val="0"/>
              <w:marRight w:val="0"/>
              <w:marTop w:val="0"/>
              <w:marBottom w:val="0"/>
              <w:divBdr>
                <w:top w:val="none" w:sz="0" w:space="0" w:color="auto"/>
                <w:left w:val="none" w:sz="0" w:space="0" w:color="auto"/>
                <w:bottom w:val="none" w:sz="0" w:space="0" w:color="auto"/>
                <w:right w:val="none" w:sz="0" w:space="0" w:color="auto"/>
              </w:divBdr>
            </w:div>
          </w:divsChild>
        </w:div>
        <w:div w:id="9337687">
          <w:marLeft w:val="0"/>
          <w:marRight w:val="0"/>
          <w:marTop w:val="0"/>
          <w:marBottom w:val="0"/>
          <w:divBdr>
            <w:top w:val="none" w:sz="0" w:space="0" w:color="auto"/>
            <w:left w:val="none" w:sz="0" w:space="0" w:color="auto"/>
            <w:bottom w:val="none" w:sz="0" w:space="0" w:color="auto"/>
            <w:right w:val="none" w:sz="0" w:space="0" w:color="auto"/>
          </w:divBdr>
          <w:divsChild>
            <w:div w:id="23026511">
              <w:marLeft w:val="0"/>
              <w:marRight w:val="0"/>
              <w:marTop w:val="0"/>
              <w:marBottom w:val="0"/>
              <w:divBdr>
                <w:top w:val="none" w:sz="0" w:space="0" w:color="auto"/>
                <w:left w:val="none" w:sz="0" w:space="0" w:color="auto"/>
                <w:bottom w:val="none" w:sz="0" w:space="0" w:color="auto"/>
                <w:right w:val="none" w:sz="0" w:space="0" w:color="auto"/>
              </w:divBdr>
            </w:div>
          </w:divsChild>
        </w:div>
        <w:div w:id="26372388">
          <w:marLeft w:val="0"/>
          <w:marRight w:val="0"/>
          <w:marTop w:val="0"/>
          <w:marBottom w:val="0"/>
          <w:divBdr>
            <w:top w:val="none" w:sz="0" w:space="0" w:color="auto"/>
            <w:left w:val="none" w:sz="0" w:space="0" w:color="auto"/>
            <w:bottom w:val="none" w:sz="0" w:space="0" w:color="auto"/>
            <w:right w:val="none" w:sz="0" w:space="0" w:color="auto"/>
          </w:divBdr>
          <w:divsChild>
            <w:div w:id="1566379759">
              <w:marLeft w:val="0"/>
              <w:marRight w:val="0"/>
              <w:marTop w:val="0"/>
              <w:marBottom w:val="0"/>
              <w:divBdr>
                <w:top w:val="none" w:sz="0" w:space="0" w:color="auto"/>
                <w:left w:val="none" w:sz="0" w:space="0" w:color="auto"/>
                <w:bottom w:val="none" w:sz="0" w:space="0" w:color="auto"/>
                <w:right w:val="none" w:sz="0" w:space="0" w:color="auto"/>
              </w:divBdr>
            </w:div>
          </w:divsChild>
        </w:div>
        <w:div w:id="30958699">
          <w:marLeft w:val="0"/>
          <w:marRight w:val="0"/>
          <w:marTop w:val="0"/>
          <w:marBottom w:val="0"/>
          <w:divBdr>
            <w:top w:val="none" w:sz="0" w:space="0" w:color="auto"/>
            <w:left w:val="none" w:sz="0" w:space="0" w:color="auto"/>
            <w:bottom w:val="none" w:sz="0" w:space="0" w:color="auto"/>
            <w:right w:val="none" w:sz="0" w:space="0" w:color="auto"/>
          </w:divBdr>
          <w:divsChild>
            <w:div w:id="1619409317">
              <w:marLeft w:val="0"/>
              <w:marRight w:val="0"/>
              <w:marTop w:val="0"/>
              <w:marBottom w:val="0"/>
              <w:divBdr>
                <w:top w:val="none" w:sz="0" w:space="0" w:color="auto"/>
                <w:left w:val="none" w:sz="0" w:space="0" w:color="auto"/>
                <w:bottom w:val="none" w:sz="0" w:space="0" w:color="auto"/>
                <w:right w:val="none" w:sz="0" w:space="0" w:color="auto"/>
              </w:divBdr>
            </w:div>
          </w:divsChild>
        </w:div>
        <w:div w:id="42682447">
          <w:marLeft w:val="0"/>
          <w:marRight w:val="0"/>
          <w:marTop w:val="0"/>
          <w:marBottom w:val="0"/>
          <w:divBdr>
            <w:top w:val="none" w:sz="0" w:space="0" w:color="auto"/>
            <w:left w:val="none" w:sz="0" w:space="0" w:color="auto"/>
            <w:bottom w:val="none" w:sz="0" w:space="0" w:color="auto"/>
            <w:right w:val="none" w:sz="0" w:space="0" w:color="auto"/>
          </w:divBdr>
          <w:divsChild>
            <w:div w:id="1225720425">
              <w:marLeft w:val="0"/>
              <w:marRight w:val="0"/>
              <w:marTop w:val="0"/>
              <w:marBottom w:val="0"/>
              <w:divBdr>
                <w:top w:val="none" w:sz="0" w:space="0" w:color="auto"/>
                <w:left w:val="none" w:sz="0" w:space="0" w:color="auto"/>
                <w:bottom w:val="none" w:sz="0" w:space="0" w:color="auto"/>
                <w:right w:val="none" w:sz="0" w:space="0" w:color="auto"/>
              </w:divBdr>
            </w:div>
          </w:divsChild>
        </w:div>
        <w:div w:id="65423843">
          <w:marLeft w:val="0"/>
          <w:marRight w:val="0"/>
          <w:marTop w:val="0"/>
          <w:marBottom w:val="0"/>
          <w:divBdr>
            <w:top w:val="none" w:sz="0" w:space="0" w:color="auto"/>
            <w:left w:val="none" w:sz="0" w:space="0" w:color="auto"/>
            <w:bottom w:val="none" w:sz="0" w:space="0" w:color="auto"/>
            <w:right w:val="none" w:sz="0" w:space="0" w:color="auto"/>
          </w:divBdr>
          <w:divsChild>
            <w:div w:id="1005980766">
              <w:marLeft w:val="0"/>
              <w:marRight w:val="0"/>
              <w:marTop w:val="0"/>
              <w:marBottom w:val="0"/>
              <w:divBdr>
                <w:top w:val="none" w:sz="0" w:space="0" w:color="auto"/>
                <w:left w:val="none" w:sz="0" w:space="0" w:color="auto"/>
                <w:bottom w:val="none" w:sz="0" w:space="0" w:color="auto"/>
                <w:right w:val="none" w:sz="0" w:space="0" w:color="auto"/>
              </w:divBdr>
            </w:div>
          </w:divsChild>
        </w:div>
        <w:div w:id="72360654">
          <w:marLeft w:val="0"/>
          <w:marRight w:val="0"/>
          <w:marTop w:val="0"/>
          <w:marBottom w:val="0"/>
          <w:divBdr>
            <w:top w:val="none" w:sz="0" w:space="0" w:color="auto"/>
            <w:left w:val="none" w:sz="0" w:space="0" w:color="auto"/>
            <w:bottom w:val="none" w:sz="0" w:space="0" w:color="auto"/>
            <w:right w:val="none" w:sz="0" w:space="0" w:color="auto"/>
          </w:divBdr>
          <w:divsChild>
            <w:div w:id="781073652">
              <w:marLeft w:val="0"/>
              <w:marRight w:val="0"/>
              <w:marTop w:val="0"/>
              <w:marBottom w:val="0"/>
              <w:divBdr>
                <w:top w:val="none" w:sz="0" w:space="0" w:color="auto"/>
                <w:left w:val="none" w:sz="0" w:space="0" w:color="auto"/>
                <w:bottom w:val="none" w:sz="0" w:space="0" w:color="auto"/>
                <w:right w:val="none" w:sz="0" w:space="0" w:color="auto"/>
              </w:divBdr>
            </w:div>
          </w:divsChild>
        </w:div>
        <w:div w:id="107047283">
          <w:marLeft w:val="0"/>
          <w:marRight w:val="0"/>
          <w:marTop w:val="0"/>
          <w:marBottom w:val="0"/>
          <w:divBdr>
            <w:top w:val="none" w:sz="0" w:space="0" w:color="auto"/>
            <w:left w:val="none" w:sz="0" w:space="0" w:color="auto"/>
            <w:bottom w:val="none" w:sz="0" w:space="0" w:color="auto"/>
            <w:right w:val="none" w:sz="0" w:space="0" w:color="auto"/>
          </w:divBdr>
          <w:divsChild>
            <w:div w:id="1311441290">
              <w:marLeft w:val="0"/>
              <w:marRight w:val="0"/>
              <w:marTop w:val="0"/>
              <w:marBottom w:val="0"/>
              <w:divBdr>
                <w:top w:val="none" w:sz="0" w:space="0" w:color="auto"/>
                <w:left w:val="none" w:sz="0" w:space="0" w:color="auto"/>
                <w:bottom w:val="none" w:sz="0" w:space="0" w:color="auto"/>
                <w:right w:val="none" w:sz="0" w:space="0" w:color="auto"/>
              </w:divBdr>
            </w:div>
          </w:divsChild>
        </w:div>
        <w:div w:id="131680645">
          <w:marLeft w:val="0"/>
          <w:marRight w:val="0"/>
          <w:marTop w:val="0"/>
          <w:marBottom w:val="0"/>
          <w:divBdr>
            <w:top w:val="none" w:sz="0" w:space="0" w:color="auto"/>
            <w:left w:val="none" w:sz="0" w:space="0" w:color="auto"/>
            <w:bottom w:val="none" w:sz="0" w:space="0" w:color="auto"/>
            <w:right w:val="none" w:sz="0" w:space="0" w:color="auto"/>
          </w:divBdr>
          <w:divsChild>
            <w:div w:id="757756396">
              <w:marLeft w:val="0"/>
              <w:marRight w:val="0"/>
              <w:marTop w:val="0"/>
              <w:marBottom w:val="0"/>
              <w:divBdr>
                <w:top w:val="none" w:sz="0" w:space="0" w:color="auto"/>
                <w:left w:val="none" w:sz="0" w:space="0" w:color="auto"/>
                <w:bottom w:val="none" w:sz="0" w:space="0" w:color="auto"/>
                <w:right w:val="none" w:sz="0" w:space="0" w:color="auto"/>
              </w:divBdr>
            </w:div>
          </w:divsChild>
        </w:div>
        <w:div w:id="157498929">
          <w:marLeft w:val="0"/>
          <w:marRight w:val="0"/>
          <w:marTop w:val="0"/>
          <w:marBottom w:val="0"/>
          <w:divBdr>
            <w:top w:val="none" w:sz="0" w:space="0" w:color="auto"/>
            <w:left w:val="none" w:sz="0" w:space="0" w:color="auto"/>
            <w:bottom w:val="none" w:sz="0" w:space="0" w:color="auto"/>
            <w:right w:val="none" w:sz="0" w:space="0" w:color="auto"/>
          </w:divBdr>
          <w:divsChild>
            <w:div w:id="2055539262">
              <w:marLeft w:val="0"/>
              <w:marRight w:val="0"/>
              <w:marTop w:val="0"/>
              <w:marBottom w:val="0"/>
              <w:divBdr>
                <w:top w:val="none" w:sz="0" w:space="0" w:color="auto"/>
                <w:left w:val="none" w:sz="0" w:space="0" w:color="auto"/>
                <w:bottom w:val="none" w:sz="0" w:space="0" w:color="auto"/>
                <w:right w:val="none" w:sz="0" w:space="0" w:color="auto"/>
              </w:divBdr>
            </w:div>
          </w:divsChild>
        </w:div>
        <w:div w:id="169956431">
          <w:marLeft w:val="0"/>
          <w:marRight w:val="0"/>
          <w:marTop w:val="0"/>
          <w:marBottom w:val="0"/>
          <w:divBdr>
            <w:top w:val="none" w:sz="0" w:space="0" w:color="auto"/>
            <w:left w:val="none" w:sz="0" w:space="0" w:color="auto"/>
            <w:bottom w:val="none" w:sz="0" w:space="0" w:color="auto"/>
            <w:right w:val="none" w:sz="0" w:space="0" w:color="auto"/>
          </w:divBdr>
          <w:divsChild>
            <w:div w:id="1069379285">
              <w:marLeft w:val="0"/>
              <w:marRight w:val="0"/>
              <w:marTop w:val="0"/>
              <w:marBottom w:val="0"/>
              <w:divBdr>
                <w:top w:val="none" w:sz="0" w:space="0" w:color="auto"/>
                <w:left w:val="none" w:sz="0" w:space="0" w:color="auto"/>
                <w:bottom w:val="none" w:sz="0" w:space="0" w:color="auto"/>
                <w:right w:val="none" w:sz="0" w:space="0" w:color="auto"/>
              </w:divBdr>
            </w:div>
          </w:divsChild>
        </w:div>
        <w:div w:id="170534486">
          <w:marLeft w:val="0"/>
          <w:marRight w:val="0"/>
          <w:marTop w:val="0"/>
          <w:marBottom w:val="0"/>
          <w:divBdr>
            <w:top w:val="none" w:sz="0" w:space="0" w:color="auto"/>
            <w:left w:val="none" w:sz="0" w:space="0" w:color="auto"/>
            <w:bottom w:val="none" w:sz="0" w:space="0" w:color="auto"/>
            <w:right w:val="none" w:sz="0" w:space="0" w:color="auto"/>
          </w:divBdr>
          <w:divsChild>
            <w:div w:id="1386030256">
              <w:marLeft w:val="0"/>
              <w:marRight w:val="0"/>
              <w:marTop w:val="0"/>
              <w:marBottom w:val="0"/>
              <w:divBdr>
                <w:top w:val="none" w:sz="0" w:space="0" w:color="auto"/>
                <w:left w:val="none" w:sz="0" w:space="0" w:color="auto"/>
                <w:bottom w:val="none" w:sz="0" w:space="0" w:color="auto"/>
                <w:right w:val="none" w:sz="0" w:space="0" w:color="auto"/>
              </w:divBdr>
            </w:div>
          </w:divsChild>
        </w:div>
        <w:div w:id="190412406">
          <w:marLeft w:val="0"/>
          <w:marRight w:val="0"/>
          <w:marTop w:val="0"/>
          <w:marBottom w:val="0"/>
          <w:divBdr>
            <w:top w:val="none" w:sz="0" w:space="0" w:color="auto"/>
            <w:left w:val="none" w:sz="0" w:space="0" w:color="auto"/>
            <w:bottom w:val="none" w:sz="0" w:space="0" w:color="auto"/>
            <w:right w:val="none" w:sz="0" w:space="0" w:color="auto"/>
          </w:divBdr>
          <w:divsChild>
            <w:div w:id="268395087">
              <w:marLeft w:val="0"/>
              <w:marRight w:val="0"/>
              <w:marTop w:val="0"/>
              <w:marBottom w:val="0"/>
              <w:divBdr>
                <w:top w:val="none" w:sz="0" w:space="0" w:color="auto"/>
                <w:left w:val="none" w:sz="0" w:space="0" w:color="auto"/>
                <w:bottom w:val="none" w:sz="0" w:space="0" w:color="auto"/>
                <w:right w:val="none" w:sz="0" w:space="0" w:color="auto"/>
              </w:divBdr>
            </w:div>
          </w:divsChild>
        </w:div>
        <w:div w:id="237060066">
          <w:marLeft w:val="0"/>
          <w:marRight w:val="0"/>
          <w:marTop w:val="0"/>
          <w:marBottom w:val="0"/>
          <w:divBdr>
            <w:top w:val="none" w:sz="0" w:space="0" w:color="auto"/>
            <w:left w:val="none" w:sz="0" w:space="0" w:color="auto"/>
            <w:bottom w:val="none" w:sz="0" w:space="0" w:color="auto"/>
            <w:right w:val="none" w:sz="0" w:space="0" w:color="auto"/>
          </w:divBdr>
          <w:divsChild>
            <w:div w:id="1213736015">
              <w:marLeft w:val="0"/>
              <w:marRight w:val="0"/>
              <w:marTop w:val="0"/>
              <w:marBottom w:val="0"/>
              <w:divBdr>
                <w:top w:val="none" w:sz="0" w:space="0" w:color="auto"/>
                <w:left w:val="none" w:sz="0" w:space="0" w:color="auto"/>
                <w:bottom w:val="none" w:sz="0" w:space="0" w:color="auto"/>
                <w:right w:val="none" w:sz="0" w:space="0" w:color="auto"/>
              </w:divBdr>
            </w:div>
          </w:divsChild>
        </w:div>
        <w:div w:id="237402080">
          <w:marLeft w:val="0"/>
          <w:marRight w:val="0"/>
          <w:marTop w:val="0"/>
          <w:marBottom w:val="0"/>
          <w:divBdr>
            <w:top w:val="none" w:sz="0" w:space="0" w:color="auto"/>
            <w:left w:val="none" w:sz="0" w:space="0" w:color="auto"/>
            <w:bottom w:val="none" w:sz="0" w:space="0" w:color="auto"/>
            <w:right w:val="none" w:sz="0" w:space="0" w:color="auto"/>
          </w:divBdr>
          <w:divsChild>
            <w:div w:id="1249846231">
              <w:marLeft w:val="0"/>
              <w:marRight w:val="0"/>
              <w:marTop w:val="0"/>
              <w:marBottom w:val="0"/>
              <w:divBdr>
                <w:top w:val="none" w:sz="0" w:space="0" w:color="auto"/>
                <w:left w:val="none" w:sz="0" w:space="0" w:color="auto"/>
                <w:bottom w:val="none" w:sz="0" w:space="0" w:color="auto"/>
                <w:right w:val="none" w:sz="0" w:space="0" w:color="auto"/>
              </w:divBdr>
            </w:div>
          </w:divsChild>
        </w:div>
        <w:div w:id="246621492">
          <w:marLeft w:val="0"/>
          <w:marRight w:val="0"/>
          <w:marTop w:val="0"/>
          <w:marBottom w:val="0"/>
          <w:divBdr>
            <w:top w:val="none" w:sz="0" w:space="0" w:color="auto"/>
            <w:left w:val="none" w:sz="0" w:space="0" w:color="auto"/>
            <w:bottom w:val="none" w:sz="0" w:space="0" w:color="auto"/>
            <w:right w:val="none" w:sz="0" w:space="0" w:color="auto"/>
          </w:divBdr>
          <w:divsChild>
            <w:div w:id="1381512529">
              <w:marLeft w:val="0"/>
              <w:marRight w:val="0"/>
              <w:marTop w:val="0"/>
              <w:marBottom w:val="0"/>
              <w:divBdr>
                <w:top w:val="none" w:sz="0" w:space="0" w:color="auto"/>
                <w:left w:val="none" w:sz="0" w:space="0" w:color="auto"/>
                <w:bottom w:val="none" w:sz="0" w:space="0" w:color="auto"/>
                <w:right w:val="none" w:sz="0" w:space="0" w:color="auto"/>
              </w:divBdr>
            </w:div>
          </w:divsChild>
        </w:div>
        <w:div w:id="255403536">
          <w:marLeft w:val="0"/>
          <w:marRight w:val="0"/>
          <w:marTop w:val="0"/>
          <w:marBottom w:val="0"/>
          <w:divBdr>
            <w:top w:val="none" w:sz="0" w:space="0" w:color="auto"/>
            <w:left w:val="none" w:sz="0" w:space="0" w:color="auto"/>
            <w:bottom w:val="none" w:sz="0" w:space="0" w:color="auto"/>
            <w:right w:val="none" w:sz="0" w:space="0" w:color="auto"/>
          </w:divBdr>
          <w:divsChild>
            <w:div w:id="1757096796">
              <w:marLeft w:val="0"/>
              <w:marRight w:val="0"/>
              <w:marTop w:val="0"/>
              <w:marBottom w:val="0"/>
              <w:divBdr>
                <w:top w:val="none" w:sz="0" w:space="0" w:color="auto"/>
                <w:left w:val="none" w:sz="0" w:space="0" w:color="auto"/>
                <w:bottom w:val="none" w:sz="0" w:space="0" w:color="auto"/>
                <w:right w:val="none" w:sz="0" w:space="0" w:color="auto"/>
              </w:divBdr>
            </w:div>
          </w:divsChild>
        </w:div>
        <w:div w:id="261380322">
          <w:marLeft w:val="0"/>
          <w:marRight w:val="0"/>
          <w:marTop w:val="0"/>
          <w:marBottom w:val="0"/>
          <w:divBdr>
            <w:top w:val="none" w:sz="0" w:space="0" w:color="auto"/>
            <w:left w:val="none" w:sz="0" w:space="0" w:color="auto"/>
            <w:bottom w:val="none" w:sz="0" w:space="0" w:color="auto"/>
            <w:right w:val="none" w:sz="0" w:space="0" w:color="auto"/>
          </w:divBdr>
          <w:divsChild>
            <w:div w:id="1085956146">
              <w:marLeft w:val="0"/>
              <w:marRight w:val="0"/>
              <w:marTop w:val="0"/>
              <w:marBottom w:val="0"/>
              <w:divBdr>
                <w:top w:val="none" w:sz="0" w:space="0" w:color="auto"/>
                <w:left w:val="none" w:sz="0" w:space="0" w:color="auto"/>
                <w:bottom w:val="none" w:sz="0" w:space="0" w:color="auto"/>
                <w:right w:val="none" w:sz="0" w:space="0" w:color="auto"/>
              </w:divBdr>
            </w:div>
          </w:divsChild>
        </w:div>
        <w:div w:id="269552071">
          <w:marLeft w:val="0"/>
          <w:marRight w:val="0"/>
          <w:marTop w:val="0"/>
          <w:marBottom w:val="0"/>
          <w:divBdr>
            <w:top w:val="none" w:sz="0" w:space="0" w:color="auto"/>
            <w:left w:val="none" w:sz="0" w:space="0" w:color="auto"/>
            <w:bottom w:val="none" w:sz="0" w:space="0" w:color="auto"/>
            <w:right w:val="none" w:sz="0" w:space="0" w:color="auto"/>
          </w:divBdr>
          <w:divsChild>
            <w:div w:id="1678725907">
              <w:marLeft w:val="0"/>
              <w:marRight w:val="0"/>
              <w:marTop w:val="0"/>
              <w:marBottom w:val="0"/>
              <w:divBdr>
                <w:top w:val="none" w:sz="0" w:space="0" w:color="auto"/>
                <w:left w:val="none" w:sz="0" w:space="0" w:color="auto"/>
                <w:bottom w:val="none" w:sz="0" w:space="0" w:color="auto"/>
                <w:right w:val="none" w:sz="0" w:space="0" w:color="auto"/>
              </w:divBdr>
            </w:div>
          </w:divsChild>
        </w:div>
        <w:div w:id="292295604">
          <w:marLeft w:val="0"/>
          <w:marRight w:val="0"/>
          <w:marTop w:val="0"/>
          <w:marBottom w:val="0"/>
          <w:divBdr>
            <w:top w:val="none" w:sz="0" w:space="0" w:color="auto"/>
            <w:left w:val="none" w:sz="0" w:space="0" w:color="auto"/>
            <w:bottom w:val="none" w:sz="0" w:space="0" w:color="auto"/>
            <w:right w:val="none" w:sz="0" w:space="0" w:color="auto"/>
          </w:divBdr>
          <w:divsChild>
            <w:div w:id="339158216">
              <w:marLeft w:val="0"/>
              <w:marRight w:val="0"/>
              <w:marTop w:val="0"/>
              <w:marBottom w:val="0"/>
              <w:divBdr>
                <w:top w:val="none" w:sz="0" w:space="0" w:color="auto"/>
                <w:left w:val="none" w:sz="0" w:space="0" w:color="auto"/>
                <w:bottom w:val="none" w:sz="0" w:space="0" w:color="auto"/>
                <w:right w:val="none" w:sz="0" w:space="0" w:color="auto"/>
              </w:divBdr>
            </w:div>
          </w:divsChild>
        </w:div>
        <w:div w:id="296834235">
          <w:marLeft w:val="0"/>
          <w:marRight w:val="0"/>
          <w:marTop w:val="0"/>
          <w:marBottom w:val="0"/>
          <w:divBdr>
            <w:top w:val="none" w:sz="0" w:space="0" w:color="auto"/>
            <w:left w:val="none" w:sz="0" w:space="0" w:color="auto"/>
            <w:bottom w:val="none" w:sz="0" w:space="0" w:color="auto"/>
            <w:right w:val="none" w:sz="0" w:space="0" w:color="auto"/>
          </w:divBdr>
          <w:divsChild>
            <w:div w:id="1566068992">
              <w:marLeft w:val="0"/>
              <w:marRight w:val="0"/>
              <w:marTop w:val="0"/>
              <w:marBottom w:val="0"/>
              <w:divBdr>
                <w:top w:val="none" w:sz="0" w:space="0" w:color="auto"/>
                <w:left w:val="none" w:sz="0" w:space="0" w:color="auto"/>
                <w:bottom w:val="none" w:sz="0" w:space="0" w:color="auto"/>
                <w:right w:val="none" w:sz="0" w:space="0" w:color="auto"/>
              </w:divBdr>
            </w:div>
          </w:divsChild>
        </w:div>
        <w:div w:id="308635743">
          <w:marLeft w:val="0"/>
          <w:marRight w:val="0"/>
          <w:marTop w:val="0"/>
          <w:marBottom w:val="0"/>
          <w:divBdr>
            <w:top w:val="none" w:sz="0" w:space="0" w:color="auto"/>
            <w:left w:val="none" w:sz="0" w:space="0" w:color="auto"/>
            <w:bottom w:val="none" w:sz="0" w:space="0" w:color="auto"/>
            <w:right w:val="none" w:sz="0" w:space="0" w:color="auto"/>
          </w:divBdr>
          <w:divsChild>
            <w:div w:id="265769049">
              <w:marLeft w:val="0"/>
              <w:marRight w:val="0"/>
              <w:marTop w:val="0"/>
              <w:marBottom w:val="0"/>
              <w:divBdr>
                <w:top w:val="none" w:sz="0" w:space="0" w:color="auto"/>
                <w:left w:val="none" w:sz="0" w:space="0" w:color="auto"/>
                <w:bottom w:val="none" w:sz="0" w:space="0" w:color="auto"/>
                <w:right w:val="none" w:sz="0" w:space="0" w:color="auto"/>
              </w:divBdr>
            </w:div>
          </w:divsChild>
        </w:div>
        <w:div w:id="311105767">
          <w:marLeft w:val="0"/>
          <w:marRight w:val="0"/>
          <w:marTop w:val="0"/>
          <w:marBottom w:val="0"/>
          <w:divBdr>
            <w:top w:val="none" w:sz="0" w:space="0" w:color="auto"/>
            <w:left w:val="none" w:sz="0" w:space="0" w:color="auto"/>
            <w:bottom w:val="none" w:sz="0" w:space="0" w:color="auto"/>
            <w:right w:val="none" w:sz="0" w:space="0" w:color="auto"/>
          </w:divBdr>
          <w:divsChild>
            <w:div w:id="728462625">
              <w:marLeft w:val="0"/>
              <w:marRight w:val="0"/>
              <w:marTop w:val="0"/>
              <w:marBottom w:val="0"/>
              <w:divBdr>
                <w:top w:val="none" w:sz="0" w:space="0" w:color="auto"/>
                <w:left w:val="none" w:sz="0" w:space="0" w:color="auto"/>
                <w:bottom w:val="none" w:sz="0" w:space="0" w:color="auto"/>
                <w:right w:val="none" w:sz="0" w:space="0" w:color="auto"/>
              </w:divBdr>
            </w:div>
          </w:divsChild>
        </w:div>
        <w:div w:id="314381296">
          <w:marLeft w:val="0"/>
          <w:marRight w:val="0"/>
          <w:marTop w:val="0"/>
          <w:marBottom w:val="0"/>
          <w:divBdr>
            <w:top w:val="none" w:sz="0" w:space="0" w:color="auto"/>
            <w:left w:val="none" w:sz="0" w:space="0" w:color="auto"/>
            <w:bottom w:val="none" w:sz="0" w:space="0" w:color="auto"/>
            <w:right w:val="none" w:sz="0" w:space="0" w:color="auto"/>
          </w:divBdr>
          <w:divsChild>
            <w:div w:id="1181702284">
              <w:marLeft w:val="0"/>
              <w:marRight w:val="0"/>
              <w:marTop w:val="0"/>
              <w:marBottom w:val="0"/>
              <w:divBdr>
                <w:top w:val="none" w:sz="0" w:space="0" w:color="auto"/>
                <w:left w:val="none" w:sz="0" w:space="0" w:color="auto"/>
                <w:bottom w:val="none" w:sz="0" w:space="0" w:color="auto"/>
                <w:right w:val="none" w:sz="0" w:space="0" w:color="auto"/>
              </w:divBdr>
            </w:div>
          </w:divsChild>
        </w:div>
        <w:div w:id="318388430">
          <w:marLeft w:val="0"/>
          <w:marRight w:val="0"/>
          <w:marTop w:val="0"/>
          <w:marBottom w:val="0"/>
          <w:divBdr>
            <w:top w:val="none" w:sz="0" w:space="0" w:color="auto"/>
            <w:left w:val="none" w:sz="0" w:space="0" w:color="auto"/>
            <w:bottom w:val="none" w:sz="0" w:space="0" w:color="auto"/>
            <w:right w:val="none" w:sz="0" w:space="0" w:color="auto"/>
          </w:divBdr>
          <w:divsChild>
            <w:div w:id="1187713065">
              <w:marLeft w:val="0"/>
              <w:marRight w:val="0"/>
              <w:marTop w:val="0"/>
              <w:marBottom w:val="0"/>
              <w:divBdr>
                <w:top w:val="none" w:sz="0" w:space="0" w:color="auto"/>
                <w:left w:val="none" w:sz="0" w:space="0" w:color="auto"/>
                <w:bottom w:val="none" w:sz="0" w:space="0" w:color="auto"/>
                <w:right w:val="none" w:sz="0" w:space="0" w:color="auto"/>
              </w:divBdr>
            </w:div>
          </w:divsChild>
        </w:div>
        <w:div w:id="336662749">
          <w:marLeft w:val="0"/>
          <w:marRight w:val="0"/>
          <w:marTop w:val="0"/>
          <w:marBottom w:val="0"/>
          <w:divBdr>
            <w:top w:val="none" w:sz="0" w:space="0" w:color="auto"/>
            <w:left w:val="none" w:sz="0" w:space="0" w:color="auto"/>
            <w:bottom w:val="none" w:sz="0" w:space="0" w:color="auto"/>
            <w:right w:val="none" w:sz="0" w:space="0" w:color="auto"/>
          </w:divBdr>
          <w:divsChild>
            <w:div w:id="1032921648">
              <w:marLeft w:val="0"/>
              <w:marRight w:val="0"/>
              <w:marTop w:val="0"/>
              <w:marBottom w:val="0"/>
              <w:divBdr>
                <w:top w:val="none" w:sz="0" w:space="0" w:color="auto"/>
                <w:left w:val="none" w:sz="0" w:space="0" w:color="auto"/>
                <w:bottom w:val="none" w:sz="0" w:space="0" w:color="auto"/>
                <w:right w:val="none" w:sz="0" w:space="0" w:color="auto"/>
              </w:divBdr>
            </w:div>
          </w:divsChild>
        </w:div>
        <w:div w:id="361517007">
          <w:marLeft w:val="0"/>
          <w:marRight w:val="0"/>
          <w:marTop w:val="0"/>
          <w:marBottom w:val="0"/>
          <w:divBdr>
            <w:top w:val="none" w:sz="0" w:space="0" w:color="auto"/>
            <w:left w:val="none" w:sz="0" w:space="0" w:color="auto"/>
            <w:bottom w:val="none" w:sz="0" w:space="0" w:color="auto"/>
            <w:right w:val="none" w:sz="0" w:space="0" w:color="auto"/>
          </w:divBdr>
          <w:divsChild>
            <w:div w:id="141243436">
              <w:marLeft w:val="0"/>
              <w:marRight w:val="0"/>
              <w:marTop w:val="0"/>
              <w:marBottom w:val="0"/>
              <w:divBdr>
                <w:top w:val="none" w:sz="0" w:space="0" w:color="auto"/>
                <w:left w:val="none" w:sz="0" w:space="0" w:color="auto"/>
                <w:bottom w:val="none" w:sz="0" w:space="0" w:color="auto"/>
                <w:right w:val="none" w:sz="0" w:space="0" w:color="auto"/>
              </w:divBdr>
            </w:div>
          </w:divsChild>
        </w:div>
        <w:div w:id="374046350">
          <w:marLeft w:val="0"/>
          <w:marRight w:val="0"/>
          <w:marTop w:val="0"/>
          <w:marBottom w:val="0"/>
          <w:divBdr>
            <w:top w:val="none" w:sz="0" w:space="0" w:color="auto"/>
            <w:left w:val="none" w:sz="0" w:space="0" w:color="auto"/>
            <w:bottom w:val="none" w:sz="0" w:space="0" w:color="auto"/>
            <w:right w:val="none" w:sz="0" w:space="0" w:color="auto"/>
          </w:divBdr>
          <w:divsChild>
            <w:div w:id="2243735">
              <w:marLeft w:val="0"/>
              <w:marRight w:val="0"/>
              <w:marTop w:val="0"/>
              <w:marBottom w:val="0"/>
              <w:divBdr>
                <w:top w:val="none" w:sz="0" w:space="0" w:color="auto"/>
                <w:left w:val="none" w:sz="0" w:space="0" w:color="auto"/>
                <w:bottom w:val="none" w:sz="0" w:space="0" w:color="auto"/>
                <w:right w:val="none" w:sz="0" w:space="0" w:color="auto"/>
              </w:divBdr>
            </w:div>
          </w:divsChild>
        </w:div>
        <w:div w:id="408431006">
          <w:marLeft w:val="0"/>
          <w:marRight w:val="0"/>
          <w:marTop w:val="0"/>
          <w:marBottom w:val="0"/>
          <w:divBdr>
            <w:top w:val="none" w:sz="0" w:space="0" w:color="auto"/>
            <w:left w:val="none" w:sz="0" w:space="0" w:color="auto"/>
            <w:bottom w:val="none" w:sz="0" w:space="0" w:color="auto"/>
            <w:right w:val="none" w:sz="0" w:space="0" w:color="auto"/>
          </w:divBdr>
          <w:divsChild>
            <w:div w:id="363602670">
              <w:marLeft w:val="0"/>
              <w:marRight w:val="0"/>
              <w:marTop w:val="0"/>
              <w:marBottom w:val="0"/>
              <w:divBdr>
                <w:top w:val="none" w:sz="0" w:space="0" w:color="auto"/>
                <w:left w:val="none" w:sz="0" w:space="0" w:color="auto"/>
                <w:bottom w:val="none" w:sz="0" w:space="0" w:color="auto"/>
                <w:right w:val="none" w:sz="0" w:space="0" w:color="auto"/>
              </w:divBdr>
            </w:div>
          </w:divsChild>
        </w:div>
        <w:div w:id="427623162">
          <w:marLeft w:val="0"/>
          <w:marRight w:val="0"/>
          <w:marTop w:val="0"/>
          <w:marBottom w:val="0"/>
          <w:divBdr>
            <w:top w:val="none" w:sz="0" w:space="0" w:color="auto"/>
            <w:left w:val="none" w:sz="0" w:space="0" w:color="auto"/>
            <w:bottom w:val="none" w:sz="0" w:space="0" w:color="auto"/>
            <w:right w:val="none" w:sz="0" w:space="0" w:color="auto"/>
          </w:divBdr>
          <w:divsChild>
            <w:div w:id="1351183982">
              <w:marLeft w:val="0"/>
              <w:marRight w:val="0"/>
              <w:marTop w:val="0"/>
              <w:marBottom w:val="0"/>
              <w:divBdr>
                <w:top w:val="none" w:sz="0" w:space="0" w:color="auto"/>
                <w:left w:val="none" w:sz="0" w:space="0" w:color="auto"/>
                <w:bottom w:val="none" w:sz="0" w:space="0" w:color="auto"/>
                <w:right w:val="none" w:sz="0" w:space="0" w:color="auto"/>
              </w:divBdr>
            </w:div>
          </w:divsChild>
        </w:div>
        <w:div w:id="434324981">
          <w:marLeft w:val="0"/>
          <w:marRight w:val="0"/>
          <w:marTop w:val="0"/>
          <w:marBottom w:val="0"/>
          <w:divBdr>
            <w:top w:val="none" w:sz="0" w:space="0" w:color="auto"/>
            <w:left w:val="none" w:sz="0" w:space="0" w:color="auto"/>
            <w:bottom w:val="none" w:sz="0" w:space="0" w:color="auto"/>
            <w:right w:val="none" w:sz="0" w:space="0" w:color="auto"/>
          </w:divBdr>
          <w:divsChild>
            <w:div w:id="1681816745">
              <w:marLeft w:val="0"/>
              <w:marRight w:val="0"/>
              <w:marTop w:val="0"/>
              <w:marBottom w:val="0"/>
              <w:divBdr>
                <w:top w:val="none" w:sz="0" w:space="0" w:color="auto"/>
                <w:left w:val="none" w:sz="0" w:space="0" w:color="auto"/>
                <w:bottom w:val="none" w:sz="0" w:space="0" w:color="auto"/>
                <w:right w:val="none" w:sz="0" w:space="0" w:color="auto"/>
              </w:divBdr>
            </w:div>
          </w:divsChild>
        </w:div>
        <w:div w:id="435103364">
          <w:marLeft w:val="0"/>
          <w:marRight w:val="0"/>
          <w:marTop w:val="0"/>
          <w:marBottom w:val="0"/>
          <w:divBdr>
            <w:top w:val="none" w:sz="0" w:space="0" w:color="auto"/>
            <w:left w:val="none" w:sz="0" w:space="0" w:color="auto"/>
            <w:bottom w:val="none" w:sz="0" w:space="0" w:color="auto"/>
            <w:right w:val="none" w:sz="0" w:space="0" w:color="auto"/>
          </w:divBdr>
          <w:divsChild>
            <w:div w:id="284963981">
              <w:marLeft w:val="0"/>
              <w:marRight w:val="0"/>
              <w:marTop w:val="0"/>
              <w:marBottom w:val="0"/>
              <w:divBdr>
                <w:top w:val="none" w:sz="0" w:space="0" w:color="auto"/>
                <w:left w:val="none" w:sz="0" w:space="0" w:color="auto"/>
                <w:bottom w:val="none" w:sz="0" w:space="0" w:color="auto"/>
                <w:right w:val="none" w:sz="0" w:space="0" w:color="auto"/>
              </w:divBdr>
            </w:div>
          </w:divsChild>
        </w:div>
        <w:div w:id="442187709">
          <w:marLeft w:val="0"/>
          <w:marRight w:val="0"/>
          <w:marTop w:val="0"/>
          <w:marBottom w:val="0"/>
          <w:divBdr>
            <w:top w:val="none" w:sz="0" w:space="0" w:color="auto"/>
            <w:left w:val="none" w:sz="0" w:space="0" w:color="auto"/>
            <w:bottom w:val="none" w:sz="0" w:space="0" w:color="auto"/>
            <w:right w:val="none" w:sz="0" w:space="0" w:color="auto"/>
          </w:divBdr>
          <w:divsChild>
            <w:div w:id="1596403843">
              <w:marLeft w:val="0"/>
              <w:marRight w:val="0"/>
              <w:marTop w:val="0"/>
              <w:marBottom w:val="0"/>
              <w:divBdr>
                <w:top w:val="none" w:sz="0" w:space="0" w:color="auto"/>
                <w:left w:val="none" w:sz="0" w:space="0" w:color="auto"/>
                <w:bottom w:val="none" w:sz="0" w:space="0" w:color="auto"/>
                <w:right w:val="none" w:sz="0" w:space="0" w:color="auto"/>
              </w:divBdr>
            </w:div>
          </w:divsChild>
        </w:div>
        <w:div w:id="467169931">
          <w:marLeft w:val="0"/>
          <w:marRight w:val="0"/>
          <w:marTop w:val="0"/>
          <w:marBottom w:val="0"/>
          <w:divBdr>
            <w:top w:val="none" w:sz="0" w:space="0" w:color="auto"/>
            <w:left w:val="none" w:sz="0" w:space="0" w:color="auto"/>
            <w:bottom w:val="none" w:sz="0" w:space="0" w:color="auto"/>
            <w:right w:val="none" w:sz="0" w:space="0" w:color="auto"/>
          </w:divBdr>
          <w:divsChild>
            <w:div w:id="1586112272">
              <w:marLeft w:val="0"/>
              <w:marRight w:val="0"/>
              <w:marTop w:val="0"/>
              <w:marBottom w:val="0"/>
              <w:divBdr>
                <w:top w:val="none" w:sz="0" w:space="0" w:color="auto"/>
                <w:left w:val="none" w:sz="0" w:space="0" w:color="auto"/>
                <w:bottom w:val="none" w:sz="0" w:space="0" w:color="auto"/>
                <w:right w:val="none" w:sz="0" w:space="0" w:color="auto"/>
              </w:divBdr>
            </w:div>
          </w:divsChild>
        </w:div>
        <w:div w:id="470370232">
          <w:marLeft w:val="0"/>
          <w:marRight w:val="0"/>
          <w:marTop w:val="0"/>
          <w:marBottom w:val="0"/>
          <w:divBdr>
            <w:top w:val="none" w:sz="0" w:space="0" w:color="auto"/>
            <w:left w:val="none" w:sz="0" w:space="0" w:color="auto"/>
            <w:bottom w:val="none" w:sz="0" w:space="0" w:color="auto"/>
            <w:right w:val="none" w:sz="0" w:space="0" w:color="auto"/>
          </w:divBdr>
          <w:divsChild>
            <w:div w:id="1579755263">
              <w:marLeft w:val="0"/>
              <w:marRight w:val="0"/>
              <w:marTop w:val="0"/>
              <w:marBottom w:val="0"/>
              <w:divBdr>
                <w:top w:val="none" w:sz="0" w:space="0" w:color="auto"/>
                <w:left w:val="none" w:sz="0" w:space="0" w:color="auto"/>
                <w:bottom w:val="none" w:sz="0" w:space="0" w:color="auto"/>
                <w:right w:val="none" w:sz="0" w:space="0" w:color="auto"/>
              </w:divBdr>
            </w:div>
          </w:divsChild>
        </w:div>
        <w:div w:id="475806534">
          <w:marLeft w:val="0"/>
          <w:marRight w:val="0"/>
          <w:marTop w:val="0"/>
          <w:marBottom w:val="0"/>
          <w:divBdr>
            <w:top w:val="none" w:sz="0" w:space="0" w:color="auto"/>
            <w:left w:val="none" w:sz="0" w:space="0" w:color="auto"/>
            <w:bottom w:val="none" w:sz="0" w:space="0" w:color="auto"/>
            <w:right w:val="none" w:sz="0" w:space="0" w:color="auto"/>
          </w:divBdr>
          <w:divsChild>
            <w:div w:id="1491559068">
              <w:marLeft w:val="0"/>
              <w:marRight w:val="0"/>
              <w:marTop w:val="0"/>
              <w:marBottom w:val="0"/>
              <w:divBdr>
                <w:top w:val="none" w:sz="0" w:space="0" w:color="auto"/>
                <w:left w:val="none" w:sz="0" w:space="0" w:color="auto"/>
                <w:bottom w:val="none" w:sz="0" w:space="0" w:color="auto"/>
                <w:right w:val="none" w:sz="0" w:space="0" w:color="auto"/>
              </w:divBdr>
            </w:div>
          </w:divsChild>
        </w:div>
        <w:div w:id="507256425">
          <w:marLeft w:val="0"/>
          <w:marRight w:val="0"/>
          <w:marTop w:val="0"/>
          <w:marBottom w:val="0"/>
          <w:divBdr>
            <w:top w:val="none" w:sz="0" w:space="0" w:color="auto"/>
            <w:left w:val="none" w:sz="0" w:space="0" w:color="auto"/>
            <w:bottom w:val="none" w:sz="0" w:space="0" w:color="auto"/>
            <w:right w:val="none" w:sz="0" w:space="0" w:color="auto"/>
          </w:divBdr>
          <w:divsChild>
            <w:div w:id="454906866">
              <w:marLeft w:val="0"/>
              <w:marRight w:val="0"/>
              <w:marTop w:val="0"/>
              <w:marBottom w:val="0"/>
              <w:divBdr>
                <w:top w:val="none" w:sz="0" w:space="0" w:color="auto"/>
                <w:left w:val="none" w:sz="0" w:space="0" w:color="auto"/>
                <w:bottom w:val="none" w:sz="0" w:space="0" w:color="auto"/>
                <w:right w:val="none" w:sz="0" w:space="0" w:color="auto"/>
              </w:divBdr>
            </w:div>
          </w:divsChild>
        </w:div>
        <w:div w:id="546526928">
          <w:marLeft w:val="0"/>
          <w:marRight w:val="0"/>
          <w:marTop w:val="0"/>
          <w:marBottom w:val="0"/>
          <w:divBdr>
            <w:top w:val="none" w:sz="0" w:space="0" w:color="auto"/>
            <w:left w:val="none" w:sz="0" w:space="0" w:color="auto"/>
            <w:bottom w:val="none" w:sz="0" w:space="0" w:color="auto"/>
            <w:right w:val="none" w:sz="0" w:space="0" w:color="auto"/>
          </w:divBdr>
          <w:divsChild>
            <w:div w:id="1301838284">
              <w:marLeft w:val="0"/>
              <w:marRight w:val="0"/>
              <w:marTop w:val="0"/>
              <w:marBottom w:val="0"/>
              <w:divBdr>
                <w:top w:val="none" w:sz="0" w:space="0" w:color="auto"/>
                <w:left w:val="none" w:sz="0" w:space="0" w:color="auto"/>
                <w:bottom w:val="none" w:sz="0" w:space="0" w:color="auto"/>
                <w:right w:val="none" w:sz="0" w:space="0" w:color="auto"/>
              </w:divBdr>
            </w:div>
          </w:divsChild>
        </w:div>
        <w:div w:id="549532444">
          <w:marLeft w:val="0"/>
          <w:marRight w:val="0"/>
          <w:marTop w:val="0"/>
          <w:marBottom w:val="0"/>
          <w:divBdr>
            <w:top w:val="none" w:sz="0" w:space="0" w:color="auto"/>
            <w:left w:val="none" w:sz="0" w:space="0" w:color="auto"/>
            <w:bottom w:val="none" w:sz="0" w:space="0" w:color="auto"/>
            <w:right w:val="none" w:sz="0" w:space="0" w:color="auto"/>
          </w:divBdr>
          <w:divsChild>
            <w:div w:id="585000981">
              <w:marLeft w:val="0"/>
              <w:marRight w:val="0"/>
              <w:marTop w:val="0"/>
              <w:marBottom w:val="0"/>
              <w:divBdr>
                <w:top w:val="none" w:sz="0" w:space="0" w:color="auto"/>
                <w:left w:val="none" w:sz="0" w:space="0" w:color="auto"/>
                <w:bottom w:val="none" w:sz="0" w:space="0" w:color="auto"/>
                <w:right w:val="none" w:sz="0" w:space="0" w:color="auto"/>
              </w:divBdr>
            </w:div>
          </w:divsChild>
        </w:div>
        <w:div w:id="557858582">
          <w:marLeft w:val="0"/>
          <w:marRight w:val="0"/>
          <w:marTop w:val="0"/>
          <w:marBottom w:val="0"/>
          <w:divBdr>
            <w:top w:val="none" w:sz="0" w:space="0" w:color="auto"/>
            <w:left w:val="none" w:sz="0" w:space="0" w:color="auto"/>
            <w:bottom w:val="none" w:sz="0" w:space="0" w:color="auto"/>
            <w:right w:val="none" w:sz="0" w:space="0" w:color="auto"/>
          </w:divBdr>
          <w:divsChild>
            <w:div w:id="1967156903">
              <w:marLeft w:val="0"/>
              <w:marRight w:val="0"/>
              <w:marTop w:val="0"/>
              <w:marBottom w:val="0"/>
              <w:divBdr>
                <w:top w:val="none" w:sz="0" w:space="0" w:color="auto"/>
                <w:left w:val="none" w:sz="0" w:space="0" w:color="auto"/>
                <w:bottom w:val="none" w:sz="0" w:space="0" w:color="auto"/>
                <w:right w:val="none" w:sz="0" w:space="0" w:color="auto"/>
              </w:divBdr>
            </w:div>
          </w:divsChild>
        </w:div>
        <w:div w:id="570425618">
          <w:marLeft w:val="0"/>
          <w:marRight w:val="0"/>
          <w:marTop w:val="0"/>
          <w:marBottom w:val="0"/>
          <w:divBdr>
            <w:top w:val="none" w:sz="0" w:space="0" w:color="auto"/>
            <w:left w:val="none" w:sz="0" w:space="0" w:color="auto"/>
            <w:bottom w:val="none" w:sz="0" w:space="0" w:color="auto"/>
            <w:right w:val="none" w:sz="0" w:space="0" w:color="auto"/>
          </w:divBdr>
          <w:divsChild>
            <w:div w:id="1379932716">
              <w:marLeft w:val="0"/>
              <w:marRight w:val="0"/>
              <w:marTop w:val="0"/>
              <w:marBottom w:val="0"/>
              <w:divBdr>
                <w:top w:val="none" w:sz="0" w:space="0" w:color="auto"/>
                <w:left w:val="none" w:sz="0" w:space="0" w:color="auto"/>
                <w:bottom w:val="none" w:sz="0" w:space="0" w:color="auto"/>
                <w:right w:val="none" w:sz="0" w:space="0" w:color="auto"/>
              </w:divBdr>
            </w:div>
          </w:divsChild>
        </w:div>
        <w:div w:id="579020770">
          <w:marLeft w:val="0"/>
          <w:marRight w:val="0"/>
          <w:marTop w:val="0"/>
          <w:marBottom w:val="0"/>
          <w:divBdr>
            <w:top w:val="none" w:sz="0" w:space="0" w:color="auto"/>
            <w:left w:val="none" w:sz="0" w:space="0" w:color="auto"/>
            <w:bottom w:val="none" w:sz="0" w:space="0" w:color="auto"/>
            <w:right w:val="none" w:sz="0" w:space="0" w:color="auto"/>
          </w:divBdr>
          <w:divsChild>
            <w:div w:id="149911231">
              <w:marLeft w:val="0"/>
              <w:marRight w:val="0"/>
              <w:marTop w:val="0"/>
              <w:marBottom w:val="0"/>
              <w:divBdr>
                <w:top w:val="none" w:sz="0" w:space="0" w:color="auto"/>
                <w:left w:val="none" w:sz="0" w:space="0" w:color="auto"/>
                <w:bottom w:val="none" w:sz="0" w:space="0" w:color="auto"/>
                <w:right w:val="none" w:sz="0" w:space="0" w:color="auto"/>
              </w:divBdr>
            </w:div>
          </w:divsChild>
        </w:div>
        <w:div w:id="594826878">
          <w:marLeft w:val="0"/>
          <w:marRight w:val="0"/>
          <w:marTop w:val="0"/>
          <w:marBottom w:val="0"/>
          <w:divBdr>
            <w:top w:val="none" w:sz="0" w:space="0" w:color="auto"/>
            <w:left w:val="none" w:sz="0" w:space="0" w:color="auto"/>
            <w:bottom w:val="none" w:sz="0" w:space="0" w:color="auto"/>
            <w:right w:val="none" w:sz="0" w:space="0" w:color="auto"/>
          </w:divBdr>
          <w:divsChild>
            <w:div w:id="282931047">
              <w:marLeft w:val="0"/>
              <w:marRight w:val="0"/>
              <w:marTop w:val="0"/>
              <w:marBottom w:val="0"/>
              <w:divBdr>
                <w:top w:val="none" w:sz="0" w:space="0" w:color="auto"/>
                <w:left w:val="none" w:sz="0" w:space="0" w:color="auto"/>
                <w:bottom w:val="none" w:sz="0" w:space="0" w:color="auto"/>
                <w:right w:val="none" w:sz="0" w:space="0" w:color="auto"/>
              </w:divBdr>
            </w:div>
          </w:divsChild>
        </w:div>
        <w:div w:id="604846007">
          <w:marLeft w:val="0"/>
          <w:marRight w:val="0"/>
          <w:marTop w:val="0"/>
          <w:marBottom w:val="0"/>
          <w:divBdr>
            <w:top w:val="none" w:sz="0" w:space="0" w:color="auto"/>
            <w:left w:val="none" w:sz="0" w:space="0" w:color="auto"/>
            <w:bottom w:val="none" w:sz="0" w:space="0" w:color="auto"/>
            <w:right w:val="none" w:sz="0" w:space="0" w:color="auto"/>
          </w:divBdr>
          <w:divsChild>
            <w:div w:id="1299261343">
              <w:marLeft w:val="0"/>
              <w:marRight w:val="0"/>
              <w:marTop w:val="0"/>
              <w:marBottom w:val="0"/>
              <w:divBdr>
                <w:top w:val="none" w:sz="0" w:space="0" w:color="auto"/>
                <w:left w:val="none" w:sz="0" w:space="0" w:color="auto"/>
                <w:bottom w:val="none" w:sz="0" w:space="0" w:color="auto"/>
                <w:right w:val="none" w:sz="0" w:space="0" w:color="auto"/>
              </w:divBdr>
            </w:div>
          </w:divsChild>
        </w:div>
        <w:div w:id="606354384">
          <w:marLeft w:val="0"/>
          <w:marRight w:val="0"/>
          <w:marTop w:val="0"/>
          <w:marBottom w:val="0"/>
          <w:divBdr>
            <w:top w:val="none" w:sz="0" w:space="0" w:color="auto"/>
            <w:left w:val="none" w:sz="0" w:space="0" w:color="auto"/>
            <w:bottom w:val="none" w:sz="0" w:space="0" w:color="auto"/>
            <w:right w:val="none" w:sz="0" w:space="0" w:color="auto"/>
          </w:divBdr>
          <w:divsChild>
            <w:div w:id="423844508">
              <w:marLeft w:val="0"/>
              <w:marRight w:val="0"/>
              <w:marTop w:val="0"/>
              <w:marBottom w:val="0"/>
              <w:divBdr>
                <w:top w:val="none" w:sz="0" w:space="0" w:color="auto"/>
                <w:left w:val="none" w:sz="0" w:space="0" w:color="auto"/>
                <w:bottom w:val="none" w:sz="0" w:space="0" w:color="auto"/>
                <w:right w:val="none" w:sz="0" w:space="0" w:color="auto"/>
              </w:divBdr>
            </w:div>
          </w:divsChild>
        </w:div>
        <w:div w:id="612900545">
          <w:marLeft w:val="0"/>
          <w:marRight w:val="0"/>
          <w:marTop w:val="0"/>
          <w:marBottom w:val="0"/>
          <w:divBdr>
            <w:top w:val="none" w:sz="0" w:space="0" w:color="auto"/>
            <w:left w:val="none" w:sz="0" w:space="0" w:color="auto"/>
            <w:bottom w:val="none" w:sz="0" w:space="0" w:color="auto"/>
            <w:right w:val="none" w:sz="0" w:space="0" w:color="auto"/>
          </w:divBdr>
          <w:divsChild>
            <w:div w:id="1677801540">
              <w:marLeft w:val="0"/>
              <w:marRight w:val="0"/>
              <w:marTop w:val="0"/>
              <w:marBottom w:val="0"/>
              <w:divBdr>
                <w:top w:val="none" w:sz="0" w:space="0" w:color="auto"/>
                <w:left w:val="none" w:sz="0" w:space="0" w:color="auto"/>
                <w:bottom w:val="none" w:sz="0" w:space="0" w:color="auto"/>
                <w:right w:val="none" w:sz="0" w:space="0" w:color="auto"/>
              </w:divBdr>
            </w:div>
          </w:divsChild>
        </w:div>
        <w:div w:id="641738172">
          <w:marLeft w:val="0"/>
          <w:marRight w:val="0"/>
          <w:marTop w:val="0"/>
          <w:marBottom w:val="0"/>
          <w:divBdr>
            <w:top w:val="none" w:sz="0" w:space="0" w:color="auto"/>
            <w:left w:val="none" w:sz="0" w:space="0" w:color="auto"/>
            <w:bottom w:val="none" w:sz="0" w:space="0" w:color="auto"/>
            <w:right w:val="none" w:sz="0" w:space="0" w:color="auto"/>
          </w:divBdr>
          <w:divsChild>
            <w:div w:id="360321947">
              <w:marLeft w:val="0"/>
              <w:marRight w:val="0"/>
              <w:marTop w:val="0"/>
              <w:marBottom w:val="0"/>
              <w:divBdr>
                <w:top w:val="none" w:sz="0" w:space="0" w:color="auto"/>
                <w:left w:val="none" w:sz="0" w:space="0" w:color="auto"/>
                <w:bottom w:val="none" w:sz="0" w:space="0" w:color="auto"/>
                <w:right w:val="none" w:sz="0" w:space="0" w:color="auto"/>
              </w:divBdr>
            </w:div>
          </w:divsChild>
        </w:div>
        <w:div w:id="646976056">
          <w:marLeft w:val="0"/>
          <w:marRight w:val="0"/>
          <w:marTop w:val="0"/>
          <w:marBottom w:val="0"/>
          <w:divBdr>
            <w:top w:val="none" w:sz="0" w:space="0" w:color="auto"/>
            <w:left w:val="none" w:sz="0" w:space="0" w:color="auto"/>
            <w:bottom w:val="none" w:sz="0" w:space="0" w:color="auto"/>
            <w:right w:val="none" w:sz="0" w:space="0" w:color="auto"/>
          </w:divBdr>
          <w:divsChild>
            <w:div w:id="1061178868">
              <w:marLeft w:val="0"/>
              <w:marRight w:val="0"/>
              <w:marTop w:val="0"/>
              <w:marBottom w:val="0"/>
              <w:divBdr>
                <w:top w:val="none" w:sz="0" w:space="0" w:color="auto"/>
                <w:left w:val="none" w:sz="0" w:space="0" w:color="auto"/>
                <w:bottom w:val="none" w:sz="0" w:space="0" w:color="auto"/>
                <w:right w:val="none" w:sz="0" w:space="0" w:color="auto"/>
              </w:divBdr>
            </w:div>
          </w:divsChild>
        </w:div>
        <w:div w:id="649097612">
          <w:marLeft w:val="0"/>
          <w:marRight w:val="0"/>
          <w:marTop w:val="0"/>
          <w:marBottom w:val="0"/>
          <w:divBdr>
            <w:top w:val="none" w:sz="0" w:space="0" w:color="auto"/>
            <w:left w:val="none" w:sz="0" w:space="0" w:color="auto"/>
            <w:bottom w:val="none" w:sz="0" w:space="0" w:color="auto"/>
            <w:right w:val="none" w:sz="0" w:space="0" w:color="auto"/>
          </w:divBdr>
          <w:divsChild>
            <w:div w:id="201283247">
              <w:marLeft w:val="0"/>
              <w:marRight w:val="0"/>
              <w:marTop w:val="0"/>
              <w:marBottom w:val="0"/>
              <w:divBdr>
                <w:top w:val="none" w:sz="0" w:space="0" w:color="auto"/>
                <w:left w:val="none" w:sz="0" w:space="0" w:color="auto"/>
                <w:bottom w:val="none" w:sz="0" w:space="0" w:color="auto"/>
                <w:right w:val="none" w:sz="0" w:space="0" w:color="auto"/>
              </w:divBdr>
            </w:div>
          </w:divsChild>
        </w:div>
        <w:div w:id="651373103">
          <w:marLeft w:val="0"/>
          <w:marRight w:val="0"/>
          <w:marTop w:val="0"/>
          <w:marBottom w:val="0"/>
          <w:divBdr>
            <w:top w:val="none" w:sz="0" w:space="0" w:color="auto"/>
            <w:left w:val="none" w:sz="0" w:space="0" w:color="auto"/>
            <w:bottom w:val="none" w:sz="0" w:space="0" w:color="auto"/>
            <w:right w:val="none" w:sz="0" w:space="0" w:color="auto"/>
          </w:divBdr>
          <w:divsChild>
            <w:div w:id="1497384892">
              <w:marLeft w:val="0"/>
              <w:marRight w:val="0"/>
              <w:marTop w:val="0"/>
              <w:marBottom w:val="0"/>
              <w:divBdr>
                <w:top w:val="none" w:sz="0" w:space="0" w:color="auto"/>
                <w:left w:val="none" w:sz="0" w:space="0" w:color="auto"/>
                <w:bottom w:val="none" w:sz="0" w:space="0" w:color="auto"/>
                <w:right w:val="none" w:sz="0" w:space="0" w:color="auto"/>
              </w:divBdr>
            </w:div>
          </w:divsChild>
        </w:div>
        <w:div w:id="672997488">
          <w:marLeft w:val="0"/>
          <w:marRight w:val="0"/>
          <w:marTop w:val="0"/>
          <w:marBottom w:val="0"/>
          <w:divBdr>
            <w:top w:val="none" w:sz="0" w:space="0" w:color="auto"/>
            <w:left w:val="none" w:sz="0" w:space="0" w:color="auto"/>
            <w:bottom w:val="none" w:sz="0" w:space="0" w:color="auto"/>
            <w:right w:val="none" w:sz="0" w:space="0" w:color="auto"/>
          </w:divBdr>
          <w:divsChild>
            <w:div w:id="1501770640">
              <w:marLeft w:val="0"/>
              <w:marRight w:val="0"/>
              <w:marTop w:val="0"/>
              <w:marBottom w:val="0"/>
              <w:divBdr>
                <w:top w:val="none" w:sz="0" w:space="0" w:color="auto"/>
                <w:left w:val="none" w:sz="0" w:space="0" w:color="auto"/>
                <w:bottom w:val="none" w:sz="0" w:space="0" w:color="auto"/>
                <w:right w:val="none" w:sz="0" w:space="0" w:color="auto"/>
              </w:divBdr>
            </w:div>
          </w:divsChild>
        </w:div>
        <w:div w:id="674308503">
          <w:marLeft w:val="0"/>
          <w:marRight w:val="0"/>
          <w:marTop w:val="0"/>
          <w:marBottom w:val="0"/>
          <w:divBdr>
            <w:top w:val="none" w:sz="0" w:space="0" w:color="auto"/>
            <w:left w:val="none" w:sz="0" w:space="0" w:color="auto"/>
            <w:bottom w:val="none" w:sz="0" w:space="0" w:color="auto"/>
            <w:right w:val="none" w:sz="0" w:space="0" w:color="auto"/>
          </w:divBdr>
          <w:divsChild>
            <w:div w:id="165021801">
              <w:marLeft w:val="0"/>
              <w:marRight w:val="0"/>
              <w:marTop w:val="0"/>
              <w:marBottom w:val="0"/>
              <w:divBdr>
                <w:top w:val="none" w:sz="0" w:space="0" w:color="auto"/>
                <w:left w:val="none" w:sz="0" w:space="0" w:color="auto"/>
                <w:bottom w:val="none" w:sz="0" w:space="0" w:color="auto"/>
                <w:right w:val="none" w:sz="0" w:space="0" w:color="auto"/>
              </w:divBdr>
            </w:div>
          </w:divsChild>
        </w:div>
        <w:div w:id="685403162">
          <w:marLeft w:val="0"/>
          <w:marRight w:val="0"/>
          <w:marTop w:val="0"/>
          <w:marBottom w:val="0"/>
          <w:divBdr>
            <w:top w:val="none" w:sz="0" w:space="0" w:color="auto"/>
            <w:left w:val="none" w:sz="0" w:space="0" w:color="auto"/>
            <w:bottom w:val="none" w:sz="0" w:space="0" w:color="auto"/>
            <w:right w:val="none" w:sz="0" w:space="0" w:color="auto"/>
          </w:divBdr>
          <w:divsChild>
            <w:div w:id="1004016485">
              <w:marLeft w:val="0"/>
              <w:marRight w:val="0"/>
              <w:marTop w:val="0"/>
              <w:marBottom w:val="0"/>
              <w:divBdr>
                <w:top w:val="none" w:sz="0" w:space="0" w:color="auto"/>
                <w:left w:val="none" w:sz="0" w:space="0" w:color="auto"/>
                <w:bottom w:val="none" w:sz="0" w:space="0" w:color="auto"/>
                <w:right w:val="none" w:sz="0" w:space="0" w:color="auto"/>
              </w:divBdr>
            </w:div>
          </w:divsChild>
        </w:div>
        <w:div w:id="686059919">
          <w:marLeft w:val="0"/>
          <w:marRight w:val="0"/>
          <w:marTop w:val="0"/>
          <w:marBottom w:val="0"/>
          <w:divBdr>
            <w:top w:val="none" w:sz="0" w:space="0" w:color="auto"/>
            <w:left w:val="none" w:sz="0" w:space="0" w:color="auto"/>
            <w:bottom w:val="none" w:sz="0" w:space="0" w:color="auto"/>
            <w:right w:val="none" w:sz="0" w:space="0" w:color="auto"/>
          </w:divBdr>
          <w:divsChild>
            <w:div w:id="875972991">
              <w:marLeft w:val="0"/>
              <w:marRight w:val="0"/>
              <w:marTop w:val="0"/>
              <w:marBottom w:val="0"/>
              <w:divBdr>
                <w:top w:val="none" w:sz="0" w:space="0" w:color="auto"/>
                <w:left w:val="none" w:sz="0" w:space="0" w:color="auto"/>
                <w:bottom w:val="none" w:sz="0" w:space="0" w:color="auto"/>
                <w:right w:val="none" w:sz="0" w:space="0" w:color="auto"/>
              </w:divBdr>
            </w:div>
          </w:divsChild>
        </w:div>
        <w:div w:id="686640450">
          <w:marLeft w:val="0"/>
          <w:marRight w:val="0"/>
          <w:marTop w:val="0"/>
          <w:marBottom w:val="0"/>
          <w:divBdr>
            <w:top w:val="none" w:sz="0" w:space="0" w:color="auto"/>
            <w:left w:val="none" w:sz="0" w:space="0" w:color="auto"/>
            <w:bottom w:val="none" w:sz="0" w:space="0" w:color="auto"/>
            <w:right w:val="none" w:sz="0" w:space="0" w:color="auto"/>
          </w:divBdr>
          <w:divsChild>
            <w:div w:id="1665433076">
              <w:marLeft w:val="0"/>
              <w:marRight w:val="0"/>
              <w:marTop w:val="0"/>
              <w:marBottom w:val="0"/>
              <w:divBdr>
                <w:top w:val="none" w:sz="0" w:space="0" w:color="auto"/>
                <w:left w:val="none" w:sz="0" w:space="0" w:color="auto"/>
                <w:bottom w:val="none" w:sz="0" w:space="0" w:color="auto"/>
                <w:right w:val="none" w:sz="0" w:space="0" w:color="auto"/>
              </w:divBdr>
            </w:div>
          </w:divsChild>
        </w:div>
        <w:div w:id="690574188">
          <w:marLeft w:val="0"/>
          <w:marRight w:val="0"/>
          <w:marTop w:val="0"/>
          <w:marBottom w:val="0"/>
          <w:divBdr>
            <w:top w:val="none" w:sz="0" w:space="0" w:color="auto"/>
            <w:left w:val="none" w:sz="0" w:space="0" w:color="auto"/>
            <w:bottom w:val="none" w:sz="0" w:space="0" w:color="auto"/>
            <w:right w:val="none" w:sz="0" w:space="0" w:color="auto"/>
          </w:divBdr>
          <w:divsChild>
            <w:div w:id="1120152400">
              <w:marLeft w:val="0"/>
              <w:marRight w:val="0"/>
              <w:marTop w:val="0"/>
              <w:marBottom w:val="0"/>
              <w:divBdr>
                <w:top w:val="none" w:sz="0" w:space="0" w:color="auto"/>
                <w:left w:val="none" w:sz="0" w:space="0" w:color="auto"/>
                <w:bottom w:val="none" w:sz="0" w:space="0" w:color="auto"/>
                <w:right w:val="none" w:sz="0" w:space="0" w:color="auto"/>
              </w:divBdr>
            </w:div>
          </w:divsChild>
        </w:div>
        <w:div w:id="706485516">
          <w:marLeft w:val="0"/>
          <w:marRight w:val="0"/>
          <w:marTop w:val="0"/>
          <w:marBottom w:val="0"/>
          <w:divBdr>
            <w:top w:val="none" w:sz="0" w:space="0" w:color="auto"/>
            <w:left w:val="none" w:sz="0" w:space="0" w:color="auto"/>
            <w:bottom w:val="none" w:sz="0" w:space="0" w:color="auto"/>
            <w:right w:val="none" w:sz="0" w:space="0" w:color="auto"/>
          </w:divBdr>
          <w:divsChild>
            <w:div w:id="10031366">
              <w:marLeft w:val="0"/>
              <w:marRight w:val="0"/>
              <w:marTop w:val="0"/>
              <w:marBottom w:val="0"/>
              <w:divBdr>
                <w:top w:val="none" w:sz="0" w:space="0" w:color="auto"/>
                <w:left w:val="none" w:sz="0" w:space="0" w:color="auto"/>
                <w:bottom w:val="none" w:sz="0" w:space="0" w:color="auto"/>
                <w:right w:val="none" w:sz="0" w:space="0" w:color="auto"/>
              </w:divBdr>
            </w:div>
          </w:divsChild>
        </w:div>
        <w:div w:id="713312167">
          <w:marLeft w:val="0"/>
          <w:marRight w:val="0"/>
          <w:marTop w:val="0"/>
          <w:marBottom w:val="0"/>
          <w:divBdr>
            <w:top w:val="none" w:sz="0" w:space="0" w:color="auto"/>
            <w:left w:val="none" w:sz="0" w:space="0" w:color="auto"/>
            <w:bottom w:val="none" w:sz="0" w:space="0" w:color="auto"/>
            <w:right w:val="none" w:sz="0" w:space="0" w:color="auto"/>
          </w:divBdr>
          <w:divsChild>
            <w:div w:id="1143087154">
              <w:marLeft w:val="0"/>
              <w:marRight w:val="0"/>
              <w:marTop w:val="0"/>
              <w:marBottom w:val="0"/>
              <w:divBdr>
                <w:top w:val="none" w:sz="0" w:space="0" w:color="auto"/>
                <w:left w:val="none" w:sz="0" w:space="0" w:color="auto"/>
                <w:bottom w:val="none" w:sz="0" w:space="0" w:color="auto"/>
                <w:right w:val="none" w:sz="0" w:space="0" w:color="auto"/>
              </w:divBdr>
            </w:div>
          </w:divsChild>
        </w:div>
        <w:div w:id="713893800">
          <w:marLeft w:val="0"/>
          <w:marRight w:val="0"/>
          <w:marTop w:val="0"/>
          <w:marBottom w:val="0"/>
          <w:divBdr>
            <w:top w:val="none" w:sz="0" w:space="0" w:color="auto"/>
            <w:left w:val="none" w:sz="0" w:space="0" w:color="auto"/>
            <w:bottom w:val="none" w:sz="0" w:space="0" w:color="auto"/>
            <w:right w:val="none" w:sz="0" w:space="0" w:color="auto"/>
          </w:divBdr>
          <w:divsChild>
            <w:div w:id="10299266">
              <w:marLeft w:val="0"/>
              <w:marRight w:val="0"/>
              <w:marTop w:val="0"/>
              <w:marBottom w:val="0"/>
              <w:divBdr>
                <w:top w:val="none" w:sz="0" w:space="0" w:color="auto"/>
                <w:left w:val="none" w:sz="0" w:space="0" w:color="auto"/>
                <w:bottom w:val="none" w:sz="0" w:space="0" w:color="auto"/>
                <w:right w:val="none" w:sz="0" w:space="0" w:color="auto"/>
              </w:divBdr>
            </w:div>
          </w:divsChild>
        </w:div>
        <w:div w:id="724836465">
          <w:marLeft w:val="0"/>
          <w:marRight w:val="0"/>
          <w:marTop w:val="0"/>
          <w:marBottom w:val="0"/>
          <w:divBdr>
            <w:top w:val="none" w:sz="0" w:space="0" w:color="auto"/>
            <w:left w:val="none" w:sz="0" w:space="0" w:color="auto"/>
            <w:bottom w:val="none" w:sz="0" w:space="0" w:color="auto"/>
            <w:right w:val="none" w:sz="0" w:space="0" w:color="auto"/>
          </w:divBdr>
          <w:divsChild>
            <w:div w:id="1232546059">
              <w:marLeft w:val="0"/>
              <w:marRight w:val="0"/>
              <w:marTop w:val="0"/>
              <w:marBottom w:val="0"/>
              <w:divBdr>
                <w:top w:val="none" w:sz="0" w:space="0" w:color="auto"/>
                <w:left w:val="none" w:sz="0" w:space="0" w:color="auto"/>
                <w:bottom w:val="none" w:sz="0" w:space="0" w:color="auto"/>
                <w:right w:val="none" w:sz="0" w:space="0" w:color="auto"/>
              </w:divBdr>
            </w:div>
          </w:divsChild>
        </w:div>
        <w:div w:id="742028651">
          <w:marLeft w:val="0"/>
          <w:marRight w:val="0"/>
          <w:marTop w:val="0"/>
          <w:marBottom w:val="0"/>
          <w:divBdr>
            <w:top w:val="none" w:sz="0" w:space="0" w:color="auto"/>
            <w:left w:val="none" w:sz="0" w:space="0" w:color="auto"/>
            <w:bottom w:val="none" w:sz="0" w:space="0" w:color="auto"/>
            <w:right w:val="none" w:sz="0" w:space="0" w:color="auto"/>
          </w:divBdr>
          <w:divsChild>
            <w:div w:id="1857772568">
              <w:marLeft w:val="0"/>
              <w:marRight w:val="0"/>
              <w:marTop w:val="0"/>
              <w:marBottom w:val="0"/>
              <w:divBdr>
                <w:top w:val="none" w:sz="0" w:space="0" w:color="auto"/>
                <w:left w:val="none" w:sz="0" w:space="0" w:color="auto"/>
                <w:bottom w:val="none" w:sz="0" w:space="0" w:color="auto"/>
                <w:right w:val="none" w:sz="0" w:space="0" w:color="auto"/>
              </w:divBdr>
            </w:div>
          </w:divsChild>
        </w:div>
        <w:div w:id="751706063">
          <w:marLeft w:val="0"/>
          <w:marRight w:val="0"/>
          <w:marTop w:val="0"/>
          <w:marBottom w:val="0"/>
          <w:divBdr>
            <w:top w:val="none" w:sz="0" w:space="0" w:color="auto"/>
            <w:left w:val="none" w:sz="0" w:space="0" w:color="auto"/>
            <w:bottom w:val="none" w:sz="0" w:space="0" w:color="auto"/>
            <w:right w:val="none" w:sz="0" w:space="0" w:color="auto"/>
          </w:divBdr>
          <w:divsChild>
            <w:div w:id="2053188932">
              <w:marLeft w:val="0"/>
              <w:marRight w:val="0"/>
              <w:marTop w:val="0"/>
              <w:marBottom w:val="0"/>
              <w:divBdr>
                <w:top w:val="none" w:sz="0" w:space="0" w:color="auto"/>
                <w:left w:val="none" w:sz="0" w:space="0" w:color="auto"/>
                <w:bottom w:val="none" w:sz="0" w:space="0" w:color="auto"/>
                <w:right w:val="none" w:sz="0" w:space="0" w:color="auto"/>
              </w:divBdr>
            </w:div>
          </w:divsChild>
        </w:div>
        <w:div w:id="758063568">
          <w:marLeft w:val="0"/>
          <w:marRight w:val="0"/>
          <w:marTop w:val="0"/>
          <w:marBottom w:val="0"/>
          <w:divBdr>
            <w:top w:val="none" w:sz="0" w:space="0" w:color="auto"/>
            <w:left w:val="none" w:sz="0" w:space="0" w:color="auto"/>
            <w:bottom w:val="none" w:sz="0" w:space="0" w:color="auto"/>
            <w:right w:val="none" w:sz="0" w:space="0" w:color="auto"/>
          </w:divBdr>
          <w:divsChild>
            <w:div w:id="1930459809">
              <w:marLeft w:val="0"/>
              <w:marRight w:val="0"/>
              <w:marTop w:val="0"/>
              <w:marBottom w:val="0"/>
              <w:divBdr>
                <w:top w:val="none" w:sz="0" w:space="0" w:color="auto"/>
                <w:left w:val="none" w:sz="0" w:space="0" w:color="auto"/>
                <w:bottom w:val="none" w:sz="0" w:space="0" w:color="auto"/>
                <w:right w:val="none" w:sz="0" w:space="0" w:color="auto"/>
              </w:divBdr>
            </w:div>
          </w:divsChild>
        </w:div>
        <w:div w:id="784350961">
          <w:marLeft w:val="0"/>
          <w:marRight w:val="0"/>
          <w:marTop w:val="0"/>
          <w:marBottom w:val="0"/>
          <w:divBdr>
            <w:top w:val="none" w:sz="0" w:space="0" w:color="auto"/>
            <w:left w:val="none" w:sz="0" w:space="0" w:color="auto"/>
            <w:bottom w:val="none" w:sz="0" w:space="0" w:color="auto"/>
            <w:right w:val="none" w:sz="0" w:space="0" w:color="auto"/>
          </w:divBdr>
          <w:divsChild>
            <w:div w:id="1143624661">
              <w:marLeft w:val="0"/>
              <w:marRight w:val="0"/>
              <w:marTop w:val="0"/>
              <w:marBottom w:val="0"/>
              <w:divBdr>
                <w:top w:val="none" w:sz="0" w:space="0" w:color="auto"/>
                <w:left w:val="none" w:sz="0" w:space="0" w:color="auto"/>
                <w:bottom w:val="none" w:sz="0" w:space="0" w:color="auto"/>
                <w:right w:val="none" w:sz="0" w:space="0" w:color="auto"/>
              </w:divBdr>
            </w:div>
          </w:divsChild>
        </w:div>
        <w:div w:id="795608101">
          <w:marLeft w:val="0"/>
          <w:marRight w:val="0"/>
          <w:marTop w:val="0"/>
          <w:marBottom w:val="0"/>
          <w:divBdr>
            <w:top w:val="none" w:sz="0" w:space="0" w:color="auto"/>
            <w:left w:val="none" w:sz="0" w:space="0" w:color="auto"/>
            <w:bottom w:val="none" w:sz="0" w:space="0" w:color="auto"/>
            <w:right w:val="none" w:sz="0" w:space="0" w:color="auto"/>
          </w:divBdr>
          <w:divsChild>
            <w:div w:id="1727335990">
              <w:marLeft w:val="0"/>
              <w:marRight w:val="0"/>
              <w:marTop w:val="0"/>
              <w:marBottom w:val="0"/>
              <w:divBdr>
                <w:top w:val="none" w:sz="0" w:space="0" w:color="auto"/>
                <w:left w:val="none" w:sz="0" w:space="0" w:color="auto"/>
                <w:bottom w:val="none" w:sz="0" w:space="0" w:color="auto"/>
                <w:right w:val="none" w:sz="0" w:space="0" w:color="auto"/>
              </w:divBdr>
            </w:div>
          </w:divsChild>
        </w:div>
        <w:div w:id="796215967">
          <w:marLeft w:val="0"/>
          <w:marRight w:val="0"/>
          <w:marTop w:val="0"/>
          <w:marBottom w:val="0"/>
          <w:divBdr>
            <w:top w:val="none" w:sz="0" w:space="0" w:color="auto"/>
            <w:left w:val="none" w:sz="0" w:space="0" w:color="auto"/>
            <w:bottom w:val="none" w:sz="0" w:space="0" w:color="auto"/>
            <w:right w:val="none" w:sz="0" w:space="0" w:color="auto"/>
          </w:divBdr>
          <w:divsChild>
            <w:div w:id="1104694585">
              <w:marLeft w:val="0"/>
              <w:marRight w:val="0"/>
              <w:marTop w:val="0"/>
              <w:marBottom w:val="0"/>
              <w:divBdr>
                <w:top w:val="none" w:sz="0" w:space="0" w:color="auto"/>
                <w:left w:val="none" w:sz="0" w:space="0" w:color="auto"/>
                <w:bottom w:val="none" w:sz="0" w:space="0" w:color="auto"/>
                <w:right w:val="none" w:sz="0" w:space="0" w:color="auto"/>
              </w:divBdr>
            </w:div>
          </w:divsChild>
        </w:div>
        <w:div w:id="833494124">
          <w:marLeft w:val="0"/>
          <w:marRight w:val="0"/>
          <w:marTop w:val="0"/>
          <w:marBottom w:val="0"/>
          <w:divBdr>
            <w:top w:val="none" w:sz="0" w:space="0" w:color="auto"/>
            <w:left w:val="none" w:sz="0" w:space="0" w:color="auto"/>
            <w:bottom w:val="none" w:sz="0" w:space="0" w:color="auto"/>
            <w:right w:val="none" w:sz="0" w:space="0" w:color="auto"/>
          </w:divBdr>
          <w:divsChild>
            <w:div w:id="454757678">
              <w:marLeft w:val="0"/>
              <w:marRight w:val="0"/>
              <w:marTop w:val="0"/>
              <w:marBottom w:val="0"/>
              <w:divBdr>
                <w:top w:val="none" w:sz="0" w:space="0" w:color="auto"/>
                <w:left w:val="none" w:sz="0" w:space="0" w:color="auto"/>
                <w:bottom w:val="none" w:sz="0" w:space="0" w:color="auto"/>
                <w:right w:val="none" w:sz="0" w:space="0" w:color="auto"/>
              </w:divBdr>
            </w:div>
          </w:divsChild>
        </w:div>
        <w:div w:id="837766508">
          <w:marLeft w:val="0"/>
          <w:marRight w:val="0"/>
          <w:marTop w:val="0"/>
          <w:marBottom w:val="0"/>
          <w:divBdr>
            <w:top w:val="none" w:sz="0" w:space="0" w:color="auto"/>
            <w:left w:val="none" w:sz="0" w:space="0" w:color="auto"/>
            <w:bottom w:val="none" w:sz="0" w:space="0" w:color="auto"/>
            <w:right w:val="none" w:sz="0" w:space="0" w:color="auto"/>
          </w:divBdr>
          <w:divsChild>
            <w:div w:id="700402367">
              <w:marLeft w:val="0"/>
              <w:marRight w:val="0"/>
              <w:marTop w:val="0"/>
              <w:marBottom w:val="0"/>
              <w:divBdr>
                <w:top w:val="none" w:sz="0" w:space="0" w:color="auto"/>
                <w:left w:val="none" w:sz="0" w:space="0" w:color="auto"/>
                <w:bottom w:val="none" w:sz="0" w:space="0" w:color="auto"/>
                <w:right w:val="none" w:sz="0" w:space="0" w:color="auto"/>
              </w:divBdr>
            </w:div>
          </w:divsChild>
        </w:div>
        <w:div w:id="839661979">
          <w:marLeft w:val="0"/>
          <w:marRight w:val="0"/>
          <w:marTop w:val="0"/>
          <w:marBottom w:val="0"/>
          <w:divBdr>
            <w:top w:val="none" w:sz="0" w:space="0" w:color="auto"/>
            <w:left w:val="none" w:sz="0" w:space="0" w:color="auto"/>
            <w:bottom w:val="none" w:sz="0" w:space="0" w:color="auto"/>
            <w:right w:val="none" w:sz="0" w:space="0" w:color="auto"/>
          </w:divBdr>
          <w:divsChild>
            <w:div w:id="1504585362">
              <w:marLeft w:val="0"/>
              <w:marRight w:val="0"/>
              <w:marTop w:val="0"/>
              <w:marBottom w:val="0"/>
              <w:divBdr>
                <w:top w:val="none" w:sz="0" w:space="0" w:color="auto"/>
                <w:left w:val="none" w:sz="0" w:space="0" w:color="auto"/>
                <w:bottom w:val="none" w:sz="0" w:space="0" w:color="auto"/>
                <w:right w:val="none" w:sz="0" w:space="0" w:color="auto"/>
              </w:divBdr>
            </w:div>
          </w:divsChild>
        </w:div>
        <w:div w:id="857740273">
          <w:marLeft w:val="0"/>
          <w:marRight w:val="0"/>
          <w:marTop w:val="0"/>
          <w:marBottom w:val="0"/>
          <w:divBdr>
            <w:top w:val="none" w:sz="0" w:space="0" w:color="auto"/>
            <w:left w:val="none" w:sz="0" w:space="0" w:color="auto"/>
            <w:bottom w:val="none" w:sz="0" w:space="0" w:color="auto"/>
            <w:right w:val="none" w:sz="0" w:space="0" w:color="auto"/>
          </w:divBdr>
          <w:divsChild>
            <w:div w:id="410349220">
              <w:marLeft w:val="0"/>
              <w:marRight w:val="0"/>
              <w:marTop w:val="0"/>
              <w:marBottom w:val="0"/>
              <w:divBdr>
                <w:top w:val="none" w:sz="0" w:space="0" w:color="auto"/>
                <w:left w:val="none" w:sz="0" w:space="0" w:color="auto"/>
                <w:bottom w:val="none" w:sz="0" w:space="0" w:color="auto"/>
                <w:right w:val="none" w:sz="0" w:space="0" w:color="auto"/>
              </w:divBdr>
            </w:div>
          </w:divsChild>
        </w:div>
        <w:div w:id="879631739">
          <w:marLeft w:val="0"/>
          <w:marRight w:val="0"/>
          <w:marTop w:val="0"/>
          <w:marBottom w:val="0"/>
          <w:divBdr>
            <w:top w:val="none" w:sz="0" w:space="0" w:color="auto"/>
            <w:left w:val="none" w:sz="0" w:space="0" w:color="auto"/>
            <w:bottom w:val="none" w:sz="0" w:space="0" w:color="auto"/>
            <w:right w:val="none" w:sz="0" w:space="0" w:color="auto"/>
          </w:divBdr>
          <w:divsChild>
            <w:div w:id="2086563178">
              <w:marLeft w:val="0"/>
              <w:marRight w:val="0"/>
              <w:marTop w:val="0"/>
              <w:marBottom w:val="0"/>
              <w:divBdr>
                <w:top w:val="none" w:sz="0" w:space="0" w:color="auto"/>
                <w:left w:val="none" w:sz="0" w:space="0" w:color="auto"/>
                <w:bottom w:val="none" w:sz="0" w:space="0" w:color="auto"/>
                <w:right w:val="none" w:sz="0" w:space="0" w:color="auto"/>
              </w:divBdr>
            </w:div>
          </w:divsChild>
        </w:div>
        <w:div w:id="881668889">
          <w:marLeft w:val="0"/>
          <w:marRight w:val="0"/>
          <w:marTop w:val="0"/>
          <w:marBottom w:val="0"/>
          <w:divBdr>
            <w:top w:val="none" w:sz="0" w:space="0" w:color="auto"/>
            <w:left w:val="none" w:sz="0" w:space="0" w:color="auto"/>
            <w:bottom w:val="none" w:sz="0" w:space="0" w:color="auto"/>
            <w:right w:val="none" w:sz="0" w:space="0" w:color="auto"/>
          </w:divBdr>
          <w:divsChild>
            <w:div w:id="2122873195">
              <w:marLeft w:val="0"/>
              <w:marRight w:val="0"/>
              <w:marTop w:val="0"/>
              <w:marBottom w:val="0"/>
              <w:divBdr>
                <w:top w:val="none" w:sz="0" w:space="0" w:color="auto"/>
                <w:left w:val="none" w:sz="0" w:space="0" w:color="auto"/>
                <w:bottom w:val="none" w:sz="0" w:space="0" w:color="auto"/>
                <w:right w:val="none" w:sz="0" w:space="0" w:color="auto"/>
              </w:divBdr>
            </w:div>
          </w:divsChild>
        </w:div>
        <w:div w:id="938106283">
          <w:marLeft w:val="0"/>
          <w:marRight w:val="0"/>
          <w:marTop w:val="0"/>
          <w:marBottom w:val="0"/>
          <w:divBdr>
            <w:top w:val="none" w:sz="0" w:space="0" w:color="auto"/>
            <w:left w:val="none" w:sz="0" w:space="0" w:color="auto"/>
            <w:bottom w:val="none" w:sz="0" w:space="0" w:color="auto"/>
            <w:right w:val="none" w:sz="0" w:space="0" w:color="auto"/>
          </w:divBdr>
          <w:divsChild>
            <w:div w:id="634719775">
              <w:marLeft w:val="0"/>
              <w:marRight w:val="0"/>
              <w:marTop w:val="0"/>
              <w:marBottom w:val="0"/>
              <w:divBdr>
                <w:top w:val="none" w:sz="0" w:space="0" w:color="auto"/>
                <w:left w:val="none" w:sz="0" w:space="0" w:color="auto"/>
                <w:bottom w:val="none" w:sz="0" w:space="0" w:color="auto"/>
                <w:right w:val="none" w:sz="0" w:space="0" w:color="auto"/>
              </w:divBdr>
            </w:div>
          </w:divsChild>
        </w:div>
        <w:div w:id="953631937">
          <w:marLeft w:val="0"/>
          <w:marRight w:val="0"/>
          <w:marTop w:val="0"/>
          <w:marBottom w:val="0"/>
          <w:divBdr>
            <w:top w:val="none" w:sz="0" w:space="0" w:color="auto"/>
            <w:left w:val="none" w:sz="0" w:space="0" w:color="auto"/>
            <w:bottom w:val="none" w:sz="0" w:space="0" w:color="auto"/>
            <w:right w:val="none" w:sz="0" w:space="0" w:color="auto"/>
          </w:divBdr>
          <w:divsChild>
            <w:div w:id="33620220">
              <w:marLeft w:val="0"/>
              <w:marRight w:val="0"/>
              <w:marTop w:val="0"/>
              <w:marBottom w:val="0"/>
              <w:divBdr>
                <w:top w:val="none" w:sz="0" w:space="0" w:color="auto"/>
                <w:left w:val="none" w:sz="0" w:space="0" w:color="auto"/>
                <w:bottom w:val="none" w:sz="0" w:space="0" w:color="auto"/>
                <w:right w:val="none" w:sz="0" w:space="0" w:color="auto"/>
              </w:divBdr>
            </w:div>
          </w:divsChild>
        </w:div>
        <w:div w:id="961960612">
          <w:marLeft w:val="0"/>
          <w:marRight w:val="0"/>
          <w:marTop w:val="0"/>
          <w:marBottom w:val="0"/>
          <w:divBdr>
            <w:top w:val="none" w:sz="0" w:space="0" w:color="auto"/>
            <w:left w:val="none" w:sz="0" w:space="0" w:color="auto"/>
            <w:bottom w:val="none" w:sz="0" w:space="0" w:color="auto"/>
            <w:right w:val="none" w:sz="0" w:space="0" w:color="auto"/>
          </w:divBdr>
          <w:divsChild>
            <w:div w:id="583149809">
              <w:marLeft w:val="0"/>
              <w:marRight w:val="0"/>
              <w:marTop w:val="0"/>
              <w:marBottom w:val="0"/>
              <w:divBdr>
                <w:top w:val="none" w:sz="0" w:space="0" w:color="auto"/>
                <w:left w:val="none" w:sz="0" w:space="0" w:color="auto"/>
                <w:bottom w:val="none" w:sz="0" w:space="0" w:color="auto"/>
                <w:right w:val="none" w:sz="0" w:space="0" w:color="auto"/>
              </w:divBdr>
            </w:div>
          </w:divsChild>
        </w:div>
        <w:div w:id="967862004">
          <w:marLeft w:val="0"/>
          <w:marRight w:val="0"/>
          <w:marTop w:val="0"/>
          <w:marBottom w:val="0"/>
          <w:divBdr>
            <w:top w:val="none" w:sz="0" w:space="0" w:color="auto"/>
            <w:left w:val="none" w:sz="0" w:space="0" w:color="auto"/>
            <w:bottom w:val="none" w:sz="0" w:space="0" w:color="auto"/>
            <w:right w:val="none" w:sz="0" w:space="0" w:color="auto"/>
          </w:divBdr>
          <w:divsChild>
            <w:div w:id="1767995081">
              <w:marLeft w:val="0"/>
              <w:marRight w:val="0"/>
              <w:marTop w:val="0"/>
              <w:marBottom w:val="0"/>
              <w:divBdr>
                <w:top w:val="none" w:sz="0" w:space="0" w:color="auto"/>
                <w:left w:val="none" w:sz="0" w:space="0" w:color="auto"/>
                <w:bottom w:val="none" w:sz="0" w:space="0" w:color="auto"/>
                <w:right w:val="none" w:sz="0" w:space="0" w:color="auto"/>
              </w:divBdr>
            </w:div>
          </w:divsChild>
        </w:div>
        <w:div w:id="985283824">
          <w:marLeft w:val="0"/>
          <w:marRight w:val="0"/>
          <w:marTop w:val="0"/>
          <w:marBottom w:val="0"/>
          <w:divBdr>
            <w:top w:val="none" w:sz="0" w:space="0" w:color="auto"/>
            <w:left w:val="none" w:sz="0" w:space="0" w:color="auto"/>
            <w:bottom w:val="none" w:sz="0" w:space="0" w:color="auto"/>
            <w:right w:val="none" w:sz="0" w:space="0" w:color="auto"/>
          </w:divBdr>
          <w:divsChild>
            <w:div w:id="1117916920">
              <w:marLeft w:val="0"/>
              <w:marRight w:val="0"/>
              <w:marTop w:val="0"/>
              <w:marBottom w:val="0"/>
              <w:divBdr>
                <w:top w:val="none" w:sz="0" w:space="0" w:color="auto"/>
                <w:left w:val="none" w:sz="0" w:space="0" w:color="auto"/>
                <w:bottom w:val="none" w:sz="0" w:space="0" w:color="auto"/>
                <w:right w:val="none" w:sz="0" w:space="0" w:color="auto"/>
              </w:divBdr>
            </w:div>
          </w:divsChild>
        </w:div>
        <w:div w:id="1016469440">
          <w:marLeft w:val="0"/>
          <w:marRight w:val="0"/>
          <w:marTop w:val="0"/>
          <w:marBottom w:val="0"/>
          <w:divBdr>
            <w:top w:val="none" w:sz="0" w:space="0" w:color="auto"/>
            <w:left w:val="none" w:sz="0" w:space="0" w:color="auto"/>
            <w:bottom w:val="none" w:sz="0" w:space="0" w:color="auto"/>
            <w:right w:val="none" w:sz="0" w:space="0" w:color="auto"/>
          </w:divBdr>
          <w:divsChild>
            <w:div w:id="970479470">
              <w:marLeft w:val="0"/>
              <w:marRight w:val="0"/>
              <w:marTop w:val="0"/>
              <w:marBottom w:val="0"/>
              <w:divBdr>
                <w:top w:val="none" w:sz="0" w:space="0" w:color="auto"/>
                <w:left w:val="none" w:sz="0" w:space="0" w:color="auto"/>
                <w:bottom w:val="none" w:sz="0" w:space="0" w:color="auto"/>
                <w:right w:val="none" w:sz="0" w:space="0" w:color="auto"/>
              </w:divBdr>
            </w:div>
          </w:divsChild>
        </w:div>
        <w:div w:id="1048993724">
          <w:marLeft w:val="0"/>
          <w:marRight w:val="0"/>
          <w:marTop w:val="0"/>
          <w:marBottom w:val="0"/>
          <w:divBdr>
            <w:top w:val="none" w:sz="0" w:space="0" w:color="auto"/>
            <w:left w:val="none" w:sz="0" w:space="0" w:color="auto"/>
            <w:bottom w:val="none" w:sz="0" w:space="0" w:color="auto"/>
            <w:right w:val="none" w:sz="0" w:space="0" w:color="auto"/>
          </w:divBdr>
          <w:divsChild>
            <w:div w:id="1817916384">
              <w:marLeft w:val="0"/>
              <w:marRight w:val="0"/>
              <w:marTop w:val="0"/>
              <w:marBottom w:val="0"/>
              <w:divBdr>
                <w:top w:val="none" w:sz="0" w:space="0" w:color="auto"/>
                <w:left w:val="none" w:sz="0" w:space="0" w:color="auto"/>
                <w:bottom w:val="none" w:sz="0" w:space="0" w:color="auto"/>
                <w:right w:val="none" w:sz="0" w:space="0" w:color="auto"/>
              </w:divBdr>
            </w:div>
          </w:divsChild>
        </w:div>
        <w:div w:id="1078407877">
          <w:marLeft w:val="0"/>
          <w:marRight w:val="0"/>
          <w:marTop w:val="0"/>
          <w:marBottom w:val="0"/>
          <w:divBdr>
            <w:top w:val="none" w:sz="0" w:space="0" w:color="auto"/>
            <w:left w:val="none" w:sz="0" w:space="0" w:color="auto"/>
            <w:bottom w:val="none" w:sz="0" w:space="0" w:color="auto"/>
            <w:right w:val="none" w:sz="0" w:space="0" w:color="auto"/>
          </w:divBdr>
          <w:divsChild>
            <w:div w:id="2004620097">
              <w:marLeft w:val="0"/>
              <w:marRight w:val="0"/>
              <w:marTop w:val="0"/>
              <w:marBottom w:val="0"/>
              <w:divBdr>
                <w:top w:val="none" w:sz="0" w:space="0" w:color="auto"/>
                <w:left w:val="none" w:sz="0" w:space="0" w:color="auto"/>
                <w:bottom w:val="none" w:sz="0" w:space="0" w:color="auto"/>
                <w:right w:val="none" w:sz="0" w:space="0" w:color="auto"/>
              </w:divBdr>
            </w:div>
          </w:divsChild>
        </w:div>
        <w:div w:id="1084886661">
          <w:marLeft w:val="0"/>
          <w:marRight w:val="0"/>
          <w:marTop w:val="0"/>
          <w:marBottom w:val="0"/>
          <w:divBdr>
            <w:top w:val="none" w:sz="0" w:space="0" w:color="auto"/>
            <w:left w:val="none" w:sz="0" w:space="0" w:color="auto"/>
            <w:bottom w:val="none" w:sz="0" w:space="0" w:color="auto"/>
            <w:right w:val="none" w:sz="0" w:space="0" w:color="auto"/>
          </w:divBdr>
          <w:divsChild>
            <w:div w:id="341510443">
              <w:marLeft w:val="0"/>
              <w:marRight w:val="0"/>
              <w:marTop w:val="0"/>
              <w:marBottom w:val="0"/>
              <w:divBdr>
                <w:top w:val="none" w:sz="0" w:space="0" w:color="auto"/>
                <w:left w:val="none" w:sz="0" w:space="0" w:color="auto"/>
                <w:bottom w:val="none" w:sz="0" w:space="0" w:color="auto"/>
                <w:right w:val="none" w:sz="0" w:space="0" w:color="auto"/>
              </w:divBdr>
            </w:div>
          </w:divsChild>
        </w:div>
        <w:div w:id="1086267191">
          <w:marLeft w:val="0"/>
          <w:marRight w:val="0"/>
          <w:marTop w:val="0"/>
          <w:marBottom w:val="0"/>
          <w:divBdr>
            <w:top w:val="none" w:sz="0" w:space="0" w:color="auto"/>
            <w:left w:val="none" w:sz="0" w:space="0" w:color="auto"/>
            <w:bottom w:val="none" w:sz="0" w:space="0" w:color="auto"/>
            <w:right w:val="none" w:sz="0" w:space="0" w:color="auto"/>
          </w:divBdr>
          <w:divsChild>
            <w:div w:id="1668357918">
              <w:marLeft w:val="0"/>
              <w:marRight w:val="0"/>
              <w:marTop w:val="0"/>
              <w:marBottom w:val="0"/>
              <w:divBdr>
                <w:top w:val="none" w:sz="0" w:space="0" w:color="auto"/>
                <w:left w:val="none" w:sz="0" w:space="0" w:color="auto"/>
                <w:bottom w:val="none" w:sz="0" w:space="0" w:color="auto"/>
                <w:right w:val="none" w:sz="0" w:space="0" w:color="auto"/>
              </w:divBdr>
            </w:div>
          </w:divsChild>
        </w:div>
        <w:div w:id="1087769960">
          <w:marLeft w:val="0"/>
          <w:marRight w:val="0"/>
          <w:marTop w:val="0"/>
          <w:marBottom w:val="0"/>
          <w:divBdr>
            <w:top w:val="none" w:sz="0" w:space="0" w:color="auto"/>
            <w:left w:val="none" w:sz="0" w:space="0" w:color="auto"/>
            <w:bottom w:val="none" w:sz="0" w:space="0" w:color="auto"/>
            <w:right w:val="none" w:sz="0" w:space="0" w:color="auto"/>
          </w:divBdr>
          <w:divsChild>
            <w:div w:id="1175412184">
              <w:marLeft w:val="0"/>
              <w:marRight w:val="0"/>
              <w:marTop w:val="0"/>
              <w:marBottom w:val="0"/>
              <w:divBdr>
                <w:top w:val="none" w:sz="0" w:space="0" w:color="auto"/>
                <w:left w:val="none" w:sz="0" w:space="0" w:color="auto"/>
                <w:bottom w:val="none" w:sz="0" w:space="0" w:color="auto"/>
                <w:right w:val="none" w:sz="0" w:space="0" w:color="auto"/>
              </w:divBdr>
            </w:div>
          </w:divsChild>
        </w:div>
        <w:div w:id="1088765988">
          <w:marLeft w:val="0"/>
          <w:marRight w:val="0"/>
          <w:marTop w:val="0"/>
          <w:marBottom w:val="0"/>
          <w:divBdr>
            <w:top w:val="none" w:sz="0" w:space="0" w:color="auto"/>
            <w:left w:val="none" w:sz="0" w:space="0" w:color="auto"/>
            <w:bottom w:val="none" w:sz="0" w:space="0" w:color="auto"/>
            <w:right w:val="none" w:sz="0" w:space="0" w:color="auto"/>
          </w:divBdr>
          <w:divsChild>
            <w:div w:id="1584483505">
              <w:marLeft w:val="0"/>
              <w:marRight w:val="0"/>
              <w:marTop w:val="0"/>
              <w:marBottom w:val="0"/>
              <w:divBdr>
                <w:top w:val="none" w:sz="0" w:space="0" w:color="auto"/>
                <w:left w:val="none" w:sz="0" w:space="0" w:color="auto"/>
                <w:bottom w:val="none" w:sz="0" w:space="0" w:color="auto"/>
                <w:right w:val="none" w:sz="0" w:space="0" w:color="auto"/>
              </w:divBdr>
            </w:div>
          </w:divsChild>
        </w:div>
        <w:div w:id="1096487477">
          <w:marLeft w:val="0"/>
          <w:marRight w:val="0"/>
          <w:marTop w:val="0"/>
          <w:marBottom w:val="0"/>
          <w:divBdr>
            <w:top w:val="none" w:sz="0" w:space="0" w:color="auto"/>
            <w:left w:val="none" w:sz="0" w:space="0" w:color="auto"/>
            <w:bottom w:val="none" w:sz="0" w:space="0" w:color="auto"/>
            <w:right w:val="none" w:sz="0" w:space="0" w:color="auto"/>
          </w:divBdr>
          <w:divsChild>
            <w:div w:id="1500845923">
              <w:marLeft w:val="0"/>
              <w:marRight w:val="0"/>
              <w:marTop w:val="0"/>
              <w:marBottom w:val="0"/>
              <w:divBdr>
                <w:top w:val="none" w:sz="0" w:space="0" w:color="auto"/>
                <w:left w:val="none" w:sz="0" w:space="0" w:color="auto"/>
                <w:bottom w:val="none" w:sz="0" w:space="0" w:color="auto"/>
                <w:right w:val="none" w:sz="0" w:space="0" w:color="auto"/>
              </w:divBdr>
            </w:div>
          </w:divsChild>
        </w:div>
        <w:div w:id="1108429588">
          <w:marLeft w:val="0"/>
          <w:marRight w:val="0"/>
          <w:marTop w:val="0"/>
          <w:marBottom w:val="0"/>
          <w:divBdr>
            <w:top w:val="none" w:sz="0" w:space="0" w:color="auto"/>
            <w:left w:val="none" w:sz="0" w:space="0" w:color="auto"/>
            <w:bottom w:val="none" w:sz="0" w:space="0" w:color="auto"/>
            <w:right w:val="none" w:sz="0" w:space="0" w:color="auto"/>
          </w:divBdr>
          <w:divsChild>
            <w:div w:id="80569783">
              <w:marLeft w:val="0"/>
              <w:marRight w:val="0"/>
              <w:marTop w:val="0"/>
              <w:marBottom w:val="0"/>
              <w:divBdr>
                <w:top w:val="none" w:sz="0" w:space="0" w:color="auto"/>
                <w:left w:val="none" w:sz="0" w:space="0" w:color="auto"/>
                <w:bottom w:val="none" w:sz="0" w:space="0" w:color="auto"/>
                <w:right w:val="none" w:sz="0" w:space="0" w:color="auto"/>
              </w:divBdr>
            </w:div>
          </w:divsChild>
        </w:div>
        <w:div w:id="1132403097">
          <w:marLeft w:val="0"/>
          <w:marRight w:val="0"/>
          <w:marTop w:val="0"/>
          <w:marBottom w:val="0"/>
          <w:divBdr>
            <w:top w:val="none" w:sz="0" w:space="0" w:color="auto"/>
            <w:left w:val="none" w:sz="0" w:space="0" w:color="auto"/>
            <w:bottom w:val="none" w:sz="0" w:space="0" w:color="auto"/>
            <w:right w:val="none" w:sz="0" w:space="0" w:color="auto"/>
          </w:divBdr>
          <w:divsChild>
            <w:div w:id="845680139">
              <w:marLeft w:val="0"/>
              <w:marRight w:val="0"/>
              <w:marTop w:val="0"/>
              <w:marBottom w:val="0"/>
              <w:divBdr>
                <w:top w:val="none" w:sz="0" w:space="0" w:color="auto"/>
                <w:left w:val="none" w:sz="0" w:space="0" w:color="auto"/>
                <w:bottom w:val="none" w:sz="0" w:space="0" w:color="auto"/>
                <w:right w:val="none" w:sz="0" w:space="0" w:color="auto"/>
              </w:divBdr>
            </w:div>
          </w:divsChild>
        </w:div>
        <w:div w:id="1165363335">
          <w:marLeft w:val="0"/>
          <w:marRight w:val="0"/>
          <w:marTop w:val="0"/>
          <w:marBottom w:val="0"/>
          <w:divBdr>
            <w:top w:val="none" w:sz="0" w:space="0" w:color="auto"/>
            <w:left w:val="none" w:sz="0" w:space="0" w:color="auto"/>
            <w:bottom w:val="none" w:sz="0" w:space="0" w:color="auto"/>
            <w:right w:val="none" w:sz="0" w:space="0" w:color="auto"/>
          </w:divBdr>
          <w:divsChild>
            <w:div w:id="1807434071">
              <w:marLeft w:val="0"/>
              <w:marRight w:val="0"/>
              <w:marTop w:val="0"/>
              <w:marBottom w:val="0"/>
              <w:divBdr>
                <w:top w:val="none" w:sz="0" w:space="0" w:color="auto"/>
                <w:left w:val="none" w:sz="0" w:space="0" w:color="auto"/>
                <w:bottom w:val="none" w:sz="0" w:space="0" w:color="auto"/>
                <w:right w:val="none" w:sz="0" w:space="0" w:color="auto"/>
              </w:divBdr>
            </w:div>
          </w:divsChild>
        </w:div>
        <w:div w:id="1168978849">
          <w:marLeft w:val="0"/>
          <w:marRight w:val="0"/>
          <w:marTop w:val="0"/>
          <w:marBottom w:val="0"/>
          <w:divBdr>
            <w:top w:val="none" w:sz="0" w:space="0" w:color="auto"/>
            <w:left w:val="none" w:sz="0" w:space="0" w:color="auto"/>
            <w:bottom w:val="none" w:sz="0" w:space="0" w:color="auto"/>
            <w:right w:val="none" w:sz="0" w:space="0" w:color="auto"/>
          </w:divBdr>
          <w:divsChild>
            <w:div w:id="1855609520">
              <w:marLeft w:val="0"/>
              <w:marRight w:val="0"/>
              <w:marTop w:val="0"/>
              <w:marBottom w:val="0"/>
              <w:divBdr>
                <w:top w:val="none" w:sz="0" w:space="0" w:color="auto"/>
                <w:left w:val="none" w:sz="0" w:space="0" w:color="auto"/>
                <w:bottom w:val="none" w:sz="0" w:space="0" w:color="auto"/>
                <w:right w:val="none" w:sz="0" w:space="0" w:color="auto"/>
              </w:divBdr>
            </w:div>
          </w:divsChild>
        </w:div>
        <w:div w:id="1172379007">
          <w:marLeft w:val="0"/>
          <w:marRight w:val="0"/>
          <w:marTop w:val="0"/>
          <w:marBottom w:val="0"/>
          <w:divBdr>
            <w:top w:val="none" w:sz="0" w:space="0" w:color="auto"/>
            <w:left w:val="none" w:sz="0" w:space="0" w:color="auto"/>
            <w:bottom w:val="none" w:sz="0" w:space="0" w:color="auto"/>
            <w:right w:val="none" w:sz="0" w:space="0" w:color="auto"/>
          </w:divBdr>
          <w:divsChild>
            <w:div w:id="1930314228">
              <w:marLeft w:val="0"/>
              <w:marRight w:val="0"/>
              <w:marTop w:val="0"/>
              <w:marBottom w:val="0"/>
              <w:divBdr>
                <w:top w:val="none" w:sz="0" w:space="0" w:color="auto"/>
                <w:left w:val="none" w:sz="0" w:space="0" w:color="auto"/>
                <w:bottom w:val="none" w:sz="0" w:space="0" w:color="auto"/>
                <w:right w:val="none" w:sz="0" w:space="0" w:color="auto"/>
              </w:divBdr>
            </w:div>
          </w:divsChild>
        </w:div>
        <w:div w:id="1214775999">
          <w:marLeft w:val="0"/>
          <w:marRight w:val="0"/>
          <w:marTop w:val="0"/>
          <w:marBottom w:val="0"/>
          <w:divBdr>
            <w:top w:val="none" w:sz="0" w:space="0" w:color="auto"/>
            <w:left w:val="none" w:sz="0" w:space="0" w:color="auto"/>
            <w:bottom w:val="none" w:sz="0" w:space="0" w:color="auto"/>
            <w:right w:val="none" w:sz="0" w:space="0" w:color="auto"/>
          </w:divBdr>
          <w:divsChild>
            <w:div w:id="1998144589">
              <w:marLeft w:val="0"/>
              <w:marRight w:val="0"/>
              <w:marTop w:val="0"/>
              <w:marBottom w:val="0"/>
              <w:divBdr>
                <w:top w:val="none" w:sz="0" w:space="0" w:color="auto"/>
                <w:left w:val="none" w:sz="0" w:space="0" w:color="auto"/>
                <w:bottom w:val="none" w:sz="0" w:space="0" w:color="auto"/>
                <w:right w:val="none" w:sz="0" w:space="0" w:color="auto"/>
              </w:divBdr>
            </w:div>
          </w:divsChild>
        </w:div>
        <w:div w:id="1233584802">
          <w:marLeft w:val="0"/>
          <w:marRight w:val="0"/>
          <w:marTop w:val="0"/>
          <w:marBottom w:val="0"/>
          <w:divBdr>
            <w:top w:val="none" w:sz="0" w:space="0" w:color="auto"/>
            <w:left w:val="none" w:sz="0" w:space="0" w:color="auto"/>
            <w:bottom w:val="none" w:sz="0" w:space="0" w:color="auto"/>
            <w:right w:val="none" w:sz="0" w:space="0" w:color="auto"/>
          </w:divBdr>
          <w:divsChild>
            <w:div w:id="1437408256">
              <w:marLeft w:val="0"/>
              <w:marRight w:val="0"/>
              <w:marTop w:val="0"/>
              <w:marBottom w:val="0"/>
              <w:divBdr>
                <w:top w:val="none" w:sz="0" w:space="0" w:color="auto"/>
                <w:left w:val="none" w:sz="0" w:space="0" w:color="auto"/>
                <w:bottom w:val="none" w:sz="0" w:space="0" w:color="auto"/>
                <w:right w:val="none" w:sz="0" w:space="0" w:color="auto"/>
              </w:divBdr>
            </w:div>
          </w:divsChild>
        </w:div>
        <w:div w:id="1239291313">
          <w:marLeft w:val="0"/>
          <w:marRight w:val="0"/>
          <w:marTop w:val="0"/>
          <w:marBottom w:val="0"/>
          <w:divBdr>
            <w:top w:val="none" w:sz="0" w:space="0" w:color="auto"/>
            <w:left w:val="none" w:sz="0" w:space="0" w:color="auto"/>
            <w:bottom w:val="none" w:sz="0" w:space="0" w:color="auto"/>
            <w:right w:val="none" w:sz="0" w:space="0" w:color="auto"/>
          </w:divBdr>
          <w:divsChild>
            <w:div w:id="1945191194">
              <w:marLeft w:val="0"/>
              <w:marRight w:val="0"/>
              <w:marTop w:val="0"/>
              <w:marBottom w:val="0"/>
              <w:divBdr>
                <w:top w:val="none" w:sz="0" w:space="0" w:color="auto"/>
                <w:left w:val="none" w:sz="0" w:space="0" w:color="auto"/>
                <w:bottom w:val="none" w:sz="0" w:space="0" w:color="auto"/>
                <w:right w:val="none" w:sz="0" w:space="0" w:color="auto"/>
              </w:divBdr>
            </w:div>
          </w:divsChild>
        </w:div>
        <w:div w:id="1239559015">
          <w:marLeft w:val="0"/>
          <w:marRight w:val="0"/>
          <w:marTop w:val="0"/>
          <w:marBottom w:val="0"/>
          <w:divBdr>
            <w:top w:val="none" w:sz="0" w:space="0" w:color="auto"/>
            <w:left w:val="none" w:sz="0" w:space="0" w:color="auto"/>
            <w:bottom w:val="none" w:sz="0" w:space="0" w:color="auto"/>
            <w:right w:val="none" w:sz="0" w:space="0" w:color="auto"/>
          </w:divBdr>
          <w:divsChild>
            <w:div w:id="1203902134">
              <w:marLeft w:val="0"/>
              <w:marRight w:val="0"/>
              <w:marTop w:val="0"/>
              <w:marBottom w:val="0"/>
              <w:divBdr>
                <w:top w:val="none" w:sz="0" w:space="0" w:color="auto"/>
                <w:left w:val="none" w:sz="0" w:space="0" w:color="auto"/>
                <w:bottom w:val="none" w:sz="0" w:space="0" w:color="auto"/>
                <w:right w:val="none" w:sz="0" w:space="0" w:color="auto"/>
              </w:divBdr>
            </w:div>
          </w:divsChild>
        </w:div>
        <w:div w:id="1243103297">
          <w:marLeft w:val="0"/>
          <w:marRight w:val="0"/>
          <w:marTop w:val="0"/>
          <w:marBottom w:val="0"/>
          <w:divBdr>
            <w:top w:val="none" w:sz="0" w:space="0" w:color="auto"/>
            <w:left w:val="none" w:sz="0" w:space="0" w:color="auto"/>
            <w:bottom w:val="none" w:sz="0" w:space="0" w:color="auto"/>
            <w:right w:val="none" w:sz="0" w:space="0" w:color="auto"/>
          </w:divBdr>
          <w:divsChild>
            <w:div w:id="1213734012">
              <w:marLeft w:val="0"/>
              <w:marRight w:val="0"/>
              <w:marTop w:val="0"/>
              <w:marBottom w:val="0"/>
              <w:divBdr>
                <w:top w:val="none" w:sz="0" w:space="0" w:color="auto"/>
                <w:left w:val="none" w:sz="0" w:space="0" w:color="auto"/>
                <w:bottom w:val="none" w:sz="0" w:space="0" w:color="auto"/>
                <w:right w:val="none" w:sz="0" w:space="0" w:color="auto"/>
              </w:divBdr>
            </w:div>
          </w:divsChild>
        </w:div>
        <w:div w:id="1255242109">
          <w:marLeft w:val="0"/>
          <w:marRight w:val="0"/>
          <w:marTop w:val="0"/>
          <w:marBottom w:val="0"/>
          <w:divBdr>
            <w:top w:val="none" w:sz="0" w:space="0" w:color="auto"/>
            <w:left w:val="none" w:sz="0" w:space="0" w:color="auto"/>
            <w:bottom w:val="none" w:sz="0" w:space="0" w:color="auto"/>
            <w:right w:val="none" w:sz="0" w:space="0" w:color="auto"/>
          </w:divBdr>
          <w:divsChild>
            <w:div w:id="211161558">
              <w:marLeft w:val="0"/>
              <w:marRight w:val="0"/>
              <w:marTop w:val="0"/>
              <w:marBottom w:val="0"/>
              <w:divBdr>
                <w:top w:val="none" w:sz="0" w:space="0" w:color="auto"/>
                <w:left w:val="none" w:sz="0" w:space="0" w:color="auto"/>
                <w:bottom w:val="none" w:sz="0" w:space="0" w:color="auto"/>
                <w:right w:val="none" w:sz="0" w:space="0" w:color="auto"/>
              </w:divBdr>
            </w:div>
          </w:divsChild>
        </w:div>
        <w:div w:id="1260795223">
          <w:marLeft w:val="0"/>
          <w:marRight w:val="0"/>
          <w:marTop w:val="0"/>
          <w:marBottom w:val="0"/>
          <w:divBdr>
            <w:top w:val="none" w:sz="0" w:space="0" w:color="auto"/>
            <w:left w:val="none" w:sz="0" w:space="0" w:color="auto"/>
            <w:bottom w:val="none" w:sz="0" w:space="0" w:color="auto"/>
            <w:right w:val="none" w:sz="0" w:space="0" w:color="auto"/>
          </w:divBdr>
          <w:divsChild>
            <w:div w:id="145561106">
              <w:marLeft w:val="0"/>
              <w:marRight w:val="0"/>
              <w:marTop w:val="0"/>
              <w:marBottom w:val="0"/>
              <w:divBdr>
                <w:top w:val="none" w:sz="0" w:space="0" w:color="auto"/>
                <w:left w:val="none" w:sz="0" w:space="0" w:color="auto"/>
                <w:bottom w:val="none" w:sz="0" w:space="0" w:color="auto"/>
                <w:right w:val="none" w:sz="0" w:space="0" w:color="auto"/>
              </w:divBdr>
            </w:div>
          </w:divsChild>
        </w:div>
        <w:div w:id="1273246153">
          <w:marLeft w:val="0"/>
          <w:marRight w:val="0"/>
          <w:marTop w:val="0"/>
          <w:marBottom w:val="0"/>
          <w:divBdr>
            <w:top w:val="none" w:sz="0" w:space="0" w:color="auto"/>
            <w:left w:val="none" w:sz="0" w:space="0" w:color="auto"/>
            <w:bottom w:val="none" w:sz="0" w:space="0" w:color="auto"/>
            <w:right w:val="none" w:sz="0" w:space="0" w:color="auto"/>
          </w:divBdr>
          <w:divsChild>
            <w:div w:id="1403525721">
              <w:marLeft w:val="0"/>
              <w:marRight w:val="0"/>
              <w:marTop w:val="0"/>
              <w:marBottom w:val="0"/>
              <w:divBdr>
                <w:top w:val="none" w:sz="0" w:space="0" w:color="auto"/>
                <w:left w:val="none" w:sz="0" w:space="0" w:color="auto"/>
                <w:bottom w:val="none" w:sz="0" w:space="0" w:color="auto"/>
                <w:right w:val="none" w:sz="0" w:space="0" w:color="auto"/>
              </w:divBdr>
            </w:div>
          </w:divsChild>
        </w:div>
        <w:div w:id="1294403897">
          <w:marLeft w:val="0"/>
          <w:marRight w:val="0"/>
          <w:marTop w:val="0"/>
          <w:marBottom w:val="0"/>
          <w:divBdr>
            <w:top w:val="none" w:sz="0" w:space="0" w:color="auto"/>
            <w:left w:val="none" w:sz="0" w:space="0" w:color="auto"/>
            <w:bottom w:val="none" w:sz="0" w:space="0" w:color="auto"/>
            <w:right w:val="none" w:sz="0" w:space="0" w:color="auto"/>
          </w:divBdr>
          <w:divsChild>
            <w:div w:id="1772623442">
              <w:marLeft w:val="0"/>
              <w:marRight w:val="0"/>
              <w:marTop w:val="0"/>
              <w:marBottom w:val="0"/>
              <w:divBdr>
                <w:top w:val="none" w:sz="0" w:space="0" w:color="auto"/>
                <w:left w:val="none" w:sz="0" w:space="0" w:color="auto"/>
                <w:bottom w:val="none" w:sz="0" w:space="0" w:color="auto"/>
                <w:right w:val="none" w:sz="0" w:space="0" w:color="auto"/>
              </w:divBdr>
            </w:div>
          </w:divsChild>
        </w:div>
        <w:div w:id="1346904968">
          <w:marLeft w:val="0"/>
          <w:marRight w:val="0"/>
          <w:marTop w:val="0"/>
          <w:marBottom w:val="0"/>
          <w:divBdr>
            <w:top w:val="none" w:sz="0" w:space="0" w:color="auto"/>
            <w:left w:val="none" w:sz="0" w:space="0" w:color="auto"/>
            <w:bottom w:val="none" w:sz="0" w:space="0" w:color="auto"/>
            <w:right w:val="none" w:sz="0" w:space="0" w:color="auto"/>
          </w:divBdr>
          <w:divsChild>
            <w:div w:id="1059985055">
              <w:marLeft w:val="0"/>
              <w:marRight w:val="0"/>
              <w:marTop w:val="0"/>
              <w:marBottom w:val="0"/>
              <w:divBdr>
                <w:top w:val="none" w:sz="0" w:space="0" w:color="auto"/>
                <w:left w:val="none" w:sz="0" w:space="0" w:color="auto"/>
                <w:bottom w:val="none" w:sz="0" w:space="0" w:color="auto"/>
                <w:right w:val="none" w:sz="0" w:space="0" w:color="auto"/>
              </w:divBdr>
            </w:div>
          </w:divsChild>
        </w:div>
        <w:div w:id="1349408713">
          <w:marLeft w:val="0"/>
          <w:marRight w:val="0"/>
          <w:marTop w:val="0"/>
          <w:marBottom w:val="0"/>
          <w:divBdr>
            <w:top w:val="none" w:sz="0" w:space="0" w:color="auto"/>
            <w:left w:val="none" w:sz="0" w:space="0" w:color="auto"/>
            <w:bottom w:val="none" w:sz="0" w:space="0" w:color="auto"/>
            <w:right w:val="none" w:sz="0" w:space="0" w:color="auto"/>
          </w:divBdr>
          <w:divsChild>
            <w:div w:id="1673022705">
              <w:marLeft w:val="0"/>
              <w:marRight w:val="0"/>
              <w:marTop w:val="0"/>
              <w:marBottom w:val="0"/>
              <w:divBdr>
                <w:top w:val="none" w:sz="0" w:space="0" w:color="auto"/>
                <w:left w:val="none" w:sz="0" w:space="0" w:color="auto"/>
                <w:bottom w:val="none" w:sz="0" w:space="0" w:color="auto"/>
                <w:right w:val="none" w:sz="0" w:space="0" w:color="auto"/>
              </w:divBdr>
            </w:div>
          </w:divsChild>
        </w:div>
        <w:div w:id="1349991880">
          <w:marLeft w:val="0"/>
          <w:marRight w:val="0"/>
          <w:marTop w:val="0"/>
          <w:marBottom w:val="0"/>
          <w:divBdr>
            <w:top w:val="none" w:sz="0" w:space="0" w:color="auto"/>
            <w:left w:val="none" w:sz="0" w:space="0" w:color="auto"/>
            <w:bottom w:val="none" w:sz="0" w:space="0" w:color="auto"/>
            <w:right w:val="none" w:sz="0" w:space="0" w:color="auto"/>
          </w:divBdr>
          <w:divsChild>
            <w:div w:id="1944261982">
              <w:marLeft w:val="0"/>
              <w:marRight w:val="0"/>
              <w:marTop w:val="0"/>
              <w:marBottom w:val="0"/>
              <w:divBdr>
                <w:top w:val="none" w:sz="0" w:space="0" w:color="auto"/>
                <w:left w:val="none" w:sz="0" w:space="0" w:color="auto"/>
                <w:bottom w:val="none" w:sz="0" w:space="0" w:color="auto"/>
                <w:right w:val="none" w:sz="0" w:space="0" w:color="auto"/>
              </w:divBdr>
            </w:div>
          </w:divsChild>
        </w:div>
        <w:div w:id="1410810715">
          <w:marLeft w:val="0"/>
          <w:marRight w:val="0"/>
          <w:marTop w:val="0"/>
          <w:marBottom w:val="0"/>
          <w:divBdr>
            <w:top w:val="none" w:sz="0" w:space="0" w:color="auto"/>
            <w:left w:val="none" w:sz="0" w:space="0" w:color="auto"/>
            <w:bottom w:val="none" w:sz="0" w:space="0" w:color="auto"/>
            <w:right w:val="none" w:sz="0" w:space="0" w:color="auto"/>
          </w:divBdr>
          <w:divsChild>
            <w:div w:id="1877691563">
              <w:marLeft w:val="0"/>
              <w:marRight w:val="0"/>
              <w:marTop w:val="0"/>
              <w:marBottom w:val="0"/>
              <w:divBdr>
                <w:top w:val="none" w:sz="0" w:space="0" w:color="auto"/>
                <w:left w:val="none" w:sz="0" w:space="0" w:color="auto"/>
                <w:bottom w:val="none" w:sz="0" w:space="0" w:color="auto"/>
                <w:right w:val="none" w:sz="0" w:space="0" w:color="auto"/>
              </w:divBdr>
            </w:div>
          </w:divsChild>
        </w:div>
        <w:div w:id="1441143920">
          <w:marLeft w:val="0"/>
          <w:marRight w:val="0"/>
          <w:marTop w:val="0"/>
          <w:marBottom w:val="0"/>
          <w:divBdr>
            <w:top w:val="none" w:sz="0" w:space="0" w:color="auto"/>
            <w:left w:val="none" w:sz="0" w:space="0" w:color="auto"/>
            <w:bottom w:val="none" w:sz="0" w:space="0" w:color="auto"/>
            <w:right w:val="none" w:sz="0" w:space="0" w:color="auto"/>
          </w:divBdr>
          <w:divsChild>
            <w:div w:id="712735241">
              <w:marLeft w:val="0"/>
              <w:marRight w:val="0"/>
              <w:marTop w:val="0"/>
              <w:marBottom w:val="0"/>
              <w:divBdr>
                <w:top w:val="none" w:sz="0" w:space="0" w:color="auto"/>
                <w:left w:val="none" w:sz="0" w:space="0" w:color="auto"/>
                <w:bottom w:val="none" w:sz="0" w:space="0" w:color="auto"/>
                <w:right w:val="none" w:sz="0" w:space="0" w:color="auto"/>
              </w:divBdr>
            </w:div>
          </w:divsChild>
        </w:div>
        <w:div w:id="1453134515">
          <w:marLeft w:val="0"/>
          <w:marRight w:val="0"/>
          <w:marTop w:val="0"/>
          <w:marBottom w:val="0"/>
          <w:divBdr>
            <w:top w:val="none" w:sz="0" w:space="0" w:color="auto"/>
            <w:left w:val="none" w:sz="0" w:space="0" w:color="auto"/>
            <w:bottom w:val="none" w:sz="0" w:space="0" w:color="auto"/>
            <w:right w:val="none" w:sz="0" w:space="0" w:color="auto"/>
          </w:divBdr>
          <w:divsChild>
            <w:div w:id="1817213155">
              <w:marLeft w:val="0"/>
              <w:marRight w:val="0"/>
              <w:marTop w:val="0"/>
              <w:marBottom w:val="0"/>
              <w:divBdr>
                <w:top w:val="none" w:sz="0" w:space="0" w:color="auto"/>
                <w:left w:val="none" w:sz="0" w:space="0" w:color="auto"/>
                <w:bottom w:val="none" w:sz="0" w:space="0" w:color="auto"/>
                <w:right w:val="none" w:sz="0" w:space="0" w:color="auto"/>
              </w:divBdr>
            </w:div>
          </w:divsChild>
        </w:div>
        <w:div w:id="1494103615">
          <w:marLeft w:val="0"/>
          <w:marRight w:val="0"/>
          <w:marTop w:val="0"/>
          <w:marBottom w:val="0"/>
          <w:divBdr>
            <w:top w:val="none" w:sz="0" w:space="0" w:color="auto"/>
            <w:left w:val="none" w:sz="0" w:space="0" w:color="auto"/>
            <w:bottom w:val="none" w:sz="0" w:space="0" w:color="auto"/>
            <w:right w:val="none" w:sz="0" w:space="0" w:color="auto"/>
          </w:divBdr>
          <w:divsChild>
            <w:div w:id="1767573513">
              <w:marLeft w:val="0"/>
              <w:marRight w:val="0"/>
              <w:marTop w:val="0"/>
              <w:marBottom w:val="0"/>
              <w:divBdr>
                <w:top w:val="none" w:sz="0" w:space="0" w:color="auto"/>
                <w:left w:val="none" w:sz="0" w:space="0" w:color="auto"/>
                <w:bottom w:val="none" w:sz="0" w:space="0" w:color="auto"/>
                <w:right w:val="none" w:sz="0" w:space="0" w:color="auto"/>
              </w:divBdr>
            </w:div>
          </w:divsChild>
        </w:div>
        <w:div w:id="1515533487">
          <w:marLeft w:val="0"/>
          <w:marRight w:val="0"/>
          <w:marTop w:val="0"/>
          <w:marBottom w:val="0"/>
          <w:divBdr>
            <w:top w:val="none" w:sz="0" w:space="0" w:color="auto"/>
            <w:left w:val="none" w:sz="0" w:space="0" w:color="auto"/>
            <w:bottom w:val="none" w:sz="0" w:space="0" w:color="auto"/>
            <w:right w:val="none" w:sz="0" w:space="0" w:color="auto"/>
          </w:divBdr>
          <w:divsChild>
            <w:div w:id="100299049">
              <w:marLeft w:val="0"/>
              <w:marRight w:val="0"/>
              <w:marTop w:val="0"/>
              <w:marBottom w:val="0"/>
              <w:divBdr>
                <w:top w:val="none" w:sz="0" w:space="0" w:color="auto"/>
                <w:left w:val="none" w:sz="0" w:space="0" w:color="auto"/>
                <w:bottom w:val="none" w:sz="0" w:space="0" w:color="auto"/>
                <w:right w:val="none" w:sz="0" w:space="0" w:color="auto"/>
              </w:divBdr>
            </w:div>
          </w:divsChild>
        </w:div>
        <w:div w:id="1542011320">
          <w:marLeft w:val="0"/>
          <w:marRight w:val="0"/>
          <w:marTop w:val="0"/>
          <w:marBottom w:val="0"/>
          <w:divBdr>
            <w:top w:val="none" w:sz="0" w:space="0" w:color="auto"/>
            <w:left w:val="none" w:sz="0" w:space="0" w:color="auto"/>
            <w:bottom w:val="none" w:sz="0" w:space="0" w:color="auto"/>
            <w:right w:val="none" w:sz="0" w:space="0" w:color="auto"/>
          </w:divBdr>
          <w:divsChild>
            <w:div w:id="826551608">
              <w:marLeft w:val="0"/>
              <w:marRight w:val="0"/>
              <w:marTop w:val="0"/>
              <w:marBottom w:val="0"/>
              <w:divBdr>
                <w:top w:val="none" w:sz="0" w:space="0" w:color="auto"/>
                <w:left w:val="none" w:sz="0" w:space="0" w:color="auto"/>
                <w:bottom w:val="none" w:sz="0" w:space="0" w:color="auto"/>
                <w:right w:val="none" w:sz="0" w:space="0" w:color="auto"/>
              </w:divBdr>
            </w:div>
          </w:divsChild>
        </w:div>
        <w:div w:id="1545947148">
          <w:marLeft w:val="0"/>
          <w:marRight w:val="0"/>
          <w:marTop w:val="0"/>
          <w:marBottom w:val="0"/>
          <w:divBdr>
            <w:top w:val="none" w:sz="0" w:space="0" w:color="auto"/>
            <w:left w:val="none" w:sz="0" w:space="0" w:color="auto"/>
            <w:bottom w:val="none" w:sz="0" w:space="0" w:color="auto"/>
            <w:right w:val="none" w:sz="0" w:space="0" w:color="auto"/>
          </w:divBdr>
          <w:divsChild>
            <w:div w:id="830171609">
              <w:marLeft w:val="0"/>
              <w:marRight w:val="0"/>
              <w:marTop w:val="0"/>
              <w:marBottom w:val="0"/>
              <w:divBdr>
                <w:top w:val="none" w:sz="0" w:space="0" w:color="auto"/>
                <w:left w:val="none" w:sz="0" w:space="0" w:color="auto"/>
                <w:bottom w:val="none" w:sz="0" w:space="0" w:color="auto"/>
                <w:right w:val="none" w:sz="0" w:space="0" w:color="auto"/>
              </w:divBdr>
            </w:div>
          </w:divsChild>
        </w:div>
        <w:div w:id="1551843986">
          <w:marLeft w:val="0"/>
          <w:marRight w:val="0"/>
          <w:marTop w:val="0"/>
          <w:marBottom w:val="0"/>
          <w:divBdr>
            <w:top w:val="none" w:sz="0" w:space="0" w:color="auto"/>
            <w:left w:val="none" w:sz="0" w:space="0" w:color="auto"/>
            <w:bottom w:val="none" w:sz="0" w:space="0" w:color="auto"/>
            <w:right w:val="none" w:sz="0" w:space="0" w:color="auto"/>
          </w:divBdr>
          <w:divsChild>
            <w:div w:id="1384400386">
              <w:marLeft w:val="0"/>
              <w:marRight w:val="0"/>
              <w:marTop w:val="0"/>
              <w:marBottom w:val="0"/>
              <w:divBdr>
                <w:top w:val="none" w:sz="0" w:space="0" w:color="auto"/>
                <w:left w:val="none" w:sz="0" w:space="0" w:color="auto"/>
                <w:bottom w:val="none" w:sz="0" w:space="0" w:color="auto"/>
                <w:right w:val="none" w:sz="0" w:space="0" w:color="auto"/>
              </w:divBdr>
            </w:div>
          </w:divsChild>
        </w:div>
        <w:div w:id="1562055694">
          <w:marLeft w:val="0"/>
          <w:marRight w:val="0"/>
          <w:marTop w:val="0"/>
          <w:marBottom w:val="0"/>
          <w:divBdr>
            <w:top w:val="none" w:sz="0" w:space="0" w:color="auto"/>
            <w:left w:val="none" w:sz="0" w:space="0" w:color="auto"/>
            <w:bottom w:val="none" w:sz="0" w:space="0" w:color="auto"/>
            <w:right w:val="none" w:sz="0" w:space="0" w:color="auto"/>
          </w:divBdr>
          <w:divsChild>
            <w:div w:id="986276780">
              <w:marLeft w:val="0"/>
              <w:marRight w:val="0"/>
              <w:marTop w:val="0"/>
              <w:marBottom w:val="0"/>
              <w:divBdr>
                <w:top w:val="none" w:sz="0" w:space="0" w:color="auto"/>
                <w:left w:val="none" w:sz="0" w:space="0" w:color="auto"/>
                <w:bottom w:val="none" w:sz="0" w:space="0" w:color="auto"/>
                <w:right w:val="none" w:sz="0" w:space="0" w:color="auto"/>
              </w:divBdr>
            </w:div>
          </w:divsChild>
        </w:div>
        <w:div w:id="1573740265">
          <w:marLeft w:val="0"/>
          <w:marRight w:val="0"/>
          <w:marTop w:val="0"/>
          <w:marBottom w:val="0"/>
          <w:divBdr>
            <w:top w:val="none" w:sz="0" w:space="0" w:color="auto"/>
            <w:left w:val="none" w:sz="0" w:space="0" w:color="auto"/>
            <w:bottom w:val="none" w:sz="0" w:space="0" w:color="auto"/>
            <w:right w:val="none" w:sz="0" w:space="0" w:color="auto"/>
          </w:divBdr>
          <w:divsChild>
            <w:div w:id="598029825">
              <w:marLeft w:val="0"/>
              <w:marRight w:val="0"/>
              <w:marTop w:val="0"/>
              <w:marBottom w:val="0"/>
              <w:divBdr>
                <w:top w:val="none" w:sz="0" w:space="0" w:color="auto"/>
                <w:left w:val="none" w:sz="0" w:space="0" w:color="auto"/>
                <w:bottom w:val="none" w:sz="0" w:space="0" w:color="auto"/>
                <w:right w:val="none" w:sz="0" w:space="0" w:color="auto"/>
              </w:divBdr>
            </w:div>
          </w:divsChild>
        </w:div>
        <w:div w:id="1588534530">
          <w:marLeft w:val="0"/>
          <w:marRight w:val="0"/>
          <w:marTop w:val="0"/>
          <w:marBottom w:val="0"/>
          <w:divBdr>
            <w:top w:val="none" w:sz="0" w:space="0" w:color="auto"/>
            <w:left w:val="none" w:sz="0" w:space="0" w:color="auto"/>
            <w:bottom w:val="none" w:sz="0" w:space="0" w:color="auto"/>
            <w:right w:val="none" w:sz="0" w:space="0" w:color="auto"/>
          </w:divBdr>
          <w:divsChild>
            <w:div w:id="216012007">
              <w:marLeft w:val="0"/>
              <w:marRight w:val="0"/>
              <w:marTop w:val="0"/>
              <w:marBottom w:val="0"/>
              <w:divBdr>
                <w:top w:val="none" w:sz="0" w:space="0" w:color="auto"/>
                <w:left w:val="none" w:sz="0" w:space="0" w:color="auto"/>
                <w:bottom w:val="none" w:sz="0" w:space="0" w:color="auto"/>
                <w:right w:val="none" w:sz="0" w:space="0" w:color="auto"/>
              </w:divBdr>
            </w:div>
          </w:divsChild>
        </w:div>
        <w:div w:id="1607347510">
          <w:marLeft w:val="0"/>
          <w:marRight w:val="0"/>
          <w:marTop w:val="0"/>
          <w:marBottom w:val="0"/>
          <w:divBdr>
            <w:top w:val="none" w:sz="0" w:space="0" w:color="auto"/>
            <w:left w:val="none" w:sz="0" w:space="0" w:color="auto"/>
            <w:bottom w:val="none" w:sz="0" w:space="0" w:color="auto"/>
            <w:right w:val="none" w:sz="0" w:space="0" w:color="auto"/>
          </w:divBdr>
          <w:divsChild>
            <w:div w:id="355890060">
              <w:marLeft w:val="0"/>
              <w:marRight w:val="0"/>
              <w:marTop w:val="0"/>
              <w:marBottom w:val="0"/>
              <w:divBdr>
                <w:top w:val="none" w:sz="0" w:space="0" w:color="auto"/>
                <w:left w:val="none" w:sz="0" w:space="0" w:color="auto"/>
                <w:bottom w:val="none" w:sz="0" w:space="0" w:color="auto"/>
                <w:right w:val="none" w:sz="0" w:space="0" w:color="auto"/>
              </w:divBdr>
            </w:div>
          </w:divsChild>
        </w:div>
        <w:div w:id="1629778601">
          <w:marLeft w:val="0"/>
          <w:marRight w:val="0"/>
          <w:marTop w:val="0"/>
          <w:marBottom w:val="0"/>
          <w:divBdr>
            <w:top w:val="none" w:sz="0" w:space="0" w:color="auto"/>
            <w:left w:val="none" w:sz="0" w:space="0" w:color="auto"/>
            <w:bottom w:val="none" w:sz="0" w:space="0" w:color="auto"/>
            <w:right w:val="none" w:sz="0" w:space="0" w:color="auto"/>
          </w:divBdr>
          <w:divsChild>
            <w:div w:id="533347545">
              <w:marLeft w:val="0"/>
              <w:marRight w:val="0"/>
              <w:marTop w:val="0"/>
              <w:marBottom w:val="0"/>
              <w:divBdr>
                <w:top w:val="none" w:sz="0" w:space="0" w:color="auto"/>
                <w:left w:val="none" w:sz="0" w:space="0" w:color="auto"/>
                <w:bottom w:val="none" w:sz="0" w:space="0" w:color="auto"/>
                <w:right w:val="none" w:sz="0" w:space="0" w:color="auto"/>
              </w:divBdr>
            </w:div>
          </w:divsChild>
        </w:div>
        <w:div w:id="1635871255">
          <w:marLeft w:val="0"/>
          <w:marRight w:val="0"/>
          <w:marTop w:val="0"/>
          <w:marBottom w:val="0"/>
          <w:divBdr>
            <w:top w:val="none" w:sz="0" w:space="0" w:color="auto"/>
            <w:left w:val="none" w:sz="0" w:space="0" w:color="auto"/>
            <w:bottom w:val="none" w:sz="0" w:space="0" w:color="auto"/>
            <w:right w:val="none" w:sz="0" w:space="0" w:color="auto"/>
          </w:divBdr>
          <w:divsChild>
            <w:div w:id="1208761497">
              <w:marLeft w:val="0"/>
              <w:marRight w:val="0"/>
              <w:marTop w:val="0"/>
              <w:marBottom w:val="0"/>
              <w:divBdr>
                <w:top w:val="none" w:sz="0" w:space="0" w:color="auto"/>
                <w:left w:val="none" w:sz="0" w:space="0" w:color="auto"/>
                <w:bottom w:val="none" w:sz="0" w:space="0" w:color="auto"/>
                <w:right w:val="none" w:sz="0" w:space="0" w:color="auto"/>
              </w:divBdr>
            </w:div>
          </w:divsChild>
        </w:div>
        <w:div w:id="1638293175">
          <w:marLeft w:val="0"/>
          <w:marRight w:val="0"/>
          <w:marTop w:val="0"/>
          <w:marBottom w:val="0"/>
          <w:divBdr>
            <w:top w:val="none" w:sz="0" w:space="0" w:color="auto"/>
            <w:left w:val="none" w:sz="0" w:space="0" w:color="auto"/>
            <w:bottom w:val="none" w:sz="0" w:space="0" w:color="auto"/>
            <w:right w:val="none" w:sz="0" w:space="0" w:color="auto"/>
          </w:divBdr>
          <w:divsChild>
            <w:div w:id="311251533">
              <w:marLeft w:val="0"/>
              <w:marRight w:val="0"/>
              <w:marTop w:val="0"/>
              <w:marBottom w:val="0"/>
              <w:divBdr>
                <w:top w:val="none" w:sz="0" w:space="0" w:color="auto"/>
                <w:left w:val="none" w:sz="0" w:space="0" w:color="auto"/>
                <w:bottom w:val="none" w:sz="0" w:space="0" w:color="auto"/>
                <w:right w:val="none" w:sz="0" w:space="0" w:color="auto"/>
              </w:divBdr>
            </w:div>
          </w:divsChild>
        </w:div>
        <w:div w:id="1645431057">
          <w:marLeft w:val="0"/>
          <w:marRight w:val="0"/>
          <w:marTop w:val="0"/>
          <w:marBottom w:val="0"/>
          <w:divBdr>
            <w:top w:val="none" w:sz="0" w:space="0" w:color="auto"/>
            <w:left w:val="none" w:sz="0" w:space="0" w:color="auto"/>
            <w:bottom w:val="none" w:sz="0" w:space="0" w:color="auto"/>
            <w:right w:val="none" w:sz="0" w:space="0" w:color="auto"/>
          </w:divBdr>
          <w:divsChild>
            <w:div w:id="712118215">
              <w:marLeft w:val="0"/>
              <w:marRight w:val="0"/>
              <w:marTop w:val="0"/>
              <w:marBottom w:val="0"/>
              <w:divBdr>
                <w:top w:val="none" w:sz="0" w:space="0" w:color="auto"/>
                <w:left w:val="none" w:sz="0" w:space="0" w:color="auto"/>
                <w:bottom w:val="none" w:sz="0" w:space="0" w:color="auto"/>
                <w:right w:val="none" w:sz="0" w:space="0" w:color="auto"/>
              </w:divBdr>
            </w:div>
          </w:divsChild>
        </w:div>
        <w:div w:id="1654336582">
          <w:marLeft w:val="0"/>
          <w:marRight w:val="0"/>
          <w:marTop w:val="0"/>
          <w:marBottom w:val="0"/>
          <w:divBdr>
            <w:top w:val="none" w:sz="0" w:space="0" w:color="auto"/>
            <w:left w:val="none" w:sz="0" w:space="0" w:color="auto"/>
            <w:bottom w:val="none" w:sz="0" w:space="0" w:color="auto"/>
            <w:right w:val="none" w:sz="0" w:space="0" w:color="auto"/>
          </w:divBdr>
          <w:divsChild>
            <w:div w:id="994842535">
              <w:marLeft w:val="0"/>
              <w:marRight w:val="0"/>
              <w:marTop w:val="0"/>
              <w:marBottom w:val="0"/>
              <w:divBdr>
                <w:top w:val="none" w:sz="0" w:space="0" w:color="auto"/>
                <w:left w:val="none" w:sz="0" w:space="0" w:color="auto"/>
                <w:bottom w:val="none" w:sz="0" w:space="0" w:color="auto"/>
                <w:right w:val="none" w:sz="0" w:space="0" w:color="auto"/>
              </w:divBdr>
            </w:div>
          </w:divsChild>
        </w:div>
        <w:div w:id="1661346006">
          <w:marLeft w:val="0"/>
          <w:marRight w:val="0"/>
          <w:marTop w:val="0"/>
          <w:marBottom w:val="0"/>
          <w:divBdr>
            <w:top w:val="none" w:sz="0" w:space="0" w:color="auto"/>
            <w:left w:val="none" w:sz="0" w:space="0" w:color="auto"/>
            <w:bottom w:val="none" w:sz="0" w:space="0" w:color="auto"/>
            <w:right w:val="none" w:sz="0" w:space="0" w:color="auto"/>
          </w:divBdr>
          <w:divsChild>
            <w:div w:id="215775940">
              <w:marLeft w:val="0"/>
              <w:marRight w:val="0"/>
              <w:marTop w:val="0"/>
              <w:marBottom w:val="0"/>
              <w:divBdr>
                <w:top w:val="none" w:sz="0" w:space="0" w:color="auto"/>
                <w:left w:val="none" w:sz="0" w:space="0" w:color="auto"/>
                <w:bottom w:val="none" w:sz="0" w:space="0" w:color="auto"/>
                <w:right w:val="none" w:sz="0" w:space="0" w:color="auto"/>
              </w:divBdr>
            </w:div>
          </w:divsChild>
        </w:div>
        <w:div w:id="1665166604">
          <w:marLeft w:val="0"/>
          <w:marRight w:val="0"/>
          <w:marTop w:val="0"/>
          <w:marBottom w:val="0"/>
          <w:divBdr>
            <w:top w:val="none" w:sz="0" w:space="0" w:color="auto"/>
            <w:left w:val="none" w:sz="0" w:space="0" w:color="auto"/>
            <w:bottom w:val="none" w:sz="0" w:space="0" w:color="auto"/>
            <w:right w:val="none" w:sz="0" w:space="0" w:color="auto"/>
          </w:divBdr>
          <w:divsChild>
            <w:div w:id="1952515829">
              <w:marLeft w:val="0"/>
              <w:marRight w:val="0"/>
              <w:marTop w:val="0"/>
              <w:marBottom w:val="0"/>
              <w:divBdr>
                <w:top w:val="none" w:sz="0" w:space="0" w:color="auto"/>
                <w:left w:val="none" w:sz="0" w:space="0" w:color="auto"/>
                <w:bottom w:val="none" w:sz="0" w:space="0" w:color="auto"/>
                <w:right w:val="none" w:sz="0" w:space="0" w:color="auto"/>
              </w:divBdr>
            </w:div>
          </w:divsChild>
        </w:div>
        <w:div w:id="1685206271">
          <w:marLeft w:val="0"/>
          <w:marRight w:val="0"/>
          <w:marTop w:val="0"/>
          <w:marBottom w:val="0"/>
          <w:divBdr>
            <w:top w:val="none" w:sz="0" w:space="0" w:color="auto"/>
            <w:left w:val="none" w:sz="0" w:space="0" w:color="auto"/>
            <w:bottom w:val="none" w:sz="0" w:space="0" w:color="auto"/>
            <w:right w:val="none" w:sz="0" w:space="0" w:color="auto"/>
          </w:divBdr>
          <w:divsChild>
            <w:div w:id="1182163861">
              <w:marLeft w:val="0"/>
              <w:marRight w:val="0"/>
              <w:marTop w:val="0"/>
              <w:marBottom w:val="0"/>
              <w:divBdr>
                <w:top w:val="none" w:sz="0" w:space="0" w:color="auto"/>
                <w:left w:val="none" w:sz="0" w:space="0" w:color="auto"/>
                <w:bottom w:val="none" w:sz="0" w:space="0" w:color="auto"/>
                <w:right w:val="none" w:sz="0" w:space="0" w:color="auto"/>
              </w:divBdr>
            </w:div>
          </w:divsChild>
        </w:div>
        <w:div w:id="1699502104">
          <w:marLeft w:val="0"/>
          <w:marRight w:val="0"/>
          <w:marTop w:val="0"/>
          <w:marBottom w:val="0"/>
          <w:divBdr>
            <w:top w:val="none" w:sz="0" w:space="0" w:color="auto"/>
            <w:left w:val="none" w:sz="0" w:space="0" w:color="auto"/>
            <w:bottom w:val="none" w:sz="0" w:space="0" w:color="auto"/>
            <w:right w:val="none" w:sz="0" w:space="0" w:color="auto"/>
          </w:divBdr>
          <w:divsChild>
            <w:div w:id="857354489">
              <w:marLeft w:val="0"/>
              <w:marRight w:val="0"/>
              <w:marTop w:val="0"/>
              <w:marBottom w:val="0"/>
              <w:divBdr>
                <w:top w:val="none" w:sz="0" w:space="0" w:color="auto"/>
                <w:left w:val="none" w:sz="0" w:space="0" w:color="auto"/>
                <w:bottom w:val="none" w:sz="0" w:space="0" w:color="auto"/>
                <w:right w:val="none" w:sz="0" w:space="0" w:color="auto"/>
              </w:divBdr>
            </w:div>
          </w:divsChild>
        </w:div>
        <w:div w:id="1703553463">
          <w:marLeft w:val="0"/>
          <w:marRight w:val="0"/>
          <w:marTop w:val="0"/>
          <w:marBottom w:val="0"/>
          <w:divBdr>
            <w:top w:val="none" w:sz="0" w:space="0" w:color="auto"/>
            <w:left w:val="none" w:sz="0" w:space="0" w:color="auto"/>
            <w:bottom w:val="none" w:sz="0" w:space="0" w:color="auto"/>
            <w:right w:val="none" w:sz="0" w:space="0" w:color="auto"/>
          </w:divBdr>
          <w:divsChild>
            <w:div w:id="883902722">
              <w:marLeft w:val="0"/>
              <w:marRight w:val="0"/>
              <w:marTop w:val="0"/>
              <w:marBottom w:val="0"/>
              <w:divBdr>
                <w:top w:val="none" w:sz="0" w:space="0" w:color="auto"/>
                <w:left w:val="none" w:sz="0" w:space="0" w:color="auto"/>
                <w:bottom w:val="none" w:sz="0" w:space="0" w:color="auto"/>
                <w:right w:val="none" w:sz="0" w:space="0" w:color="auto"/>
              </w:divBdr>
            </w:div>
          </w:divsChild>
        </w:div>
        <w:div w:id="1739400702">
          <w:marLeft w:val="0"/>
          <w:marRight w:val="0"/>
          <w:marTop w:val="0"/>
          <w:marBottom w:val="0"/>
          <w:divBdr>
            <w:top w:val="none" w:sz="0" w:space="0" w:color="auto"/>
            <w:left w:val="none" w:sz="0" w:space="0" w:color="auto"/>
            <w:bottom w:val="none" w:sz="0" w:space="0" w:color="auto"/>
            <w:right w:val="none" w:sz="0" w:space="0" w:color="auto"/>
          </w:divBdr>
          <w:divsChild>
            <w:div w:id="1016034321">
              <w:marLeft w:val="0"/>
              <w:marRight w:val="0"/>
              <w:marTop w:val="0"/>
              <w:marBottom w:val="0"/>
              <w:divBdr>
                <w:top w:val="none" w:sz="0" w:space="0" w:color="auto"/>
                <w:left w:val="none" w:sz="0" w:space="0" w:color="auto"/>
                <w:bottom w:val="none" w:sz="0" w:space="0" w:color="auto"/>
                <w:right w:val="none" w:sz="0" w:space="0" w:color="auto"/>
              </w:divBdr>
            </w:div>
          </w:divsChild>
        </w:div>
        <w:div w:id="1743485979">
          <w:marLeft w:val="0"/>
          <w:marRight w:val="0"/>
          <w:marTop w:val="0"/>
          <w:marBottom w:val="0"/>
          <w:divBdr>
            <w:top w:val="none" w:sz="0" w:space="0" w:color="auto"/>
            <w:left w:val="none" w:sz="0" w:space="0" w:color="auto"/>
            <w:bottom w:val="none" w:sz="0" w:space="0" w:color="auto"/>
            <w:right w:val="none" w:sz="0" w:space="0" w:color="auto"/>
          </w:divBdr>
          <w:divsChild>
            <w:div w:id="871721140">
              <w:marLeft w:val="0"/>
              <w:marRight w:val="0"/>
              <w:marTop w:val="0"/>
              <w:marBottom w:val="0"/>
              <w:divBdr>
                <w:top w:val="none" w:sz="0" w:space="0" w:color="auto"/>
                <w:left w:val="none" w:sz="0" w:space="0" w:color="auto"/>
                <w:bottom w:val="none" w:sz="0" w:space="0" w:color="auto"/>
                <w:right w:val="none" w:sz="0" w:space="0" w:color="auto"/>
              </w:divBdr>
            </w:div>
          </w:divsChild>
        </w:div>
        <w:div w:id="1744140750">
          <w:marLeft w:val="0"/>
          <w:marRight w:val="0"/>
          <w:marTop w:val="0"/>
          <w:marBottom w:val="0"/>
          <w:divBdr>
            <w:top w:val="none" w:sz="0" w:space="0" w:color="auto"/>
            <w:left w:val="none" w:sz="0" w:space="0" w:color="auto"/>
            <w:bottom w:val="none" w:sz="0" w:space="0" w:color="auto"/>
            <w:right w:val="none" w:sz="0" w:space="0" w:color="auto"/>
          </w:divBdr>
          <w:divsChild>
            <w:div w:id="1734497846">
              <w:marLeft w:val="0"/>
              <w:marRight w:val="0"/>
              <w:marTop w:val="0"/>
              <w:marBottom w:val="0"/>
              <w:divBdr>
                <w:top w:val="none" w:sz="0" w:space="0" w:color="auto"/>
                <w:left w:val="none" w:sz="0" w:space="0" w:color="auto"/>
                <w:bottom w:val="none" w:sz="0" w:space="0" w:color="auto"/>
                <w:right w:val="none" w:sz="0" w:space="0" w:color="auto"/>
              </w:divBdr>
            </w:div>
          </w:divsChild>
        </w:div>
        <w:div w:id="1774010484">
          <w:marLeft w:val="0"/>
          <w:marRight w:val="0"/>
          <w:marTop w:val="0"/>
          <w:marBottom w:val="0"/>
          <w:divBdr>
            <w:top w:val="none" w:sz="0" w:space="0" w:color="auto"/>
            <w:left w:val="none" w:sz="0" w:space="0" w:color="auto"/>
            <w:bottom w:val="none" w:sz="0" w:space="0" w:color="auto"/>
            <w:right w:val="none" w:sz="0" w:space="0" w:color="auto"/>
          </w:divBdr>
          <w:divsChild>
            <w:div w:id="2013096283">
              <w:marLeft w:val="0"/>
              <w:marRight w:val="0"/>
              <w:marTop w:val="0"/>
              <w:marBottom w:val="0"/>
              <w:divBdr>
                <w:top w:val="none" w:sz="0" w:space="0" w:color="auto"/>
                <w:left w:val="none" w:sz="0" w:space="0" w:color="auto"/>
                <w:bottom w:val="none" w:sz="0" w:space="0" w:color="auto"/>
                <w:right w:val="none" w:sz="0" w:space="0" w:color="auto"/>
              </w:divBdr>
            </w:div>
          </w:divsChild>
        </w:div>
        <w:div w:id="1784688265">
          <w:marLeft w:val="0"/>
          <w:marRight w:val="0"/>
          <w:marTop w:val="0"/>
          <w:marBottom w:val="0"/>
          <w:divBdr>
            <w:top w:val="none" w:sz="0" w:space="0" w:color="auto"/>
            <w:left w:val="none" w:sz="0" w:space="0" w:color="auto"/>
            <w:bottom w:val="none" w:sz="0" w:space="0" w:color="auto"/>
            <w:right w:val="none" w:sz="0" w:space="0" w:color="auto"/>
          </w:divBdr>
          <w:divsChild>
            <w:div w:id="452210027">
              <w:marLeft w:val="0"/>
              <w:marRight w:val="0"/>
              <w:marTop w:val="0"/>
              <w:marBottom w:val="0"/>
              <w:divBdr>
                <w:top w:val="none" w:sz="0" w:space="0" w:color="auto"/>
                <w:left w:val="none" w:sz="0" w:space="0" w:color="auto"/>
                <w:bottom w:val="none" w:sz="0" w:space="0" w:color="auto"/>
                <w:right w:val="none" w:sz="0" w:space="0" w:color="auto"/>
              </w:divBdr>
            </w:div>
          </w:divsChild>
        </w:div>
        <w:div w:id="1797214319">
          <w:marLeft w:val="0"/>
          <w:marRight w:val="0"/>
          <w:marTop w:val="0"/>
          <w:marBottom w:val="0"/>
          <w:divBdr>
            <w:top w:val="none" w:sz="0" w:space="0" w:color="auto"/>
            <w:left w:val="none" w:sz="0" w:space="0" w:color="auto"/>
            <w:bottom w:val="none" w:sz="0" w:space="0" w:color="auto"/>
            <w:right w:val="none" w:sz="0" w:space="0" w:color="auto"/>
          </w:divBdr>
          <w:divsChild>
            <w:div w:id="1119687143">
              <w:marLeft w:val="0"/>
              <w:marRight w:val="0"/>
              <w:marTop w:val="0"/>
              <w:marBottom w:val="0"/>
              <w:divBdr>
                <w:top w:val="none" w:sz="0" w:space="0" w:color="auto"/>
                <w:left w:val="none" w:sz="0" w:space="0" w:color="auto"/>
                <w:bottom w:val="none" w:sz="0" w:space="0" w:color="auto"/>
                <w:right w:val="none" w:sz="0" w:space="0" w:color="auto"/>
              </w:divBdr>
            </w:div>
          </w:divsChild>
        </w:div>
        <w:div w:id="1812482583">
          <w:marLeft w:val="0"/>
          <w:marRight w:val="0"/>
          <w:marTop w:val="0"/>
          <w:marBottom w:val="0"/>
          <w:divBdr>
            <w:top w:val="none" w:sz="0" w:space="0" w:color="auto"/>
            <w:left w:val="none" w:sz="0" w:space="0" w:color="auto"/>
            <w:bottom w:val="none" w:sz="0" w:space="0" w:color="auto"/>
            <w:right w:val="none" w:sz="0" w:space="0" w:color="auto"/>
          </w:divBdr>
          <w:divsChild>
            <w:div w:id="1608348903">
              <w:marLeft w:val="0"/>
              <w:marRight w:val="0"/>
              <w:marTop w:val="0"/>
              <w:marBottom w:val="0"/>
              <w:divBdr>
                <w:top w:val="none" w:sz="0" w:space="0" w:color="auto"/>
                <w:left w:val="none" w:sz="0" w:space="0" w:color="auto"/>
                <w:bottom w:val="none" w:sz="0" w:space="0" w:color="auto"/>
                <w:right w:val="none" w:sz="0" w:space="0" w:color="auto"/>
              </w:divBdr>
            </w:div>
          </w:divsChild>
        </w:div>
        <w:div w:id="1825586754">
          <w:marLeft w:val="0"/>
          <w:marRight w:val="0"/>
          <w:marTop w:val="0"/>
          <w:marBottom w:val="0"/>
          <w:divBdr>
            <w:top w:val="none" w:sz="0" w:space="0" w:color="auto"/>
            <w:left w:val="none" w:sz="0" w:space="0" w:color="auto"/>
            <w:bottom w:val="none" w:sz="0" w:space="0" w:color="auto"/>
            <w:right w:val="none" w:sz="0" w:space="0" w:color="auto"/>
          </w:divBdr>
          <w:divsChild>
            <w:div w:id="395513650">
              <w:marLeft w:val="0"/>
              <w:marRight w:val="0"/>
              <w:marTop w:val="0"/>
              <w:marBottom w:val="0"/>
              <w:divBdr>
                <w:top w:val="none" w:sz="0" w:space="0" w:color="auto"/>
                <w:left w:val="none" w:sz="0" w:space="0" w:color="auto"/>
                <w:bottom w:val="none" w:sz="0" w:space="0" w:color="auto"/>
                <w:right w:val="none" w:sz="0" w:space="0" w:color="auto"/>
              </w:divBdr>
            </w:div>
          </w:divsChild>
        </w:div>
        <w:div w:id="1848396882">
          <w:marLeft w:val="0"/>
          <w:marRight w:val="0"/>
          <w:marTop w:val="0"/>
          <w:marBottom w:val="0"/>
          <w:divBdr>
            <w:top w:val="none" w:sz="0" w:space="0" w:color="auto"/>
            <w:left w:val="none" w:sz="0" w:space="0" w:color="auto"/>
            <w:bottom w:val="none" w:sz="0" w:space="0" w:color="auto"/>
            <w:right w:val="none" w:sz="0" w:space="0" w:color="auto"/>
          </w:divBdr>
          <w:divsChild>
            <w:div w:id="954796449">
              <w:marLeft w:val="0"/>
              <w:marRight w:val="0"/>
              <w:marTop w:val="0"/>
              <w:marBottom w:val="0"/>
              <w:divBdr>
                <w:top w:val="none" w:sz="0" w:space="0" w:color="auto"/>
                <w:left w:val="none" w:sz="0" w:space="0" w:color="auto"/>
                <w:bottom w:val="none" w:sz="0" w:space="0" w:color="auto"/>
                <w:right w:val="none" w:sz="0" w:space="0" w:color="auto"/>
              </w:divBdr>
            </w:div>
          </w:divsChild>
        </w:div>
        <w:div w:id="1850293446">
          <w:marLeft w:val="0"/>
          <w:marRight w:val="0"/>
          <w:marTop w:val="0"/>
          <w:marBottom w:val="0"/>
          <w:divBdr>
            <w:top w:val="none" w:sz="0" w:space="0" w:color="auto"/>
            <w:left w:val="none" w:sz="0" w:space="0" w:color="auto"/>
            <w:bottom w:val="none" w:sz="0" w:space="0" w:color="auto"/>
            <w:right w:val="none" w:sz="0" w:space="0" w:color="auto"/>
          </w:divBdr>
          <w:divsChild>
            <w:div w:id="1103960702">
              <w:marLeft w:val="0"/>
              <w:marRight w:val="0"/>
              <w:marTop w:val="0"/>
              <w:marBottom w:val="0"/>
              <w:divBdr>
                <w:top w:val="none" w:sz="0" w:space="0" w:color="auto"/>
                <w:left w:val="none" w:sz="0" w:space="0" w:color="auto"/>
                <w:bottom w:val="none" w:sz="0" w:space="0" w:color="auto"/>
                <w:right w:val="none" w:sz="0" w:space="0" w:color="auto"/>
              </w:divBdr>
            </w:div>
          </w:divsChild>
        </w:div>
        <w:div w:id="1850945976">
          <w:marLeft w:val="0"/>
          <w:marRight w:val="0"/>
          <w:marTop w:val="0"/>
          <w:marBottom w:val="0"/>
          <w:divBdr>
            <w:top w:val="none" w:sz="0" w:space="0" w:color="auto"/>
            <w:left w:val="none" w:sz="0" w:space="0" w:color="auto"/>
            <w:bottom w:val="none" w:sz="0" w:space="0" w:color="auto"/>
            <w:right w:val="none" w:sz="0" w:space="0" w:color="auto"/>
          </w:divBdr>
          <w:divsChild>
            <w:div w:id="643121129">
              <w:marLeft w:val="0"/>
              <w:marRight w:val="0"/>
              <w:marTop w:val="0"/>
              <w:marBottom w:val="0"/>
              <w:divBdr>
                <w:top w:val="none" w:sz="0" w:space="0" w:color="auto"/>
                <w:left w:val="none" w:sz="0" w:space="0" w:color="auto"/>
                <w:bottom w:val="none" w:sz="0" w:space="0" w:color="auto"/>
                <w:right w:val="none" w:sz="0" w:space="0" w:color="auto"/>
              </w:divBdr>
            </w:div>
          </w:divsChild>
        </w:div>
        <w:div w:id="1856918390">
          <w:marLeft w:val="0"/>
          <w:marRight w:val="0"/>
          <w:marTop w:val="0"/>
          <w:marBottom w:val="0"/>
          <w:divBdr>
            <w:top w:val="none" w:sz="0" w:space="0" w:color="auto"/>
            <w:left w:val="none" w:sz="0" w:space="0" w:color="auto"/>
            <w:bottom w:val="none" w:sz="0" w:space="0" w:color="auto"/>
            <w:right w:val="none" w:sz="0" w:space="0" w:color="auto"/>
          </w:divBdr>
          <w:divsChild>
            <w:div w:id="1487743228">
              <w:marLeft w:val="0"/>
              <w:marRight w:val="0"/>
              <w:marTop w:val="0"/>
              <w:marBottom w:val="0"/>
              <w:divBdr>
                <w:top w:val="none" w:sz="0" w:space="0" w:color="auto"/>
                <w:left w:val="none" w:sz="0" w:space="0" w:color="auto"/>
                <w:bottom w:val="none" w:sz="0" w:space="0" w:color="auto"/>
                <w:right w:val="none" w:sz="0" w:space="0" w:color="auto"/>
              </w:divBdr>
            </w:div>
          </w:divsChild>
        </w:div>
        <w:div w:id="1858542488">
          <w:marLeft w:val="0"/>
          <w:marRight w:val="0"/>
          <w:marTop w:val="0"/>
          <w:marBottom w:val="0"/>
          <w:divBdr>
            <w:top w:val="none" w:sz="0" w:space="0" w:color="auto"/>
            <w:left w:val="none" w:sz="0" w:space="0" w:color="auto"/>
            <w:bottom w:val="none" w:sz="0" w:space="0" w:color="auto"/>
            <w:right w:val="none" w:sz="0" w:space="0" w:color="auto"/>
          </w:divBdr>
          <w:divsChild>
            <w:div w:id="1816724603">
              <w:marLeft w:val="0"/>
              <w:marRight w:val="0"/>
              <w:marTop w:val="0"/>
              <w:marBottom w:val="0"/>
              <w:divBdr>
                <w:top w:val="none" w:sz="0" w:space="0" w:color="auto"/>
                <w:left w:val="none" w:sz="0" w:space="0" w:color="auto"/>
                <w:bottom w:val="none" w:sz="0" w:space="0" w:color="auto"/>
                <w:right w:val="none" w:sz="0" w:space="0" w:color="auto"/>
              </w:divBdr>
            </w:div>
          </w:divsChild>
        </w:div>
        <w:div w:id="1916166566">
          <w:marLeft w:val="0"/>
          <w:marRight w:val="0"/>
          <w:marTop w:val="0"/>
          <w:marBottom w:val="0"/>
          <w:divBdr>
            <w:top w:val="none" w:sz="0" w:space="0" w:color="auto"/>
            <w:left w:val="none" w:sz="0" w:space="0" w:color="auto"/>
            <w:bottom w:val="none" w:sz="0" w:space="0" w:color="auto"/>
            <w:right w:val="none" w:sz="0" w:space="0" w:color="auto"/>
          </w:divBdr>
          <w:divsChild>
            <w:div w:id="871263930">
              <w:marLeft w:val="0"/>
              <w:marRight w:val="0"/>
              <w:marTop w:val="0"/>
              <w:marBottom w:val="0"/>
              <w:divBdr>
                <w:top w:val="none" w:sz="0" w:space="0" w:color="auto"/>
                <w:left w:val="none" w:sz="0" w:space="0" w:color="auto"/>
                <w:bottom w:val="none" w:sz="0" w:space="0" w:color="auto"/>
                <w:right w:val="none" w:sz="0" w:space="0" w:color="auto"/>
              </w:divBdr>
            </w:div>
          </w:divsChild>
        </w:div>
        <w:div w:id="1923099321">
          <w:marLeft w:val="0"/>
          <w:marRight w:val="0"/>
          <w:marTop w:val="0"/>
          <w:marBottom w:val="0"/>
          <w:divBdr>
            <w:top w:val="none" w:sz="0" w:space="0" w:color="auto"/>
            <w:left w:val="none" w:sz="0" w:space="0" w:color="auto"/>
            <w:bottom w:val="none" w:sz="0" w:space="0" w:color="auto"/>
            <w:right w:val="none" w:sz="0" w:space="0" w:color="auto"/>
          </w:divBdr>
          <w:divsChild>
            <w:div w:id="1742407193">
              <w:marLeft w:val="0"/>
              <w:marRight w:val="0"/>
              <w:marTop w:val="0"/>
              <w:marBottom w:val="0"/>
              <w:divBdr>
                <w:top w:val="none" w:sz="0" w:space="0" w:color="auto"/>
                <w:left w:val="none" w:sz="0" w:space="0" w:color="auto"/>
                <w:bottom w:val="none" w:sz="0" w:space="0" w:color="auto"/>
                <w:right w:val="none" w:sz="0" w:space="0" w:color="auto"/>
              </w:divBdr>
            </w:div>
          </w:divsChild>
        </w:div>
        <w:div w:id="1948804279">
          <w:marLeft w:val="0"/>
          <w:marRight w:val="0"/>
          <w:marTop w:val="0"/>
          <w:marBottom w:val="0"/>
          <w:divBdr>
            <w:top w:val="none" w:sz="0" w:space="0" w:color="auto"/>
            <w:left w:val="none" w:sz="0" w:space="0" w:color="auto"/>
            <w:bottom w:val="none" w:sz="0" w:space="0" w:color="auto"/>
            <w:right w:val="none" w:sz="0" w:space="0" w:color="auto"/>
          </w:divBdr>
          <w:divsChild>
            <w:div w:id="1639991564">
              <w:marLeft w:val="0"/>
              <w:marRight w:val="0"/>
              <w:marTop w:val="0"/>
              <w:marBottom w:val="0"/>
              <w:divBdr>
                <w:top w:val="none" w:sz="0" w:space="0" w:color="auto"/>
                <w:left w:val="none" w:sz="0" w:space="0" w:color="auto"/>
                <w:bottom w:val="none" w:sz="0" w:space="0" w:color="auto"/>
                <w:right w:val="none" w:sz="0" w:space="0" w:color="auto"/>
              </w:divBdr>
            </w:div>
          </w:divsChild>
        </w:div>
        <w:div w:id="1959334079">
          <w:marLeft w:val="0"/>
          <w:marRight w:val="0"/>
          <w:marTop w:val="0"/>
          <w:marBottom w:val="0"/>
          <w:divBdr>
            <w:top w:val="none" w:sz="0" w:space="0" w:color="auto"/>
            <w:left w:val="none" w:sz="0" w:space="0" w:color="auto"/>
            <w:bottom w:val="none" w:sz="0" w:space="0" w:color="auto"/>
            <w:right w:val="none" w:sz="0" w:space="0" w:color="auto"/>
          </w:divBdr>
          <w:divsChild>
            <w:div w:id="448399524">
              <w:marLeft w:val="0"/>
              <w:marRight w:val="0"/>
              <w:marTop w:val="0"/>
              <w:marBottom w:val="0"/>
              <w:divBdr>
                <w:top w:val="none" w:sz="0" w:space="0" w:color="auto"/>
                <w:left w:val="none" w:sz="0" w:space="0" w:color="auto"/>
                <w:bottom w:val="none" w:sz="0" w:space="0" w:color="auto"/>
                <w:right w:val="none" w:sz="0" w:space="0" w:color="auto"/>
              </w:divBdr>
            </w:div>
          </w:divsChild>
        </w:div>
        <w:div w:id="1962765335">
          <w:marLeft w:val="0"/>
          <w:marRight w:val="0"/>
          <w:marTop w:val="0"/>
          <w:marBottom w:val="0"/>
          <w:divBdr>
            <w:top w:val="none" w:sz="0" w:space="0" w:color="auto"/>
            <w:left w:val="none" w:sz="0" w:space="0" w:color="auto"/>
            <w:bottom w:val="none" w:sz="0" w:space="0" w:color="auto"/>
            <w:right w:val="none" w:sz="0" w:space="0" w:color="auto"/>
          </w:divBdr>
          <w:divsChild>
            <w:div w:id="202140606">
              <w:marLeft w:val="0"/>
              <w:marRight w:val="0"/>
              <w:marTop w:val="0"/>
              <w:marBottom w:val="0"/>
              <w:divBdr>
                <w:top w:val="none" w:sz="0" w:space="0" w:color="auto"/>
                <w:left w:val="none" w:sz="0" w:space="0" w:color="auto"/>
                <w:bottom w:val="none" w:sz="0" w:space="0" w:color="auto"/>
                <w:right w:val="none" w:sz="0" w:space="0" w:color="auto"/>
              </w:divBdr>
            </w:div>
          </w:divsChild>
        </w:div>
        <w:div w:id="1973051860">
          <w:marLeft w:val="0"/>
          <w:marRight w:val="0"/>
          <w:marTop w:val="0"/>
          <w:marBottom w:val="0"/>
          <w:divBdr>
            <w:top w:val="none" w:sz="0" w:space="0" w:color="auto"/>
            <w:left w:val="none" w:sz="0" w:space="0" w:color="auto"/>
            <w:bottom w:val="none" w:sz="0" w:space="0" w:color="auto"/>
            <w:right w:val="none" w:sz="0" w:space="0" w:color="auto"/>
          </w:divBdr>
          <w:divsChild>
            <w:div w:id="394083772">
              <w:marLeft w:val="0"/>
              <w:marRight w:val="0"/>
              <w:marTop w:val="0"/>
              <w:marBottom w:val="0"/>
              <w:divBdr>
                <w:top w:val="none" w:sz="0" w:space="0" w:color="auto"/>
                <w:left w:val="none" w:sz="0" w:space="0" w:color="auto"/>
                <w:bottom w:val="none" w:sz="0" w:space="0" w:color="auto"/>
                <w:right w:val="none" w:sz="0" w:space="0" w:color="auto"/>
              </w:divBdr>
            </w:div>
          </w:divsChild>
        </w:div>
        <w:div w:id="2000380159">
          <w:marLeft w:val="0"/>
          <w:marRight w:val="0"/>
          <w:marTop w:val="0"/>
          <w:marBottom w:val="0"/>
          <w:divBdr>
            <w:top w:val="none" w:sz="0" w:space="0" w:color="auto"/>
            <w:left w:val="none" w:sz="0" w:space="0" w:color="auto"/>
            <w:bottom w:val="none" w:sz="0" w:space="0" w:color="auto"/>
            <w:right w:val="none" w:sz="0" w:space="0" w:color="auto"/>
          </w:divBdr>
          <w:divsChild>
            <w:div w:id="1541552302">
              <w:marLeft w:val="0"/>
              <w:marRight w:val="0"/>
              <w:marTop w:val="0"/>
              <w:marBottom w:val="0"/>
              <w:divBdr>
                <w:top w:val="none" w:sz="0" w:space="0" w:color="auto"/>
                <w:left w:val="none" w:sz="0" w:space="0" w:color="auto"/>
                <w:bottom w:val="none" w:sz="0" w:space="0" w:color="auto"/>
                <w:right w:val="none" w:sz="0" w:space="0" w:color="auto"/>
              </w:divBdr>
            </w:div>
          </w:divsChild>
        </w:div>
        <w:div w:id="2026125566">
          <w:marLeft w:val="0"/>
          <w:marRight w:val="0"/>
          <w:marTop w:val="0"/>
          <w:marBottom w:val="0"/>
          <w:divBdr>
            <w:top w:val="none" w:sz="0" w:space="0" w:color="auto"/>
            <w:left w:val="none" w:sz="0" w:space="0" w:color="auto"/>
            <w:bottom w:val="none" w:sz="0" w:space="0" w:color="auto"/>
            <w:right w:val="none" w:sz="0" w:space="0" w:color="auto"/>
          </w:divBdr>
          <w:divsChild>
            <w:div w:id="1334409267">
              <w:marLeft w:val="0"/>
              <w:marRight w:val="0"/>
              <w:marTop w:val="0"/>
              <w:marBottom w:val="0"/>
              <w:divBdr>
                <w:top w:val="none" w:sz="0" w:space="0" w:color="auto"/>
                <w:left w:val="none" w:sz="0" w:space="0" w:color="auto"/>
                <w:bottom w:val="none" w:sz="0" w:space="0" w:color="auto"/>
                <w:right w:val="none" w:sz="0" w:space="0" w:color="auto"/>
              </w:divBdr>
            </w:div>
          </w:divsChild>
        </w:div>
        <w:div w:id="2026394769">
          <w:marLeft w:val="0"/>
          <w:marRight w:val="0"/>
          <w:marTop w:val="0"/>
          <w:marBottom w:val="0"/>
          <w:divBdr>
            <w:top w:val="none" w:sz="0" w:space="0" w:color="auto"/>
            <w:left w:val="none" w:sz="0" w:space="0" w:color="auto"/>
            <w:bottom w:val="none" w:sz="0" w:space="0" w:color="auto"/>
            <w:right w:val="none" w:sz="0" w:space="0" w:color="auto"/>
          </w:divBdr>
          <w:divsChild>
            <w:div w:id="830100419">
              <w:marLeft w:val="0"/>
              <w:marRight w:val="0"/>
              <w:marTop w:val="0"/>
              <w:marBottom w:val="0"/>
              <w:divBdr>
                <w:top w:val="none" w:sz="0" w:space="0" w:color="auto"/>
                <w:left w:val="none" w:sz="0" w:space="0" w:color="auto"/>
                <w:bottom w:val="none" w:sz="0" w:space="0" w:color="auto"/>
                <w:right w:val="none" w:sz="0" w:space="0" w:color="auto"/>
              </w:divBdr>
            </w:div>
          </w:divsChild>
        </w:div>
        <w:div w:id="2046179324">
          <w:marLeft w:val="0"/>
          <w:marRight w:val="0"/>
          <w:marTop w:val="0"/>
          <w:marBottom w:val="0"/>
          <w:divBdr>
            <w:top w:val="none" w:sz="0" w:space="0" w:color="auto"/>
            <w:left w:val="none" w:sz="0" w:space="0" w:color="auto"/>
            <w:bottom w:val="none" w:sz="0" w:space="0" w:color="auto"/>
            <w:right w:val="none" w:sz="0" w:space="0" w:color="auto"/>
          </w:divBdr>
          <w:divsChild>
            <w:div w:id="1298142209">
              <w:marLeft w:val="0"/>
              <w:marRight w:val="0"/>
              <w:marTop w:val="0"/>
              <w:marBottom w:val="0"/>
              <w:divBdr>
                <w:top w:val="none" w:sz="0" w:space="0" w:color="auto"/>
                <w:left w:val="none" w:sz="0" w:space="0" w:color="auto"/>
                <w:bottom w:val="none" w:sz="0" w:space="0" w:color="auto"/>
                <w:right w:val="none" w:sz="0" w:space="0" w:color="auto"/>
              </w:divBdr>
            </w:div>
          </w:divsChild>
        </w:div>
        <w:div w:id="2080208421">
          <w:marLeft w:val="0"/>
          <w:marRight w:val="0"/>
          <w:marTop w:val="0"/>
          <w:marBottom w:val="0"/>
          <w:divBdr>
            <w:top w:val="none" w:sz="0" w:space="0" w:color="auto"/>
            <w:left w:val="none" w:sz="0" w:space="0" w:color="auto"/>
            <w:bottom w:val="none" w:sz="0" w:space="0" w:color="auto"/>
            <w:right w:val="none" w:sz="0" w:space="0" w:color="auto"/>
          </w:divBdr>
          <w:divsChild>
            <w:div w:id="959072291">
              <w:marLeft w:val="0"/>
              <w:marRight w:val="0"/>
              <w:marTop w:val="0"/>
              <w:marBottom w:val="0"/>
              <w:divBdr>
                <w:top w:val="none" w:sz="0" w:space="0" w:color="auto"/>
                <w:left w:val="none" w:sz="0" w:space="0" w:color="auto"/>
                <w:bottom w:val="none" w:sz="0" w:space="0" w:color="auto"/>
                <w:right w:val="none" w:sz="0" w:space="0" w:color="auto"/>
              </w:divBdr>
            </w:div>
          </w:divsChild>
        </w:div>
        <w:div w:id="2081899650">
          <w:marLeft w:val="0"/>
          <w:marRight w:val="0"/>
          <w:marTop w:val="0"/>
          <w:marBottom w:val="0"/>
          <w:divBdr>
            <w:top w:val="none" w:sz="0" w:space="0" w:color="auto"/>
            <w:left w:val="none" w:sz="0" w:space="0" w:color="auto"/>
            <w:bottom w:val="none" w:sz="0" w:space="0" w:color="auto"/>
            <w:right w:val="none" w:sz="0" w:space="0" w:color="auto"/>
          </w:divBdr>
          <w:divsChild>
            <w:div w:id="404760969">
              <w:marLeft w:val="0"/>
              <w:marRight w:val="0"/>
              <w:marTop w:val="0"/>
              <w:marBottom w:val="0"/>
              <w:divBdr>
                <w:top w:val="none" w:sz="0" w:space="0" w:color="auto"/>
                <w:left w:val="none" w:sz="0" w:space="0" w:color="auto"/>
                <w:bottom w:val="none" w:sz="0" w:space="0" w:color="auto"/>
                <w:right w:val="none" w:sz="0" w:space="0" w:color="auto"/>
              </w:divBdr>
            </w:div>
          </w:divsChild>
        </w:div>
        <w:div w:id="2082749484">
          <w:marLeft w:val="0"/>
          <w:marRight w:val="0"/>
          <w:marTop w:val="0"/>
          <w:marBottom w:val="0"/>
          <w:divBdr>
            <w:top w:val="none" w:sz="0" w:space="0" w:color="auto"/>
            <w:left w:val="none" w:sz="0" w:space="0" w:color="auto"/>
            <w:bottom w:val="none" w:sz="0" w:space="0" w:color="auto"/>
            <w:right w:val="none" w:sz="0" w:space="0" w:color="auto"/>
          </w:divBdr>
          <w:divsChild>
            <w:div w:id="209610796">
              <w:marLeft w:val="0"/>
              <w:marRight w:val="0"/>
              <w:marTop w:val="0"/>
              <w:marBottom w:val="0"/>
              <w:divBdr>
                <w:top w:val="none" w:sz="0" w:space="0" w:color="auto"/>
                <w:left w:val="none" w:sz="0" w:space="0" w:color="auto"/>
                <w:bottom w:val="none" w:sz="0" w:space="0" w:color="auto"/>
                <w:right w:val="none" w:sz="0" w:space="0" w:color="auto"/>
              </w:divBdr>
            </w:div>
          </w:divsChild>
        </w:div>
        <w:div w:id="2084404187">
          <w:marLeft w:val="0"/>
          <w:marRight w:val="0"/>
          <w:marTop w:val="0"/>
          <w:marBottom w:val="0"/>
          <w:divBdr>
            <w:top w:val="none" w:sz="0" w:space="0" w:color="auto"/>
            <w:left w:val="none" w:sz="0" w:space="0" w:color="auto"/>
            <w:bottom w:val="none" w:sz="0" w:space="0" w:color="auto"/>
            <w:right w:val="none" w:sz="0" w:space="0" w:color="auto"/>
          </w:divBdr>
          <w:divsChild>
            <w:div w:id="1913732047">
              <w:marLeft w:val="0"/>
              <w:marRight w:val="0"/>
              <w:marTop w:val="0"/>
              <w:marBottom w:val="0"/>
              <w:divBdr>
                <w:top w:val="none" w:sz="0" w:space="0" w:color="auto"/>
                <w:left w:val="none" w:sz="0" w:space="0" w:color="auto"/>
                <w:bottom w:val="none" w:sz="0" w:space="0" w:color="auto"/>
                <w:right w:val="none" w:sz="0" w:space="0" w:color="auto"/>
              </w:divBdr>
            </w:div>
          </w:divsChild>
        </w:div>
        <w:div w:id="2087216070">
          <w:marLeft w:val="0"/>
          <w:marRight w:val="0"/>
          <w:marTop w:val="0"/>
          <w:marBottom w:val="0"/>
          <w:divBdr>
            <w:top w:val="none" w:sz="0" w:space="0" w:color="auto"/>
            <w:left w:val="none" w:sz="0" w:space="0" w:color="auto"/>
            <w:bottom w:val="none" w:sz="0" w:space="0" w:color="auto"/>
            <w:right w:val="none" w:sz="0" w:space="0" w:color="auto"/>
          </w:divBdr>
          <w:divsChild>
            <w:div w:id="1772771714">
              <w:marLeft w:val="0"/>
              <w:marRight w:val="0"/>
              <w:marTop w:val="0"/>
              <w:marBottom w:val="0"/>
              <w:divBdr>
                <w:top w:val="none" w:sz="0" w:space="0" w:color="auto"/>
                <w:left w:val="none" w:sz="0" w:space="0" w:color="auto"/>
                <w:bottom w:val="none" w:sz="0" w:space="0" w:color="auto"/>
                <w:right w:val="none" w:sz="0" w:space="0" w:color="auto"/>
              </w:divBdr>
            </w:div>
          </w:divsChild>
        </w:div>
        <w:div w:id="2089376811">
          <w:marLeft w:val="0"/>
          <w:marRight w:val="0"/>
          <w:marTop w:val="0"/>
          <w:marBottom w:val="0"/>
          <w:divBdr>
            <w:top w:val="none" w:sz="0" w:space="0" w:color="auto"/>
            <w:left w:val="none" w:sz="0" w:space="0" w:color="auto"/>
            <w:bottom w:val="none" w:sz="0" w:space="0" w:color="auto"/>
            <w:right w:val="none" w:sz="0" w:space="0" w:color="auto"/>
          </w:divBdr>
          <w:divsChild>
            <w:div w:id="1952320539">
              <w:marLeft w:val="0"/>
              <w:marRight w:val="0"/>
              <w:marTop w:val="0"/>
              <w:marBottom w:val="0"/>
              <w:divBdr>
                <w:top w:val="none" w:sz="0" w:space="0" w:color="auto"/>
                <w:left w:val="none" w:sz="0" w:space="0" w:color="auto"/>
                <w:bottom w:val="none" w:sz="0" w:space="0" w:color="auto"/>
                <w:right w:val="none" w:sz="0" w:space="0" w:color="auto"/>
              </w:divBdr>
            </w:div>
          </w:divsChild>
        </w:div>
        <w:div w:id="2093699290">
          <w:marLeft w:val="0"/>
          <w:marRight w:val="0"/>
          <w:marTop w:val="0"/>
          <w:marBottom w:val="0"/>
          <w:divBdr>
            <w:top w:val="none" w:sz="0" w:space="0" w:color="auto"/>
            <w:left w:val="none" w:sz="0" w:space="0" w:color="auto"/>
            <w:bottom w:val="none" w:sz="0" w:space="0" w:color="auto"/>
            <w:right w:val="none" w:sz="0" w:space="0" w:color="auto"/>
          </w:divBdr>
          <w:divsChild>
            <w:div w:id="271281716">
              <w:marLeft w:val="0"/>
              <w:marRight w:val="0"/>
              <w:marTop w:val="0"/>
              <w:marBottom w:val="0"/>
              <w:divBdr>
                <w:top w:val="none" w:sz="0" w:space="0" w:color="auto"/>
                <w:left w:val="none" w:sz="0" w:space="0" w:color="auto"/>
                <w:bottom w:val="none" w:sz="0" w:space="0" w:color="auto"/>
                <w:right w:val="none" w:sz="0" w:space="0" w:color="auto"/>
              </w:divBdr>
            </w:div>
          </w:divsChild>
        </w:div>
        <w:div w:id="2103213638">
          <w:marLeft w:val="0"/>
          <w:marRight w:val="0"/>
          <w:marTop w:val="0"/>
          <w:marBottom w:val="0"/>
          <w:divBdr>
            <w:top w:val="none" w:sz="0" w:space="0" w:color="auto"/>
            <w:left w:val="none" w:sz="0" w:space="0" w:color="auto"/>
            <w:bottom w:val="none" w:sz="0" w:space="0" w:color="auto"/>
            <w:right w:val="none" w:sz="0" w:space="0" w:color="auto"/>
          </w:divBdr>
          <w:divsChild>
            <w:div w:id="1139375373">
              <w:marLeft w:val="0"/>
              <w:marRight w:val="0"/>
              <w:marTop w:val="0"/>
              <w:marBottom w:val="0"/>
              <w:divBdr>
                <w:top w:val="none" w:sz="0" w:space="0" w:color="auto"/>
                <w:left w:val="none" w:sz="0" w:space="0" w:color="auto"/>
                <w:bottom w:val="none" w:sz="0" w:space="0" w:color="auto"/>
                <w:right w:val="none" w:sz="0" w:space="0" w:color="auto"/>
              </w:divBdr>
            </w:div>
          </w:divsChild>
        </w:div>
        <w:div w:id="2122383513">
          <w:marLeft w:val="0"/>
          <w:marRight w:val="0"/>
          <w:marTop w:val="0"/>
          <w:marBottom w:val="0"/>
          <w:divBdr>
            <w:top w:val="none" w:sz="0" w:space="0" w:color="auto"/>
            <w:left w:val="none" w:sz="0" w:space="0" w:color="auto"/>
            <w:bottom w:val="none" w:sz="0" w:space="0" w:color="auto"/>
            <w:right w:val="none" w:sz="0" w:space="0" w:color="auto"/>
          </w:divBdr>
          <w:divsChild>
            <w:div w:id="1191335919">
              <w:marLeft w:val="0"/>
              <w:marRight w:val="0"/>
              <w:marTop w:val="0"/>
              <w:marBottom w:val="0"/>
              <w:divBdr>
                <w:top w:val="none" w:sz="0" w:space="0" w:color="auto"/>
                <w:left w:val="none" w:sz="0" w:space="0" w:color="auto"/>
                <w:bottom w:val="none" w:sz="0" w:space="0" w:color="auto"/>
                <w:right w:val="none" w:sz="0" w:space="0" w:color="auto"/>
              </w:divBdr>
            </w:div>
          </w:divsChild>
        </w:div>
        <w:div w:id="2140494803">
          <w:marLeft w:val="0"/>
          <w:marRight w:val="0"/>
          <w:marTop w:val="0"/>
          <w:marBottom w:val="0"/>
          <w:divBdr>
            <w:top w:val="none" w:sz="0" w:space="0" w:color="auto"/>
            <w:left w:val="none" w:sz="0" w:space="0" w:color="auto"/>
            <w:bottom w:val="none" w:sz="0" w:space="0" w:color="auto"/>
            <w:right w:val="none" w:sz="0" w:space="0" w:color="auto"/>
          </w:divBdr>
          <w:divsChild>
            <w:div w:id="14867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9533">
      <w:bodyDiv w:val="1"/>
      <w:marLeft w:val="0"/>
      <w:marRight w:val="0"/>
      <w:marTop w:val="0"/>
      <w:marBottom w:val="0"/>
      <w:divBdr>
        <w:top w:val="none" w:sz="0" w:space="0" w:color="auto"/>
        <w:left w:val="none" w:sz="0" w:space="0" w:color="auto"/>
        <w:bottom w:val="none" w:sz="0" w:space="0" w:color="auto"/>
        <w:right w:val="none" w:sz="0" w:space="0" w:color="auto"/>
      </w:divBdr>
    </w:div>
    <w:div w:id="1423647686">
      <w:bodyDiv w:val="1"/>
      <w:marLeft w:val="0"/>
      <w:marRight w:val="0"/>
      <w:marTop w:val="0"/>
      <w:marBottom w:val="0"/>
      <w:divBdr>
        <w:top w:val="none" w:sz="0" w:space="0" w:color="auto"/>
        <w:left w:val="none" w:sz="0" w:space="0" w:color="auto"/>
        <w:bottom w:val="none" w:sz="0" w:space="0" w:color="auto"/>
        <w:right w:val="none" w:sz="0" w:space="0" w:color="auto"/>
      </w:divBdr>
      <w:divsChild>
        <w:div w:id="37558674">
          <w:marLeft w:val="0"/>
          <w:marRight w:val="0"/>
          <w:marTop w:val="0"/>
          <w:marBottom w:val="0"/>
          <w:divBdr>
            <w:top w:val="none" w:sz="0" w:space="0" w:color="auto"/>
            <w:left w:val="none" w:sz="0" w:space="0" w:color="auto"/>
            <w:bottom w:val="none" w:sz="0" w:space="0" w:color="auto"/>
            <w:right w:val="none" w:sz="0" w:space="0" w:color="auto"/>
          </w:divBdr>
        </w:div>
        <w:div w:id="84423443">
          <w:marLeft w:val="0"/>
          <w:marRight w:val="0"/>
          <w:marTop w:val="0"/>
          <w:marBottom w:val="0"/>
          <w:divBdr>
            <w:top w:val="none" w:sz="0" w:space="0" w:color="auto"/>
            <w:left w:val="none" w:sz="0" w:space="0" w:color="auto"/>
            <w:bottom w:val="none" w:sz="0" w:space="0" w:color="auto"/>
            <w:right w:val="none" w:sz="0" w:space="0" w:color="auto"/>
          </w:divBdr>
        </w:div>
        <w:div w:id="115567742">
          <w:marLeft w:val="0"/>
          <w:marRight w:val="0"/>
          <w:marTop w:val="0"/>
          <w:marBottom w:val="0"/>
          <w:divBdr>
            <w:top w:val="none" w:sz="0" w:space="0" w:color="auto"/>
            <w:left w:val="none" w:sz="0" w:space="0" w:color="auto"/>
            <w:bottom w:val="none" w:sz="0" w:space="0" w:color="auto"/>
            <w:right w:val="none" w:sz="0" w:space="0" w:color="auto"/>
          </w:divBdr>
        </w:div>
        <w:div w:id="294873637">
          <w:marLeft w:val="0"/>
          <w:marRight w:val="0"/>
          <w:marTop w:val="0"/>
          <w:marBottom w:val="0"/>
          <w:divBdr>
            <w:top w:val="none" w:sz="0" w:space="0" w:color="auto"/>
            <w:left w:val="none" w:sz="0" w:space="0" w:color="auto"/>
            <w:bottom w:val="none" w:sz="0" w:space="0" w:color="auto"/>
            <w:right w:val="none" w:sz="0" w:space="0" w:color="auto"/>
          </w:divBdr>
        </w:div>
        <w:div w:id="906766339">
          <w:marLeft w:val="0"/>
          <w:marRight w:val="0"/>
          <w:marTop w:val="0"/>
          <w:marBottom w:val="0"/>
          <w:divBdr>
            <w:top w:val="none" w:sz="0" w:space="0" w:color="auto"/>
            <w:left w:val="none" w:sz="0" w:space="0" w:color="auto"/>
            <w:bottom w:val="none" w:sz="0" w:space="0" w:color="auto"/>
            <w:right w:val="none" w:sz="0" w:space="0" w:color="auto"/>
          </w:divBdr>
        </w:div>
        <w:div w:id="1539391930">
          <w:marLeft w:val="0"/>
          <w:marRight w:val="0"/>
          <w:marTop w:val="0"/>
          <w:marBottom w:val="0"/>
          <w:divBdr>
            <w:top w:val="none" w:sz="0" w:space="0" w:color="auto"/>
            <w:left w:val="none" w:sz="0" w:space="0" w:color="auto"/>
            <w:bottom w:val="none" w:sz="0" w:space="0" w:color="auto"/>
            <w:right w:val="none" w:sz="0" w:space="0" w:color="auto"/>
          </w:divBdr>
        </w:div>
        <w:div w:id="1690258533">
          <w:marLeft w:val="0"/>
          <w:marRight w:val="0"/>
          <w:marTop w:val="0"/>
          <w:marBottom w:val="0"/>
          <w:divBdr>
            <w:top w:val="none" w:sz="0" w:space="0" w:color="auto"/>
            <w:left w:val="none" w:sz="0" w:space="0" w:color="auto"/>
            <w:bottom w:val="none" w:sz="0" w:space="0" w:color="auto"/>
            <w:right w:val="none" w:sz="0" w:space="0" w:color="auto"/>
          </w:divBdr>
        </w:div>
        <w:div w:id="1733888478">
          <w:marLeft w:val="0"/>
          <w:marRight w:val="0"/>
          <w:marTop w:val="0"/>
          <w:marBottom w:val="0"/>
          <w:divBdr>
            <w:top w:val="none" w:sz="0" w:space="0" w:color="auto"/>
            <w:left w:val="none" w:sz="0" w:space="0" w:color="auto"/>
            <w:bottom w:val="none" w:sz="0" w:space="0" w:color="auto"/>
            <w:right w:val="none" w:sz="0" w:space="0" w:color="auto"/>
          </w:divBdr>
          <w:divsChild>
            <w:div w:id="67043474">
              <w:marLeft w:val="-75"/>
              <w:marRight w:val="0"/>
              <w:marTop w:val="30"/>
              <w:marBottom w:val="30"/>
              <w:divBdr>
                <w:top w:val="none" w:sz="0" w:space="0" w:color="auto"/>
                <w:left w:val="none" w:sz="0" w:space="0" w:color="auto"/>
                <w:bottom w:val="none" w:sz="0" w:space="0" w:color="auto"/>
                <w:right w:val="none" w:sz="0" w:space="0" w:color="auto"/>
              </w:divBdr>
              <w:divsChild>
                <w:div w:id="77289824">
                  <w:marLeft w:val="0"/>
                  <w:marRight w:val="0"/>
                  <w:marTop w:val="0"/>
                  <w:marBottom w:val="0"/>
                  <w:divBdr>
                    <w:top w:val="none" w:sz="0" w:space="0" w:color="auto"/>
                    <w:left w:val="none" w:sz="0" w:space="0" w:color="auto"/>
                    <w:bottom w:val="none" w:sz="0" w:space="0" w:color="auto"/>
                    <w:right w:val="none" w:sz="0" w:space="0" w:color="auto"/>
                  </w:divBdr>
                  <w:divsChild>
                    <w:div w:id="160510222">
                      <w:marLeft w:val="0"/>
                      <w:marRight w:val="0"/>
                      <w:marTop w:val="0"/>
                      <w:marBottom w:val="0"/>
                      <w:divBdr>
                        <w:top w:val="none" w:sz="0" w:space="0" w:color="auto"/>
                        <w:left w:val="none" w:sz="0" w:space="0" w:color="auto"/>
                        <w:bottom w:val="none" w:sz="0" w:space="0" w:color="auto"/>
                        <w:right w:val="none" w:sz="0" w:space="0" w:color="auto"/>
                      </w:divBdr>
                    </w:div>
                  </w:divsChild>
                </w:div>
                <w:div w:id="128136278">
                  <w:marLeft w:val="0"/>
                  <w:marRight w:val="0"/>
                  <w:marTop w:val="0"/>
                  <w:marBottom w:val="0"/>
                  <w:divBdr>
                    <w:top w:val="none" w:sz="0" w:space="0" w:color="auto"/>
                    <w:left w:val="none" w:sz="0" w:space="0" w:color="auto"/>
                    <w:bottom w:val="none" w:sz="0" w:space="0" w:color="auto"/>
                    <w:right w:val="none" w:sz="0" w:space="0" w:color="auto"/>
                  </w:divBdr>
                  <w:divsChild>
                    <w:div w:id="1766655113">
                      <w:marLeft w:val="0"/>
                      <w:marRight w:val="0"/>
                      <w:marTop w:val="0"/>
                      <w:marBottom w:val="0"/>
                      <w:divBdr>
                        <w:top w:val="none" w:sz="0" w:space="0" w:color="auto"/>
                        <w:left w:val="none" w:sz="0" w:space="0" w:color="auto"/>
                        <w:bottom w:val="none" w:sz="0" w:space="0" w:color="auto"/>
                        <w:right w:val="none" w:sz="0" w:space="0" w:color="auto"/>
                      </w:divBdr>
                    </w:div>
                  </w:divsChild>
                </w:div>
                <w:div w:id="167330516">
                  <w:marLeft w:val="0"/>
                  <w:marRight w:val="0"/>
                  <w:marTop w:val="0"/>
                  <w:marBottom w:val="0"/>
                  <w:divBdr>
                    <w:top w:val="none" w:sz="0" w:space="0" w:color="auto"/>
                    <w:left w:val="none" w:sz="0" w:space="0" w:color="auto"/>
                    <w:bottom w:val="none" w:sz="0" w:space="0" w:color="auto"/>
                    <w:right w:val="none" w:sz="0" w:space="0" w:color="auto"/>
                  </w:divBdr>
                  <w:divsChild>
                    <w:div w:id="1738286690">
                      <w:marLeft w:val="0"/>
                      <w:marRight w:val="0"/>
                      <w:marTop w:val="0"/>
                      <w:marBottom w:val="0"/>
                      <w:divBdr>
                        <w:top w:val="none" w:sz="0" w:space="0" w:color="auto"/>
                        <w:left w:val="none" w:sz="0" w:space="0" w:color="auto"/>
                        <w:bottom w:val="none" w:sz="0" w:space="0" w:color="auto"/>
                        <w:right w:val="none" w:sz="0" w:space="0" w:color="auto"/>
                      </w:divBdr>
                    </w:div>
                  </w:divsChild>
                </w:div>
                <w:div w:id="203955174">
                  <w:marLeft w:val="0"/>
                  <w:marRight w:val="0"/>
                  <w:marTop w:val="0"/>
                  <w:marBottom w:val="0"/>
                  <w:divBdr>
                    <w:top w:val="none" w:sz="0" w:space="0" w:color="auto"/>
                    <w:left w:val="none" w:sz="0" w:space="0" w:color="auto"/>
                    <w:bottom w:val="none" w:sz="0" w:space="0" w:color="auto"/>
                    <w:right w:val="none" w:sz="0" w:space="0" w:color="auto"/>
                  </w:divBdr>
                  <w:divsChild>
                    <w:div w:id="1782147326">
                      <w:marLeft w:val="0"/>
                      <w:marRight w:val="0"/>
                      <w:marTop w:val="0"/>
                      <w:marBottom w:val="0"/>
                      <w:divBdr>
                        <w:top w:val="none" w:sz="0" w:space="0" w:color="auto"/>
                        <w:left w:val="none" w:sz="0" w:space="0" w:color="auto"/>
                        <w:bottom w:val="none" w:sz="0" w:space="0" w:color="auto"/>
                        <w:right w:val="none" w:sz="0" w:space="0" w:color="auto"/>
                      </w:divBdr>
                    </w:div>
                  </w:divsChild>
                </w:div>
                <w:div w:id="241765937">
                  <w:marLeft w:val="0"/>
                  <w:marRight w:val="0"/>
                  <w:marTop w:val="0"/>
                  <w:marBottom w:val="0"/>
                  <w:divBdr>
                    <w:top w:val="none" w:sz="0" w:space="0" w:color="auto"/>
                    <w:left w:val="none" w:sz="0" w:space="0" w:color="auto"/>
                    <w:bottom w:val="none" w:sz="0" w:space="0" w:color="auto"/>
                    <w:right w:val="none" w:sz="0" w:space="0" w:color="auto"/>
                  </w:divBdr>
                  <w:divsChild>
                    <w:div w:id="553740045">
                      <w:marLeft w:val="0"/>
                      <w:marRight w:val="0"/>
                      <w:marTop w:val="0"/>
                      <w:marBottom w:val="0"/>
                      <w:divBdr>
                        <w:top w:val="none" w:sz="0" w:space="0" w:color="auto"/>
                        <w:left w:val="none" w:sz="0" w:space="0" w:color="auto"/>
                        <w:bottom w:val="none" w:sz="0" w:space="0" w:color="auto"/>
                        <w:right w:val="none" w:sz="0" w:space="0" w:color="auto"/>
                      </w:divBdr>
                    </w:div>
                  </w:divsChild>
                </w:div>
                <w:div w:id="249698216">
                  <w:marLeft w:val="0"/>
                  <w:marRight w:val="0"/>
                  <w:marTop w:val="0"/>
                  <w:marBottom w:val="0"/>
                  <w:divBdr>
                    <w:top w:val="none" w:sz="0" w:space="0" w:color="auto"/>
                    <w:left w:val="none" w:sz="0" w:space="0" w:color="auto"/>
                    <w:bottom w:val="none" w:sz="0" w:space="0" w:color="auto"/>
                    <w:right w:val="none" w:sz="0" w:space="0" w:color="auto"/>
                  </w:divBdr>
                  <w:divsChild>
                    <w:div w:id="437021363">
                      <w:marLeft w:val="0"/>
                      <w:marRight w:val="0"/>
                      <w:marTop w:val="0"/>
                      <w:marBottom w:val="0"/>
                      <w:divBdr>
                        <w:top w:val="none" w:sz="0" w:space="0" w:color="auto"/>
                        <w:left w:val="none" w:sz="0" w:space="0" w:color="auto"/>
                        <w:bottom w:val="none" w:sz="0" w:space="0" w:color="auto"/>
                        <w:right w:val="none" w:sz="0" w:space="0" w:color="auto"/>
                      </w:divBdr>
                    </w:div>
                  </w:divsChild>
                </w:div>
                <w:div w:id="260575505">
                  <w:marLeft w:val="0"/>
                  <w:marRight w:val="0"/>
                  <w:marTop w:val="0"/>
                  <w:marBottom w:val="0"/>
                  <w:divBdr>
                    <w:top w:val="none" w:sz="0" w:space="0" w:color="auto"/>
                    <w:left w:val="none" w:sz="0" w:space="0" w:color="auto"/>
                    <w:bottom w:val="none" w:sz="0" w:space="0" w:color="auto"/>
                    <w:right w:val="none" w:sz="0" w:space="0" w:color="auto"/>
                  </w:divBdr>
                  <w:divsChild>
                    <w:div w:id="1516724475">
                      <w:marLeft w:val="0"/>
                      <w:marRight w:val="0"/>
                      <w:marTop w:val="0"/>
                      <w:marBottom w:val="0"/>
                      <w:divBdr>
                        <w:top w:val="none" w:sz="0" w:space="0" w:color="auto"/>
                        <w:left w:val="none" w:sz="0" w:space="0" w:color="auto"/>
                        <w:bottom w:val="none" w:sz="0" w:space="0" w:color="auto"/>
                        <w:right w:val="none" w:sz="0" w:space="0" w:color="auto"/>
                      </w:divBdr>
                    </w:div>
                  </w:divsChild>
                </w:div>
                <w:div w:id="320698153">
                  <w:marLeft w:val="0"/>
                  <w:marRight w:val="0"/>
                  <w:marTop w:val="0"/>
                  <w:marBottom w:val="0"/>
                  <w:divBdr>
                    <w:top w:val="none" w:sz="0" w:space="0" w:color="auto"/>
                    <w:left w:val="none" w:sz="0" w:space="0" w:color="auto"/>
                    <w:bottom w:val="none" w:sz="0" w:space="0" w:color="auto"/>
                    <w:right w:val="none" w:sz="0" w:space="0" w:color="auto"/>
                  </w:divBdr>
                  <w:divsChild>
                    <w:div w:id="594366667">
                      <w:marLeft w:val="0"/>
                      <w:marRight w:val="0"/>
                      <w:marTop w:val="0"/>
                      <w:marBottom w:val="0"/>
                      <w:divBdr>
                        <w:top w:val="none" w:sz="0" w:space="0" w:color="auto"/>
                        <w:left w:val="none" w:sz="0" w:space="0" w:color="auto"/>
                        <w:bottom w:val="none" w:sz="0" w:space="0" w:color="auto"/>
                        <w:right w:val="none" w:sz="0" w:space="0" w:color="auto"/>
                      </w:divBdr>
                    </w:div>
                  </w:divsChild>
                </w:div>
                <w:div w:id="397477556">
                  <w:marLeft w:val="0"/>
                  <w:marRight w:val="0"/>
                  <w:marTop w:val="0"/>
                  <w:marBottom w:val="0"/>
                  <w:divBdr>
                    <w:top w:val="none" w:sz="0" w:space="0" w:color="auto"/>
                    <w:left w:val="none" w:sz="0" w:space="0" w:color="auto"/>
                    <w:bottom w:val="none" w:sz="0" w:space="0" w:color="auto"/>
                    <w:right w:val="none" w:sz="0" w:space="0" w:color="auto"/>
                  </w:divBdr>
                  <w:divsChild>
                    <w:div w:id="770274600">
                      <w:marLeft w:val="0"/>
                      <w:marRight w:val="0"/>
                      <w:marTop w:val="0"/>
                      <w:marBottom w:val="0"/>
                      <w:divBdr>
                        <w:top w:val="none" w:sz="0" w:space="0" w:color="auto"/>
                        <w:left w:val="none" w:sz="0" w:space="0" w:color="auto"/>
                        <w:bottom w:val="none" w:sz="0" w:space="0" w:color="auto"/>
                        <w:right w:val="none" w:sz="0" w:space="0" w:color="auto"/>
                      </w:divBdr>
                    </w:div>
                  </w:divsChild>
                </w:div>
                <w:div w:id="456682559">
                  <w:marLeft w:val="0"/>
                  <w:marRight w:val="0"/>
                  <w:marTop w:val="0"/>
                  <w:marBottom w:val="0"/>
                  <w:divBdr>
                    <w:top w:val="none" w:sz="0" w:space="0" w:color="auto"/>
                    <w:left w:val="none" w:sz="0" w:space="0" w:color="auto"/>
                    <w:bottom w:val="none" w:sz="0" w:space="0" w:color="auto"/>
                    <w:right w:val="none" w:sz="0" w:space="0" w:color="auto"/>
                  </w:divBdr>
                  <w:divsChild>
                    <w:div w:id="1923833676">
                      <w:marLeft w:val="0"/>
                      <w:marRight w:val="0"/>
                      <w:marTop w:val="0"/>
                      <w:marBottom w:val="0"/>
                      <w:divBdr>
                        <w:top w:val="none" w:sz="0" w:space="0" w:color="auto"/>
                        <w:left w:val="none" w:sz="0" w:space="0" w:color="auto"/>
                        <w:bottom w:val="none" w:sz="0" w:space="0" w:color="auto"/>
                        <w:right w:val="none" w:sz="0" w:space="0" w:color="auto"/>
                      </w:divBdr>
                    </w:div>
                  </w:divsChild>
                </w:div>
                <w:div w:id="466817740">
                  <w:marLeft w:val="0"/>
                  <w:marRight w:val="0"/>
                  <w:marTop w:val="0"/>
                  <w:marBottom w:val="0"/>
                  <w:divBdr>
                    <w:top w:val="none" w:sz="0" w:space="0" w:color="auto"/>
                    <w:left w:val="none" w:sz="0" w:space="0" w:color="auto"/>
                    <w:bottom w:val="none" w:sz="0" w:space="0" w:color="auto"/>
                    <w:right w:val="none" w:sz="0" w:space="0" w:color="auto"/>
                  </w:divBdr>
                  <w:divsChild>
                    <w:div w:id="1678918791">
                      <w:marLeft w:val="0"/>
                      <w:marRight w:val="0"/>
                      <w:marTop w:val="0"/>
                      <w:marBottom w:val="0"/>
                      <w:divBdr>
                        <w:top w:val="none" w:sz="0" w:space="0" w:color="auto"/>
                        <w:left w:val="none" w:sz="0" w:space="0" w:color="auto"/>
                        <w:bottom w:val="none" w:sz="0" w:space="0" w:color="auto"/>
                        <w:right w:val="none" w:sz="0" w:space="0" w:color="auto"/>
                      </w:divBdr>
                    </w:div>
                  </w:divsChild>
                </w:div>
                <w:div w:id="583805936">
                  <w:marLeft w:val="0"/>
                  <w:marRight w:val="0"/>
                  <w:marTop w:val="0"/>
                  <w:marBottom w:val="0"/>
                  <w:divBdr>
                    <w:top w:val="none" w:sz="0" w:space="0" w:color="auto"/>
                    <w:left w:val="none" w:sz="0" w:space="0" w:color="auto"/>
                    <w:bottom w:val="none" w:sz="0" w:space="0" w:color="auto"/>
                    <w:right w:val="none" w:sz="0" w:space="0" w:color="auto"/>
                  </w:divBdr>
                  <w:divsChild>
                    <w:div w:id="1446118488">
                      <w:marLeft w:val="0"/>
                      <w:marRight w:val="0"/>
                      <w:marTop w:val="0"/>
                      <w:marBottom w:val="0"/>
                      <w:divBdr>
                        <w:top w:val="none" w:sz="0" w:space="0" w:color="auto"/>
                        <w:left w:val="none" w:sz="0" w:space="0" w:color="auto"/>
                        <w:bottom w:val="none" w:sz="0" w:space="0" w:color="auto"/>
                        <w:right w:val="none" w:sz="0" w:space="0" w:color="auto"/>
                      </w:divBdr>
                    </w:div>
                  </w:divsChild>
                </w:div>
                <w:div w:id="635186302">
                  <w:marLeft w:val="0"/>
                  <w:marRight w:val="0"/>
                  <w:marTop w:val="0"/>
                  <w:marBottom w:val="0"/>
                  <w:divBdr>
                    <w:top w:val="none" w:sz="0" w:space="0" w:color="auto"/>
                    <w:left w:val="none" w:sz="0" w:space="0" w:color="auto"/>
                    <w:bottom w:val="none" w:sz="0" w:space="0" w:color="auto"/>
                    <w:right w:val="none" w:sz="0" w:space="0" w:color="auto"/>
                  </w:divBdr>
                  <w:divsChild>
                    <w:div w:id="1024136972">
                      <w:marLeft w:val="0"/>
                      <w:marRight w:val="0"/>
                      <w:marTop w:val="0"/>
                      <w:marBottom w:val="0"/>
                      <w:divBdr>
                        <w:top w:val="none" w:sz="0" w:space="0" w:color="auto"/>
                        <w:left w:val="none" w:sz="0" w:space="0" w:color="auto"/>
                        <w:bottom w:val="none" w:sz="0" w:space="0" w:color="auto"/>
                        <w:right w:val="none" w:sz="0" w:space="0" w:color="auto"/>
                      </w:divBdr>
                    </w:div>
                  </w:divsChild>
                </w:div>
                <w:div w:id="649402660">
                  <w:marLeft w:val="0"/>
                  <w:marRight w:val="0"/>
                  <w:marTop w:val="0"/>
                  <w:marBottom w:val="0"/>
                  <w:divBdr>
                    <w:top w:val="none" w:sz="0" w:space="0" w:color="auto"/>
                    <w:left w:val="none" w:sz="0" w:space="0" w:color="auto"/>
                    <w:bottom w:val="none" w:sz="0" w:space="0" w:color="auto"/>
                    <w:right w:val="none" w:sz="0" w:space="0" w:color="auto"/>
                  </w:divBdr>
                  <w:divsChild>
                    <w:div w:id="1837265388">
                      <w:marLeft w:val="0"/>
                      <w:marRight w:val="0"/>
                      <w:marTop w:val="0"/>
                      <w:marBottom w:val="0"/>
                      <w:divBdr>
                        <w:top w:val="none" w:sz="0" w:space="0" w:color="auto"/>
                        <w:left w:val="none" w:sz="0" w:space="0" w:color="auto"/>
                        <w:bottom w:val="none" w:sz="0" w:space="0" w:color="auto"/>
                        <w:right w:val="none" w:sz="0" w:space="0" w:color="auto"/>
                      </w:divBdr>
                    </w:div>
                  </w:divsChild>
                </w:div>
                <w:div w:id="677469402">
                  <w:marLeft w:val="0"/>
                  <w:marRight w:val="0"/>
                  <w:marTop w:val="0"/>
                  <w:marBottom w:val="0"/>
                  <w:divBdr>
                    <w:top w:val="none" w:sz="0" w:space="0" w:color="auto"/>
                    <w:left w:val="none" w:sz="0" w:space="0" w:color="auto"/>
                    <w:bottom w:val="none" w:sz="0" w:space="0" w:color="auto"/>
                    <w:right w:val="none" w:sz="0" w:space="0" w:color="auto"/>
                  </w:divBdr>
                  <w:divsChild>
                    <w:div w:id="1152212769">
                      <w:marLeft w:val="0"/>
                      <w:marRight w:val="0"/>
                      <w:marTop w:val="0"/>
                      <w:marBottom w:val="0"/>
                      <w:divBdr>
                        <w:top w:val="none" w:sz="0" w:space="0" w:color="auto"/>
                        <w:left w:val="none" w:sz="0" w:space="0" w:color="auto"/>
                        <w:bottom w:val="none" w:sz="0" w:space="0" w:color="auto"/>
                        <w:right w:val="none" w:sz="0" w:space="0" w:color="auto"/>
                      </w:divBdr>
                    </w:div>
                  </w:divsChild>
                </w:div>
                <w:div w:id="686441203">
                  <w:marLeft w:val="0"/>
                  <w:marRight w:val="0"/>
                  <w:marTop w:val="0"/>
                  <w:marBottom w:val="0"/>
                  <w:divBdr>
                    <w:top w:val="none" w:sz="0" w:space="0" w:color="auto"/>
                    <w:left w:val="none" w:sz="0" w:space="0" w:color="auto"/>
                    <w:bottom w:val="none" w:sz="0" w:space="0" w:color="auto"/>
                    <w:right w:val="none" w:sz="0" w:space="0" w:color="auto"/>
                  </w:divBdr>
                  <w:divsChild>
                    <w:div w:id="1612860005">
                      <w:marLeft w:val="0"/>
                      <w:marRight w:val="0"/>
                      <w:marTop w:val="0"/>
                      <w:marBottom w:val="0"/>
                      <w:divBdr>
                        <w:top w:val="none" w:sz="0" w:space="0" w:color="auto"/>
                        <w:left w:val="none" w:sz="0" w:space="0" w:color="auto"/>
                        <w:bottom w:val="none" w:sz="0" w:space="0" w:color="auto"/>
                        <w:right w:val="none" w:sz="0" w:space="0" w:color="auto"/>
                      </w:divBdr>
                    </w:div>
                  </w:divsChild>
                </w:div>
                <w:div w:id="754664120">
                  <w:marLeft w:val="0"/>
                  <w:marRight w:val="0"/>
                  <w:marTop w:val="0"/>
                  <w:marBottom w:val="0"/>
                  <w:divBdr>
                    <w:top w:val="none" w:sz="0" w:space="0" w:color="auto"/>
                    <w:left w:val="none" w:sz="0" w:space="0" w:color="auto"/>
                    <w:bottom w:val="none" w:sz="0" w:space="0" w:color="auto"/>
                    <w:right w:val="none" w:sz="0" w:space="0" w:color="auto"/>
                  </w:divBdr>
                  <w:divsChild>
                    <w:div w:id="387725487">
                      <w:marLeft w:val="0"/>
                      <w:marRight w:val="0"/>
                      <w:marTop w:val="0"/>
                      <w:marBottom w:val="0"/>
                      <w:divBdr>
                        <w:top w:val="none" w:sz="0" w:space="0" w:color="auto"/>
                        <w:left w:val="none" w:sz="0" w:space="0" w:color="auto"/>
                        <w:bottom w:val="none" w:sz="0" w:space="0" w:color="auto"/>
                        <w:right w:val="none" w:sz="0" w:space="0" w:color="auto"/>
                      </w:divBdr>
                    </w:div>
                  </w:divsChild>
                </w:div>
                <w:div w:id="782267544">
                  <w:marLeft w:val="0"/>
                  <w:marRight w:val="0"/>
                  <w:marTop w:val="0"/>
                  <w:marBottom w:val="0"/>
                  <w:divBdr>
                    <w:top w:val="none" w:sz="0" w:space="0" w:color="auto"/>
                    <w:left w:val="none" w:sz="0" w:space="0" w:color="auto"/>
                    <w:bottom w:val="none" w:sz="0" w:space="0" w:color="auto"/>
                    <w:right w:val="none" w:sz="0" w:space="0" w:color="auto"/>
                  </w:divBdr>
                  <w:divsChild>
                    <w:div w:id="1880701437">
                      <w:marLeft w:val="0"/>
                      <w:marRight w:val="0"/>
                      <w:marTop w:val="0"/>
                      <w:marBottom w:val="0"/>
                      <w:divBdr>
                        <w:top w:val="none" w:sz="0" w:space="0" w:color="auto"/>
                        <w:left w:val="none" w:sz="0" w:space="0" w:color="auto"/>
                        <w:bottom w:val="none" w:sz="0" w:space="0" w:color="auto"/>
                        <w:right w:val="none" w:sz="0" w:space="0" w:color="auto"/>
                      </w:divBdr>
                    </w:div>
                  </w:divsChild>
                </w:div>
                <w:div w:id="844826988">
                  <w:marLeft w:val="0"/>
                  <w:marRight w:val="0"/>
                  <w:marTop w:val="0"/>
                  <w:marBottom w:val="0"/>
                  <w:divBdr>
                    <w:top w:val="none" w:sz="0" w:space="0" w:color="auto"/>
                    <w:left w:val="none" w:sz="0" w:space="0" w:color="auto"/>
                    <w:bottom w:val="none" w:sz="0" w:space="0" w:color="auto"/>
                    <w:right w:val="none" w:sz="0" w:space="0" w:color="auto"/>
                  </w:divBdr>
                  <w:divsChild>
                    <w:div w:id="1182548784">
                      <w:marLeft w:val="0"/>
                      <w:marRight w:val="0"/>
                      <w:marTop w:val="0"/>
                      <w:marBottom w:val="0"/>
                      <w:divBdr>
                        <w:top w:val="none" w:sz="0" w:space="0" w:color="auto"/>
                        <w:left w:val="none" w:sz="0" w:space="0" w:color="auto"/>
                        <w:bottom w:val="none" w:sz="0" w:space="0" w:color="auto"/>
                        <w:right w:val="none" w:sz="0" w:space="0" w:color="auto"/>
                      </w:divBdr>
                    </w:div>
                  </w:divsChild>
                </w:div>
                <w:div w:id="938487998">
                  <w:marLeft w:val="0"/>
                  <w:marRight w:val="0"/>
                  <w:marTop w:val="0"/>
                  <w:marBottom w:val="0"/>
                  <w:divBdr>
                    <w:top w:val="none" w:sz="0" w:space="0" w:color="auto"/>
                    <w:left w:val="none" w:sz="0" w:space="0" w:color="auto"/>
                    <w:bottom w:val="none" w:sz="0" w:space="0" w:color="auto"/>
                    <w:right w:val="none" w:sz="0" w:space="0" w:color="auto"/>
                  </w:divBdr>
                  <w:divsChild>
                    <w:div w:id="2024552997">
                      <w:marLeft w:val="0"/>
                      <w:marRight w:val="0"/>
                      <w:marTop w:val="0"/>
                      <w:marBottom w:val="0"/>
                      <w:divBdr>
                        <w:top w:val="none" w:sz="0" w:space="0" w:color="auto"/>
                        <w:left w:val="none" w:sz="0" w:space="0" w:color="auto"/>
                        <w:bottom w:val="none" w:sz="0" w:space="0" w:color="auto"/>
                        <w:right w:val="none" w:sz="0" w:space="0" w:color="auto"/>
                      </w:divBdr>
                    </w:div>
                  </w:divsChild>
                </w:div>
                <w:div w:id="982348794">
                  <w:marLeft w:val="0"/>
                  <w:marRight w:val="0"/>
                  <w:marTop w:val="0"/>
                  <w:marBottom w:val="0"/>
                  <w:divBdr>
                    <w:top w:val="none" w:sz="0" w:space="0" w:color="auto"/>
                    <w:left w:val="none" w:sz="0" w:space="0" w:color="auto"/>
                    <w:bottom w:val="none" w:sz="0" w:space="0" w:color="auto"/>
                    <w:right w:val="none" w:sz="0" w:space="0" w:color="auto"/>
                  </w:divBdr>
                  <w:divsChild>
                    <w:div w:id="1285385192">
                      <w:marLeft w:val="0"/>
                      <w:marRight w:val="0"/>
                      <w:marTop w:val="0"/>
                      <w:marBottom w:val="0"/>
                      <w:divBdr>
                        <w:top w:val="none" w:sz="0" w:space="0" w:color="auto"/>
                        <w:left w:val="none" w:sz="0" w:space="0" w:color="auto"/>
                        <w:bottom w:val="none" w:sz="0" w:space="0" w:color="auto"/>
                        <w:right w:val="none" w:sz="0" w:space="0" w:color="auto"/>
                      </w:divBdr>
                    </w:div>
                  </w:divsChild>
                </w:div>
                <w:div w:id="984895258">
                  <w:marLeft w:val="0"/>
                  <w:marRight w:val="0"/>
                  <w:marTop w:val="0"/>
                  <w:marBottom w:val="0"/>
                  <w:divBdr>
                    <w:top w:val="none" w:sz="0" w:space="0" w:color="auto"/>
                    <w:left w:val="none" w:sz="0" w:space="0" w:color="auto"/>
                    <w:bottom w:val="none" w:sz="0" w:space="0" w:color="auto"/>
                    <w:right w:val="none" w:sz="0" w:space="0" w:color="auto"/>
                  </w:divBdr>
                  <w:divsChild>
                    <w:div w:id="1307206114">
                      <w:marLeft w:val="0"/>
                      <w:marRight w:val="0"/>
                      <w:marTop w:val="0"/>
                      <w:marBottom w:val="0"/>
                      <w:divBdr>
                        <w:top w:val="none" w:sz="0" w:space="0" w:color="auto"/>
                        <w:left w:val="none" w:sz="0" w:space="0" w:color="auto"/>
                        <w:bottom w:val="none" w:sz="0" w:space="0" w:color="auto"/>
                        <w:right w:val="none" w:sz="0" w:space="0" w:color="auto"/>
                      </w:divBdr>
                    </w:div>
                  </w:divsChild>
                </w:div>
                <w:div w:id="992368500">
                  <w:marLeft w:val="0"/>
                  <w:marRight w:val="0"/>
                  <w:marTop w:val="0"/>
                  <w:marBottom w:val="0"/>
                  <w:divBdr>
                    <w:top w:val="none" w:sz="0" w:space="0" w:color="auto"/>
                    <w:left w:val="none" w:sz="0" w:space="0" w:color="auto"/>
                    <w:bottom w:val="none" w:sz="0" w:space="0" w:color="auto"/>
                    <w:right w:val="none" w:sz="0" w:space="0" w:color="auto"/>
                  </w:divBdr>
                  <w:divsChild>
                    <w:div w:id="1408763262">
                      <w:marLeft w:val="0"/>
                      <w:marRight w:val="0"/>
                      <w:marTop w:val="0"/>
                      <w:marBottom w:val="0"/>
                      <w:divBdr>
                        <w:top w:val="none" w:sz="0" w:space="0" w:color="auto"/>
                        <w:left w:val="none" w:sz="0" w:space="0" w:color="auto"/>
                        <w:bottom w:val="none" w:sz="0" w:space="0" w:color="auto"/>
                        <w:right w:val="none" w:sz="0" w:space="0" w:color="auto"/>
                      </w:divBdr>
                    </w:div>
                  </w:divsChild>
                </w:div>
                <w:div w:id="1082483091">
                  <w:marLeft w:val="0"/>
                  <w:marRight w:val="0"/>
                  <w:marTop w:val="0"/>
                  <w:marBottom w:val="0"/>
                  <w:divBdr>
                    <w:top w:val="none" w:sz="0" w:space="0" w:color="auto"/>
                    <w:left w:val="none" w:sz="0" w:space="0" w:color="auto"/>
                    <w:bottom w:val="none" w:sz="0" w:space="0" w:color="auto"/>
                    <w:right w:val="none" w:sz="0" w:space="0" w:color="auto"/>
                  </w:divBdr>
                  <w:divsChild>
                    <w:div w:id="763301754">
                      <w:marLeft w:val="0"/>
                      <w:marRight w:val="0"/>
                      <w:marTop w:val="0"/>
                      <w:marBottom w:val="0"/>
                      <w:divBdr>
                        <w:top w:val="none" w:sz="0" w:space="0" w:color="auto"/>
                        <w:left w:val="none" w:sz="0" w:space="0" w:color="auto"/>
                        <w:bottom w:val="none" w:sz="0" w:space="0" w:color="auto"/>
                        <w:right w:val="none" w:sz="0" w:space="0" w:color="auto"/>
                      </w:divBdr>
                    </w:div>
                  </w:divsChild>
                </w:div>
                <w:div w:id="1103039948">
                  <w:marLeft w:val="0"/>
                  <w:marRight w:val="0"/>
                  <w:marTop w:val="0"/>
                  <w:marBottom w:val="0"/>
                  <w:divBdr>
                    <w:top w:val="none" w:sz="0" w:space="0" w:color="auto"/>
                    <w:left w:val="none" w:sz="0" w:space="0" w:color="auto"/>
                    <w:bottom w:val="none" w:sz="0" w:space="0" w:color="auto"/>
                    <w:right w:val="none" w:sz="0" w:space="0" w:color="auto"/>
                  </w:divBdr>
                  <w:divsChild>
                    <w:div w:id="439569061">
                      <w:marLeft w:val="0"/>
                      <w:marRight w:val="0"/>
                      <w:marTop w:val="0"/>
                      <w:marBottom w:val="0"/>
                      <w:divBdr>
                        <w:top w:val="none" w:sz="0" w:space="0" w:color="auto"/>
                        <w:left w:val="none" w:sz="0" w:space="0" w:color="auto"/>
                        <w:bottom w:val="none" w:sz="0" w:space="0" w:color="auto"/>
                        <w:right w:val="none" w:sz="0" w:space="0" w:color="auto"/>
                      </w:divBdr>
                    </w:div>
                  </w:divsChild>
                </w:div>
                <w:div w:id="1174689717">
                  <w:marLeft w:val="0"/>
                  <w:marRight w:val="0"/>
                  <w:marTop w:val="0"/>
                  <w:marBottom w:val="0"/>
                  <w:divBdr>
                    <w:top w:val="none" w:sz="0" w:space="0" w:color="auto"/>
                    <w:left w:val="none" w:sz="0" w:space="0" w:color="auto"/>
                    <w:bottom w:val="none" w:sz="0" w:space="0" w:color="auto"/>
                    <w:right w:val="none" w:sz="0" w:space="0" w:color="auto"/>
                  </w:divBdr>
                  <w:divsChild>
                    <w:div w:id="1357344080">
                      <w:marLeft w:val="0"/>
                      <w:marRight w:val="0"/>
                      <w:marTop w:val="0"/>
                      <w:marBottom w:val="0"/>
                      <w:divBdr>
                        <w:top w:val="none" w:sz="0" w:space="0" w:color="auto"/>
                        <w:left w:val="none" w:sz="0" w:space="0" w:color="auto"/>
                        <w:bottom w:val="none" w:sz="0" w:space="0" w:color="auto"/>
                        <w:right w:val="none" w:sz="0" w:space="0" w:color="auto"/>
                      </w:divBdr>
                    </w:div>
                  </w:divsChild>
                </w:div>
                <w:div w:id="1208565006">
                  <w:marLeft w:val="0"/>
                  <w:marRight w:val="0"/>
                  <w:marTop w:val="0"/>
                  <w:marBottom w:val="0"/>
                  <w:divBdr>
                    <w:top w:val="none" w:sz="0" w:space="0" w:color="auto"/>
                    <w:left w:val="none" w:sz="0" w:space="0" w:color="auto"/>
                    <w:bottom w:val="none" w:sz="0" w:space="0" w:color="auto"/>
                    <w:right w:val="none" w:sz="0" w:space="0" w:color="auto"/>
                  </w:divBdr>
                  <w:divsChild>
                    <w:div w:id="1867786134">
                      <w:marLeft w:val="0"/>
                      <w:marRight w:val="0"/>
                      <w:marTop w:val="0"/>
                      <w:marBottom w:val="0"/>
                      <w:divBdr>
                        <w:top w:val="none" w:sz="0" w:space="0" w:color="auto"/>
                        <w:left w:val="none" w:sz="0" w:space="0" w:color="auto"/>
                        <w:bottom w:val="none" w:sz="0" w:space="0" w:color="auto"/>
                        <w:right w:val="none" w:sz="0" w:space="0" w:color="auto"/>
                      </w:divBdr>
                    </w:div>
                  </w:divsChild>
                </w:div>
                <w:div w:id="1212764394">
                  <w:marLeft w:val="0"/>
                  <w:marRight w:val="0"/>
                  <w:marTop w:val="0"/>
                  <w:marBottom w:val="0"/>
                  <w:divBdr>
                    <w:top w:val="none" w:sz="0" w:space="0" w:color="auto"/>
                    <w:left w:val="none" w:sz="0" w:space="0" w:color="auto"/>
                    <w:bottom w:val="none" w:sz="0" w:space="0" w:color="auto"/>
                    <w:right w:val="none" w:sz="0" w:space="0" w:color="auto"/>
                  </w:divBdr>
                  <w:divsChild>
                    <w:div w:id="1387139842">
                      <w:marLeft w:val="0"/>
                      <w:marRight w:val="0"/>
                      <w:marTop w:val="0"/>
                      <w:marBottom w:val="0"/>
                      <w:divBdr>
                        <w:top w:val="none" w:sz="0" w:space="0" w:color="auto"/>
                        <w:left w:val="none" w:sz="0" w:space="0" w:color="auto"/>
                        <w:bottom w:val="none" w:sz="0" w:space="0" w:color="auto"/>
                        <w:right w:val="none" w:sz="0" w:space="0" w:color="auto"/>
                      </w:divBdr>
                    </w:div>
                  </w:divsChild>
                </w:div>
                <w:div w:id="1228954392">
                  <w:marLeft w:val="0"/>
                  <w:marRight w:val="0"/>
                  <w:marTop w:val="0"/>
                  <w:marBottom w:val="0"/>
                  <w:divBdr>
                    <w:top w:val="none" w:sz="0" w:space="0" w:color="auto"/>
                    <w:left w:val="none" w:sz="0" w:space="0" w:color="auto"/>
                    <w:bottom w:val="none" w:sz="0" w:space="0" w:color="auto"/>
                    <w:right w:val="none" w:sz="0" w:space="0" w:color="auto"/>
                  </w:divBdr>
                  <w:divsChild>
                    <w:div w:id="762997803">
                      <w:marLeft w:val="0"/>
                      <w:marRight w:val="0"/>
                      <w:marTop w:val="0"/>
                      <w:marBottom w:val="0"/>
                      <w:divBdr>
                        <w:top w:val="none" w:sz="0" w:space="0" w:color="auto"/>
                        <w:left w:val="none" w:sz="0" w:space="0" w:color="auto"/>
                        <w:bottom w:val="none" w:sz="0" w:space="0" w:color="auto"/>
                        <w:right w:val="none" w:sz="0" w:space="0" w:color="auto"/>
                      </w:divBdr>
                    </w:div>
                  </w:divsChild>
                </w:div>
                <w:div w:id="1252542285">
                  <w:marLeft w:val="0"/>
                  <w:marRight w:val="0"/>
                  <w:marTop w:val="0"/>
                  <w:marBottom w:val="0"/>
                  <w:divBdr>
                    <w:top w:val="none" w:sz="0" w:space="0" w:color="auto"/>
                    <w:left w:val="none" w:sz="0" w:space="0" w:color="auto"/>
                    <w:bottom w:val="none" w:sz="0" w:space="0" w:color="auto"/>
                    <w:right w:val="none" w:sz="0" w:space="0" w:color="auto"/>
                  </w:divBdr>
                  <w:divsChild>
                    <w:div w:id="56557850">
                      <w:marLeft w:val="0"/>
                      <w:marRight w:val="0"/>
                      <w:marTop w:val="0"/>
                      <w:marBottom w:val="0"/>
                      <w:divBdr>
                        <w:top w:val="none" w:sz="0" w:space="0" w:color="auto"/>
                        <w:left w:val="none" w:sz="0" w:space="0" w:color="auto"/>
                        <w:bottom w:val="none" w:sz="0" w:space="0" w:color="auto"/>
                        <w:right w:val="none" w:sz="0" w:space="0" w:color="auto"/>
                      </w:divBdr>
                    </w:div>
                  </w:divsChild>
                </w:div>
                <w:div w:id="1295065465">
                  <w:marLeft w:val="0"/>
                  <w:marRight w:val="0"/>
                  <w:marTop w:val="0"/>
                  <w:marBottom w:val="0"/>
                  <w:divBdr>
                    <w:top w:val="none" w:sz="0" w:space="0" w:color="auto"/>
                    <w:left w:val="none" w:sz="0" w:space="0" w:color="auto"/>
                    <w:bottom w:val="none" w:sz="0" w:space="0" w:color="auto"/>
                    <w:right w:val="none" w:sz="0" w:space="0" w:color="auto"/>
                  </w:divBdr>
                  <w:divsChild>
                    <w:div w:id="1733770950">
                      <w:marLeft w:val="0"/>
                      <w:marRight w:val="0"/>
                      <w:marTop w:val="0"/>
                      <w:marBottom w:val="0"/>
                      <w:divBdr>
                        <w:top w:val="none" w:sz="0" w:space="0" w:color="auto"/>
                        <w:left w:val="none" w:sz="0" w:space="0" w:color="auto"/>
                        <w:bottom w:val="none" w:sz="0" w:space="0" w:color="auto"/>
                        <w:right w:val="none" w:sz="0" w:space="0" w:color="auto"/>
                      </w:divBdr>
                    </w:div>
                  </w:divsChild>
                </w:div>
                <w:div w:id="1603495595">
                  <w:marLeft w:val="0"/>
                  <w:marRight w:val="0"/>
                  <w:marTop w:val="0"/>
                  <w:marBottom w:val="0"/>
                  <w:divBdr>
                    <w:top w:val="none" w:sz="0" w:space="0" w:color="auto"/>
                    <w:left w:val="none" w:sz="0" w:space="0" w:color="auto"/>
                    <w:bottom w:val="none" w:sz="0" w:space="0" w:color="auto"/>
                    <w:right w:val="none" w:sz="0" w:space="0" w:color="auto"/>
                  </w:divBdr>
                  <w:divsChild>
                    <w:div w:id="476532811">
                      <w:marLeft w:val="0"/>
                      <w:marRight w:val="0"/>
                      <w:marTop w:val="0"/>
                      <w:marBottom w:val="0"/>
                      <w:divBdr>
                        <w:top w:val="none" w:sz="0" w:space="0" w:color="auto"/>
                        <w:left w:val="none" w:sz="0" w:space="0" w:color="auto"/>
                        <w:bottom w:val="none" w:sz="0" w:space="0" w:color="auto"/>
                        <w:right w:val="none" w:sz="0" w:space="0" w:color="auto"/>
                      </w:divBdr>
                    </w:div>
                  </w:divsChild>
                </w:div>
                <w:div w:id="1721124995">
                  <w:marLeft w:val="0"/>
                  <w:marRight w:val="0"/>
                  <w:marTop w:val="0"/>
                  <w:marBottom w:val="0"/>
                  <w:divBdr>
                    <w:top w:val="none" w:sz="0" w:space="0" w:color="auto"/>
                    <w:left w:val="none" w:sz="0" w:space="0" w:color="auto"/>
                    <w:bottom w:val="none" w:sz="0" w:space="0" w:color="auto"/>
                    <w:right w:val="none" w:sz="0" w:space="0" w:color="auto"/>
                  </w:divBdr>
                  <w:divsChild>
                    <w:div w:id="483470328">
                      <w:marLeft w:val="0"/>
                      <w:marRight w:val="0"/>
                      <w:marTop w:val="0"/>
                      <w:marBottom w:val="0"/>
                      <w:divBdr>
                        <w:top w:val="none" w:sz="0" w:space="0" w:color="auto"/>
                        <w:left w:val="none" w:sz="0" w:space="0" w:color="auto"/>
                        <w:bottom w:val="none" w:sz="0" w:space="0" w:color="auto"/>
                        <w:right w:val="none" w:sz="0" w:space="0" w:color="auto"/>
                      </w:divBdr>
                    </w:div>
                  </w:divsChild>
                </w:div>
                <w:div w:id="1737820373">
                  <w:marLeft w:val="0"/>
                  <w:marRight w:val="0"/>
                  <w:marTop w:val="0"/>
                  <w:marBottom w:val="0"/>
                  <w:divBdr>
                    <w:top w:val="none" w:sz="0" w:space="0" w:color="auto"/>
                    <w:left w:val="none" w:sz="0" w:space="0" w:color="auto"/>
                    <w:bottom w:val="none" w:sz="0" w:space="0" w:color="auto"/>
                    <w:right w:val="none" w:sz="0" w:space="0" w:color="auto"/>
                  </w:divBdr>
                  <w:divsChild>
                    <w:div w:id="1259946241">
                      <w:marLeft w:val="0"/>
                      <w:marRight w:val="0"/>
                      <w:marTop w:val="0"/>
                      <w:marBottom w:val="0"/>
                      <w:divBdr>
                        <w:top w:val="none" w:sz="0" w:space="0" w:color="auto"/>
                        <w:left w:val="none" w:sz="0" w:space="0" w:color="auto"/>
                        <w:bottom w:val="none" w:sz="0" w:space="0" w:color="auto"/>
                        <w:right w:val="none" w:sz="0" w:space="0" w:color="auto"/>
                      </w:divBdr>
                    </w:div>
                  </w:divsChild>
                </w:div>
                <w:div w:id="1768042077">
                  <w:marLeft w:val="0"/>
                  <w:marRight w:val="0"/>
                  <w:marTop w:val="0"/>
                  <w:marBottom w:val="0"/>
                  <w:divBdr>
                    <w:top w:val="none" w:sz="0" w:space="0" w:color="auto"/>
                    <w:left w:val="none" w:sz="0" w:space="0" w:color="auto"/>
                    <w:bottom w:val="none" w:sz="0" w:space="0" w:color="auto"/>
                    <w:right w:val="none" w:sz="0" w:space="0" w:color="auto"/>
                  </w:divBdr>
                  <w:divsChild>
                    <w:div w:id="1803188355">
                      <w:marLeft w:val="0"/>
                      <w:marRight w:val="0"/>
                      <w:marTop w:val="0"/>
                      <w:marBottom w:val="0"/>
                      <w:divBdr>
                        <w:top w:val="none" w:sz="0" w:space="0" w:color="auto"/>
                        <w:left w:val="none" w:sz="0" w:space="0" w:color="auto"/>
                        <w:bottom w:val="none" w:sz="0" w:space="0" w:color="auto"/>
                        <w:right w:val="none" w:sz="0" w:space="0" w:color="auto"/>
                      </w:divBdr>
                    </w:div>
                  </w:divsChild>
                </w:div>
                <w:div w:id="1787430586">
                  <w:marLeft w:val="0"/>
                  <w:marRight w:val="0"/>
                  <w:marTop w:val="0"/>
                  <w:marBottom w:val="0"/>
                  <w:divBdr>
                    <w:top w:val="none" w:sz="0" w:space="0" w:color="auto"/>
                    <w:left w:val="none" w:sz="0" w:space="0" w:color="auto"/>
                    <w:bottom w:val="none" w:sz="0" w:space="0" w:color="auto"/>
                    <w:right w:val="none" w:sz="0" w:space="0" w:color="auto"/>
                  </w:divBdr>
                  <w:divsChild>
                    <w:div w:id="1930844903">
                      <w:marLeft w:val="0"/>
                      <w:marRight w:val="0"/>
                      <w:marTop w:val="0"/>
                      <w:marBottom w:val="0"/>
                      <w:divBdr>
                        <w:top w:val="none" w:sz="0" w:space="0" w:color="auto"/>
                        <w:left w:val="none" w:sz="0" w:space="0" w:color="auto"/>
                        <w:bottom w:val="none" w:sz="0" w:space="0" w:color="auto"/>
                        <w:right w:val="none" w:sz="0" w:space="0" w:color="auto"/>
                      </w:divBdr>
                    </w:div>
                  </w:divsChild>
                </w:div>
                <w:div w:id="1802189016">
                  <w:marLeft w:val="0"/>
                  <w:marRight w:val="0"/>
                  <w:marTop w:val="0"/>
                  <w:marBottom w:val="0"/>
                  <w:divBdr>
                    <w:top w:val="none" w:sz="0" w:space="0" w:color="auto"/>
                    <w:left w:val="none" w:sz="0" w:space="0" w:color="auto"/>
                    <w:bottom w:val="none" w:sz="0" w:space="0" w:color="auto"/>
                    <w:right w:val="none" w:sz="0" w:space="0" w:color="auto"/>
                  </w:divBdr>
                  <w:divsChild>
                    <w:div w:id="1120612144">
                      <w:marLeft w:val="0"/>
                      <w:marRight w:val="0"/>
                      <w:marTop w:val="0"/>
                      <w:marBottom w:val="0"/>
                      <w:divBdr>
                        <w:top w:val="none" w:sz="0" w:space="0" w:color="auto"/>
                        <w:left w:val="none" w:sz="0" w:space="0" w:color="auto"/>
                        <w:bottom w:val="none" w:sz="0" w:space="0" w:color="auto"/>
                        <w:right w:val="none" w:sz="0" w:space="0" w:color="auto"/>
                      </w:divBdr>
                    </w:div>
                  </w:divsChild>
                </w:div>
                <w:div w:id="2012219986">
                  <w:marLeft w:val="0"/>
                  <w:marRight w:val="0"/>
                  <w:marTop w:val="0"/>
                  <w:marBottom w:val="0"/>
                  <w:divBdr>
                    <w:top w:val="none" w:sz="0" w:space="0" w:color="auto"/>
                    <w:left w:val="none" w:sz="0" w:space="0" w:color="auto"/>
                    <w:bottom w:val="none" w:sz="0" w:space="0" w:color="auto"/>
                    <w:right w:val="none" w:sz="0" w:space="0" w:color="auto"/>
                  </w:divBdr>
                  <w:divsChild>
                    <w:div w:id="568880629">
                      <w:marLeft w:val="0"/>
                      <w:marRight w:val="0"/>
                      <w:marTop w:val="0"/>
                      <w:marBottom w:val="0"/>
                      <w:divBdr>
                        <w:top w:val="none" w:sz="0" w:space="0" w:color="auto"/>
                        <w:left w:val="none" w:sz="0" w:space="0" w:color="auto"/>
                        <w:bottom w:val="none" w:sz="0" w:space="0" w:color="auto"/>
                        <w:right w:val="none" w:sz="0" w:space="0" w:color="auto"/>
                      </w:divBdr>
                    </w:div>
                  </w:divsChild>
                </w:div>
                <w:div w:id="2038577983">
                  <w:marLeft w:val="0"/>
                  <w:marRight w:val="0"/>
                  <w:marTop w:val="0"/>
                  <w:marBottom w:val="0"/>
                  <w:divBdr>
                    <w:top w:val="none" w:sz="0" w:space="0" w:color="auto"/>
                    <w:left w:val="none" w:sz="0" w:space="0" w:color="auto"/>
                    <w:bottom w:val="none" w:sz="0" w:space="0" w:color="auto"/>
                    <w:right w:val="none" w:sz="0" w:space="0" w:color="auto"/>
                  </w:divBdr>
                  <w:divsChild>
                    <w:div w:id="1790970003">
                      <w:marLeft w:val="0"/>
                      <w:marRight w:val="0"/>
                      <w:marTop w:val="0"/>
                      <w:marBottom w:val="0"/>
                      <w:divBdr>
                        <w:top w:val="none" w:sz="0" w:space="0" w:color="auto"/>
                        <w:left w:val="none" w:sz="0" w:space="0" w:color="auto"/>
                        <w:bottom w:val="none" w:sz="0" w:space="0" w:color="auto"/>
                        <w:right w:val="none" w:sz="0" w:space="0" w:color="auto"/>
                      </w:divBdr>
                    </w:div>
                  </w:divsChild>
                </w:div>
                <w:div w:id="2064719855">
                  <w:marLeft w:val="0"/>
                  <w:marRight w:val="0"/>
                  <w:marTop w:val="0"/>
                  <w:marBottom w:val="0"/>
                  <w:divBdr>
                    <w:top w:val="none" w:sz="0" w:space="0" w:color="auto"/>
                    <w:left w:val="none" w:sz="0" w:space="0" w:color="auto"/>
                    <w:bottom w:val="none" w:sz="0" w:space="0" w:color="auto"/>
                    <w:right w:val="none" w:sz="0" w:space="0" w:color="auto"/>
                  </w:divBdr>
                  <w:divsChild>
                    <w:div w:id="1316761093">
                      <w:marLeft w:val="0"/>
                      <w:marRight w:val="0"/>
                      <w:marTop w:val="0"/>
                      <w:marBottom w:val="0"/>
                      <w:divBdr>
                        <w:top w:val="none" w:sz="0" w:space="0" w:color="auto"/>
                        <w:left w:val="none" w:sz="0" w:space="0" w:color="auto"/>
                        <w:bottom w:val="none" w:sz="0" w:space="0" w:color="auto"/>
                        <w:right w:val="none" w:sz="0" w:space="0" w:color="auto"/>
                      </w:divBdr>
                    </w:div>
                  </w:divsChild>
                </w:div>
                <w:div w:id="2102724805">
                  <w:marLeft w:val="0"/>
                  <w:marRight w:val="0"/>
                  <w:marTop w:val="0"/>
                  <w:marBottom w:val="0"/>
                  <w:divBdr>
                    <w:top w:val="none" w:sz="0" w:space="0" w:color="auto"/>
                    <w:left w:val="none" w:sz="0" w:space="0" w:color="auto"/>
                    <w:bottom w:val="none" w:sz="0" w:space="0" w:color="auto"/>
                    <w:right w:val="none" w:sz="0" w:space="0" w:color="auto"/>
                  </w:divBdr>
                  <w:divsChild>
                    <w:div w:id="5282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387302">
      <w:bodyDiv w:val="1"/>
      <w:marLeft w:val="0"/>
      <w:marRight w:val="0"/>
      <w:marTop w:val="0"/>
      <w:marBottom w:val="0"/>
      <w:divBdr>
        <w:top w:val="none" w:sz="0" w:space="0" w:color="auto"/>
        <w:left w:val="none" w:sz="0" w:space="0" w:color="auto"/>
        <w:bottom w:val="none" w:sz="0" w:space="0" w:color="auto"/>
        <w:right w:val="none" w:sz="0" w:space="0" w:color="auto"/>
      </w:divBdr>
    </w:div>
    <w:div w:id="1427729114">
      <w:bodyDiv w:val="1"/>
      <w:marLeft w:val="0"/>
      <w:marRight w:val="0"/>
      <w:marTop w:val="0"/>
      <w:marBottom w:val="0"/>
      <w:divBdr>
        <w:top w:val="none" w:sz="0" w:space="0" w:color="auto"/>
        <w:left w:val="none" w:sz="0" w:space="0" w:color="auto"/>
        <w:bottom w:val="none" w:sz="0" w:space="0" w:color="auto"/>
        <w:right w:val="none" w:sz="0" w:space="0" w:color="auto"/>
      </w:divBdr>
    </w:div>
    <w:div w:id="1428622976">
      <w:bodyDiv w:val="1"/>
      <w:marLeft w:val="0"/>
      <w:marRight w:val="0"/>
      <w:marTop w:val="0"/>
      <w:marBottom w:val="0"/>
      <w:divBdr>
        <w:top w:val="none" w:sz="0" w:space="0" w:color="auto"/>
        <w:left w:val="none" w:sz="0" w:space="0" w:color="auto"/>
        <w:bottom w:val="none" w:sz="0" w:space="0" w:color="auto"/>
        <w:right w:val="none" w:sz="0" w:space="0" w:color="auto"/>
      </w:divBdr>
    </w:div>
    <w:div w:id="1431008070">
      <w:bodyDiv w:val="1"/>
      <w:marLeft w:val="0"/>
      <w:marRight w:val="0"/>
      <w:marTop w:val="0"/>
      <w:marBottom w:val="0"/>
      <w:divBdr>
        <w:top w:val="none" w:sz="0" w:space="0" w:color="auto"/>
        <w:left w:val="none" w:sz="0" w:space="0" w:color="auto"/>
        <w:bottom w:val="none" w:sz="0" w:space="0" w:color="auto"/>
        <w:right w:val="none" w:sz="0" w:space="0" w:color="auto"/>
      </w:divBdr>
    </w:div>
    <w:div w:id="1438405887">
      <w:bodyDiv w:val="1"/>
      <w:marLeft w:val="0"/>
      <w:marRight w:val="0"/>
      <w:marTop w:val="0"/>
      <w:marBottom w:val="0"/>
      <w:divBdr>
        <w:top w:val="none" w:sz="0" w:space="0" w:color="auto"/>
        <w:left w:val="none" w:sz="0" w:space="0" w:color="auto"/>
        <w:bottom w:val="none" w:sz="0" w:space="0" w:color="auto"/>
        <w:right w:val="none" w:sz="0" w:space="0" w:color="auto"/>
      </w:divBdr>
    </w:div>
    <w:div w:id="1439594580">
      <w:bodyDiv w:val="1"/>
      <w:marLeft w:val="0"/>
      <w:marRight w:val="0"/>
      <w:marTop w:val="0"/>
      <w:marBottom w:val="0"/>
      <w:divBdr>
        <w:top w:val="none" w:sz="0" w:space="0" w:color="auto"/>
        <w:left w:val="none" w:sz="0" w:space="0" w:color="auto"/>
        <w:bottom w:val="none" w:sz="0" w:space="0" w:color="auto"/>
        <w:right w:val="none" w:sz="0" w:space="0" w:color="auto"/>
      </w:divBdr>
    </w:div>
    <w:div w:id="1446458260">
      <w:bodyDiv w:val="1"/>
      <w:marLeft w:val="0"/>
      <w:marRight w:val="0"/>
      <w:marTop w:val="0"/>
      <w:marBottom w:val="0"/>
      <w:divBdr>
        <w:top w:val="none" w:sz="0" w:space="0" w:color="auto"/>
        <w:left w:val="none" w:sz="0" w:space="0" w:color="auto"/>
        <w:bottom w:val="none" w:sz="0" w:space="0" w:color="auto"/>
        <w:right w:val="none" w:sz="0" w:space="0" w:color="auto"/>
      </w:divBdr>
      <w:divsChild>
        <w:div w:id="13650932">
          <w:marLeft w:val="0"/>
          <w:marRight w:val="0"/>
          <w:marTop w:val="0"/>
          <w:marBottom w:val="0"/>
          <w:divBdr>
            <w:top w:val="none" w:sz="0" w:space="0" w:color="auto"/>
            <w:left w:val="none" w:sz="0" w:space="0" w:color="auto"/>
            <w:bottom w:val="none" w:sz="0" w:space="0" w:color="auto"/>
            <w:right w:val="none" w:sz="0" w:space="0" w:color="auto"/>
          </w:divBdr>
          <w:divsChild>
            <w:div w:id="1378238178">
              <w:marLeft w:val="-75"/>
              <w:marRight w:val="0"/>
              <w:marTop w:val="30"/>
              <w:marBottom w:val="30"/>
              <w:divBdr>
                <w:top w:val="none" w:sz="0" w:space="0" w:color="auto"/>
                <w:left w:val="none" w:sz="0" w:space="0" w:color="auto"/>
                <w:bottom w:val="none" w:sz="0" w:space="0" w:color="auto"/>
                <w:right w:val="none" w:sz="0" w:space="0" w:color="auto"/>
              </w:divBdr>
              <w:divsChild>
                <w:div w:id="9377034">
                  <w:marLeft w:val="0"/>
                  <w:marRight w:val="0"/>
                  <w:marTop w:val="0"/>
                  <w:marBottom w:val="0"/>
                  <w:divBdr>
                    <w:top w:val="none" w:sz="0" w:space="0" w:color="auto"/>
                    <w:left w:val="none" w:sz="0" w:space="0" w:color="auto"/>
                    <w:bottom w:val="none" w:sz="0" w:space="0" w:color="auto"/>
                    <w:right w:val="none" w:sz="0" w:space="0" w:color="auto"/>
                  </w:divBdr>
                  <w:divsChild>
                    <w:div w:id="1052116679">
                      <w:marLeft w:val="0"/>
                      <w:marRight w:val="0"/>
                      <w:marTop w:val="0"/>
                      <w:marBottom w:val="0"/>
                      <w:divBdr>
                        <w:top w:val="none" w:sz="0" w:space="0" w:color="auto"/>
                        <w:left w:val="none" w:sz="0" w:space="0" w:color="auto"/>
                        <w:bottom w:val="none" w:sz="0" w:space="0" w:color="auto"/>
                        <w:right w:val="none" w:sz="0" w:space="0" w:color="auto"/>
                      </w:divBdr>
                    </w:div>
                  </w:divsChild>
                </w:div>
                <w:div w:id="17976282">
                  <w:marLeft w:val="0"/>
                  <w:marRight w:val="0"/>
                  <w:marTop w:val="0"/>
                  <w:marBottom w:val="0"/>
                  <w:divBdr>
                    <w:top w:val="none" w:sz="0" w:space="0" w:color="auto"/>
                    <w:left w:val="none" w:sz="0" w:space="0" w:color="auto"/>
                    <w:bottom w:val="none" w:sz="0" w:space="0" w:color="auto"/>
                    <w:right w:val="none" w:sz="0" w:space="0" w:color="auto"/>
                  </w:divBdr>
                  <w:divsChild>
                    <w:div w:id="1127771704">
                      <w:marLeft w:val="0"/>
                      <w:marRight w:val="0"/>
                      <w:marTop w:val="0"/>
                      <w:marBottom w:val="0"/>
                      <w:divBdr>
                        <w:top w:val="none" w:sz="0" w:space="0" w:color="auto"/>
                        <w:left w:val="none" w:sz="0" w:space="0" w:color="auto"/>
                        <w:bottom w:val="none" w:sz="0" w:space="0" w:color="auto"/>
                        <w:right w:val="none" w:sz="0" w:space="0" w:color="auto"/>
                      </w:divBdr>
                    </w:div>
                  </w:divsChild>
                </w:div>
                <w:div w:id="30351291">
                  <w:marLeft w:val="0"/>
                  <w:marRight w:val="0"/>
                  <w:marTop w:val="0"/>
                  <w:marBottom w:val="0"/>
                  <w:divBdr>
                    <w:top w:val="none" w:sz="0" w:space="0" w:color="auto"/>
                    <w:left w:val="none" w:sz="0" w:space="0" w:color="auto"/>
                    <w:bottom w:val="none" w:sz="0" w:space="0" w:color="auto"/>
                    <w:right w:val="none" w:sz="0" w:space="0" w:color="auto"/>
                  </w:divBdr>
                  <w:divsChild>
                    <w:div w:id="225143175">
                      <w:marLeft w:val="0"/>
                      <w:marRight w:val="0"/>
                      <w:marTop w:val="0"/>
                      <w:marBottom w:val="0"/>
                      <w:divBdr>
                        <w:top w:val="none" w:sz="0" w:space="0" w:color="auto"/>
                        <w:left w:val="none" w:sz="0" w:space="0" w:color="auto"/>
                        <w:bottom w:val="none" w:sz="0" w:space="0" w:color="auto"/>
                        <w:right w:val="none" w:sz="0" w:space="0" w:color="auto"/>
                      </w:divBdr>
                    </w:div>
                  </w:divsChild>
                </w:div>
                <w:div w:id="50735229">
                  <w:marLeft w:val="0"/>
                  <w:marRight w:val="0"/>
                  <w:marTop w:val="0"/>
                  <w:marBottom w:val="0"/>
                  <w:divBdr>
                    <w:top w:val="none" w:sz="0" w:space="0" w:color="auto"/>
                    <w:left w:val="none" w:sz="0" w:space="0" w:color="auto"/>
                    <w:bottom w:val="none" w:sz="0" w:space="0" w:color="auto"/>
                    <w:right w:val="none" w:sz="0" w:space="0" w:color="auto"/>
                  </w:divBdr>
                  <w:divsChild>
                    <w:div w:id="1119880866">
                      <w:marLeft w:val="0"/>
                      <w:marRight w:val="0"/>
                      <w:marTop w:val="0"/>
                      <w:marBottom w:val="0"/>
                      <w:divBdr>
                        <w:top w:val="none" w:sz="0" w:space="0" w:color="auto"/>
                        <w:left w:val="none" w:sz="0" w:space="0" w:color="auto"/>
                        <w:bottom w:val="none" w:sz="0" w:space="0" w:color="auto"/>
                        <w:right w:val="none" w:sz="0" w:space="0" w:color="auto"/>
                      </w:divBdr>
                    </w:div>
                  </w:divsChild>
                </w:div>
                <w:div w:id="109516791">
                  <w:marLeft w:val="0"/>
                  <w:marRight w:val="0"/>
                  <w:marTop w:val="0"/>
                  <w:marBottom w:val="0"/>
                  <w:divBdr>
                    <w:top w:val="none" w:sz="0" w:space="0" w:color="auto"/>
                    <w:left w:val="none" w:sz="0" w:space="0" w:color="auto"/>
                    <w:bottom w:val="none" w:sz="0" w:space="0" w:color="auto"/>
                    <w:right w:val="none" w:sz="0" w:space="0" w:color="auto"/>
                  </w:divBdr>
                  <w:divsChild>
                    <w:div w:id="1309045922">
                      <w:marLeft w:val="0"/>
                      <w:marRight w:val="0"/>
                      <w:marTop w:val="0"/>
                      <w:marBottom w:val="0"/>
                      <w:divBdr>
                        <w:top w:val="none" w:sz="0" w:space="0" w:color="auto"/>
                        <w:left w:val="none" w:sz="0" w:space="0" w:color="auto"/>
                        <w:bottom w:val="none" w:sz="0" w:space="0" w:color="auto"/>
                        <w:right w:val="none" w:sz="0" w:space="0" w:color="auto"/>
                      </w:divBdr>
                    </w:div>
                  </w:divsChild>
                </w:div>
                <w:div w:id="110133172">
                  <w:marLeft w:val="0"/>
                  <w:marRight w:val="0"/>
                  <w:marTop w:val="0"/>
                  <w:marBottom w:val="0"/>
                  <w:divBdr>
                    <w:top w:val="none" w:sz="0" w:space="0" w:color="auto"/>
                    <w:left w:val="none" w:sz="0" w:space="0" w:color="auto"/>
                    <w:bottom w:val="none" w:sz="0" w:space="0" w:color="auto"/>
                    <w:right w:val="none" w:sz="0" w:space="0" w:color="auto"/>
                  </w:divBdr>
                  <w:divsChild>
                    <w:div w:id="1920359774">
                      <w:marLeft w:val="0"/>
                      <w:marRight w:val="0"/>
                      <w:marTop w:val="0"/>
                      <w:marBottom w:val="0"/>
                      <w:divBdr>
                        <w:top w:val="none" w:sz="0" w:space="0" w:color="auto"/>
                        <w:left w:val="none" w:sz="0" w:space="0" w:color="auto"/>
                        <w:bottom w:val="none" w:sz="0" w:space="0" w:color="auto"/>
                        <w:right w:val="none" w:sz="0" w:space="0" w:color="auto"/>
                      </w:divBdr>
                    </w:div>
                  </w:divsChild>
                </w:div>
                <w:div w:id="122889729">
                  <w:marLeft w:val="0"/>
                  <w:marRight w:val="0"/>
                  <w:marTop w:val="0"/>
                  <w:marBottom w:val="0"/>
                  <w:divBdr>
                    <w:top w:val="none" w:sz="0" w:space="0" w:color="auto"/>
                    <w:left w:val="none" w:sz="0" w:space="0" w:color="auto"/>
                    <w:bottom w:val="none" w:sz="0" w:space="0" w:color="auto"/>
                    <w:right w:val="none" w:sz="0" w:space="0" w:color="auto"/>
                  </w:divBdr>
                  <w:divsChild>
                    <w:div w:id="1848867228">
                      <w:marLeft w:val="0"/>
                      <w:marRight w:val="0"/>
                      <w:marTop w:val="0"/>
                      <w:marBottom w:val="0"/>
                      <w:divBdr>
                        <w:top w:val="none" w:sz="0" w:space="0" w:color="auto"/>
                        <w:left w:val="none" w:sz="0" w:space="0" w:color="auto"/>
                        <w:bottom w:val="none" w:sz="0" w:space="0" w:color="auto"/>
                        <w:right w:val="none" w:sz="0" w:space="0" w:color="auto"/>
                      </w:divBdr>
                    </w:div>
                  </w:divsChild>
                </w:div>
                <w:div w:id="172690420">
                  <w:marLeft w:val="0"/>
                  <w:marRight w:val="0"/>
                  <w:marTop w:val="0"/>
                  <w:marBottom w:val="0"/>
                  <w:divBdr>
                    <w:top w:val="none" w:sz="0" w:space="0" w:color="auto"/>
                    <w:left w:val="none" w:sz="0" w:space="0" w:color="auto"/>
                    <w:bottom w:val="none" w:sz="0" w:space="0" w:color="auto"/>
                    <w:right w:val="none" w:sz="0" w:space="0" w:color="auto"/>
                  </w:divBdr>
                  <w:divsChild>
                    <w:div w:id="1178035794">
                      <w:marLeft w:val="0"/>
                      <w:marRight w:val="0"/>
                      <w:marTop w:val="0"/>
                      <w:marBottom w:val="0"/>
                      <w:divBdr>
                        <w:top w:val="none" w:sz="0" w:space="0" w:color="auto"/>
                        <w:left w:val="none" w:sz="0" w:space="0" w:color="auto"/>
                        <w:bottom w:val="none" w:sz="0" w:space="0" w:color="auto"/>
                        <w:right w:val="none" w:sz="0" w:space="0" w:color="auto"/>
                      </w:divBdr>
                    </w:div>
                  </w:divsChild>
                </w:div>
                <w:div w:id="180163880">
                  <w:marLeft w:val="0"/>
                  <w:marRight w:val="0"/>
                  <w:marTop w:val="0"/>
                  <w:marBottom w:val="0"/>
                  <w:divBdr>
                    <w:top w:val="none" w:sz="0" w:space="0" w:color="auto"/>
                    <w:left w:val="none" w:sz="0" w:space="0" w:color="auto"/>
                    <w:bottom w:val="none" w:sz="0" w:space="0" w:color="auto"/>
                    <w:right w:val="none" w:sz="0" w:space="0" w:color="auto"/>
                  </w:divBdr>
                  <w:divsChild>
                    <w:div w:id="1840534654">
                      <w:marLeft w:val="0"/>
                      <w:marRight w:val="0"/>
                      <w:marTop w:val="0"/>
                      <w:marBottom w:val="0"/>
                      <w:divBdr>
                        <w:top w:val="none" w:sz="0" w:space="0" w:color="auto"/>
                        <w:left w:val="none" w:sz="0" w:space="0" w:color="auto"/>
                        <w:bottom w:val="none" w:sz="0" w:space="0" w:color="auto"/>
                        <w:right w:val="none" w:sz="0" w:space="0" w:color="auto"/>
                      </w:divBdr>
                    </w:div>
                  </w:divsChild>
                </w:div>
                <w:div w:id="180634267">
                  <w:marLeft w:val="0"/>
                  <w:marRight w:val="0"/>
                  <w:marTop w:val="0"/>
                  <w:marBottom w:val="0"/>
                  <w:divBdr>
                    <w:top w:val="none" w:sz="0" w:space="0" w:color="auto"/>
                    <w:left w:val="none" w:sz="0" w:space="0" w:color="auto"/>
                    <w:bottom w:val="none" w:sz="0" w:space="0" w:color="auto"/>
                    <w:right w:val="none" w:sz="0" w:space="0" w:color="auto"/>
                  </w:divBdr>
                  <w:divsChild>
                    <w:div w:id="1760982561">
                      <w:marLeft w:val="0"/>
                      <w:marRight w:val="0"/>
                      <w:marTop w:val="0"/>
                      <w:marBottom w:val="0"/>
                      <w:divBdr>
                        <w:top w:val="none" w:sz="0" w:space="0" w:color="auto"/>
                        <w:left w:val="none" w:sz="0" w:space="0" w:color="auto"/>
                        <w:bottom w:val="none" w:sz="0" w:space="0" w:color="auto"/>
                        <w:right w:val="none" w:sz="0" w:space="0" w:color="auto"/>
                      </w:divBdr>
                    </w:div>
                  </w:divsChild>
                </w:div>
                <w:div w:id="186142494">
                  <w:marLeft w:val="0"/>
                  <w:marRight w:val="0"/>
                  <w:marTop w:val="0"/>
                  <w:marBottom w:val="0"/>
                  <w:divBdr>
                    <w:top w:val="none" w:sz="0" w:space="0" w:color="auto"/>
                    <w:left w:val="none" w:sz="0" w:space="0" w:color="auto"/>
                    <w:bottom w:val="none" w:sz="0" w:space="0" w:color="auto"/>
                    <w:right w:val="none" w:sz="0" w:space="0" w:color="auto"/>
                  </w:divBdr>
                  <w:divsChild>
                    <w:div w:id="1406949189">
                      <w:marLeft w:val="0"/>
                      <w:marRight w:val="0"/>
                      <w:marTop w:val="0"/>
                      <w:marBottom w:val="0"/>
                      <w:divBdr>
                        <w:top w:val="none" w:sz="0" w:space="0" w:color="auto"/>
                        <w:left w:val="none" w:sz="0" w:space="0" w:color="auto"/>
                        <w:bottom w:val="none" w:sz="0" w:space="0" w:color="auto"/>
                        <w:right w:val="none" w:sz="0" w:space="0" w:color="auto"/>
                      </w:divBdr>
                    </w:div>
                  </w:divsChild>
                </w:div>
                <w:div w:id="194542854">
                  <w:marLeft w:val="0"/>
                  <w:marRight w:val="0"/>
                  <w:marTop w:val="0"/>
                  <w:marBottom w:val="0"/>
                  <w:divBdr>
                    <w:top w:val="none" w:sz="0" w:space="0" w:color="auto"/>
                    <w:left w:val="none" w:sz="0" w:space="0" w:color="auto"/>
                    <w:bottom w:val="none" w:sz="0" w:space="0" w:color="auto"/>
                    <w:right w:val="none" w:sz="0" w:space="0" w:color="auto"/>
                  </w:divBdr>
                  <w:divsChild>
                    <w:div w:id="10883797">
                      <w:marLeft w:val="0"/>
                      <w:marRight w:val="0"/>
                      <w:marTop w:val="0"/>
                      <w:marBottom w:val="0"/>
                      <w:divBdr>
                        <w:top w:val="none" w:sz="0" w:space="0" w:color="auto"/>
                        <w:left w:val="none" w:sz="0" w:space="0" w:color="auto"/>
                        <w:bottom w:val="none" w:sz="0" w:space="0" w:color="auto"/>
                        <w:right w:val="none" w:sz="0" w:space="0" w:color="auto"/>
                      </w:divBdr>
                    </w:div>
                  </w:divsChild>
                </w:div>
                <w:div w:id="218245925">
                  <w:marLeft w:val="0"/>
                  <w:marRight w:val="0"/>
                  <w:marTop w:val="0"/>
                  <w:marBottom w:val="0"/>
                  <w:divBdr>
                    <w:top w:val="none" w:sz="0" w:space="0" w:color="auto"/>
                    <w:left w:val="none" w:sz="0" w:space="0" w:color="auto"/>
                    <w:bottom w:val="none" w:sz="0" w:space="0" w:color="auto"/>
                    <w:right w:val="none" w:sz="0" w:space="0" w:color="auto"/>
                  </w:divBdr>
                  <w:divsChild>
                    <w:div w:id="253055959">
                      <w:marLeft w:val="0"/>
                      <w:marRight w:val="0"/>
                      <w:marTop w:val="0"/>
                      <w:marBottom w:val="0"/>
                      <w:divBdr>
                        <w:top w:val="none" w:sz="0" w:space="0" w:color="auto"/>
                        <w:left w:val="none" w:sz="0" w:space="0" w:color="auto"/>
                        <w:bottom w:val="none" w:sz="0" w:space="0" w:color="auto"/>
                        <w:right w:val="none" w:sz="0" w:space="0" w:color="auto"/>
                      </w:divBdr>
                    </w:div>
                  </w:divsChild>
                </w:div>
                <w:div w:id="221186104">
                  <w:marLeft w:val="0"/>
                  <w:marRight w:val="0"/>
                  <w:marTop w:val="0"/>
                  <w:marBottom w:val="0"/>
                  <w:divBdr>
                    <w:top w:val="none" w:sz="0" w:space="0" w:color="auto"/>
                    <w:left w:val="none" w:sz="0" w:space="0" w:color="auto"/>
                    <w:bottom w:val="none" w:sz="0" w:space="0" w:color="auto"/>
                    <w:right w:val="none" w:sz="0" w:space="0" w:color="auto"/>
                  </w:divBdr>
                  <w:divsChild>
                    <w:div w:id="609747875">
                      <w:marLeft w:val="0"/>
                      <w:marRight w:val="0"/>
                      <w:marTop w:val="0"/>
                      <w:marBottom w:val="0"/>
                      <w:divBdr>
                        <w:top w:val="none" w:sz="0" w:space="0" w:color="auto"/>
                        <w:left w:val="none" w:sz="0" w:space="0" w:color="auto"/>
                        <w:bottom w:val="none" w:sz="0" w:space="0" w:color="auto"/>
                        <w:right w:val="none" w:sz="0" w:space="0" w:color="auto"/>
                      </w:divBdr>
                    </w:div>
                  </w:divsChild>
                </w:div>
                <w:div w:id="235559109">
                  <w:marLeft w:val="0"/>
                  <w:marRight w:val="0"/>
                  <w:marTop w:val="0"/>
                  <w:marBottom w:val="0"/>
                  <w:divBdr>
                    <w:top w:val="none" w:sz="0" w:space="0" w:color="auto"/>
                    <w:left w:val="none" w:sz="0" w:space="0" w:color="auto"/>
                    <w:bottom w:val="none" w:sz="0" w:space="0" w:color="auto"/>
                    <w:right w:val="none" w:sz="0" w:space="0" w:color="auto"/>
                  </w:divBdr>
                  <w:divsChild>
                    <w:div w:id="318074124">
                      <w:marLeft w:val="0"/>
                      <w:marRight w:val="0"/>
                      <w:marTop w:val="0"/>
                      <w:marBottom w:val="0"/>
                      <w:divBdr>
                        <w:top w:val="none" w:sz="0" w:space="0" w:color="auto"/>
                        <w:left w:val="none" w:sz="0" w:space="0" w:color="auto"/>
                        <w:bottom w:val="none" w:sz="0" w:space="0" w:color="auto"/>
                        <w:right w:val="none" w:sz="0" w:space="0" w:color="auto"/>
                      </w:divBdr>
                    </w:div>
                  </w:divsChild>
                </w:div>
                <w:div w:id="268780246">
                  <w:marLeft w:val="0"/>
                  <w:marRight w:val="0"/>
                  <w:marTop w:val="0"/>
                  <w:marBottom w:val="0"/>
                  <w:divBdr>
                    <w:top w:val="none" w:sz="0" w:space="0" w:color="auto"/>
                    <w:left w:val="none" w:sz="0" w:space="0" w:color="auto"/>
                    <w:bottom w:val="none" w:sz="0" w:space="0" w:color="auto"/>
                    <w:right w:val="none" w:sz="0" w:space="0" w:color="auto"/>
                  </w:divBdr>
                  <w:divsChild>
                    <w:div w:id="1185365470">
                      <w:marLeft w:val="0"/>
                      <w:marRight w:val="0"/>
                      <w:marTop w:val="0"/>
                      <w:marBottom w:val="0"/>
                      <w:divBdr>
                        <w:top w:val="none" w:sz="0" w:space="0" w:color="auto"/>
                        <w:left w:val="none" w:sz="0" w:space="0" w:color="auto"/>
                        <w:bottom w:val="none" w:sz="0" w:space="0" w:color="auto"/>
                        <w:right w:val="none" w:sz="0" w:space="0" w:color="auto"/>
                      </w:divBdr>
                    </w:div>
                  </w:divsChild>
                </w:div>
                <w:div w:id="283972455">
                  <w:marLeft w:val="0"/>
                  <w:marRight w:val="0"/>
                  <w:marTop w:val="0"/>
                  <w:marBottom w:val="0"/>
                  <w:divBdr>
                    <w:top w:val="none" w:sz="0" w:space="0" w:color="auto"/>
                    <w:left w:val="none" w:sz="0" w:space="0" w:color="auto"/>
                    <w:bottom w:val="none" w:sz="0" w:space="0" w:color="auto"/>
                    <w:right w:val="none" w:sz="0" w:space="0" w:color="auto"/>
                  </w:divBdr>
                  <w:divsChild>
                    <w:div w:id="947469133">
                      <w:marLeft w:val="0"/>
                      <w:marRight w:val="0"/>
                      <w:marTop w:val="0"/>
                      <w:marBottom w:val="0"/>
                      <w:divBdr>
                        <w:top w:val="none" w:sz="0" w:space="0" w:color="auto"/>
                        <w:left w:val="none" w:sz="0" w:space="0" w:color="auto"/>
                        <w:bottom w:val="none" w:sz="0" w:space="0" w:color="auto"/>
                        <w:right w:val="none" w:sz="0" w:space="0" w:color="auto"/>
                      </w:divBdr>
                    </w:div>
                  </w:divsChild>
                </w:div>
                <w:div w:id="301816267">
                  <w:marLeft w:val="0"/>
                  <w:marRight w:val="0"/>
                  <w:marTop w:val="0"/>
                  <w:marBottom w:val="0"/>
                  <w:divBdr>
                    <w:top w:val="none" w:sz="0" w:space="0" w:color="auto"/>
                    <w:left w:val="none" w:sz="0" w:space="0" w:color="auto"/>
                    <w:bottom w:val="none" w:sz="0" w:space="0" w:color="auto"/>
                    <w:right w:val="none" w:sz="0" w:space="0" w:color="auto"/>
                  </w:divBdr>
                  <w:divsChild>
                    <w:div w:id="286274394">
                      <w:marLeft w:val="0"/>
                      <w:marRight w:val="0"/>
                      <w:marTop w:val="0"/>
                      <w:marBottom w:val="0"/>
                      <w:divBdr>
                        <w:top w:val="none" w:sz="0" w:space="0" w:color="auto"/>
                        <w:left w:val="none" w:sz="0" w:space="0" w:color="auto"/>
                        <w:bottom w:val="none" w:sz="0" w:space="0" w:color="auto"/>
                        <w:right w:val="none" w:sz="0" w:space="0" w:color="auto"/>
                      </w:divBdr>
                    </w:div>
                  </w:divsChild>
                </w:div>
                <w:div w:id="303706831">
                  <w:marLeft w:val="0"/>
                  <w:marRight w:val="0"/>
                  <w:marTop w:val="0"/>
                  <w:marBottom w:val="0"/>
                  <w:divBdr>
                    <w:top w:val="none" w:sz="0" w:space="0" w:color="auto"/>
                    <w:left w:val="none" w:sz="0" w:space="0" w:color="auto"/>
                    <w:bottom w:val="none" w:sz="0" w:space="0" w:color="auto"/>
                    <w:right w:val="none" w:sz="0" w:space="0" w:color="auto"/>
                  </w:divBdr>
                  <w:divsChild>
                    <w:div w:id="1743795097">
                      <w:marLeft w:val="0"/>
                      <w:marRight w:val="0"/>
                      <w:marTop w:val="0"/>
                      <w:marBottom w:val="0"/>
                      <w:divBdr>
                        <w:top w:val="none" w:sz="0" w:space="0" w:color="auto"/>
                        <w:left w:val="none" w:sz="0" w:space="0" w:color="auto"/>
                        <w:bottom w:val="none" w:sz="0" w:space="0" w:color="auto"/>
                        <w:right w:val="none" w:sz="0" w:space="0" w:color="auto"/>
                      </w:divBdr>
                    </w:div>
                  </w:divsChild>
                </w:div>
                <w:div w:id="308748893">
                  <w:marLeft w:val="0"/>
                  <w:marRight w:val="0"/>
                  <w:marTop w:val="0"/>
                  <w:marBottom w:val="0"/>
                  <w:divBdr>
                    <w:top w:val="none" w:sz="0" w:space="0" w:color="auto"/>
                    <w:left w:val="none" w:sz="0" w:space="0" w:color="auto"/>
                    <w:bottom w:val="none" w:sz="0" w:space="0" w:color="auto"/>
                    <w:right w:val="none" w:sz="0" w:space="0" w:color="auto"/>
                  </w:divBdr>
                  <w:divsChild>
                    <w:div w:id="1075517302">
                      <w:marLeft w:val="0"/>
                      <w:marRight w:val="0"/>
                      <w:marTop w:val="0"/>
                      <w:marBottom w:val="0"/>
                      <w:divBdr>
                        <w:top w:val="none" w:sz="0" w:space="0" w:color="auto"/>
                        <w:left w:val="none" w:sz="0" w:space="0" w:color="auto"/>
                        <w:bottom w:val="none" w:sz="0" w:space="0" w:color="auto"/>
                        <w:right w:val="none" w:sz="0" w:space="0" w:color="auto"/>
                      </w:divBdr>
                    </w:div>
                  </w:divsChild>
                </w:div>
                <w:div w:id="318660835">
                  <w:marLeft w:val="0"/>
                  <w:marRight w:val="0"/>
                  <w:marTop w:val="0"/>
                  <w:marBottom w:val="0"/>
                  <w:divBdr>
                    <w:top w:val="none" w:sz="0" w:space="0" w:color="auto"/>
                    <w:left w:val="none" w:sz="0" w:space="0" w:color="auto"/>
                    <w:bottom w:val="none" w:sz="0" w:space="0" w:color="auto"/>
                    <w:right w:val="none" w:sz="0" w:space="0" w:color="auto"/>
                  </w:divBdr>
                  <w:divsChild>
                    <w:div w:id="773671351">
                      <w:marLeft w:val="0"/>
                      <w:marRight w:val="0"/>
                      <w:marTop w:val="0"/>
                      <w:marBottom w:val="0"/>
                      <w:divBdr>
                        <w:top w:val="none" w:sz="0" w:space="0" w:color="auto"/>
                        <w:left w:val="none" w:sz="0" w:space="0" w:color="auto"/>
                        <w:bottom w:val="none" w:sz="0" w:space="0" w:color="auto"/>
                        <w:right w:val="none" w:sz="0" w:space="0" w:color="auto"/>
                      </w:divBdr>
                    </w:div>
                  </w:divsChild>
                </w:div>
                <w:div w:id="327489703">
                  <w:marLeft w:val="0"/>
                  <w:marRight w:val="0"/>
                  <w:marTop w:val="0"/>
                  <w:marBottom w:val="0"/>
                  <w:divBdr>
                    <w:top w:val="none" w:sz="0" w:space="0" w:color="auto"/>
                    <w:left w:val="none" w:sz="0" w:space="0" w:color="auto"/>
                    <w:bottom w:val="none" w:sz="0" w:space="0" w:color="auto"/>
                    <w:right w:val="none" w:sz="0" w:space="0" w:color="auto"/>
                  </w:divBdr>
                  <w:divsChild>
                    <w:div w:id="43220838">
                      <w:marLeft w:val="0"/>
                      <w:marRight w:val="0"/>
                      <w:marTop w:val="0"/>
                      <w:marBottom w:val="0"/>
                      <w:divBdr>
                        <w:top w:val="none" w:sz="0" w:space="0" w:color="auto"/>
                        <w:left w:val="none" w:sz="0" w:space="0" w:color="auto"/>
                        <w:bottom w:val="none" w:sz="0" w:space="0" w:color="auto"/>
                        <w:right w:val="none" w:sz="0" w:space="0" w:color="auto"/>
                      </w:divBdr>
                    </w:div>
                  </w:divsChild>
                </w:div>
                <w:div w:id="332953916">
                  <w:marLeft w:val="0"/>
                  <w:marRight w:val="0"/>
                  <w:marTop w:val="0"/>
                  <w:marBottom w:val="0"/>
                  <w:divBdr>
                    <w:top w:val="none" w:sz="0" w:space="0" w:color="auto"/>
                    <w:left w:val="none" w:sz="0" w:space="0" w:color="auto"/>
                    <w:bottom w:val="none" w:sz="0" w:space="0" w:color="auto"/>
                    <w:right w:val="none" w:sz="0" w:space="0" w:color="auto"/>
                  </w:divBdr>
                  <w:divsChild>
                    <w:div w:id="1009647780">
                      <w:marLeft w:val="0"/>
                      <w:marRight w:val="0"/>
                      <w:marTop w:val="0"/>
                      <w:marBottom w:val="0"/>
                      <w:divBdr>
                        <w:top w:val="none" w:sz="0" w:space="0" w:color="auto"/>
                        <w:left w:val="none" w:sz="0" w:space="0" w:color="auto"/>
                        <w:bottom w:val="none" w:sz="0" w:space="0" w:color="auto"/>
                        <w:right w:val="none" w:sz="0" w:space="0" w:color="auto"/>
                      </w:divBdr>
                    </w:div>
                  </w:divsChild>
                </w:div>
                <w:div w:id="344987162">
                  <w:marLeft w:val="0"/>
                  <w:marRight w:val="0"/>
                  <w:marTop w:val="0"/>
                  <w:marBottom w:val="0"/>
                  <w:divBdr>
                    <w:top w:val="none" w:sz="0" w:space="0" w:color="auto"/>
                    <w:left w:val="none" w:sz="0" w:space="0" w:color="auto"/>
                    <w:bottom w:val="none" w:sz="0" w:space="0" w:color="auto"/>
                    <w:right w:val="none" w:sz="0" w:space="0" w:color="auto"/>
                  </w:divBdr>
                  <w:divsChild>
                    <w:div w:id="229579091">
                      <w:marLeft w:val="0"/>
                      <w:marRight w:val="0"/>
                      <w:marTop w:val="0"/>
                      <w:marBottom w:val="0"/>
                      <w:divBdr>
                        <w:top w:val="none" w:sz="0" w:space="0" w:color="auto"/>
                        <w:left w:val="none" w:sz="0" w:space="0" w:color="auto"/>
                        <w:bottom w:val="none" w:sz="0" w:space="0" w:color="auto"/>
                        <w:right w:val="none" w:sz="0" w:space="0" w:color="auto"/>
                      </w:divBdr>
                    </w:div>
                  </w:divsChild>
                </w:div>
                <w:div w:id="354112386">
                  <w:marLeft w:val="0"/>
                  <w:marRight w:val="0"/>
                  <w:marTop w:val="0"/>
                  <w:marBottom w:val="0"/>
                  <w:divBdr>
                    <w:top w:val="none" w:sz="0" w:space="0" w:color="auto"/>
                    <w:left w:val="none" w:sz="0" w:space="0" w:color="auto"/>
                    <w:bottom w:val="none" w:sz="0" w:space="0" w:color="auto"/>
                    <w:right w:val="none" w:sz="0" w:space="0" w:color="auto"/>
                  </w:divBdr>
                  <w:divsChild>
                    <w:div w:id="1884561240">
                      <w:marLeft w:val="0"/>
                      <w:marRight w:val="0"/>
                      <w:marTop w:val="0"/>
                      <w:marBottom w:val="0"/>
                      <w:divBdr>
                        <w:top w:val="none" w:sz="0" w:space="0" w:color="auto"/>
                        <w:left w:val="none" w:sz="0" w:space="0" w:color="auto"/>
                        <w:bottom w:val="none" w:sz="0" w:space="0" w:color="auto"/>
                        <w:right w:val="none" w:sz="0" w:space="0" w:color="auto"/>
                      </w:divBdr>
                    </w:div>
                  </w:divsChild>
                </w:div>
                <w:div w:id="370308411">
                  <w:marLeft w:val="0"/>
                  <w:marRight w:val="0"/>
                  <w:marTop w:val="0"/>
                  <w:marBottom w:val="0"/>
                  <w:divBdr>
                    <w:top w:val="none" w:sz="0" w:space="0" w:color="auto"/>
                    <w:left w:val="none" w:sz="0" w:space="0" w:color="auto"/>
                    <w:bottom w:val="none" w:sz="0" w:space="0" w:color="auto"/>
                    <w:right w:val="none" w:sz="0" w:space="0" w:color="auto"/>
                  </w:divBdr>
                  <w:divsChild>
                    <w:div w:id="2112163528">
                      <w:marLeft w:val="0"/>
                      <w:marRight w:val="0"/>
                      <w:marTop w:val="0"/>
                      <w:marBottom w:val="0"/>
                      <w:divBdr>
                        <w:top w:val="none" w:sz="0" w:space="0" w:color="auto"/>
                        <w:left w:val="none" w:sz="0" w:space="0" w:color="auto"/>
                        <w:bottom w:val="none" w:sz="0" w:space="0" w:color="auto"/>
                        <w:right w:val="none" w:sz="0" w:space="0" w:color="auto"/>
                      </w:divBdr>
                    </w:div>
                  </w:divsChild>
                </w:div>
                <w:div w:id="378820960">
                  <w:marLeft w:val="0"/>
                  <w:marRight w:val="0"/>
                  <w:marTop w:val="0"/>
                  <w:marBottom w:val="0"/>
                  <w:divBdr>
                    <w:top w:val="none" w:sz="0" w:space="0" w:color="auto"/>
                    <w:left w:val="none" w:sz="0" w:space="0" w:color="auto"/>
                    <w:bottom w:val="none" w:sz="0" w:space="0" w:color="auto"/>
                    <w:right w:val="none" w:sz="0" w:space="0" w:color="auto"/>
                  </w:divBdr>
                  <w:divsChild>
                    <w:div w:id="1906136150">
                      <w:marLeft w:val="0"/>
                      <w:marRight w:val="0"/>
                      <w:marTop w:val="0"/>
                      <w:marBottom w:val="0"/>
                      <w:divBdr>
                        <w:top w:val="none" w:sz="0" w:space="0" w:color="auto"/>
                        <w:left w:val="none" w:sz="0" w:space="0" w:color="auto"/>
                        <w:bottom w:val="none" w:sz="0" w:space="0" w:color="auto"/>
                        <w:right w:val="none" w:sz="0" w:space="0" w:color="auto"/>
                      </w:divBdr>
                    </w:div>
                  </w:divsChild>
                </w:div>
                <w:div w:id="382142358">
                  <w:marLeft w:val="0"/>
                  <w:marRight w:val="0"/>
                  <w:marTop w:val="0"/>
                  <w:marBottom w:val="0"/>
                  <w:divBdr>
                    <w:top w:val="none" w:sz="0" w:space="0" w:color="auto"/>
                    <w:left w:val="none" w:sz="0" w:space="0" w:color="auto"/>
                    <w:bottom w:val="none" w:sz="0" w:space="0" w:color="auto"/>
                    <w:right w:val="none" w:sz="0" w:space="0" w:color="auto"/>
                  </w:divBdr>
                  <w:divsChild>
                    <w:div w:id="161821463">
                      <w:marLeft w:val="0"/>
                      <w:marRight w:val="0"/>
                      <w:marTop w:val="0"/>
                      <w:marBottom w:val="0"/>
                      <w:divBdr>
                        <w:top w:val="none" w:sz="0" w:space="0" w:color="auto"/>
                        <w:left w:val="none" w:sz="0" w:space="0" w:color="auto"/>
                        <w:bottom w:val="none" w:sz="0" w:space="0" w:color="auto"/>
                        <w:right w:val="none" w:sz="0" w:space="0" w:color="auto"/>
                      </w:divBdr>
                    </w:div>
                  </w:divsChild>
                </w:div>
                <w:div w:id="400373890">
                  <w:marLeft w:val="0"/>
                  <w:marRight w:val="0"/>
                  <w:marTop w:val="0"/>
                  <w:marBottom w:val="0"/>
                  <w:divBdr>
                    <w:top w:val="none" w:sz="0" w:space="0" w:color="auto"/>
                    <w:left w:val="none" w:sz="0" w:space="0" w:color="auto"/>
                    <w:bottom w:val="none" w:sz="0" w:space="0" w:color="auto"/>
                    <w:right w:val="none" w:sz="0" w:space="0" w:color="auto"/>
                  </w:divBdr>
                  <w:divsChild>
                    <w:div w:id="2091651904">
                      <w:marLeft w:val="0"/>
                      <w:marRight w:val="0"/>
                      <w:marTop w:val="0"/>
                      <w:marBottom w:val="0"/>
                      <w:divBdr>
                        <w:top w:val="none" w:sz="0" w:space="0" w:color="auto"/>
                        <w:left w:val="none" w:sz="0" w:space="0" w:color="auto"/>
                        <w:bottom w:val="none" w:sz="0" w:space="0" w:color="auto"/>
                        <w:right w:val="none" w:sz="0" w:space="0" w:color="auto"/>
                      </w:divBdr>
                    </w:div>
                  </w:divsChild>
                </w:div>
                <w:div w:id="410128676">
                  <w:marLeft w:val="0"/>
                  <w:marRight w:val="0"/>
                  <w:marTop w:val="0"/>
                  <w:marBottom w:val="0"/>
                  <w:divBdr>
                    <w:top w:val="none" w:sz="0" w:space="0" w:color="auto"/>
                    <w:left w:val="none" w:sz="0" w:space="0" w:color="auto"/>
                    <w:bottom w:val="none" w:sz="0" w:space="0" w:color="auto"/>
                    <w:right w:val="none" w:sz="0" w:space="0" w:color="auto"/>
                  </w:divBdr>
                  <w:divsChild>
                    <w:div w:id="452871991">
                      <w:marLeft w:val="0"/>
                      <w:marRight w:val="0"/>
                      <w:marTop w:val="0"/>
                      <w:marBottom w:val="0"/>
                      <w:divBdr>
                        <w:top w:val="none" w:sz="0" w:space="0" w:color="auto"/>
                        <w:left w:val="none" w:sz="0" w:space="0" w:color="auto"/>
                        <w:bottom w:val="none" w:sz="0" w:space="0" w:color="auto"/>
                        <w:right w:val="none" w:sz="0" w:space="0" w:color="auto"/>
                      </w:divBdr>
                    </w:div>
                  </w:divsChild>
                </w:div>
                <w:div w:id="413817933">
                  <w:marLeft w:val="0"/>
                  <w:marRight w:val="0"/>
                  <w:marTop w:val="0"/>
                  <w:marBottom w:val="0"/>
                  <w:divBdr>
                    <w:top w:val="none" w:sz="0" w:space="0" w:color="auto"/>
                    <w:left w:val="none" w:sz="0" w:space="0" w:color="auto"/>
                    <w:bottom w:val="none" w:sz="0" w:space="0" w:color="auto"/>
                    <w:right w:val="none" w:sz="0" w:space="0" w:color="auto"/>
                  </w:divBdr>
                  <w:divsChild>
                    <w:div w:id="120809984">
                      <w:marLeft w:val="0"/>
                      <w:marRight w:val="0"/>
                      <w:marTop w:val="0"/>
                      <w:marBottom w:val="0"/>
                      <w:divBdr>
                        <w:top w:val="none" w:sz="0" w:space="0" w:color="auto"/>
                        <w:left w:val="none" w:sz="0" w:space="0" w:color="auto"/>
                        <w:bottom w:val="none" w:sz="0" w:space="0" w:color="auto"/>
                        <w:right w:val="none" w:sz="0" w:space="0" w:color="auto"/>
                      </w:divBdr>
                    </w:div>
                  </w:divsChild>
                </w:div>
                <w:div w:id="432215572">
                  <w:marLeft w:val="0"/>
                  <w:marRight w:val="0"/>
                  <w:marTop w:val="0"/>
                  <w:marBottom w:val="0"/>
                  <w:divBdr>
                    <w:top w:val="none" w:sz="0" w:space="0" w:color="auto"/>
                    <w:left w:val="none" w:sz="0" w:space="0" w:color="auto"/>
                    <w:bottom w:val="none" w:sz="0" w:space="0" w:color="auto"/>
                    <w:right w:val="none" w:sz="0" w:space="0" w:color="auto"/>
                  </w:divBdr>
                  <w:divsChild>
                    <w:div w:id="1742634974">
                      <w:marLeft w:val="0"/>
                      <w:marRight w:val="0"/>
                      <w:marTop w:val="0"/>
                      <w:marBottom w:val="0"/>
                      <w:divBdr>
                        <w:top w:val="none" w:sz="0" w:space="0" w:color="auto"/>
                        <w:left w:val="none" w:sz="0" w:space="0" w:color="auto"/>
                        <w:bottom w:val="none" w:sz="0" w:space="0" w:color="auto"/>
                        <w:right w:val="none" w:sz="0" w:space="0" w:color="auto"/>
                      </w:divBdr>
                    </w:div>
                  </w:divsChild>
                </w:div>
                <w:div w:id="437453167">
                  <w:marLeft w:val="0"/>
                  <w:marRight w:val="0"/>
                  <w:marTop w:val="0"/>
                  <w:marBottom w:val="0"/>
                  <w:divBdr>
                    <w:top w:val="none" w:sz="0" w:space="0" w:color="auto"/>
                    <w:left w:val="none" w:sz="0" w:space="0" w:color="auto"/>
                    <w:bottom w:val="none" w:sz="0" w:space="0" w:color="auto"/>
                    <w:right w:val="none" w:sz="0" w:space="0" w:color="auto"/>
                  </w:divBdr>
                  <w:divsChild>
                    <w:div w:id="1385637865">
                      <w:marLeft w:val="0"/>
                      <w:marRight w:val="0"/>
                      <w:marTop w:val="0"/>
                      <w:marBottom w:val="0"/>
                      <w:divBdr>
                        <w:top w:val="none" w:sz="0" w:space="0" w:color="auto"/>
                        <w:left w:val="none" w:sz="0" w:space="0" w:color="auto"/>
                        <w:bottom w:val="none" w:sz="0" w:space="0" w:color="auto"/>
                        <w:right w:val="none" w:sz="0" w:space="0" w:color="auto"/>
                      </w:divBdr>
                    </w:div>
                  </w:divsChild>
                </w:div>
                <w:div w:id="443573088">
                  <w:marLeft w:val="0"/>
                  <w:marRight w:val="0"/>
                  <w:marTop w:val="0"/>
                  <w:marBottom w:val="0"/>
                  <w:divBdr>
                    <w:top w:val="none" w:sz="0" w:space="0" w:color="auto"/>
                    <w:left w:val="none" w:sz="0" w:space="0" w:color="auto"/>
                    <w:bottom w:val="none" w:sz="0" w:space="0" w:color="auto"/>
                    <w:right w:val="none" w:sz="0" w:space="0" w:color="auto"/>
                  </w:divBdr>
                  <w:divsChild>
                    <w:div w:id="2113938895">
                      <w:marLeft w:val="0"/>
                      <w:marRight w:val="0"/>
                      <w:marTop w:val="0"/>
                      <w:marBottom w:val="0"/>
                      <w:divBdr>
                        <w:top w:val="none" w:sz="0" w:space="0" w:color="auto"/>
                        <w:left w:val="none" w:sz="0" w:space="0" w:color="auto"/>
                        <w:bottom w:val="none" w:sz="0" w:space="0" w:color="auto"/>
                        <w:right w:val="none" w:sz="0" w:space="0" w:color="auto"/>
                      </w:divBdr>
                    </w:div>
                  </w:divsChild>
                </w:div>
                <w:div w:id="486434663">
                  <w:marLeft w:val="0"/>
                  <w:marRight w:val="0"/>
                  <w:marTop w:val="0"/>
                  <w:marBottom w:val="0"/>
                  <w:divBdr>
                    <w:top w:val="none" w:sz="0" w:space="0" w:color="auto"/>
                    <w:left w:val="none" w:sz="0" w:space="0" w:color="auto"/>
                    <w:bottom w:val="none" w:sz="0" w:space="0" w:color="auto"/>
                    <w:right w:val="none" w:sz="0" w:space="0" w:color="auto"/>
                  </w:divBdr>
                  <w:divsChild>
                    <w:div w:id="2034106379">
                      <w:marLeft w:val="0"/>
                      <w:marRight w:val="0"/>
                      <w:marTop w:val="0"/>
                      <w:marBottom w:val="0"/>
                      <w:divBdr>
                        <w:top w:val="none" w:sz="0" w:space="0" w:color="auto"/>
                        <w:left w:val="none" w:sz="0" w:space="0" w:color="auto"/>
                        <w:bottom w:val="none" w:sz="0" w:space="0" w:color="auto"/>
                        <w:right w:val="none" w:sz="0" w:space="0" w:color="auto"/>
                      </w:divBdr>
                    </w:div>
                  </w:divsChild>
                </w:div>
                <w:div w:id="490028745">
                  <w:marLeft w:val="0"/>
                  <w:marRight w:val="0"/>
                  <w:marTop w:val="0"/>
                  <w:marBottom w:val="0"/>
                  <w:divBdr>
                    <w:top w:val="none" w:sz="0" w:space="0" w:color="auto"/>
                    <w:left w:val="none" w:sz="0" w:space="0" w:color="auto"/>
                    <w:bottom w:val="none" w:sz="0" w:space="0" w:color="auto"/>
                    <w:right w:val="none" w:sz="0" w:space="0" w:color="auto"/>
                  </w:divBdr>
                  <w:divsChild>
                    <w:div w:id="1858961154">
                      <w:marLeft w:val="0"/>
                      <w:marRight w:val="0"/>
                      <w:marTop w:val="0"/>
                      <w:marBottom w:val="0"/>
                      <w:divBdr>
                        <w:top w:val="none" w:sz="0" w:space="0" w:color="auto"/>
                        <w:left w:val="none" w:sz="0" w:space="0" w:color="auto"/>
                        <w:bottom w:val="none" w:sz="0" w:space="0" w:color="auto"/>
                        <w:right w:val="none" w:sz="0" w:space="0" w:color="auto"/>
                      </w:divBdr>
                    </w:div>
                  </w:divsChild>
                </w:div>
                <w:div w:id="491993070">
                  <w:marLeft w:val="0"/>
                  <w:marRight w:val="0"/>
                  <w:marTop w:val="0"/>
                  <w:marBottom w:val="0"/>
                  <w:divBdr>
                    <w:top w:val="none" w:sz="0" w:space="0" w:color="auto"/>
                    <w:left w:val="none" w:sz="0" w:space="0" w:color="auto"/>
                    <w:bottom w:val="none" w:sz="0" w:space="0" w:color="auto"/>
                    <w:right w:val="none" w:sz="0" w:space="0" w:color="auto"/>
                  </w:divBdr>
                  <w:divsChild>
                    <w:div w:id="38941263">
                      <w:marLeft w:val="0"/>
                      <w:marRight w:val="0"/>
                      <w:marTop w:val="0"/>
                      <w:marBottom w:val="0"/>
                      <w:divBdr>
                        <w:top w:val="none" w:sz="0" w:space="0" w:color="auto"/>
                        <w:left w:val="none" w:sz="0" w:space="0" w:color="auto"/>
                        <w:bottom w:val="none" w:sz="0" w:space="0" w:color="auto"/>
                        <w:right w:val="none" w:sz="0" w:space="0" w:color="auto"/>
                      </w:divBdr>
                    </w:div>
                  </w:divsChild>
                </w:div>
                <w:div w:id="500193860">
                  <w:marLeft w:val="0"/>
                  <w:marRight w:val="0"/>
                  <w:marTop w:val="0"/>
                  <w:marBottom w:val="0"/>
                  <w:divBdr>
                    <w:top w:val="none" w:sz="0" w:space="0" w:color="auto"/>
                    <w:left w:val="none" w:sz="0" w:space="0" w:color="auto"/>
                    <w:bottom w:val="none" w:sz="0" w:space="0" w:color="auto"/>
                    <w:right w:val="none" w:sz="0" w:space="0" w:color="auto"/>
                  </w:divBdr>
                  <w:divsChild>
                    <w:div w:id="2003196274">
                      <w:marLeft w:val="0"/>
                      <w:marRight w:val="0"/>
                      <w:marTop w:val="0"/>
                      <w:marBottom w:val="0"/>
                      <w:divBdr>
                        <w:top w:val="none" w:sz="0" w:space="0" w:color="auto"/>
                        <w:left w:val="none" w:sz="0" w:space="0" w:color="auto"/>
                        <w:bottom w:val="none" w:sz="0" w:space="0" w:color="auto"/>
                        <w:right w:val="none" w:sz="0" w:space="0" w:color="auto"/>
                      </w:divBdr>
                    </w:div>
                  </w:divsChild>
                </w:div>
                <w:div w:id="533663515">
                  <w:marLeft w:val="0"/>
                  <w:marRight w:val="0"/>
                  <w:marTop w:val="0"/>
                  <w:marBottom w:val="0"/>
                  <w:divBdr>
                    <w:top w:val="none" w:sz="0" w:space="0" w:color="auto"/>
                    <w:left w:val="none" w:sz="0" w:space="0" w:color="auto"/>
                    <w:bottom w:val="none" w:sz="0" w:space="0" w:color="auto"/>
                    <w:right w:val="none" w:sz="0" w:space="0" w:color="auto"/>
                  </w:divBdr>
                  <w:divsChild>
                    <w:div w:id="1145664110">
                      <w:marLeft w:val="0"/>
                      <w:marRight w:val="0"/>
                      <w:marTop w:val="0"/>
                      <w:marBottom w:val="0"/>
                      <w:divBdr>
                        <w:top w:val="none" w:sz="0" w:space="0" w:color="auto"/>
                        <w:left w:val="none" w:sz="0" w:space="0" w:color="auto"/>
                        <w:bottom w:val="none" w:sz="0" w:space="0" w:color="auto"/>
                        <w:right w:val="none" w:sz="0" w:space="0" w:color="auto"/>
                      </w:divBdr>
                    </w:div>
                  </w:divsChild>
                </w:div>
                <w:div w:id="567350871">
                  <w:marLeft w:val="0"/>
                  <w:marRight w:val="0"/>
                  <w:marTop w:val="0"/>
                  <w:marBottom w:val="0"/>
                  <w:divBdr>
                    <w:top w:val="none" w:sz="0" w:space="0" w:color="auto"/>
                    <w:left w:val="none" w:sz="0" w:space="0" w:color="auto"/>
                    <w:bottom w:val="none" w:sz="0" w:space="0" w:color="auto"/>
                    <w:right w:val="none" w:sz="0" w:space="0" w:color="auto"/>
                  </w:divBdr>
                  <w:divsChild>
                    <w:div w:id="627393251">
                      <w:marLeft w:val="0"/>
                      <w:marRight w:val="0"/>
                      <w:marTop w:val="0"/>
                      <w:marBottom w:val="0"/>
                      <w:divBdr>
                        <w:top w:val="none" w:sz="0" w:space="0" w:color="auto"/>
                        <w:left w:val="none" w:sz="0" w:space="0" w:color="auto"/>
                        <w:bottom w:val="none" w:sz="0" w:space="0" w:color="auto"/>
                        <w:right w:val="none" w:sz="0" w:space="0" w:color="auto"/>
                      </w:divBdr>
                    </w:div>
                  </w:divsChild>
                </w:div>
                <w:div w:id="568000740">
                  <w:marLeft w:val="0"/>
                  <w:marRight w:val="0"/>
                  <w:marTop w:val="0"/>
                  <w:marBottom w:val="0"/>
                  <w:divBdr>
                    <w:top w:val="none" w:sz="0" w:space="0" w:color="auto"/>
                    <w:left w:val="none" w:sz="0" w:space="0" w:color="auto"/>
                    <w:bottom w:val="none" w:sz="0" w:space="0" w:color="auto"/>
                    <w:right w:val="none" w:sz="0" w:space="0" w:color="auto"/>
                  </w:divBdr>
                  <w:divsChild>
                    <w:div w:id="395513107">
                      <w:marLeft w:val="0"/>
                      <w:marRight w:val="0"/>
                      <w:marTop w:val="0"/>
                      <w:marBottom w:val="0"/>
                      <w:divBdr>
                        <w:top w:val="none" w:sz="0" w:space="0" w:color="auto"/>
                        <w:left w:val="none" w:sz="0" w:space="0" w:color="auto"/>
                        <w:bottom w:val="none" w:sz="0" w:space="0" w:color="auto"/>
                        <w:right w:val="none" w:sz="0" w:space="0" w:color="auto"/>
                      </w:divBdr>
                    </w:div>
                  </w:divsChild>
                </w:div>
                <w:div w:id="570239183">
                  <w:marLeft w:val="0"/>
                  <w:marRight w:val="0"/>
                  <w:marTop w:val="0"/>
                  <w:marBottom w:val="0"/>
                  <w:divBdr>
                    <w:top w:val="none" w:sz="0" w:space="0" w:color="auto"/>
                    <w:left w:val="none" w:sz="0" w:space="0" w:color="auto"/>
                    <w:bottom w:val="none" w:sz="0" w:space="0" w:color="auto"/>
                    <w:right w:val="none" w:sz="0" w:space="0" w:color="auto"/>
                  </w:divBdr>
                  <w:divsChild>
                    <w:div w:id="812798943">
                      <w:marLeft w:val="0"/>
                      <w:marRight w:val="0"/>
                      <w:marTop w:val="0"/>
                      <w:marBottom w:val="0"/>
                      <w:divBdr>
                        <w:top w:val="none" w:sz="0" w:space="0" w:color="auto"/>
                        <w:left w:val="none" w:sz="0" w:space="0" w:color="auto"/>
                        <w:bottom w:val="none" w:sz="0" w:space="0" w:color="auto"/>
                        <w:right w:val="none" w:sz="0" w:space="0" w:color="auto"/>
                      </w:divBdr>
                    </w:div>
                  </w:divsChild>
                </w:div>
                <w:div w:id="581378486">
                  <w:marLeft w:val="0"/>
                  <w:marRight w:val="0"/>
                  <w:marTop w:val="0"/>
                  <w:marBottom w:val="0"/>
                  <w:divBdr>
                    <w:top w:val="none" w:sz="0" w:space="0" w:color="auto"/>
                    <w:left w:val="none" w:sz="0" w:space="0" w:color="auto"/>
                    <w:bottom w:val="none" w:sz="0" w:space="0" w:color="auto"/>
                    <w:right w:val="none" w:sz="0" w:space="0" w:color="auto"/>
                  </w:divBdr>
                  <w:divsChild>
                    <w:div w:id="1737893458">
                      <w:marLeft w:val="0"/>
                      <w:marRight w:val="0"/>
                      <w:marTop w:val="0"/>
                      <w:marBottom w:val="0"/>
                      <w:divBdr>
                        <w:top w:val="none" w:sz="0" w:space="0" w:color="auto"/>
                        <w:left w:val="none" w:sz="0" w:space="0" w:color="auto"/>
                        <w:bottom w:val="none" w:sz="0" w:space="0" w:color="auto"/>
                        <w:right w:val="none" w:sz="0" w:space="0" w:color="auto"/>
                      </w:divBdr>
                    </w:div>
                  </w:divsChild>
                </w:div>
                <w:div w:id="582226479">
                  <w:marLeft w:val="0"/>
                  <w:marRight w:val="0"/>
                  <w:marTop w:val="0"/>
                  <w:marBottom w:val="0"/>
                  <w:divBdr>
                    <w:top w:val="none" w:sz="0" w:space="0" w:color="auto"/>
                    <w:left w:val="none" w:sz="0" w:space="0" w:color="auto"/>
                    <w:bottom w:val="none" w:sz="0" w:space="0" w:color="auto"/>
                    <w:right w:val="none" w:sz="0" w:space="0" w:color="auto"/>
                  </w:divBdr>
                  <w:divsChild>
                    <w:div w:id="627786507">
                      <w:marLeft w:val="0"/>
                      <w:marRight w:val="0"/>
                      <w:marTop w:val="0"/>
                      <w:marBottom w:val="0"/>
                      <w:divBdr>
                        <w:top w:val="none" w:sz="0" w:space="0" w:color="auto"/>
                        <w:left w:val="none" w:sz="0" w:space="0" w:color="auto"/>
                        <w:bottom w:val="none" w:sz="0" w:space="0" w:color="auto"/>
                        <w:right w:val="none" w:sz="0" w:space="0" w:color="auto"/>
                      </w:divBdr>
                    </w:div>
                  </w:divsChild>
                </w:div>
                <w:div w:id="588004155">
                  <w:marLeft w:val="0"/>
                  <w:marRight w:val="0"/>
                  <w:marTop w:val="0"/>
                  <w:marBottom w:val="0"/>
                  <w:divBdr>
                    <w:top w:val="none" w:sz="0" w:space="0" w:color="auto"/>
                    <w:left w:val="none" w:sz="0" w:space="0" w:color="auto"/>
                    <w:bottom w:val="none" w:sz="0" w:space="0" w:color="auto"/>
                    <w:right w:val="none" w:sz="0" w:space="0" w:color="auto"/>
                  </w:divBdr>
                  <w:divsChild>
                    <w:div w:id="1863007397">
                      <w:marLeft w:val="0"/>
                      <w:marRight w:val="0"/>
                      <w:marTop w:val="0"/>
                      <w:marBottom w:val="0"/>
                      <w:divBdr>
                        <w:top w:val="none" w:sz="0" w:space="0" w:color="auto"/>
                        <w:left w:val="none" w:sz="0" w:space="0" w:color="auto"/>
                        <w:bottom w:val="none" w:sz="0" w:space="0" w:color="auto"/>
                        <w:right w:val="none" w:sz="0" w:space="0" w:color="auto"/>
                      </w:divBdr>
                    </w:div>
                  </w:divsChild>
                </w:div>
                <w:div w:id="613177086">
                  <w:marLeft w:val="0"/>
                  <w:marRight w:val="0"/>
                  <w:marTop w:val="0"/>
                  <w:marBottom w:val="0"/>
                  <w:divBdr>
                    <w:top w:val="none" w:sz="0" w:space="0" w:color="auto"/>
                    <w:left w:val="none" w:sz="0" w:space="0" w:color="auto"/>
                    <w:bottom w:val="none" w:sz="0" w:space="0" w:color="auto"/>
                    <w:right w:val="none" w:sz="0" w:space="0" w:color="auto"/>
                  </w:divBdr>
                  <w:divsChild>
                    <w:div w:id="1322269291">
                      <w:marLeft w:val="0"/>
                      <w:marRight w:val="0"/>
                      <w:marTop w:val="0"/>
                      <w:marBottom w:val="0"/>
                      <w:divBdr>
                        <w:top w:val="none" w:sz="0" w:space="0" w:color="auto"/>
                        <w:left w:val="none" w:sz="0" w:space="0" w:color="auto"/>
                        <w:bottom w:val="none" w:sz="0" w:space="0" w:color="auto"/>
                        <w:right w:val="none" w:sz="0" w:space="0" w:color="auto"/>
                      </w:divBdr>
                    </w:div>
                  </w:divsChild>
                </w:div>
                <w:div w:id="618028084">
                  <w:marLeft w:val="0"/>
                  <w:marRight w:val="0"/>
                  <w:marTop w:val="0"/>
                  <w:marBottom w:val="0"/>
                  <w:divBdr>
                    <w:top w:val="none" w:sz="0" w:space="0" w:color="auto"/>
                    <w:left w:val="none" w:sz="0" w:space="0" w:color="auto"/>
                    <w:bottom w:val="none" w:sz="0" w:space="0" w:color="auto"/>
                    <w:right w:val="none" w:sz="0" w:space="0" w:color="auto"/>
                  </w:divBdr>
                  <w:divsChild>
                    <w:div w:id="1421758597">
                      <w:marLeft w:val="0"/>
                      <w:marRight w:val="0"/>
                      <w:marTop w:val="0"/>
                      <w:marBottom w:val="0"/>
                      <w:divBdr>
                        <w:top w:val="none" w:sz="0" w:space="0" w:color="auto"/>
                        <w:left w:val="none" w:sz="0" w:space="0" w:color="auto"/>
                        <w:bottom w:val="none" w:sz="0" w:space="0" w:color="auto"/>
                        <w:right w:val="none" w:sz="0" w:space="0" w:color="auto"/>
                      </w:divBdr>
                    </w:div>
                  </w:divsChild>
                </w:div>
                <w:div w:id="649090759">
                  <w:marLeft w:val="0"/>
                  <w:marRight w:val="0"/>
                  <w:marTop w:val="0"/>
                  <w:marBottom w:val="0"/>
                  <w:divBdr>
                    <w:top w:val="none" w:sz="0" w:space="0" w:color="auto"/>
                    <w:left w:val="none" w:sz="0" w:space="0" w:color="auto"/>
                    <w:bottom w:val="none" w:sz="0" w:space="0" w:color="auto"/>
                    <w:right w:val="none" w:sz="0" w:space="0" w:color="auto"/>
                  </w:divBdr>
                  <w:divsChild>
                    <w:div w:id="1478379399">
                      <w:marLeft w:val="0"/>
                      <w:marRight w:val="0"/>
                      <w:marTop w:val="0"/>
                      <w:marBottom w:val="0"/>
                      <w:divBdr>
                        <w:top w:val="none" w:sz="0" w:space="0" w:color="auto"/>
                        <w:left w:val="none" w:sz="0" w:space="0" w:color="auto"/>
                        <w:bottom w:val="none" w:sz="0" w:space="0" w:color="auto"/>
                        <w:right w:val="none" w:sz="0" w:space="0" w:color="auto"/>
                      </w:divBdr>
                    </w:div>
                  </w:divsChild>
                </w:div>
                <w:div w:id="651446837">
                  <w:marLeft w:val="0"/>
                  <w:marRight w:val="0"/>
                  <w:marTop w:val="0"/>
                  <w:marBottom w:val="0"/>
                  <w:divBdr>
                    <w:top w:val="none" w:sz="0" w:space="0" w:color="auto"/>
                    <w:left w:val="none" w:sz="0" w:space="0" w:color="auto"/>
                    <w:bottom w:val="none" w:sz="0" w:space="0" w:color="auto"/>
                    <w:right w:val="none" w:sz="0" w:space="0" w:color="auto"/>
                  </w:divBdr>
                  <w:divsChild>
                    <w:div w:id="731582106">
                      <w:marLeft w:val="0"/>
                      <w:marRight w:val="0"/>
                      <w:marTop w:val="0"/>
                      <w:marBottom w:val="0"/>
                      <w:divBdr>
                        <w:top w:val="none" w:sz="0" w:space="0" w:color="auto"/>
                        <w:left w:val="none" w:sz="0" w:space="0" w:color="auto"/>
                        <w:bottom w:val="none" w:sz="0" w:space="0" w:color="auto"/>
                        <w:right w:val="none" w:sz="0" w:space="0" w:color="auto"/>
                      </w:divBdr>
                    </w:div>
                  </w:divsChild>
                </w:div>
                <w:div w:id="736637207">
                  <w:marLeft w:val="0"/>
                  <w:marRight w:val="0"/>
                  <w:marTop w:val="0"/>
                  <w:marBottom w:val="0"/>
                  <w:divBdr>
                    <w:top w:val="none" w:sz="0" w:space="0" w:color="auto"/>
                    <w:left w:val="none" w:sz="0" w:space="0" w:color="auto"/>
                    <w:bottom w:val="none" w:sz="0" w:space="0" w:color="auto"/>
                    <w:right w:val="none" w:sz="0" w:space="0" w:color="auto"/>
                  </w:divBdr>
                  <w:divsChild>
                    <w:div w:id="624045517">
                      <w:marLeft w:val="0"/>
                      <w:marRight w:val="0"/>
                      <w:marTop w:val="0"/>
                      <w:marBottom w:val="0"/>
                      <w:divBdr>
                        <w:top w:val="none" w:sz="0" w:space="0" w:color="auto"/>
                        <w:left w:val="none" w:sz="0" w:space="0" w:color="auto"/>
                        <w:bottom w:val="none" w:sz="0" w:space="0" w:color="auto"/>
                        <w:right w:val="none" w:sz="0" w:space="0" w:color="auto"/>
                      </w:divBdr>
                    </w:div>
                  </w:divsChild>
                </w:div>
                <w:div w:id="747844324">
                  <w:marLeft w:val="0"/>
                  <w:marRight w:val="0"/>
                  <w:marTop w:val="0"/>
                  <w:marBottom w:val="0"/>
                  <w:divBdr>
                    <w:top w:val="none" w:sz="0" w:space="0" w:color="auto"/>
                    <w:left w:val="none" w:sz="0" w:space="0" w:color="auto"/>
                    <w:bottom w:val="none" w:sz="0" w:space="0" w:color="auto"/>
                    <w:right w:val="none" w:sz="0" w:space="0" w:color="auto"/>
                  </w:divBdr>
                  <w:divsChild>
                    <w:div w:id="1988899197">
                      <w:marLeft w:val="0"/>
                      <w:marRight w:val="0"/>
                      <w:marTop w:val="0"/>
                      <w:marBottom w:val="0"/>
                      <w:divBdr>
                        <w:top w:val="none" w:sz="0" w:space="0" w:color="auto"/>
                        <w:left w:val="none" w:sz="0" w:space="0" w:color="auto"/>
                        <w:bottom w:val="none" w:sz="0" w:space="0" w:color="auto"/>
                        <w:right w:val="none" w:sz="0" w:space="0" w:color="auto"/>
                      </w:divBdr>
                    </w:div>
                  </w:divsChild>
                </w:div>
                <w:div w:id="754084437">
                  <w:marLeft w:val="0"/>
                  <w:marRight w:val="0"/>
                  <w:marTop w:val="0"/>
                  <w:marBottom w:val="0"/>
                  <w:divBdr>
                    <w:top w:val="none" w:sz="0" w:space="0" w:color="auto"/>
                    <w:left w:val="none" w:sz="0" w:space="0" w:color="auto"/>
                    <w:bottom w:val="none" w:sz="0" w:space="0" w:color="auto"/>
                    <w:right w:val="none" w:sz="0" w:space="0" w:color="auto"/>
                  </w:divBdr>
                  <w:divsChild>
                    <w:div w:id="1806703112">
                      <w:marLeft w:val="0"/>
                      <w:marRight w:val="0"/>
                      <w:marTop w:val="0"/>
                      <w:marBottom w:val="0"/>
                      <w:divBdr>
                        <w:top w:val="none" w:sz="0" w:space="0" w:color="auto"/>
                        <w:left w:val="none" w:sz="0" w:space="0" w:color="auto"/>
                        <w:bottom w:val="none" w:sz="0" w:space="0" w:color="auto"/>
                        <w:right w:val="none" w:sz="0" w:space="0" w:color="auto"/>
                      </w:divBdr>
                    </w:div>
                  </w:divsChild>
                </w:div>
                <w:div w:id="760495542">
                  <w:marLeft w:val="0"/>
                  <w:marRight w:val="0"/>
                  <w:marTop w:val="0"/>
                  <w:marBottom w:val="0"/>
                  <w:divBdr>
                    <w:top w:val="none" w:sz="0" w:space="0" w:color="auto"/>
                    <w:left w:val="none" w:sz="0" w:space="0" w:color="auto"/>
                    <w:bottom w:val="none" w:sz="0" w:space="0" w:color="auto"/>
                    <w:right w:val="none" w:sz="0" w:space="0" w:color="auto"/>
                  </w:divBdr>
                  <w:divsChild>
                    <w:div w:id="60494560">
                      <w:marLeft w:val="0"/>
                      <w:marRight w:val="0"/>
                      <w:marTop w:val="0"/>
                      <w:marBottom w:val="0"/>
                      <w:divBdr>
                        <w:top w:val="none" w:sz="0" w:space="0" w:color="auto"/>
                        <w:left w:val="none" w:sz="0" w:space="0" w:color="auto"/>
                        <w:bottom w:val="none" w:sz="0" w:space="0" w:color="auto"/>
                        <w:right w:val="none" w:sz="0" w:space="0" w:color="auto"/>
                      </w:divBdr>
                    </w:div>
                  </w:divsChild>
                </w:div>
                <w:div w:id="778259609">
                  <w:marLeft w:val="0"/>
                  <w:marRight w:val="0"/>
                  <w:marTop w:val="0"/>
                  <w:marBottom w:val="0"/>
                  <w:divBdr>
                    <w:top w:val="none" w:sz="0" w:space="0" w:color="auto"/>
                    <w:left w:val="none" w:sz="0" w:space="0" w:color="auto"/>
                    <w:bottom w:val="none" w:sz="0" w:space="0" w:color="auto"/>
                    <w:right w:val="none" w:sz="0" w:space="0" w:color="auto"/>
                  </w:divBdr>
                  <w:divsChild>
                    <w:div w:id="2099793063">
                      <w:marLeft w:val="0"/>
                      <w:marRight w:val="0"/>
                      <w:marTop w:val="0"/>
                      <w:marBottom w:val="0"/>
                      <w:divBdr>
                        <w:top w:val="none" w:sz="0" w:space="0" w:color="auto"/>
                        <w:left w:val="none" w:sz="0" w:space="0" w:color="auto"/>
                        <w:bottom w:val="none" w:sz="0" w:space="0" w:color="auto"/>
                        <w:right w:val="none" w:sz="0" w:space="0" w:color="auto"/>
                      </w:divBdr>
                    </w:div>
                  </w:divsChild>
                </w:div>
                <w:div w:id="789713328">
                  <w:marLeft w:val="0"/>
                  <w:marRight w:val="0"/>
                  <w:marTop w:val="0"/>
                  <w:marBottom w:val="0"/>
                  <w:divBdr>
                    <w:top w:val="none" w:sz="0" w:space="0" w:color="auto"/>
                    <w:left w:val="none" w:sz="0" w:space="0" w:color="auto"/>
                    <w:bottom w:val="none" w:sz="0" w:space="0" w:color="auto"/>
                    <w:right w:val="none" w:sz="0" w:space="0" w:color="auto"/>
                  </w:divBdr>
                  <w:divsChild>
                    <w:div w:id="587999790">
                      <w:marLeft w:val="0"/>
                      <w:marRight w:val="0"/>
                      <w:marTop w:val="0"/>
                      <w:marBottom w:val="0"/>
                      <w:divBdr>
                        <w:top w:val="none" w:sz="0" w:space="0" w:color="auto"/>
                        <w:left w:val="none" w:sz="0" w:space="0" w:color="auto"/>
                        <w:bottom w:val="none" w:sz="0" w:space="0" w:color="auto"/>
                        <w:right w:val="none" w:sz="0" w:space="0" w:color="auto"/>
                      </w:divBdr>
                    </w:div>
                  </w:divsChild>
                </w:div>
                <w:div w:id="809369693">
                  <w:marLeft w:val="0"/>
                  <w:marRight w:val="0"/>
                  <w:marTop w:val="0"/>
                  <w:marBottom w:val="0"/>
                  <w:divBdr>
                    <w:top w:val="none" w:sz="0" w:space="0" w:color="auto"/>
                    <w:left w:val="none" w:sz="0" w:space="0" w:color="auto"/>
                    <w:bottom w:val="none" w:sz="0" w:space="0" w:color="auto"/>
                    <w:right w:val="none" w:sz="0" w:space="0" w:color="auto"/>
                  </w:divBdr>
                  <w:divsChild>
                    <w:div w:id="2108647162">
                      <w:marLeft w:val="0"/>
                      <w:marRight w:val="0"/>
                      <w:marTop w:val="0"/>
                      <w:marBottom w:val="0"/>
                      <w:divBdr>
                        <w:top w:val="none" w:sz="0" w:space="0" w:color="auto"/>
                        <w:left w:val="none" w:sz="0" w:space="0" w:color="auto"/>
                        <w:bottom w:val="none" w:sz="0" w:space="0" w:color="auto"/>
                        <w:right w:val="none" w:sz="0" w:space="0" w:color="auto"/>
                      </w:divBdr>
                    </w:div>
                  </w:divsChild>
                </w:div>
                <w:div w:id="813449944">
                  <w:marLeft w:val="0"/>
                  <w:marRight w:val="0"/>
                  <w:marTop w:val="0"/>
                  <w:marBottom w:val="0"/>
                  <w:divBdr>
                    <w:top w:val="none" w:sz="0" w:space="0" w:color="auto"/>
                    <w:left w:val="none" w:sz="0" w:space="0" w:color="auto"/>
                    <w:bottom w:val="none" w:sz="0" w:space="0" w:color="auto"/>
                    <w:right w:val="none" w:sz="0" w:space="0" w:color="auto"/>
                  </w:divBdr>
                  <w:divsChild>
                    <w:div w:id="730615027">
                      <w:marLeft w:val="0"/>
                      <w:marRight w:val="0"/>
                      <w:marTop w:val="0"/>
                      <w:marBottom w:val="0"/>
                      <w:divBdr>
                        <w:top w:val="none" w:sz="0" w:space="0" w:color="auto"/>
                        <w:left w:val="none" w:sz="0" w:space="0" w:color="auto"/>
                        <w:bottom w:val="none" w:sz="0" w:space="0" w:color="auto"/>
                        <w:right w:val="none" w:sz="0" w:space="0" w:color="auto"/>
                      </w:divBdr>
                    </w:div>
                  </w:divsChild>
                </w:div>
                <w:div w:id="818964419">
                  <w:marLeft w:val="0"/>
                  <w:marRight w:val="0"/>
                  <w:marTop w:val="0"/>
                  <w:marBottom w:val="0"/>
                  <w:divBdr>
                    <w:top w:val="none" w:sz="0" w:space="0" w:color="auto"/>
                    <w:left w:val="none" w:sz="0" w:space="0" w:color="auto"/>
                    <w:bottom w:val="none" w:sz="0" w:space="0" w:color="auto"/>
                    <w:right w:val="none" w:sz="0" w:space="0" w:color="auto"/>
                  </w:divBdr>
                  <w:divsChild>
                    <w:div w:id="1889756872">
                      <w:marLeft w:val="0"/>
                      <w:marRight w:val="0"/>
                      <w:marTop w:val="0"/>
                      <w:marBottom w:val="0"/>
                      <w:divBdr>
                        <w:top w:val="none" w:sz="0" w:space="0" w:color="auto"/>
                        <w:left w:val="none" w:sz="0" w:space="0" w:color="auto"/>
                        <w:bottom w:val="none" w:sz="0" w:space="0" w:color="auto"/>
                        <w:right w:val="none" w:sz="0" w:space="0" w:color="auto"/>
                      </w:divBdr>
                    </w:div>
                  </w:divsChild>
                </w:div>
                <w:div w:id="838082171">
                  <w:marLeft w:val="0"/>
                  <w:marRight w:val="0"/>
                  <w:marTop w:val="0"/>
                  <w:marBottom w:val="0"/>
                  <w:divBdr>
                    <w:top w:val="none" w:sz="0" w:space="0" w:color="auto"/>
                    <w:left w:val="none" w:sz="0" w:space="0" w:color="auto"/>
                    <w:bottom w:val="none" w:sz="0" w:space="0" w:color="auto"/>
                    <w:right w:val="none" w:sz="0" w:space="0" w:color="auto"/>
                  </w:divBdr>
                  <w:divsChild>
                    <w:div w:id="126705375">
                      <w:marLeft w:val="0"/>
                      <w:marRight w:val="0"/>
                      <w:marTop w:val="0"/>
                      <w:marBottom w:val="0"/>
                      <w:divBdr>
                        <w:top w:val="none" w:sz="0" w:space="0" w:color="auto"/>
                        <w:left w:val="none" w:sz="0" w:space="0" w:color="auto"/>
                        <w:bottom w:val="none" w:sz="0" w:space="0" w:color="auto"/>
                        <w:right w:val="none" w:sz="0" w:space="0" w:color="auto"/>
                      </w:divBdr>
                    </w:div>
                  </w:divsChild>
                </w:div>
                <w:div w:id="864440610">
                  <w:marLeft w:val="0"/>
                  <w:marRight w:val="0"/>
                  <w:marTop w:val="0"/>
                  <w:marBottom w:val="0"/>
                  <w:divBdr>
                    <w:top w:val="none" w:sz="0" w:space="0" w:color="auto"/>
                    <w:left w:val="none" w:sz="0" w:space="0" w:color="auto"/>
                    <w:bottom w:val="none" w:sz="0" w:space="0" w:color="auto"/>
                    <w:right w:val="none" w:sz="0" w:space="0" w:color="auto"/>
                  </w:divBdr>
                  <w:divsChild>
                    <w:div w:id="500243442">
                      <w:marLeft w:val="0"/>
                      <w:marRight w:val="0"/>
                      <w:marTop w:val="0"/>
                      <w:marBottom w:val="0"/>
                      <w:divBdr>
                        <w:top w:val="none" w:sz="0" w:space="0" w:color="auto"/>
                        <w:left w:val="none" w:sz="0" w:space="0" w:color="auto"/>
                        <w:bottom w:val="none" w:sz="0" w:space="0" w:color="auto"/>
                        <w:right w:val="none" w:sz="0" w:space="0" w:color="auto"/>
                      </w:divBdr>
                    </w:div>
                  </w:divsChild>
                </w:div>
                <w:div w:id="876309291">
                  <w:marLeft w:val="0"/>
                  <w:marRight w:val="0"/>
                  <w:marTop w:val="0"/>
                  <w:marBottom w:val="0"/>
                  <w:divBdr>
                    <w:top w:val="none" w:sz="0" w:space="0" w:color="auto"/>
                    <w:left w:val="none" w:sz="0" w:space="0" w:color="auto"/>
                    <w:bottom w:val="none" w:sz="0" w:space="0" w:color="auto"/>
                    <w:right w:val="none" w:sz="0" w:space="0" w:color="auto"/>
                  </w:divBdr>
                  <w:divsChild>
                    <w:div w:id="496724410">
                      <w:marLeft w:val="0"/>
                      <w:marRight w:val="0"/>
                      <w:marTop w:val="0"/>
                      <w:marBottom w:val="0"/>
                      <w:divBdr>
                        <w:top w:val="none" w:sz="0" w:space="0" w:color="auto"/>
                        <w:left w:val="none" w:sz="0" w:space="0" w:color="auto"/>
                        <w:bottom w:val="none" w:sz="0" w:space="0" w:color="auto"/>
                        <w:right w:val="none" w:sz="0" w:space="0" w:color="auto"/>
                      </w:divBdr>
                    </w:div>
                  </w:divsChild>
                </w:div>
                <w:div w:id="892161733">
                  <w:marLeft w:val="0"/>
                  <w:marRight w:val="0"/>
                  <w:marTop w:val="0"/>
                  <w:marBottom w:val="0"/>
                  <w:divBdr>
                    <w:top w:val="none" w:sz="0" w:space="0" w:color="auto"/>
                    <w:left w:val="none" w:sz="0" w:space="0" w:color="auto"/>
                    <w:bottom w:val="none" w:sz="0" w:space="0" w:color="auto"/>
                    <w:right w:val="none" w:sz="0" w:space="0" w:color="auto"/>
                  </w:divBdr>
                  <w:divsChild>
                    <w:div w:id="1015115278">
                      <w:marLeft w:val="0"/>
                      <w:marRight w:val="0"/>
                      <w:marTop w:val="0"/>
                      <w:marBottom w:val="0"/>
                      <w:divBdr>
                        <w:top w:val="none" w:sz="0" w:space="0" w:color="auto"/>
                        <w:left w:val="none" w:sz="0" w:space="0" w:color="auto"/>
                        <w:bottom w:val="none" w:sz="0" w:space="0" w:color="auto"/>
                        <w:right w:val="none" w:sz="0" w:space="0" w:color="auto"/>
                      </w:divBdr>
                    </w:div>
                  </w:divsChild>
                </w:div>
                <w:div w:id="899052776">
                  <w:marLeft w:val="0"/>
                  <w:marRight w:val="0"/>
                  <w:marTop w:val="0"/>
                  <w:marBottom w:val="0"/>
                  <w:divBdr>
                    <w:top w:val="none" w:sz="0" w:space="0" w:color="auto"/>
                    <w:left w:val="none" w:sz="0" w:space="0" w:color="auto"/>
                    <w:bottom w:val="none" w:sz="0" w:space="0" w:color="auto"/>
                    <w:right w:val="none" w:sz="0" w:space="0" w:color="auto"/>
                  </w:divBdr>
                  <w:divsChild>
                    <w:div w:id="1107000420">
                      <w:marLeft w:val="0"/>
                      <w:marRight w:val="0"/>
                      <w:marTop w:val="0"/>
                      <w:marBottom w:val="0"/>
                      <w:divBdr>
                        <w:top w:val="none" w:sz="0" w:space="0" w:color="auto"/>
                        <w:left w:val="none" w:sz="0" w:space="0" w:color="auto"/>
                        <w:bottom w:val="none" w:sz="0" w:space="0" w:color="auto"/>
                        <w:right w:val="none" w:sz="0" w:space="0" w:color="auto"/>
                      </w:divBdr>
                    </w:div>
                  </w:divsChild>
                </w:div>
                <w:div w:id="912130649">
                  <w:marLeft w:val="0"/>
                  <w:marRight w:val="0"/>
                  <w:marTop w:val="0"/>
                  <w:marBottom w:val="0"/>
                  <w:divBdr>
                    <w:top w:val="none" w:sz="0" w:space="0" w:color="auto"/>
                    <w:left w:val="none" w:sz="0" w:space="0" w:color="auto"/>
                    <w:bottom w:val="none" w:sz="0" w:space="0" w:color="auto"/>
                    <w:right w:val="none" w:sz="0" w:space="0" w:color="auto"/>
                  </w:divBdr>
                  <w:divsChild>
                    <w:div w:id="1250506427">
                      <w:marLeft w:val="0"/>
                      <w:marRight w:val="0"/>
                      <w:marTop w:val="0"/>
                      <w:marBottom w:val="0"/>
                      <w:divBdr>
                        <w:top w:val="none" w:sz="0" w:space="0" w:color="auto"/>
                        <w:left w:val="none" w:sz="0" w:space="0" w:color="auto"/>
                        <w:bottom w:val="none" w:sz="0" w:space="0" w:color="auto"/>
                        <w:right w:val="none" w:sz="0" w:space="0" w:color="auto"/>
                      </w:divBdr>
                    </w:div>
                  </w:divsChild>
                </w:div>
                <w:div w:id="913009637">
                  <w:marLeft w:val="0"/>
                  <w:marRight w:val="0"/>
                  <w:marTop w:val="0"/>
                  <w:marBottom w:val="0"/>
                  <w:divBdr>
                    <w:top w:val="none" w:sz="0" w:space="0" w:color="auto"/>
                    <w:left w:val="none" w:sz="0" w:space="0" w:color="auto"/>
                    <w:bottom w:val="none" w:sz="0" w:space="0" w:color="auto"/>
                    <w:right w:val="none" w:sz="0" w:space="0" w:color="auto"/>
                  </w:divBdr>
                  <w:divsChild>
                    <w:div w:id="314262647">
                      <w:marLeft w:val="0"/>
                      <w:marRight w:val="0"/>
                      <w:marTop w:val="0"/>
                      <w:marBottom w:val="0"/>
                      <w:divBdr>
                        <w:top w:val="none" w:sz="0" w:space="0" w:color="auto"/>
                        <w:left w:val="none" w:sz="0" w:space="0" w:color="auto"/>
                        <w:bottom w:val="none" w:sz="0" w:space="0" w:color="auto"/>
                        <w:right w:val="none" w:sz="0" w:space="0" w:color="auto"/>
                      </w:divBdr>
                    </w:div>
                  </w:divsChild>
                </w:div>
                <w:div w:id="913122059">
                  <w:marLeft w:val="0"/>
                  <w:marRight w:val="0"/>
                  <w:marTop w:val="0"/>
                  <w:marBottom w:val="0"/>
                  <w:divBdr>
                    <w:top w:val="none" w:sz="0" w:space="0" w:color="auto"/>
                    <w:left w:val="none" w:sz="0" w:space="0" w:color="auto"/>
                    <w:bottom w:val="none" w:sz="0" w:space="0" w:color="auto"/>
                    <w:right w:val="none" w:sz="0" w:space="0" w:color="auto"/>
                  </w:divBdr>
                  <w:divsChild>
                    <w:div w:id="1652826716">
                      <w:marLeft w:val="0"/>
                      <w:marRight w:val="0"/>
                      <w:marTop w:val="0"/>
                      <w:marBottom w:val="0"/>
                      <w:divBdr>
                        <w:top w:val="none" w:sz="0" w:space="0" w:color="auto"/>
                        <w:left w:val="none" w:sz="0" w:space="0" w:color="auto"/>
                        <w:bottom w:val="none" w:sz="0" w:space="0" w:color="auto"/>
                        <w:right w:val="none" w:sz="0" w:space="0" w:color="auto"/>
                      </w:divBdr>
                    </w:div>
                  </w:divsChild>
                </w:div>
                <w:div w:id="937833653">
                  <w:marLeft w:val="0"/>
                  <w:marRight w:val="0"/>
                  <w:marTop w:val="0"/>
                  <w:marBottom w:val="0"/>
                  <w:divBdr>
                    <w:top w:val="none" w:sz="0" w:space="0" w:color="auto"/>
                    <w:left w:val="none" w:sz="0" w:space="0" w:color="auto"/>
                    <w:bottom w:val="none" w:sz="0" w:space="0" w:color="auto"/>
                    <w:right w:val="none" w:sz="0" w:space="0" w:color="auto"/>
                  </w:divBdr>
                  <w:divsChild>
                    <w:div w:id="1831552617">
                      <w:marLeft w:val="0"/>
                      <w:marRight w:val="0"/>
                      <w:marTop w:val="0"/>
                      <w:marBottom w:val="0"/>
                      <w:divBdr>
                        <w:top w:val="none" w:sz="0" w:space="0" w:color="auto"/>
                        <w:left w:val="none" w:sz="0" w:space="0" w:color="auto"/>
                        <w:bottom w:val="none" w:sz="0" w:space="0" w:color="auto"/>
                        <w:right w:val="none" w:sz="0" w:space="0" w:color="auto"/>
                      </w:divBdr>
                    </w:div>
                  </w:divsChild>
                </w:div>
                <w:div w:id="938952184">
                  <w:marLeft w:val="0"/>
                  <w:marRight w:val="0"/>
                  <w:marTop w:val="0"/>
                  <w:marBottom w:val="0"/>
                  <w:divBdr>
                    <w:top w:val="none" w:sz="0" w:space="0" w:color="auto"/>
                    <w:left w:val="none" w:sz="0" w:space="0" w:color="auto"/>
                    <w:bottom w:val="none" w:sz="0" w:space="0" w:color="auto"/>
                    <w:right w:val="none" w:sz="0" w:space="0" w:color="auto"/>
                  </w:divBdr>
                  <w:divsChild>
                    <w:div w:id="1782649358">
                      <w:marLeft w:val="0"/>
                      <w:marRight w:val="0"/>
                      <w:marTop w:val="0"/>
                      <w:marBottom w:val="0"/>
                      <w:divBdr>
                        <w:top w:val="none" w:sz="0" w:space="0" w:color="auto"/>
                        <w:left w:val="none" w:sz="0" w:space="0" w:color="auto"/>
                        <w:bottom w:val="none" w:sz="0" w:space="0" w:color="auto"/>
                        <w:right w:val="none" w:sz="0" w:space="0" w:color="auto"/>
                      </w:divBdr>
                    </w:div>
                  </w:divsChild>
                </w:div>
                <w:div w:id="944776967">
                  <w:marLeft w:val="0"/>
                  <w:marRight w:val="0"/>
                  <w:marTop w:val="0"/>
                  <w:marBottom w:val="0"/>
                  <w:divBdr>
                    <w:top w:val="none" w:sz="0" w:space="0" w:color="auto"/>
                    <w:left w:val="none" w:sz="0" w:space="0" w:color="auto"/>
                    <w:bottom w:val="none" w:sz="0" w:space="0" w:color="auto"/>
                    <w:right w:val="none" w:sz="0" w:space="0" w:color="auto"/>
                  </w:divBdr>
                  <w:divsChild>
                    <w:div w:id="517544963">
                      <w:marLeft w:val="0"/>
                      <w:marRight w:val="0"/>
                      <w:marTop w:val="0"/>
                      <w:marBottom w:val="0"/>
                      <w:divBdr>
                        <w:top w:val="none" w:sz="0" w:space="0" w:color="auto"/>
                        <w:left w:val="none" w:sz="0" w:space="0" w:color="auto"/>
                        <w:bottom w:val="none" w:sz="0" w:space="0" w:color="auto"/>
                        <w:right w:val="none" w:sz="0" w:space="0" w:color="auto"/>
                      </w:divBdr>
                    </w:div>
                  </w:divsChild>
                </w:div>
                <w:div w:id="946814017">
                  <w:marLeft w:val="0"/>
                  <w:marRight w:val="0"/>
                  <w:marTop w:val="0"/>
                  <w:marBottom w:val="0"/>
                  <w:divBdr>
                    <w:top w:val="none" w:sz="0" w:space="0" w:color="auto"/>
                    <w:left w:val="none" w:sz="0" w:space="0" w:color="auto"/>
                    <w:bottom w:val="none" w:sz="0" w:space="0" w:color="auto"/>
                    <w:right w:val="none" w:sz="0" w:space="0" w:color="auto"/>
                  </w:divBdr>
                  <w:divsChild>
                    <w:div w:id="837812879">
                      <w:marLeft w:val="0"/>
                      <w:marRight w:val="0"/>
                      <w:marTop w:val="0"/>
                      <w:marBottom w:val="0"/>
                      <w:divBdr>
                        <w:top w:val="none" w:sz="0" w:space="0" w:color="auto"/>
                        <w:left w:val="none" w:sz="0" w:space="0" w:color="auto"/>
                        <w:bottom w:val="none" w:sz="0" w:space="0" w:color="auto"/>
                        <w:right w:val="none" w:sz="0" w:space="0" w:color="auto"/>
                      </w:divBdr>
                    </w:div>
                  </w:divsChild>
                </w:div>
                <w:div w:id="956181885">
                  <w:marLeft w:val="0"/>
                  <w:marRight w:val="0"/>
                  <w:marTop w:val="0"/>
                  <w:marBottom w:val="0"/>
                  <w:divBdr>
                    <w:top w:val="none" w:sz="0" w:space="0" w:color="auto"/>
                    <w:left w:val="none" w:sz="0" w:space="0" w:color="auto"/>
                    <w:bottom w:val="none" w:sz="0" w:space="0" w:color="auto"/>
                    <w:right w:val="none" w:sz="0" w:space="0" w:color="auto"/>
                  </w:divBdr>
                  <w:divsChild>
                    <w:div w:id="1001929343">
                      <w:marLeft w:val="0"/>
                      <w:marRight w:val="0"/>
                      <w:marTop w:val="0"/>
                      <w:marBottom w:val="0"/>
                      <w:divBdr>
                        <w:top w:val="none" w:sz="0" w:space="0" w:color="auto"/>
                        <w:left w:val="none" w:sz="0" w:space="0" w:color="auto"/>
                        <w:bottom w:val="none" w:sz="0" w:space="0" w:color="auto"/>
                        <w:right w:val="none" w:sz="0" w:space="0" w:color="auto"/>
                      </w:divBdr>
                    </w:div>
                  </w:divsChild>
                </w:div>
                <w:div w:id="979308465">
                  <w:marLeft w:val="0"/>
                  <w:marRight w:val="0"/>
                  <w:marTop w:val="0"/>
                  <w:marBottom w:val="0"/>
                  <w:divBdr>
                    <w:top w:val="none" w:sz="0" w:space="0" w:color="auto"/>
                    <w:left w:val="none" w:sz="0" w:space="0" w:color="auto"/>
                    <w:bottom w:val="none" w:sz="0" w:space="0" w:color="auto"/>
                    <w:right w:val="none" w:sz="0" w:space="0" w:color="auto"/>
                  </w:divBdr>
                  <w:divsChild>
                    <w:div w:id="1453135525">
                      <w:marLeft w:val="0"/>
                      <w:marRight w:val="0"/>
                      <w:marTop w:val="0"/>
                      <w:marBottom w:val="0"/>
                      <w:divBdr>
                        <w:top w:val="none" w:sz="0" w:space="0" w:color="auto"/>
                        <w:left w:val="none" w:sz="0" w:space="0" w:color="auto"/>
                        <w:bottom w:val="none" w:sz="0" w:space="0" w:color="auto"/>
                        <w:right w:val="none" w:sz="0" w:space="0" w:color="auto"/>
                      </w:divBdr>
                    </w:div>
                  </w:divsChild>
                </w:div>
                <w:div w:id="988435154">
                  <w:marLeft w:val="0"/>
                  <w:marRight w:val="0"/>
                  <w:marTop w:val="0"/>
                  <w:marBottom w:val="0"/>
                  <w:divBdr>
                    <w:top w:val="none" w:sz="0" w:space="0" w:color="auto"/>
                    <w:left w:val="none" w:sz="0" w:space="0" w:color="auto"/>
                    <w:bottom w:val="none" w:sz="0" w:space="0" w:color="auto"/>
                    <w:right w:val="none" w:sz="0" w:space="0" w:color="auto"/>
                  </w:divBdr>
                  <w:divsChild>
                    <w:div w:id="1656684579">
                      <w:marLeft w:val="0"/>
                      <w:marRight w:val="0"/>
                      <w:marTop w:val="0"/>
                      <w:marBottom w:val="0"/>
                      <w:divBdr>
                        <w:top w:val="none" w:sz="0" w:space="0" w:color="auto"/>
                        <w:left w:val="none" w:sz="0" w:space="0" w:color="auto"/>
                        <w:bottom w:val="none" w:sz="0" w:space="0" w:color="auto"/>
                        <w:right w:val="none" w:sz="0" w:space="0" w:color="auto"/>
                      </w:divBdr>
                    </w:div>
                  </w:divsChild>
                </w:div>
                <w:div w:id="1022825587">
                  <w:marLeft w:val="0"/>
                  <w:marRight w:val="0"/>
                  <w:marTop w:val="0"/>
                  <w:marBottom w:val="0"/>
                  <w:divBdr>
                    <w:top w:val="none" w:sz="0" w:space="0" w:color="auto"/>
                    <w:left w:val="none" w:sz="0" w:space="0" w:color="auto"/>
                    <w:bottom w:val="none" w:sz="0" w:space="0" w:color="auto"/>
                    <w:right w:val="none" w:sz="0" w:space="0" w:color="auto"/>
                  </w:divBdr>
                  <w:divsChild>
                    <w:div w:id="561256618">
                      <w:marLeft w:val="0"/>
                      <w:marRight w:val="0"/>
                      <w:marTop w:val="0"/>
                      <w:marBottom w:val="0"/>
                      <w:divBdr>
                        <w:top w:val="none" w:sz="0" w:space="0" w:color="auto"/>
                        <w:left w:val="none" w:sz="0" w:space="0" w:color="auto"/>
                        <w:bottom w:val="none" w:sz="0" w:space="0" w:color="auto"/>
                        <w:right w:val="none" w:sz="0" w:space="0" w:color="auto"/>
                      </w:divBdr>
                    </w:div>
                  </w:divsChild>
                </w:div>
                <w:div w:id="1068843566">
                  <w:marLeft w:val="0"/>
                  <w:marRight w:val="0"/>
                  <w:marTop w:val="0"/>
                  <w:marBottom w:val="0"/>
                  <w:divBdr>
                    <w:top w:val="none" w:sz="0" w:space="0" w:color="auto"/>
                    <w:left w:val="none" w:sz="0" w:space="0" w:color="auto"/>
                    <w:bottom w:val="none" w:sz="0" w:space="0" w:color="auto"/>
                    <w:right w:val="none" w:sz="0" w:space="0" w:color="auto"/>
                  </w:divBdr>
                  <w:divsChild>
                    <w:div w:id="582765335">
                      <w:marLeft w:val="0"/>
                      <w:marRight w:val="0"/>
                      <w:marTop w:val="0"/>
                      <w:marBottom w:val="0"/>
                      <w:divBdr>
                        <w:top w:val="none" w:sz="0" w:space="0" w:color="auto"/>
                        <w:left w:val="none" w:sz="0" w:space="0" w:color="auto"/>
                        <w:bottom w:val="none" w:sz="0" w:space="0" w:color="auto"/>
                        <w:right w:val="none" w:sz="0" w:space="0" w:color="auto"/>
                      </w:divBdr>
                    </w:div>
                  </w:divsChild>
                </w:div>
                <w:div w:id="1073770080">
                  <w:marLeft w:val="0"/>
                  <w:marRight w:val="0"/>
                  <w:marTop w:val="0"/>
                  <w:marBottom w:val="0"/>
                  <w:divBdr>
                    <w:top w:val="none" w:sz="0" w:space="0" w:color="auto"/>
                    <w:left w:val="none" w:sz="0" w:space="0" w:color="auto"/>
                    <w:bottom w:val="none" w:sz="0" w:space="0" w:color="auto"/>
                    <w:right w:val="none" w:sz="0" w:space="0" w:color="auto"/>
                  </w:divBdr>
                  <w:divsChild>
                    <w:div w:id="456073353">
                      <w:marLeft w:val="0"/>
                      <w:marRight w:val="0"/>
                      <w:marTop w:val="0"/>
                      <w:marBottom w:val="0"/>
                      <w:divBdr>
                        <w:top w:val="none" w:sz="0" w:space="0" w:color="auto"/>
                        <w:left w:val="none" w:sz="0" w:space="0" w:color="auto"/>
                        <w:bottom w:val="none" w:sz="0" w:space="0" w:color="auto"/>
                        <w:right w:val="none" w:sz="0" w:space="0" w:color="auto"/>
                      </w:divBdr>
                    </w:div>
                  </w:divsChild>
                </w:div>
                <w:div w:id="1114978520">
                  <w:marLeft w:val="0"/>
                  <w:marRight w:val="0"/>
                  <w:marTop w:val="0"/>
                  <w:marBottom w:val="0"/>
                  <w:divBdr>
                    <w:top w:val="none" w:sz="0" w:space="0" w:color="auto"/>
                    <w:left w:val="none" w:sz="0" w:space="0" w:color="auto"/>
                    <w:bottom w:val="none" w:sz="0" w:space="0" w:color="auto"/>
                    <w:right w:val="none" w:sz="0" w:space="0" w:color="auto"/>
                  </w:divBdr>
                  <w:divsChild>
                    <w:div w:id="1868910292">
                      <w:marLeft w:val="0"/>
                      <w:marRight w:val="0"/>
                      <w:marTop w:val="0"/>
                      <w:marBottom w:val="0"/>
                      <w:divBdr>
                        <w:top w:val="none" w:sz="0" w:space="0" w:color="auto"/>
                        <w:left w:val="none" w:sz="0" w:space="0" w:color="auto"/>
                        <w:bottom w:val="none" w:sz="0" w:space="0" w:color="auto"/>
                        <w:right w:val="none" w:sz="0" w:space="0" w:color="auto"/>
                      </w:divBdr>
                    </w:div>
                  </w:divsChild>
                </w:div>
                <w:div w:id="1117215694">
                  <w:marLeft w:val="0"/>
                  <w:marRight w:val="0"/>
                  <w:marTop w:val="0"/>
                  <w:marBottom w:val="0"/>
                  <w:divBdr>
                    <w:top w:val="none" w:sz="0" w:space="0" w:color="auto"/>
                    <w:left w:val="none" w:sz="0" w:space="0" w:color="auto"/>
                    <w:bottom w:val="none" w:sz="0" w:space="0" w:color="auto"/>
                    <w:right w:val="none" w:sz="0" w:space="0" w:color="auto"/>
                  </w:divBdr>
                  <w:divsChild>
                    <w:div w:id="1237789924">
                      <w:marLeft w:val="0"/>
                      <w:marRight w:val="0"/>
                      <w:marTop w:val="0"/>
                      <w:marBottom w:val="0"/>
                      <w:divBdr>
                        <w:top w:val="none" w:sz="0" w:space="0" w:color="auto"/>
                        <w:left w:val="none" w:sz="0" w:space="0" w:color="auto"/>
                        <w:bottom w:val="none" w:sz="0" w:space="0" w:color="auto"/>
                        <w:right w:val="none" w:sz="0" w:space="0" w:color="auto"/>
                      </w:divBdr>
                    </w:div>
                  </w:divsChild>
                </w:div>
                <w:div w:id="1137839403">
                  <w:marLeft w:val="0"/>
                  <w:marRight w:val="0"/>
                  <w:marTop w:val="0"/>
                  <w:marBottom w:val="0"/>
                  <w:divBdr>
                    <w:top w:val="none" w:sz="0" w:space="0" w:color="auto"/>
                    <w:left w:val="none" w:sz="0" w:space="0" w:color="auto"/>
                    <w:bottom w:val="none" w:sz="0" w:space="0" w:color="auto"/>
                    <w:right w:val="none" w:sz="0" w:space="0" w:color="auto"/>
                  </w:divBdr>
                  <w:divsChild>
                    <w:div w:id="1851331720">
                      <w:marLeft w:val="0"/>
                      <w:marRight w:val="0"/>
                      <w:marTop w:val="0"/>
                      <w:marBottom w:val="0"/>
                      <w:divBdr>
                        <w:top w:val="none" w:sz="0" w:space="0" w:color="auto"/>
                        <w:left w:val="none" w:sz="0" w:space="0" w:color="auto"/>
                        <w:bottom w:val="none" w:sz="0" w:space="0" w:color="auto"/>
                        <w:right w:val="none" w:sz="0" w:space="0" w:color="auto"/>
                      </w:divBdr>
                    </w:div>
                  </w:divsChild>
                </w:div>
                <w:div w:id="1148088054">
                  <w:marLeft w:val="0"/>
                  <w:marRight w:val="0"/>
                  <w:marTop w:val="0"/>
                  <w:marBottom w:val="0"/>
                  <w:divBdr>
                    <w:top w:val="none" w:sz="0" w:space="0" w:color="auto"/>
                    <w:left w:val="none" w:sz="0" w:space="0" w:color="auto"/>
                    <w:bottom w:val="none" w:sz="0" w:space="0" w:color="auto"/>
                    <w:right w:val="none" w:sz="0" w:space="0" w:color="auto"/>
                  </w:divBdr>
                  <w:divsChild>
                    <w:div w:id="1833715919">
                      <w:marLeft w:val="0"/>
                      <w:marRight w:val="0"/>
                      <w:marTop w:val="0"/>
                      <w:marBottom w:val="0"/>
                      <w:divBdr>
                        <w:top w:val="none" w:sz="0" w:space="0" w:color="auto"/>
                        <w:left w:val="none" w:sz="0" w:space="0" w:color="auto"/>
                        <w:bottom w:val="none" w:sz="0" w:space="0" w:color="auto"/>
                        <w:right w:val="none" w:sz="0" w:space="0" w:color="auto"/>
                      </w:divBdr>
                    </w:div>
                  </w:divsChild>
                </w:div>
                <w:div w:id="1150948965">
                  <w:marLeft w:val="0"/>
                  <w:marRight w:val="0"/>
                  <w:marTop w:val="0"/>
                  <w:marBottom w:val="0"/>
                  <w:divBdr>
                    <w:top w:val="none" w:sz="0" w:space="0" w:color="auto"/>
                    <w:left w:val="none" w:sz="0" w:space="0" w:color="auto"/>
                    <w:bottom w:val="none" w:sz="0" w:space="0" w:color="auto"/>
                    <w:right w:val="none" w:sz="0" w:space="0" w:color="auto"/>
                  </w:divBdr>
                  <w:divsChild>
                    <w:div w:id="1040203529">
                      <w:marLeft w:val="0"/>
                      <w:marRight w:val="0"/>
                      <w:marTop w:val="0"/>
                      <w:marBottom w:val="0"/>
                      <w:divBdr>
                        <w:top w:val="none" w:sz="0" w:space="0" w:color="auto"/>
                        <w:left w:val="none" w:sz="0" w:space="0" w:color="auto"/>
                        <w:bottom w:val="none" w:sz="0" w:space="0" w:color="auto"/>
                        <w:right w:val="none" w:sz="0" w:space="0" w:color="auto"/>
                      </w:divBdr>
                    </w:div>
                  </w:divsChild>
                </w:div>
                <w:div w:id="1170023707">
                  <w:marLeft w:val="0"/>
                  <w:marRight w:val="0"/>
                  <w:marTop w:val="0"/>
                  <w:marBottom w:val="0"/>
                  <w:divBdr>
                    <w:top w:val="none" w:sz="0" w:space="0" w:color="auto"/>
                    <w:left w:val="none" w:sz="0" w:space="0" w:color="auto"/>
                    <w:bottom w:val="none" w:sz="0" w:space="0" w:color="auto"/>
                    <w:right w:val="none" w:sz="0" w:space="0" w:color="auto"/>
                  </w:divBdr>
                  <w:divsChild>
                    <w:div w:id="859390639">
                      <w:marLeft w:val="0"/>
                      <w:marRight w:val="0"/>
                      <w:marTop w:val="0"/>
                      <w:marBottom w:val="0"/>
                      <w:divBdr>
                        <w:top w:val="none" w:sz="0" w:space="0" w:color="auto"/>
                        <w:left w:val="none" w:sz="0" w:space="0" w:color="auto"/>
                        <w:bottom w:val="none" w:sz="0" w:space="0" w:color="auto"/>
                        <w:right w:val="none" w:sz="0" w:space="0" w:color="auto"/>
                      </w:divBdr>
                    </w:div>
                  </w:divsChild>
                </w:div>
                <w:div w:id="1187526609">
                  <w:marLeft w:val="0"/>
                  <w:marRight w:val="0"/>
                  <w:marTop w:val="0"/>
                  <w:marBottom w:val="0"/>
                  <w:divBdr>
                    <w:top w:val="none" w:sz="0" w:space="0" w:color="auto"/>
                    <w:left w:val="none" w:sz="0" w:space="0" w:color="auto"/>
                    <w:bottom w:val="none" w:sz="0" w:space="0" w:color="auto"/>
                    <w:right w:val="none" w:sz="0" w:space="0" w:color="auto"/>
                  </w:divBdr>
                  <w:divsChild>
                    <w:div w:id="628556678">
                      <w:marLeft w:val="0"/>
                      <w:marRight w:val="0"/>
                      <w:marTop w:val="0"/>
                      <w:marBottom w:val="0"/>
                      <w:divBdr>
                        <w:top w:val="none" w:sz="0" w:space="0" w:color="auto"/>
                        <w:left w:val="none" w:sz="0" w:space="0" w:color="auto"/>
                        <w:bottom w:val="none" w:sz="0" w:space="0" w:color="auto"/>
                        <w:right w:val="none" w:sz="0" w:space="0" w:color="auto"/>
                      </w:divBdr>
                    </w:div>
                  </w:divsChild>
                </w:div>
                <w:div w:id="1195078344">
                  <w:marLeft w:val="0"/>
                  <w:marRight w:val="0"/>
                  <w:marTop w:val="0"/>
                  <w:marBottom w:val="0"/>
                  <w:divBdr>
                    <w:top w:val="none" w:sz="0" w:space="0" w:color="auto"/>
                    <w:left w:val="none" w:sz="0" w:space="0" w:color="auto"/>
                    <w:bottom w:val="none" w:sz="0" w:space="0" w:color="auto"/>
                    <w:right w:val="none" w:sz="0" w:space="0" w:color="auto"/>
                  </w:divBdr>
                  <w:divsChild>
                    <w:div w:id="1040783650">
                      <w:marLeft w:val="0"/>
                      <w:marRight w:val="0"/>
                      <w:marTop w:val="0"/>
                      <w:marBottom w:val="0"/>
                      <w:divBdr>
                        <w:top w:val="none" w:sz="0" w:space="0" w:color="auto"/>
                        <w:left w:val="none" w:sz="0" w:space="0" w:color="auto"/>
                        <w:bottom w:val="none" w:sz="0" w:space="0" w:color="auto"/>
                        <w:right w:val="none" w:sz="0" w:space="0" w:color="auto"/>
                      </w:divBdr>
                    </w:div>
                  </w:divsChild>
                </w:div>
                <w:div w:id="1196968458">
                  <w:marLeft w:val="0"/>
                  <w:marRight w:val="0"/>
                  <w:marTop w:val="0"/>
                  <w:marBottom w:val="0"/>
                  <w:divBdr>
                    <w:top w:val="none" w:sz="0" w:space="0" w:color="auto"/>
                    <w:left w:val="none" w:sz="0" w:space="0" w:color="auto"/>
                    <w:bottom w:val="none" w:sz="0" w:space="0" w:color="auto"/>
                    <w:right w:val="none" w:sz="0" w:space="0" w:color="auto"/>
                  </w:divBdr>
                  <w:divsChild>
                    <w:div w:id="1306860541">
                      <w:marLeft w:val="0"/>
                      <w:marRight w:val="0"/>
                      <w:marTop w:val="0"/>
                      <w:marBottom w:val="0"/>
                      <w:divBdr>
                        <w:top w:val="none" w:sz="0" w:space="0" w:color="auto"/>
                        <w:left w:val="none" w:sz="0" w:space="0" w:color="auto"/>
                        <w:bottom w:val="none" w:sz="0" w:space="0" w:color="auto"/>
                        <w:right w:val="none" w:sz="0" w:space="0" w:color="auto"/>
                      </w:divBdr>
                    </w:div>
                  </w:divsChild>
                </w:div>
                <w:div w:id="1233740034">
                  <w:marLeft w:val="0"/>
                  <w:marRight w:val="0"/>
                  <w:marTop w:val="0"/>
                  <w:marBottom w:val="0"/>
                  <w:divBdr>
                    <w:top w:val="none" w:sz="0" w:space="0" w:color="auto"/>
                    <w:left w:val="none" w:sz="0" w:space="0" w:color="auto"/>
                    <w:bottom w:val="none" w:sz="0" w:space="0" w:color="auto"/>
                    <w:right w:val="none" w:sz="0" w:space="0" w:color="auto"/>
                  </w:divBdr>
                  <w:divsChild>
                    <w:div w:id="1744331244">
                      <w:marLeft w:val="0"/>
                      <w:marRight w:val="0"/>
                      <w:marTop w:val="0"/>
                      <w:marBottom w:val="0"/>
                      <w:divBdr>
                        <w:top w:val="none" w:sz="0" w:space="0" w:color="auto"/>
                        <w:left w:val="none" w:sz="0" w:space="0" w:color="auto"/>
                        <w:bottom w:val="none" w:sz="0" w:space="0" w:color="auto"/>
                        <w:right w:val="none" w:sz="0" w:space="0" w:color="auto"/>
                      </w:divBdr>
                    </w:div>
                  </w:divsChild>
                </w:div>
                <w:div w:id="1252006421">
                  <w:marLeft w:val="0"/>
                  <w:marRight w:val="0"/>
                  <w:marTop w:val="0"/>
                  <w:marBottom w:val="0"/>
                  <w:divBdr>
                    <w:top w:val="none" w:sz="0" w:space="0" w:color="auto"/>
                    <w:left w:val="none" w:sz="0" w:space="0" w:color="auto"/>
                    <w:bottom w:val="none" w:sz="0" w:space="0" w:color="auto"/>
                    <w:right w:val="none" w:sz="0" w:space="0" w:color="auto"/>
                  </w:divBdr>
                  <w:divsChild>
                    <w:div w:id="2129616074">
                      <w:marLeft w:val="0"/>
                      <w:marRight w:val="0"/>
                      <w:marTop w:val="0"/>
                      <w:marBottom w:val="0"/>
                      <w:divBdr>
                        <w:top w:val="none" w:sz="0" w:space="0" w:color="auto"/>
                        <w:left w:val="none" w:sz="0" w:space="0" w:color="auto"/>
                        <w:bottom w:val="none" w:sz="0" w:space="0" w:color="auto"/>
                        <w:right w:val="none" w:sz="0" w:space="0" w:color="auto"/>
                      </w:divBdr>
                    </w:div>
                  </w:divsChild>
                </w:div>
                <w:div w:id="1255745156">
                  <w:marLeft w:val="0"/>
                  <w:marRight w:val="0"/>
                  <w:marTop w:val="0"/>
                  <w:marBottom w:val="0"/>
                  <w:divBdr>
                    <w:top w:val="none" w:sz="0" w:space="0" w:color="auto"/>
                    <w:left w:val="none" w:sz="0" w:space="0" w:color="auto"/>
                    <w:bottom w:val="none" w:sz="0" w:space="0" w:color="auto"/>
                    <w:right w:val="none" w:sz="0" w:space="0" w:color="auto"/>
                  </w:divBdr>
                  <w:divsChild>
                    <w:div w:id="1618296958">
                      <w:marLeft w:val="0"/>
                      <w:marRight w:val="0"/>
                      <w:marTop w:val="0"/>
                      <w:marBottom w:val="0"/>
                      <w:divBdr>
                        <w:top w:val="none" w:sz="0" w:space="0" w:color="auto"/>
                        <w:left w:val="none" w:sz="0" w:space="0" w:color="auto"/>
                        <w:bottom w:val="none" w:sz="0" w:space="0" w:color="auto"/>
                        <w:right w:val="none" w:sz="0" w:space="0" w:color="auto"/>
                      </w:divBdr>
                    </w:div>
                  </w:divsChild>
                </w:div>
                <w:div w:id="1264268805">
                  <w:marLeft w:val="0"/>
                  <w:marRight w:val="0"/>
                  <w:marTop w:val="0"/>
                  <w:marBottom w:val="0"/>
                  <w:divBdr>
                    <w:top w:val="none" w:sz="0" w:space="0" w:color="auto"/>
                    <w:left w:val="none" w:sz="0" w:space="0" w:color="auto"/>
                    <w:bottom w:val="none" w:sz="0" w:space="0" w:color="auto"/>
                    <w:right w:val="none" w:sz="0" w:space="0" w:color="auto"/>
                  </w:divBdr>
                  <w:divsChild>
                    <w:div w:id="2141995295">
                      <w:marLeft w:val="0"/>
                      <w:marRight w:val="0"/>
                      <w:marTop w:val="0"/>
                      <w:marBottom w:val="0"/>
                      <w:divBdr>
                        <w:top w:val="none" w:sz="0" w:space="0" w:color="auto"/>
                        <w:left w:val="none" w:sz="0" w:space="0" w:color="auto"/>
                        <w:bottom w:val="none" w:sz="0" w:space="0" w:color="auto"/>
                        <w:right w:val="none" w:sz="0" w:space="0" w:color="auto"/>
                      </w:divBdr>
                    </w:div>
                  </w:divsChild>
                </w:div>
                <w:div w:id="1298680104">
                  <w:marLeft w:val="0"/>
                  <w:marRight w:val="0"/>
                  <w:marTop w:val="0"/>
                  <w:marBottom w:val="0"/>
                  <w:divBdr>
                    <w:top w:val="none" w:sz="0" w:space="0" w:color="auto"/>
                    <w:left w:val="none" w:sz="0" w:space="0" w:color="auto"/>
                    <w:bottom w:val="none" w:sz="0" w:space="0" w:color="auto"/>
                    <w:right w:val="none" w:sz="0" w:space="0" w:color="auto"/>
                  </w:divBdr>
                  <w:divsChild>
                    <w:div w:id="487981612">
                      <w:marLeft w:val="0"/>
                      <w:marRight w:val="0"/>
                      <w:marTop w:val="0"/>
                      <w:marBottom w:val="0"/>
                      <w:divBdr>
                        <w:top w:val="none" w:sz="0" w:space="0" w:color="auto"/>
                        <w:left w:val="none" w:sz="0" w:space="0" w:color="auto"/>
                        <w:bottom w:val="none" w:sz="0" w:space="0" w:color="auto"/>
                        <w:right w:val="none" w:sz="0" w:space="0" w:color="auto"/>
                      </w:divBdr>
                    </w:div>
                  </w:divsChild>
                </w:div>
                <w:div w:id="1316758142">
                  <w:marLeft w:val="0"/>
                  <w:marRight w:val="0"/>
                  <w:marTop w:val="0"/>
                  <w:marBottom w:val="0"/>
                  <w:divBdr>
                    <w:top w:val="none" w:sz="0" w:space="0" w:color="auto"/>
                    <w:left w:val="none" w:sz="0" w:space="0" w:color="auto"/>
                    <w:bottom w:val="none" w:sz="0" w:space="0" w:color="auto"/>
                    <w:right w:val="none" w:sz="0" w:space="0" w:color="auto"/>
                  </w:divBdr>
                  <w:divsChild>
                    <w:div w:id="196698604">
                      <w:marLeft w:val="0"/>
                      <w:marRight w:val="0"/>
                      <w:marTop w:val="0"/>
                      <w:marBottom w:val="0"/>
                      <w:divBdr>
                        <w:top w:val="none" w:sz="0" w:space="0" w:color="auto"/>
                        <w:left w:val="none" w:sz="0" w:space="0" w:color="auto"/>
                        <w:bottom w:val="none" w:sz="0" w:space="0" w:color="auto"/>
                        <w:right w:val="none" w:sz="0" w:space="0" w:color="auto"/>
                      </w:divBdr>
                    </w:div>
                  </w:divsChild>
                </w:div>
                <w:div w:id="1320380107">
                  <w:marLeft w:val="0"/>
                  <w:marRight w:val="0"/>
                  <w:marTop w:val="0"/>
                  <w:marBottom w:val="0"/>
                  <w:divBdr>
                    <w:top w:val="none" w:sz="0" w:space="0" w:color="auto"/>
                    <w:left w:val="none" w:sz="0" w:space="0" w:color="auto"/>
                    <w:bottom w:val="none" w:sz="0" w:space="0" w:color="auto"/>
                    <w:right w:val="none" w:sz="0" w:space="0" w:color="auto"/>
                  </w:divBdr>
                  <w:divsChild>
                    <w:div w:id="1215393148">
                      <w:marLeft w:val="0"/>
                      <w:marRight w:val="0"/>
                      <w:marTop w:val="0"/>
                      <w:marBottom w:val="0"/>
                      <w:divBdr>
                        <w:top w:val="none" w:sz="0" w:space="0" w:color="auto"/>
                        <w:left w:val="none" w:sz="0" w:space="0" w:color="auto"/>
                        <w:bottom w:val="none" w:sz="0" w:space="0" w:color="auto"/>
                        <w:right w:val="none" w:sz="0" w:space="0" w:color="auto"/>
                      </w:divBdr>
                    </w:div>
                  </w:divsChild>
                </w:div>
                <w:div w:id="1331711972">
                  <w:marLeft w:val="0"/>
                  <w:marRight w:val="0"/>
                  <w:marTop w:val="0"/>
                  <w:marBottom w:val="0"/>
                  <w:divBdr>
                    <w:top w:val="none" w:sz="0" w:space="0" w:color="auto"/>
                    <w:left w:val="none" w:sz="0" w:space="0" w:color="auto"/>
                    <w:bottom w:val="none" w:sz="0" w:space="0" w:color="auto"/>
                    <w:right w:val="none" w:sz="0" w:space="0" w:color="auto"/>
                  </w:divBdr>
                  <w:divsChild>
                    <w:div w:id="1507020067">
                      <w:marLeft w:val="0"/>
                      <w:marRight w:val="0"/>
                      <w:marTop w:val="0"/>
                      <w:marBottom w:val="0"/>
                      <w:divBdr>
                        <w:top w:val="none" w:sz="0" w:space="0" w:color="auto"/>
                        <w:left w:val="none" w:sz="0" w:space="0" w:color="auto"/>
                        <w:bottom w:val="none" w:sz="0" w:space="0" w:color="auto"/>
                        <w:right w:val="none" w:sz="0" w:space="0" w:color="auto"/>
                      </w:divBdr>
                    </w:div>
                  </w:divsChild>
                </w:div>
                <w:div w:id="1336422377">
                  <w:marLeft w:val="0"/>
                  <w:marRight w:val="0"/>
                  <w:marTop w:val="0"/>
                  <w:marBottom w:val="0"/>
                  <w:divBdr>
                    <w:top w:val="none" w:sz="0" w:space="0" w:color="auto"/>
                    <w:left w:val="none" w:sz="0" w:space="0" w:color="auto"/>
                    <w:bottom w:val="none" w:sz="0" w:space="0" w:color="auto"/>
                    <w:right w:val="none" w:sz="0" w:space="0" w:color="auto"/>
                  </w:divBdr>
                  <w:divsChild>
                    <w:div w:id="846139358">
                      <w:marLeft w:val="0"/>
                      <w:marRight w:val="0"/>
                      <w:marTop w:val="0"/>
                      <w:marBottom w:val="0"/>
                      <w:divBdr>
                        <w:top w:val="none" w:sz="0" w:space="0" w:color="auto"/>
                        <w:left w:val="none" w:sz="0" w:space="0" w:color="auto"/>
                        <w:bottom w:val="none" w:sz="0" w:space="0" w:color="auto"/>
                        <w:right w:val="none" w:sz="0" w:space="0" w:color="auto"/>
                      </w:divBdr>
                    </w:div>
                  </w:divsChild>
                </w:div>
                <w:div w:id="1336496521">
                  <w:marLeft w:val="0"/>
                  <w:marRight w:val="0"/>
                  <w:marTop w:val="0"/>
                  <w:marBottom w:val="0"/>
                  <w:divBdr>
                    <w:top w:val="none" w:sz="0" w:space="0" w:color="auto"/>
                    <w:left w:val="none" w:sz="0" w:space="0" w:color="auto"/>
                    <w:bottom w:val="none" w:sz="0" w:space="0" w:color="auto"/>
                    <w:right w:val="none" w:sz="0" w:space="0" w:color="auto"/>
                  </w:divBdr>
                  <w:divsChild>
                    <w:div w:id="2045903737">
                      <w:marLeft w:val="0"/>
                      <w:marRight w:val="0"/>
                      <w:marTop w:val="0"/>
                      <w:marBottom w:val="0"/>
                      <w:divBdr>
                        <w:top w:val="none" w:sz="0" w:space="0" w:color="auto"/>
                        <w:left w:val="none" w:sz="0" w:space="0" w:color="auto"/>
                        <w:bottom w:val="none" w:sz="0" w:space="0" w:color="auto"/>
                        <w:right w:val="none" w:sz="0" w:space="0" w:color="auto"/>
                      </w:divBdr>
                    </w:div>
                  </w:divsChild>
                </w:div>
                <w:div w:id="1345933408">
                  <w:marLeft w:val="0"/>
                  <w:marRight w:val="0"/>
                  <w:marTop w:val="0"/>
                  <w:marBottom w:val="0"/>
                  <w:divBdr>
                    <w:top w:val="none" w:sz="0" w:space="0" w:color="auto"/>
                    <w:left w:val="none" w:sz="0" w:space="0" w:color="auto"/>
                    <w:bottom w:val="none" w:sz="0" w:space="0" w:color="auto"/>
                    <w:right w:val="none" w:sz="0" w:space="0" w:color="auto"/>
                  </w:divBdr>
                  <w:divsChild>
                    <w:div w:id="584730434">
                      <w:marLeft w:val="0"/>
                      <w:marRight w:val="0"/>
                      <w:marTop w:val="0"/>
                      <w:marBottom w:val="0"/>
                      <w:divBdr>
                        <w:top w:val="none" w:sz="0" w:space="0" w:color="auto"/>
                        <w:left w:val="none" w:sz="0" w:space="0" w:color="auto"/>
                        <w:bottom w:val="none" w:sz="0" w:space="0" w:color="auto"/>
                        <w:right w:val="none" w:sz="0" w:space="0" w:color="auto"/>
                      </w:divBdr>
                    </w:div>
                  </w:divsChild>
                </w:div>
                <w:div w:id="1348294172">
                  <w:marLeft w:val="0"/>
                  <w:marRight w:val="0"/>
                  <w:marTop w:val="0"/>
                  <w:marBottom w:val="0"/>
                  <w:divBdr>
                    <w:top w:val="none" w:sz="0" w:space="0" w:color="auto"/>
                    <w:left w:val="none" w:sz="0" w:space="0" w:color="auto"/>
                    <w:bottom w:val="none" w:sz="0" w:space="0" w:color="auto"/>
                    <w:right w:val="none" w:sz="0" w:space="0" w:color="auto"/>
                  </w:divBdr>
                  <w:divsChild>
                    <w:div w:id="1577397977">
                      <w:marLeft w:val="0"/>
                      <w:marRight w:val="0"/>
                      <w:marTop w:val="0"/>
                      <w:marBottom w:val="0"/>
                      <w:divBdr>
                        <w:top w:val="none" w:sz="0" w:space="0" w:color="auto"/>
                        <w:left w:val="none" w:sz="0" w:space="0" w:color="auto"/>
                        <w:bottom w:val="none" w:sz="0" w:space="0" w:color="auto"/>
                        <w:right w:val="none" w:sz="0" w:space="0" w:color="auto"/>
                      </w:divBdr>
                    </w:div>
                  </w:divsChild>
                </w:div>
                <w:div w:id="1350058620">
                  <w:marLeft w:val="0"/>
                  <w:marRight w:val="0"/>
                  <w:marTop w:val="0"/>
                  <w:marBottom w:val="0"/>
                  <w:divBdr>
                    <w:top w:val="none" w:sz="0" w:space="0" w:color="auto"/>
                    <w:left w:val="none" w:sz="0" w:space="0" w:color="auto"/>
                    <w:bottom w:val="none" w:sz="0" w:space="0" w:color="auto"/>
                    <w:right w:val="none" w:sz="0" w:space="0" w:color="auto"/>
                  </w:divBdr>
                  <w:divsChild>
                    <w:div w:id="2114980006">
                      <w:marLeft w:val="0"/>
                      <w:marRight w:val="0"/>
                      <w:marTop w:val="0"/>
                      <w:marBottom w:val="0"/>
                      <w:divBdr>
                        <w:top w:val="none" w:sz="0" w:space="0" w:color="auto"/>
                        <w:left w:val="none" w:sz="0" w:space="0" w:color="auto"/>
                        <w:bottom w:val="none" w:sz="0" w:space="0" w:color="auto"/>
                        <w:right w:val="none" w:sz="0" w:space="0" w:color="auto"/>
                      </w:divBdr>
                    </w:div>
                  </w:divsChild>
                </w:div>
                <w:div w:id="1363360855">
                  <w:marLeft w:val="0"/>
                  <w:marRight w:val="0"/>
                  <w:marTop w:val="0"/>
                  <w:marBottom w:val="0"/>
                  <w:divBdr>
                    <w:top w:val="none" w:sz="0" w:space="0" w:color="auto"/>
                    <w:left w:val="none" w:sz="0" w:space="0" w:color="auto"/>
                    <w:bottom w:val="none" w:sz="0" w:space="0" w:color="auto"/>
                    <w:right w:val="none" w:sz="0" w:space="0" w:color="auto"/>
                  </w:divBdr>
                  <w:divsChild>
                    <w:div w:id="1489518945">
                      <w:marLeft w:val="0"/>
                      <w:marRight w:val="0"/>
                      <w:marTop w:val="0"/>
                      <w:marBottom w:val="0"/>
                      <w:divBdr>
                        <w:top w:val="none" w:sz="0" w:space="0" w:color="auto"/>
                        <w:left w:val="none" w:sz="0" w:space="0" w:color="auto"/>
                        <w:bottom w:val="none" w:sz="0" w:space="0" w:color="auto"/>
                        <w:right w:val="none" w:sz="0" w:space="0" w:color="auto"/>
                      </w:divBdr>
                    </w:div>
                  </w:divsChild>
                </w:div>
                <w:div w:id="1387993770">
                  <w:marLeft w:val="0"/>
                  <w:marRight w:val="0"/>
                  <w:marTop w:val="0"/>
                  <w:marBottom w:val="0"/>
                  <w:divBdr>
                    <w:top w:val="none" w:sz="0" w:space="0" w:color="auto"/>
                    <w:left w:val="none" w:sz="0" w:space="0" w:color="auto"/>
                    <w:bottom w:val="none" w:sz="0" w:space="0" w:color="auto"/>
                    <w:right w:val="none" w:sz="0" w:space="0" w:color="auto"/>
                  </w:divBdr>
                  <w:divsChild>
                    <w:div w:id="643197681">
                      <w:marLeft w:val="0"/>
                      <w:marRight w:val="0"/>
                      <w:marTop w:val="0"/>
                      <w:marBottom w:val="0"/>
                      <w:divBdr>
                        <w:top w:val="none" w:sz="0" w:space="0" w:color="auto"/>
                        <w:left w:val="none" w:sz="0" w:space="0" w:color="auto"/>
                        <w:bottom w:val="none" w:sz="0" w:space="0" w:color="auto"/>
                        <w:right w:val="none" w:sz="0" w:space="0" w:color="auto"/>
                      </w:divBdr>
                    </w:div>
                  </w:divsChild>
                </w:div>
                <w:div w:id="1397319959">
                  <w:marLeft w:val="0"/>
                  <w:marRight w:val="0"/>
                  <w:marTop w:val="0"/>
                  <w:marBottom w:val="0"/>
                  <w:divBdr>
                    <w:top w:val="none" w:sz="0" w:space="0" w:color="auto"/>
                    <w:left w:val="none" w:sz="0" w:space="0" w:color="auto"/>
                    <w:bottom w:val="none" w:sz="0" w:space="0" w:color="auto"/>
                    <w:right w:val="none" w:sz="0" w:space="0" w:color="auto"/>
                  </w:divBdr>
                  <w:divsChild>
                    <w:div w:id="140465554">
                      <w:marLeft w:val="0"/>
                      <w:marRight w:val="0"/>
                      <w:marTop w:val="0"/>
                      <w:marBottom w:val="0"/>
                      <w:divBdr>
                        <w:top w:val="none" w:sz="0" w:space="0" w:color="auto"/>
                        <w:left w:val="none" w:sz="0" w:space="0" w:color="auto"/>
                        <w:bottom w:val="none" w:sz="0" w:space="0" w:color="auto"/>
                        <w:right w:val="none" w:sz="0" w:space="0" w:color="auto"/>
                      </w:divBdr>
                    </w:div>
                  </w:divsChild>
                </w:div>
                <w:div w:id="1398481003">
                  <w:marLeft w:val="0"/>
                  <w:marRight w:val="0"/>
                  <w:marTop w:val="0"/>
                  <w:marBottom w:val="0"/>
                  <w:divBdr>
                    <w:top w:val="none" w:sz="0" w:space="0" w:color="auto"/>
                    <w:left w:val="none" w:sz="0" w:space="0" w:color="auto"/>
                    <w:bottom w:val="none" w:sz="0" w:space="0" w:color="auto"/>
                    <w:right w:val="none" w:sz="0" w:space="0" w:color="auto"/>
                  </w:divBdr>
                  <w:divsChild>
                    <w:div w:id="1273316169">
                      <w:marLeft w:val="0"/>
                      <w:marRight w:val="0"/>
                      <w:marTop w:val="0"/>
                      <w:marBottom w:val="0"/>
                      <w:divBdr>
                        <w:top w:val="none" w:sz="0" w:space="0" w:color="auto"/>
                        <w:left w:val="none" w:sz="0" w:space="0" w:color="auto"/>
                        <w:bottom w:val="none" w:sz="0" w:space="0" w:color="auto"/>
                        <w:right w:val="none" w:sz="0" w:space="0" w:color="auto"/>
                      </w:divBdr>
                    </w:div>
                  </w:divsChild>
                </w:div>
                <w:div w:id="1405030964">
                  <w:marLeft w:val="0"/>
                  <w:marRight w:val="0"/>
                  <w:marTop w:val="0"/>
                  <w:marBottom w:val="0"/>
                  <w:divBdr>
                    <w:top w:val="none" w:sz="0" w:space="0" w:color="auto"/>
                    <w:left w:val="none" w:sz="0" w:space="0" w:color="auto"/>
                    <w:bottom w:val="none" w:sz="0" w:space="0" w:color="auto"/>
                    <w:right w:val="none" w:sz="0" w:space="0" w:color="auto"/>
                  </w:divBdr>
                  <w:divsChild>
                    <w:div w:id="2066180322">
                      <w:marLeft w:val="0"/>
                      <w:marRight w:val="0"/>
                      <w:marTop w:val="0"/>
                      <w:marBottom w:val="0"/>
                      <w:divBdr>
                        <w:top w:val="none" w:sz="0" w:space="0" w:color="auto"/>
                        <w:left w:val="none" w:sz="0" w:space="0" w:color="auto"/>
                        <w:bottom w:val="none" w:sz="0" w:space="0" w:color="auto"/>
                        <w:right w:val="none" w:sz="0" w:space="0" w:color="auto"/>
                      </w:divBdr>
                    </w:div>
                  </w:divsChild>
                </w:div>
                <w:div w:id="1429302951">
                  <w:marLeft w:val="0"/>
                  <w:marRight w:val="0"/>
                  <w:marTop w:val="0"/>
                  <w:marBottom w:val="0"/>
                  <w:divBdr>
                    <w:top w:val="none" w:sz="0" w:space="0" w:color="auto"/>
                    <w:left w:val="none" w:sz="0" w:space="0" w:color="auto"/>
                    <w:bottom w:val="none" w:sz="0" w:space="0" w:color="auto"/>
                    <w:right w:val="none" w:sz="0" w:space="0" w:color="auto"/>
                  </w:divBdr>
                  <w:divsChild>
                    <w:div w:id="473720474">
                      <w:marLeft w:val="0"/>
                      <w:marRight w:val="0"/>
                      <w:marTop w:val="0"/>
                      <w:marBottom w:val="0"/>
                      <w:divBdr>
                        <w:top w:val="none" w:sz="0" w:space="0" w:color="auto"/>
                        <w:left w:val="none" w:sz="0" w:space="0" w:color="auto"/>
                        <w:bottom w:val="none" w:sz="0" w:space="0" w:color="auto"/>
                        <w:right w:val="none" w:sz="0" w:space="0" w:color="auto"/>
                      </w:divBdr>
                    </w:div>
                  </w:divsChild>
                </w:div>
                <w:div w:id="1468430337">
                  <w:marLeft w:val="0"/>
                  <w:marRight w:val="0"/>
                  <w:marTop w:val="0"/>
                  <w:marBottom w:val="0"/>
                  <w:divBdr>
                    <w:top w:val="none" w:sz="0" w:space="0" w:color="auto"/>
                    <w:left w:val="none" w:sz="0" w:space="0" w:color="auto"/>
                    <w:bottom w:val="none" w:sz="0" w:space="0" w:color="auto"/>
                    <w:right w:val="none" w:sz="0" w:space="0" w:color="auto"/>
                  </w:divBdr>
                  <w:divsChild>
                    <w:div w:id="587271578">
                      <w:marLeft w:val="0"/>
                      <w:marRight w:val="0"/>
                      <w:marTop w:val="0"/>
                      <w:marBottom w:val="0"/>
                      <w:divBdr>
                        <w:top w:val="none" w:sz="0" w:space="0" w:color="auto"/>
                        <w:left w:val="none" w:sz="0" w:space="0" w:color="auto"/>
                        <w:bottom w:val="none" w:sz="0" w:space="0" w:color="auto"/>
                        <w:right w:val="none" w:sz="0" w:space="0" w:color="auto"/>
                      </w:divBdr>
                    </w:div>
                  </w:divsChild>
                </w:div>
                <w:div w:id="1494683020">
                  <w:marLeft w:val="0"/>
                  <w:marRight w:val="0"/>
                  <w:marTop w:val="0"/>
                  <w:marBottom w:val="0"/>
                  <w:divBdr>
                    <w:top w:val="none" w:sz="0" w:space="0" w:color="auto"/>
                    <w:left w:val="none" w:sz="0" w:space="0" w:color="auto"/>
                    <w:bottom w:val="none" w:sz="0" w:space="0" w:color="auto"/>
                    <w:right w:val="none" w:sz="0" w:space="0" w:color="auto"/>
                  </w:divBdr>
                  <w:divsChild>
                    <w:div w:id="1681541758">
                      <w:marLeft w:val="0"/>
                      <w:marRight w:val="0"/>
                      <w:marTop w:val="0"/>
                      <w:marBottom w:val="0"/>
                      <w:divBdr>
                        <w:top w:val="none" w:sz="0" w:space="0" w:color="auto"/>
                        <w:left w:val="none" w:sz="0" w:space="0" w:color="auto"/>
                        <w:bottom w:val="none" w:sz="0" w:space="0" w:color="auto"/>
                        <w:right w:val="none" w:sz="0" w:space="0" w:color="auto"/>
                      </w:divBdr>
                    </w:div>
                  </w:divsChild>
                </w:div>
                <w:div w:id="1497762516">
                  <w:marLeft w:val="0"/>
                  <w:marRight w:val="0"/>
                  <w:marTop w:val="0"/>
                  <w:marBottom w:val="0"/>
                  <w:divBdr>
                    <w:top w:val="none" w:sz="0" w:space="0" w:color="auto"/>
                    <w:left w:val="none" w:sz="0" w:space="0" w:color="auto"/>
                    <w:bottom w:val="none" w:sz="0" w:space="0" w:color="auto"/>
                    <w:right w:val="none" w:sz="0" w:space="0" w:color="auto"/>
                  </w:divBdr>
                  <w:divsChild>
                    <w:div w:id="366805231">
                      <w:marLeft w:val="0"/>
                      <w:marRight w:val="0"/>
                      <w:marTop w:val="0"/>
                      <w:marBottom w:val="0"/>
                      <w:divBdr>
                        <w:top w:val="none" w:sz="0" w:space="0" w:color="auto"/>
                        <w:left w:val="none" w:sz="0" w:space="0" w:color="auto"/>
                        <w:bottom w:val="none" w:sz="0" w:space="0" w:color="auto"/>
                        <w:right w:val="none" w:sz="0" w:space="0" w:color="auto"/>
                      </w:divBdr>
                    </w:div>
                  </w:divsChild>
                </w:div>
                <w:div w:id="1511527098">
                  <w:marLeft w:val="0"/>
                  <w:marRight w:val="0"/>
                  <w:marTop w:val="0"/>
                  <w:marBottom w:val="0"/>
                  <w:divBdr>
                    <w:top w:val="none" w:sz="0" w:space="0" w:color="auto"/>
                    <w:left w:val="none" w:sz="0" w:space="0" w:color="auto"/>
                    <w:bottom w:val="none" w:sz="0" w:space="0" w:color="auto"/>
                    <w:right w:val="none" w:sz="0" w:space="0" w:color="auto"/>
                  </w:divBdr>
                  <w:divsChild>
                    <w:div w:id="109134892">
                      <w:marLeft w:val="0"/>
                      <w:marRight w:val="0"/>
                      <w:marTop w:val="0"/>
                      <w:marBottom w:val="0"/>
                      <w:divBdr>
                        <w:top w:val="none" w:sz="0" w:space="0" w:color="auto"/>
                        <w:left w:val="none" w:sz="0" w:space="0" w:color="auto"/>
                        <w:bottom w:val="none" w:sz="0" w:space="0" w:color="auto"/>
                        <w:right w:val="none" w:sz="0" w:space="0" w:color="auto"/>
                      </w:divBdr>
                    </w:div>
                  </w:divsChild>
                </w:div>
                <w:div w:id="1525561576">
                  <w:marLeft w:val="0"/>
                  <w:marRight w:val="0"/>
                  <w:marTop w:val="0"/>
                  <w:marBottom w:val="0"/>
                  <w:divBdr>
                    <w:top w:val="none" w:sz="0" w:space="0" w:color="auto"/>
                    <w:left w:val="none" w:sz="0" w:space="0" w:color="auto"/>
                    <w:bottom w:val="none" w:sz="0" w:space="0" w:color="auto"/>
                    <w:right w:val="none" w:sz="0" w:space="0" w:color="auto"/>
                  </w:divBdr>
                  <w:divsChild>
                    <w:div w:id="1318413154">
                      <w:marLeft w:val="0"/>
                      <w:marRight w:val="0"/>
                      <w:marTop w:val="0"/>
                      <w:marBottom w:val="0"/>
                      <w:divBdr>
                        <w:top w:val="none" w:sz="0" w:space="0" w:color="auto"/>
                        <w:left w:val="none" w:sz="0" w:space="0" w:color="auto"/>
                        <w:bottom w:val="none" w:sz="0" w:space="0" w:color="auto"/>
                        <w:right w:val="none" w:sz="0" w:space="0" w:color="auto"/>
                      </w:divBdr>
                    </w:div>
                  </w:divsChild>
                </w:div>
                <w:div w:id="1552886828">
                  <w:marLeft w:val="0"/>
                  <w:marRight w:val="0"/>
                  <w:marTop w:val="0"/>
                  <w:marBottom w:val="0"/>
                  <w:divBdr>
                    <w:top w:val="none" w:sz="0" w:space="0" w:color="auto"/>
                    <w:left w:val="none" w:sz="0" w:space="0" w:color="auto"/>
                    <w:bottom w:val="none" w:sz="0" w:space="0" w:color="auto"/>
                    <w:right w:val="none" w:sz="0" w:space="0" w:color="auto"/>
                  </w:divBdr>
                  <w:divsChild>
                    <w:div w:id="545990384">
                      <w:marLeft w:val="0"/>
                      <w:marRight w:val="0"/>
                      <w:marTop w:val="0"/>
                      <w:marBottom w:val="0"/>
                      <w:divBdr>
                        <w:top w:val="none" w:sz="0" w:space="0" w:color="auto"/>
                        <w:left w:val="none" w:sz="0" w:space="0" w:color="auto"/>
                        <w:bottom w:val="none" w:sz="0" w:space="0" w:color="auto"/>
                        <w:right w:val="none" w:sz="0" w:space="0" w:color="auto"/>
                      </w:divBdr>
                    </w:div>
                  </w:divsChild>
                </w:div>
                <w:div w:id="1565993408">
                  <w:marLeft w:val="0"/>
                  <w:marRight w:val="0"/>
                  <w:marTop w:val="0"/>
                  <w:marBottom w:val="0"/>
                  <w:divBdr>
                    <w:top w:val="none" w:sz="0" w:space="0" w:color="auto"/>
                    <w:left w:val="none" w:sz="0" w:space="0" w:color="auto"/>
                    <w:bottom w:val="none" w:sz="0" w:space="0" w:color="auto"/>
                    <w:right w:val="none" w:sz="0" w:space="0" w:color="auto"/>
                  </w:divBdr>
                  <w:divsChild>
                    <w:div w:id="1743485446">
                      <w:marLeft w:val="0"/>
                      <w:marRight w:val="0"/>
                      <w:marTop w:val="0"/>
                      <w:marBottom w:val="0"/>
                      <w:divBdr>
                        <w:top w:val="none" w:sz="0" w:space="0" w:color="auto"/>
                        <w:left w:val="none" w:sz="0" w:space="0" w:color="auto"/>
                        <w:bottom w:val="none" w:sz="0" w:space="0" w:color="auto"/>
                        <w:right w:val="none" w:sz="0" w:space="0" w:color="auto"/>
                      </w:divBdr>
                    </w:div>
                  </w:divsChild>
                </w:div>
                <w:div w:id="1571310198">
                  <w:marLeft w:val="0"/>
                  <w:marRight w:val="0"/>
                  <w:marTop w:val="0"/>
                  <w:marBottom w:val="0"/>
                  <w:divBdr>
                    <w:top w:val="none" w:sz="0" w:space="0" w:color="auto"/>
                    <w:left w:val="none" w:sz="0" w:space="0" w:color="auto"/>
                    <w:bottom w:val="none" w:sz="0" w:space="0" w:color="auto"/>
                    <w:right w:val="none" w:sz="0" w:space="0" w:color="auto"/>
                  </w:divBdr>
                  <w:divsChild>
                    <w:div w:id="194970096">
                      <w:marLeft w:val="0"/>
                      <w:marRight w:val="0"/>
                      <w:marTop w:val="0"/>
                      <w:marBottom w:val="0"/>
                      <w:divBdr>
                        <w:top w:val="none" w:sz="0" w:space="0" w:color="auto"/>
                        <w:left w:val="none" w:sz="0" w:space="0" w:color="auto"/>
                        <w:bottom w:val="none" w:sz="0" w:space="0" w:color="auto"/>
                        <w:right w:val="none" w:sz="0" w:space="0" w:color="auto"/>
                      </w:divBdr>
                    </w:div>
                  </w:divsChild>
                </w:div>
                <w:div w:id="1584341433">
                  <w:marLeft w:val="0"/>
                  <w:marRight w:val="0"/>
                  <w:marTop w:val="0"/>
                  <w:marBottom w:val="0"/>
                  <w:divBdr>
                    <w:top w:val="none" w:sz="0" w:space="0" w:color="auto"/>
                    <w:left w:val="none" w:sz="0" w:space="0" w:color="auto"/>
                    <w:bottom w:val="none" w:sz="0" w:space="0" w:color="auto"/>
                    <w:right w:val="none" w:sz="0" w:space="0" w:color="auto"/>
                  </w:divBdr>
                  <w:divsChild>
                    <w:div w:id="1303274725">
                      <w:marLeft w:val="0"/>
                      <w:marRight w:val="0"/>
                      <w:marTop w:val="0"/>
                      <w:marBottom w:val="0"/>
                      <w:divBdr>
                        <w:top w:val="none" w:sz="0" w:space="0" w:color="auto"/>
                        <w:left w:val="none" w:sz="0" w:space="0" w:color="auto"/>
                        <w:bottom w:val="none" w:sz="0" w:space="0" w:color="auto"/>
                        <w:right w:val="none" w:sz="0" w:space="0" w:color="auto"/>
                      </w:divBdr>
                    </w:div>
                  </w:divsChild>
                </w:div>
                <w:div w:id="1619752737">
                  <w:marLeft w:val="0"/>
                  <w:marRight w:val="0"/>
                  <w:marTop w:val="0"/>
                  <w:marBottom w:val="0"/>
                  <w:divBdr>
                    <w:top w:val="none" w:sz="0" w:space="0" w:color="auto"/>
                    <w:left w:val="none" w:sz="0" w:space="0" w:color="auto"/>
                    <w:bottom w:val="none" w:sz="0" w:space="0" w:color="auto"/>
                    <w:right w:val="none" w:sz="0" w:space="0" w:color="auto"/>
                  </w:divBdr>
                  <w:divsChild>
                    <w:div w:id="310600099">
                      <w:marLeft w:val="0"/>
                      <w:marRight w:val="0"/>
                      <w:marTop w:val="0"/>
                      <w:marBottom w:val="0"/>
                      <w:divBdr>
                        <w:top w:val="none" w:sz="0" w:space="0" w:color="auto"/>
                        <w:left w:val="none" w:sz="0" w:space="0" w:color="auto"/>
                        <w:bottom w:val="none" w:sz="0" w:space="0" w:color="auto"/>
                        <w:right w:val="none" w:sz="0" w:space="0" w:color="auto"/>
                      </w:divBdr>
                    </w:div>
                  </w:divsChild>
                </w:div>
                <w:div w:id="1619755004">
                  <w:marLeft w:val="0"/>
                  <w:marRight w:val="0"/>
                  <w:marTop w:val="0"/>
                  <w:marBottom w:val="0"/>
                  <w:divBdr>
                    <w:top w:val="none" w:sz="0" w:space="0" w:color="auto"/>
                    <w:left w:val="none" w:sz="0" w:space="0" w:color="auto"/>
                    <w:bottom w:val="none" w:sz="0" w:space="0" w:color="auto"/>
                    <w:right w:val="none" w:sz="0" w:space="0" w:color="auto"/>
                  </w:divBdr>
                  <w:divsChild>
                    <w:div w:id="1773550148">
                      <w:marLeft w:val="0"/>
                      <w:marRight w:val="0"/>
                      <w:marTop w:val="0"/>
                      <w:marBottom w:val="0"/>
                      <w:divBdr>
                        <w:top w:val="none" w:sz="0" w:space="0" w:color="auto"/>
                        <w:left w:val="none" w:sz="0" w:space="0" w:color="auto"/>
                        <w:bottom w:val="none" w:sz="0" w:space="0" w:color="auto"/>
                        <w:right w:val="none" w:sz="0" w:space="0" w:color="auto"/>
                      </w:divBdr>
                    </w:div>
                  </w:divsChild>
                </w:div>
                <w:div w:id="1619795590">
                  <w:marLeft w:val="0"/>
                  <w:marRight w:val="0"/>
                  <w:marTop w:val="0"/>
                  <w:marBottom w:val="0"/>
                  <w:divBdr>
                    <w:top w:val="none" w:sz="0" w:space="0" w:color="auto"/>
                    <w:left w:val="none" w:sz="0" w:space="0" w:color="auto"/>
                    <w:bottom w:val="none" w:sz="0" w:space="0" w:color="auto"/>
                    <w:right w:val="none" w:sz="0" w:space="0" w:color="auto"/>
                  </w:divBdr>
                  <w:divsChild>
                    <w:div w:id="490220943">
                      <w:marLeft w:val="0"/>
                      <w:marRight w:val="0"/>
                      <w:marTop w:val="0"/>
                      <w:marBottom w:val="0"/>
                      <w:divBdr>
                        <w:top w:val="none" w:sz="0" w:space="0" w:color="auto"/>
                        <w:left w:val="none" w:sz="0" w:space="0" w:color="auto"/>
                        <w:bottom w:val="none" w:sz="0" w:space="0" w:color="auto"/>
                        <w:right w:val="none" w:sz="0" w:space="0" w:color="auto"/>
                      </w:divBdr>
                    </w:div>
                  </w:divsChild>
                </w:div>
                <w:div w:id="1637101736">
                  <w:marLeft w:val="0"/>
                  <w:marRight w:val="0"/>
                  <w:marTop w:val="0"/>
                  <w:marBottom w:val="0"/>
                  <w:divBdr>
                    <w:top w:val="none" w:sz="0" w:space="0" w:color="auto"/>
                    <w:left w:val="none" w:sz="0" w:space="0" w:color="auto"/>
                    <w:bottom w:val="none" w:sz="0" w:space="0" w:color="auto"/>
                    <w:right w:val="none" w:sz="0" w:space="0" w:color="auto"/>
                  </w:divBdr>
                  <w:divsChild>
                    <w:div w:id="1014263371">
                      <w:marLeft w:val="0"/>
                      <w:marRight w:val="0"/>
                      <w:marTop w:val="0"/>
                      <w:marBottom w:val="0"/>
                      <w:divBdr>
                        <w:top w:val="none" w:sz="0" w:space="0" w:color="auto"/>
                        <w:left w:val="none" w:sz="0" w:space="0" w:color="auto"/>
                        <w:bottom w:val="none" w:sz="0" w:space="0" w:color="auto"/>
                        <w:right w:val="none" w:sz="0" w:space="0" w:color="auto"/>
                      </w:divBdr>
                    </w:div>
                  </w:divsChild>
                </w:div>
                <w:div w:id="1667439242">
                  <w:marLeft w:val="0"/>
                  <w:marRight w:val="0"/>
                  <w:marTop w:val="0"/>
                  <w:marBottom w:val="0"/>
                  <w:divBdr>
                    <w:top w:val="none" w:sz="0" w:space="0" w:color="auto"/>
                    <w:left w:val="none" w:sz="0" w:space="0" w:color="auto"/>
                    <w:bottom w:val="none" w:sz="0" w:space="0" w:color="auto"/>
                    <w:right w:val="none" w:sz="0" w:space="0" w:color="auto"/>
                  </w:divBdr>
                  <w:divsChild>
                    <w:div w:id="1210149458">
                      <w:marLeft w:val="0"/>
                      <w:marRight w:val="0"/>
                      <w:marTop w:val="0"/>
                      <w:marBottom w:val="0"/>
                      <w:divBdr>
                        <w:top w:val="none" w:sz="0" w:space="0" w:color="auto"/>
                        <w:left w:val="none" w:sz="0" w:space="0" w:color="auto"/>
                        <w:bottom w:val="none" w:sz="0" w:space="0" w:color="auto"/>
                        <w:right w:val="none" w:sz="0" w:space="0" w:color="auto"/>
                      </w:divBdr>
                    </w:div>
                  </w:divsChild>
                </w:div>
                <w:div w:id="1681274448">
                  <w:marLeft w:val="0"/>
                  <w:marRight w:val="0"/>
                  <w:marTop w:val="0"/>
                  <w:marBottom w:val="0"/>
                  <w:divBdr>
                    <w:top w:val="none" w:sz="0" w:space="0" w:color="auto"/>
                    <w:left w:val="none" w:sz="0" w:space="0" w:color="auto"/>
                    <w:bottom w:val="none" w:sz="0" w:space="0" w:color="auto"/>
                    <w:right w:val="none" w:sz="0" w:space="0" w:color="auto"/>
                  </w:divBdr>
                  <w:divsChild>
                    <w:div w:id="1971593721">
                      <w:marLeft w:val="0"/>
                      <w:marRight w:val="0"/>
                      <w:marTop w:val="0"/>
                      <w:marBottom w:val="0"/>
                      <w:divBdr>
                        <w:top w:val="none" w:sz="0" w:space="0" w:color="auto"/>
                        <w:left w:val="none" w:sz="0" w:space="0" w:color="auto"/>
                        <w:bottom w:val="none" w:sz="0" w:space="0" w:color="auto"/>
                        <w:right w:val="none" w:sz="0" w:space="0" w:color="auto"/>
                      </w:divBdr>
                    </w:div>
                  </w:divsChild>
                </w:div>
                <w:div w:id="1684286173">
                  <w:marLeft w:val="0"/>
                  <w:marRight w:val="0"/>
                  <w:marTop w:val="0"/>
                  <w:marBottom w:val="0"/>
                  <w:divBdr>
                    <w:top w:val="none" w:sz="0" w:space="0" w:color="auto"/>
                    <w:left w:val="none" w:sz="0" w:space="0" w:color="auto"/>
                    <w:bottom w:val="none" w:sz="0" w:space="0" w:color="auto"/>
                    <w:right w:val="none" w:sz="0" w:space="0" w:color="auto"/>
                  </w:divBdr>
                  <w:divsChild>
                    <w:div w:id="109400586">
                      <w:marLeft w:val="0"/>
                      <w:marRight w:val="0"/>
                      <w:marTop w:val="0"/>
                      <w:marBottom w:val="0"/>
                      <w:divBdr>
                        <w:top w:val="none" w:sz="0" w:space="0" w:color="auto"/>
                        <w:left w:val="none" w:sz="0" w:space="0" w:color="auto"/>
                        <w:bottom w:val="none" w:sz="0" w:space="0" w:color="auto"/>
                        <w:right w:val="none" w:sz="0" w:space="0" w:color="auto"/>
                      </w:divBdr>
                    </w:div>
                  </w:divsChild>
                </w:div>
                <w:div w:id="1685547224">
                  <w:marLeft w:val="0"/>
                  <w:marRight w:val="0"/>
                  <w:marTop w:val="0"/>
                  <w:marBottom w:val="0"/>
                  <w:divBdr>
                    <w:top w:val="none" w:sz="0" w:space="0" w:color="auto"/>
                    <w:left w:val="none" w:sz="0" w:space="0" w:color="auto"/>
                    <w:bottom w:val="none" w:sz="0" w:space="0" w:color="auto"/>
                    <w:right w:val="none" w:sz="0" w:space="0" w:color="auto"/>
                  </w:divBdr>
                  <w:divsChild>
                    <w:div w:id="2243767">
                      <w:marLeft w:val="0"/>
                      <w:marRight w:val="0"/>
                      <w:marTop w:val="0"/>
                      <w:marBottom w:val="0"/>
                      <w:divBdr>
                        <w:top w:val="none" w:sz="0" w:space="0" w:color="auto"/>
                        <w:left w:val="none" w:sz="0" w:space="0" w:color="auto"/>
                        <w:bottom w:val="none" w:sz="0" w:space="0" w:color="auto"/>
                        <w:right w:val="none" w:sz="0" w:space="0" w:color="auto"/>
                      </w:divBdr>
                    </w:div>
                  </w:divsChild>
                </w:div>
                <w:div w:id="1688478285">
                  <w:marLeft w:val="0"/>
                  <w:marRight w:val="0"/>
                  <w:marTop w:val="0"/>
                  <w:marBottom w:val="0"/>
                  <w:divBdr>
                    <w:top w:val="none" w:sz="0" w:space="0" w:color="auto"/>
                    <w:left w:val="none" w:sz="0" w:space="0" w:color="auto"/>
                    <w:bottom w:val="none" w:sz="0" w:space="0" w:color="auto"/>
                    <w:right w:val="none" w:sz="0" w:space="0" w:color="auto"/>
                  </w:divBdr>
                  <w:divsChild>
                    <w:div w:id="681010593">
                      <w:marLeft w:val="0"/>
                      <w:marRight w:val="0"/>
                      <w:marTop w:val="0"/>
                      <w:marBottom w:val="0"/>
                      <w:divBdr>
                        <w:top w:val="none" w:sz="0" w:space="0" w:color="auto"/>
                        <w:left w:val="none" w:sz="0" w:space="0" w:color="auto"/>
                        <w:bottom w:val="none" w:sz="0" w:space="0" w:color="auto"/>
                        <w:right w:val="none" w:sz="0" w:space="0" w:color="auto"/>
                      </w:divBdr>
                    </w:div>
                  </w:divsChild>
                </w:div>
                <w:div w:id="1689256340">
                  <w:marLeft w:val="0"/>
                  <w:marRight w:val="0"/>
                  <w:marTop w:val="0"/>
                  <w:marBottom w:val="0"/>
                  <w:divBdr>
                    <w:top w:val="none" w:sz="0" w:space="0" w:color="auto"/>
                    <w:left w:val="none" w:sz="0" w:space="0" w:color="auto"/>
                    <w:bottom w:val="none" w:sz="0" w:space="0" w:color="auto"/>
                    <w:right w:val="none" w:sz="0" w:space="0" w:color="auto"/>
                  </w:divBdr>
                  <w:divsChild>
                    <w:div w:id="992609186">
                      <w:marLeft w:val="0"/>
                      <w:marRight w:val="0"/>
                      <w:marTop w:val="0"/>
                      <w:marBottom w:val="0"/>
                      <w:divBdr>
                        <w:top w:val="none" w:sz="0" w:space="0" w:color="auto"/>
                        <w:left w:val="none" w:sz="0" w:space="0" w:color="auto"/>
                        <w:bottom w:val="none" w:sz="0" w:space="0" w:color="auto"/>
                        <w:right w:val="none" w:sz="0" w:space="0" w:color="auto"/>
                      </w:divBdr>
                    </w:div>
                  </w:divsChild>
                </w:div>
                <w:div w:id="1718237322">
                  <w:marLeft w:val="0"/>
                  <w:marRight w:val="0"/>
                  <w:marTop w:val="0"/>
                  <w:marBottom w:val="0"/>
                  <w:divBdr>
                    <w:top w:val="none" w:sz="0" w:space="0" w:color="auto"/>
                    <w:left w:val="none" w:sz="0" w:space="0" w:color="auto"/>
                    <w:bottom w:val="none" w:sz="0" w:space="0" w:color="auto"/>
                    <w:right w:val="none" w:sz="0" w:space="0" w:color="auto"/>
                  </w:divBdr>
                  <w:divsChild>
                    <w:div w:id="517038987">
                      <w:marLeft w:val="0"/>
                      <w:marRight w:val="0"/>
                      <w:marTop w:val="0"/>
                      <w:marBottom w:val="0"/>
                      <w:divBdr>
                        <w:top w:val="none" w:sz="0" w:space="0" w:color="auto"/>
                        <w:left w:val="none" w:sz="0" w:space="0" w:color="auto"/>
                        <w:bottom w:val="none" w:sz="0" w:space="0" w:color="auto"/>
                        <w:right w:val="none" w:sz="0" w:space="0" w:color="auto"/>
                      </w:divBdr>
                    </w:div>
                  </w:divsChild>
                </w:div>
                <w:div w:id="1747342810">
                  <w:marLeft w:val="0"/>
                  <w:marRight w:val="0"/>
                  <w:marTop w:val="0"/>
                  <w:marBottom w:val="0"/>
                  <w:divBdr>
                    <w:top w:val="none" w:sz="0" w:space="0" w:color="auto"/>
                    <w:left w:val="none" w:sz="0" w:space="0" w:color="auto"/>
                    <w:bottom w:val="none" w:sz="0" w:space="0" w:color="auto"/>
                    <w:right w:val="none" w:sz="0" w:space="0" w:color="auto"/>
                  </w:divBdr>
                  <w:divsChild>
                    <w:div w:id="1624727161">
                      <w:marLeft w:val="0"/>
                      <w:marRight w:val="0"/>
                      <w:marTop w:val="0"/>
                      <w:marBottom w:val="0"/>
                      <w:divBdr>
                        <w:top w:val="none" w:sz="0" w:space="0" w:color="auto"/>
                        <w:left w:val="none" w:sz="0" w:space="0" w:color="auto"/>
                        <w:bottom w:val="none" w:sz="0" w:space="0" w:color="auto"/>
                        <w:right w:val="none" w:sz="0" w:space="0" w:color="auto"/>
                      </w:divBdr>
                    </w:div>
                  </w:divsChild>
                </w:div>
                <w:div w:id="1763915928">
                  <w:marLeft w:val="0"/>
                  <w:marRight w:val="0"/>
                  <w:marTop w:val="0"/>
                  <w:marBottom w:val="0"/>
                  <w:divBdr>
                    <w:top w:val="none" w:sz="0" w:space="0" w:color="auto"/>
                    <w:left w:val="none" w:sz="0" w:space="0" w:color="auto"/>
                    <w:bottom w:val="none" w:sz="0" w:space="0" w:color="auto"/>
                    <w:right w:val="none" w:sz="0" w:space="0" w:color="auto"/>
                  </w:divBdr>
                  <w:divsChild>
                    <w:div w:id="211506091">
                      <w:marLeft w:val="0"/>
                      <w:marRight w:val="0"/>
                      <w:marTop w:val="0"/>
                      <w:marBottom w:val="0"/>
                      <w:divBdr>
                        <w:top w:val="none" w:sz="0" w:space="0" w:color="auto"/>
                        <w:left w:val="none" w:sz="0" w:space="0" w:color="auto"/>
                        <w:bottom w:val="none" w:sz="0" w:space="0" w:color="auto"/>
                        <w:right w:val="none" w:sz="0" w:space="0" w:color="auto"/>
                      </w:divBdr>
                    </w:div>
                  </w:divsChild>
                </w:div>
                <w:div w:id="1770390739">
                  <w:marLeft w:val="0"/>
                  <w:marRight w:val="0"/>
                  <w:marTop w:val="0"/>
                  <w:marBottom w:val="0"/>
                  <w:divBdr>
                    <w:top w:val="none" w:sz="0" w:space="0" w:color="auto"/>
                    <w:left w:val="none" w:sz="0" w:space="0" w:color="auto"/>
                    <w:bottom w:val="none" w:sz="0" w:space="0" w:color="auto"/>
                    <w:right w:val="none" w:sz="0" w:space="0" w:color="auto"/>
                  </w:divBdr>
                  <w:divsChild>
                    <w:div w:id="1620643593">
                      <w:marLeft w:val="0"/>
                      <w:marRight w:val="0"/>
                      <w:marTop w:val="0"/>
                      <w:marBottom w:val="0"/>
                      <w:divBdr>
                        <w:top w:val="none" w:sz="0" w:space="0" w:color="auto"/>
                        <w:left w:val="none" w:sz="0" w:space="0" w:color="auto"/>
                        <w:bottom w:val="none" w:sz="0" w:space="0" w:color="auto"/>
                        <w:right w:val="none" w:sz="0" w:space="0" w:color="auto"/>
                      </w:divBdr>
                    </w:div>
                  </w:divsChild>
                </w:div>
                <w:div w:id="1775977187">
                  <w:marLeft w:val="0"/>
                  <w:marRight w:val="0"/>
                  <w:marTop w:val="0"/>
                  <w:marBottom w:val="0"/>
                  <w:divBdr>
                    <w:top w:val="none" w:sz="0" w:space="0" w:color="auto"/>
                    <w:left w:val="none" w:sz="0" w:space="0" w:color="auto"/>
                    <w:bottom w:val="none" w:sz="0" w:space="0" w:color="auto"/>
                    <w:right w:val="none" w:sz="0" w:space="0" w:color="auto"/>
                  </w:divBdr>
                  <w:divsChild>
                    <w:div w:id="1652364142">
                      <w:marLeft w:val="0"/>
                      <w:marRight w:val="0"/>
                      <w:marTop w:val="0"/>
                      <w:marBottom w:val="0"/>
                      <w:divBdr>
                        <w:top w:val="none" w:sz="0" w:space="0" w:color="auto"/>
                        <w:left w:val="none" w:sz="0" w:space="0" w:color="auto"/>
                        <w:bottom w:val="none" w:sz="0" w:space="0" w:color="auto"/>
                        <w:right w:val="none" w:sz="0" w:space="0" w:color="auto"/>
                      </w:divBdr>
                    </w:div>
                  </w:divsChild>
                </w:div>
                <w:div w:id="1780030594">
                  <w:marLeft w:val="0"/>
                  <w:marRight w:val="0"/>
                  <w:marTop w:val="0"/>
                  <w:marBottom w:val="0"/>
                  <w:divBdr>
                    <w:top w:val="none" w:sz="0" w:space="0" w:color="auto"/>
                    <w:left w:val="none" w:sz="0" w:space="0" w:color="auto"/>
                    <w:bottom w:val="none" w:sz="0" w:space="0" w:color="auto"/>
                    <w:right w:val="none" w:sz="0" w:space="0" w:color="auto"/>
                  </w:divBdr>
                  <w:divsChild>
                    <w:div w:id="1063139291">
                      <w:marLeft w:val="0"/>
                      <w:marRight w:val="0"/>
                      <w:marTop w:val="0"/>
                      <w:marBottom w:val="0"/>
                      <w:divBdr>
                        <w:top w:val="none" w:sz="0" w:space="0" w:color="auto"/>
                        <w:left w:val="none" w:sz="0" w:space="0" w:color="auto"/>
                        <w:bottom w:val="none" w:sz="0" w:space="0" w:color="auto"/>
                        <w:right w:val="none" w:sz="0" w:space="0" w:color="auto"/>
                      </w:divBdr>
                    </w:div>
                  </w:divsChild>
                </w:div>
                <w:div w:id="1786848464">
                  <w:marLeft w:val="0"/>
                  <w:marRight w:val="0"/>
                  <w:marTop w:val="0"/>
                  <w:marBottom w:val="0"/>
                  <w:divBdr>
                    <w:top w:val="none" w:sz="0" w:space="0" w:color="auto"/>
                    <w:left w:val="none" w:sz="0" w:space="0" w:color="auto"/>
                    <w:bottom w:val="none" w:sz="0" w:space="0" w:color="auto"/>
                    <w:right w:val="none" w:sz="0" w:space="0" w:color="auto"/>
                  </w:divBdr>
                  <w:divsChild>
                    <w:div w:id="1225608010">
                      <w:marLeft w:val="0"/>
                      <w:marRight w:val="0"/>
                      <w:marTop w:val="0"/>
                      <w:marBottom w:val="0"/>
                      <w:divBdr>
                        <w:top w:val="none" w:sz="0" w:space="0" w:color="auto"/>
                        <w:left w:val="none" w:sz="0" w:space="0" w:color="auto"/>
                        <w:bottom w:val="none" w:sz="0" w:space="0" w:color="auto"/>
                        <w:right w:val="none" w:sz="0" w:space="0" w:color="auto"/>
                      </w:divBdr>
                    </w:div>
                  </w:divsChild>
                </w:div>
                <w:div w:id="1812093180">
                  <w:marLeft w:val="0"/>
                  <w:marRight w:val="0"/>
                  <w:marTop w:val="0"/>
                  <w:marBottom w:val="0"/>
                  <w:divBdr>
                    <w:top w:val="none" w:sz="0" w:space="0" w:color="auto"/>
                    <w:left w:val="none" w:sz="0" w:space="0" w:color="auto"/>
                    <w:bottom w:val="none" w:sz="0" w:space="0" w:color="auto"/>
                    <w:right w:val="none" w:sz="0" w:space="0" w:color="auto"/>
                  </w:divBdr>
                  <w:divsChild>
                    <w:div w:id="1719282904">
                      <w:marLeft w:val="0"/>
                      <w:marRight w:val="0"/>
                      <w:marTop w:val="0"/>
                      <w:marBottom w:val="0"/>
                      <w:divBdr>
                        <w:top w:val="none" w:sz="0" w:space="0" w:color="auto"/>
                        <w:left w:val="none" w:sz="0" w:space="0" w:color="auto"/>
                        <w:bottom w:val="none" w:sz="0" w:space="0" w:color="auto"/>
                        <w:right w:val="none" w:sz="0" w:space="0" w:color="auto"/>
                      </w:divBdr>
                    </w:div>
                  </w:divsChild>
                </w:div>
                <w:div w:id="1820073337">
                  <w:marLeft w:val="0"/>
                  <w:marRight w:val="0"/>
                  <w:marTop w:val="0"/>
                  <w:marBottom w:val="0"/>
                  <w:divBdr>
                    <w:top w:val="none" w:sz="0" w:space="0" w:color="auto"/>
                    <w:left w:val="none" w:sz="0" w:space="0" w:color="auto"/>
                    <w:bottom w:val="none" w:sz="0" w:space="0" w:color="auto"/>
                    <w:right w:val="none" w:sz="0" w:space="0" w:color="auto"/>
                  </w:divBdr>
                  <w:divsChild>
                    <w:div w:id="253831157">
                      <w:marLeft w:val="0"/>
                      <w:marRight w:val="0"/>
                      <w:marTop w:val="0"/>
                      <w:marBottom w:val="0"/>
                      <w:divBdr>
                        <w:top w:val="none" w:sz="0" w:space="0" w:color="auto"/>
                        <w:left w:val="none" w:sz="0" w:space="0" w:color="auto"/>
                        <w:bottom w:val="none" w:sz="0" w:space="0" w:color="auto"/>
                        <w:right w:val="none" w:sz="0" w:space="0" w:color="auto"/>
                      </w:divBdr>
                    </w:div>
                  </w:divsChild>
                </w:div>
                <w:div w:id="1834032695">
                  <w:marLeft w:val="0"/>
                  <w:marRight w:val="0"/>
                  <w:marTop w:val="0"/>
                  <w:marBottom w:val="0"/>
                  <w:divBdr>
                    <w:top w:val="none" w:sz="0" w:space="0" w:color="auto"/>
                    <w:left w:val="none" w:sz="0" w:space="0" w:color="auto"/>
                    <w:bottom w:val="none" w:sz="0" w:space="0" w:color="auto"/>
                    <w:right w:val="none" w:sz="0" w:space="0" w:color="auto"/>
                  </w:divBdr>
                  <w:divsChild>
                    <w:div w:id="1279918833">
                      <w:marLeft w:val="0"/>
                      <w:marRight w:val="0"/>
                      <w:marTop w:val="0"/>
                      <w:marBottom w:val="0"/>
                      <w:divBdr>
                        <w:top w:val="none" w:sz="0" w:space="0" w:color="auto"/>
                        <w:left w:val="none" w:sz="0" w:space="0" w:color="auto"/>
                        <w:bottom w:val="none" w:sz="0" w:space="0" w:color="auto"/>
                        <w:right w:val="none" w:sz="0" w:space="0" w:color="auto"/>
                      </w:divBdr>
                    </w:div>
                  </w:divsChild>
                </w:div>
                <w:div w:id="1856962900">
                  <w:marLeft w:val="0"/>
                  <w:marRight w:val="0"/>
                  <w:marTop w:val="0"/>
                  <w:marBottom w:val="0"/>
                  <w:divBdr>
                    <w:top w:val="none" w:sz="0" w:space="0" w:color="auto"/>
                    <w:left w:val="none" w:sz="0" w:space="0" w:color="auto"/>
                    <w:bottom w:val="none" w:sz="0" w:space="0" w:color="auto"/>
                    <w:right w:val="none" w:sz="0" w:space="0" w:color="auto"/>
                  </w:divBdr>
                  <w:divsChild>
                    <w:div w:id="397553797">
                      <w:marLeft w:val="0"/>
                      <w:marRight w:val="0"/>
                      <w:marTop w:val="0"/>
                      <w:marBottom w:val="0"/>
                      <w:divBdr>
                        <w:top w:val="none" w:sz="0" w:space="0" w:color="auto"/>
                        <w:left w:val="none" w:sz="0" w:space="0" w:color="auto"/>
                        <w:bottom w:val="none" w:sz="0" w:space="0" w:color="auto"/>
                        <w:right w:val="none" w:sz="0" w:space="0" w:color="auto"/>
                      </w:divBdr>
                    </w:div>
                  </w:divsChild>
                </w:div>
                <w:div w:id="1884251288">
                  <w:marLeft w:val="0"/>
                  <w:marRight w:val="0"/>
                  <w:marTop w:val="0"/>
                  <w:marBottom w:val="0"/>
                  <w:divBdr>
                    <w:top w:val="none" w:sz="0" w:space="0" w:color="auto"/>
                    <w:left w:val="none" w:sz="0" w:space="0" w:color="auto"/>
                    <w:bottom w:val="none" w:sz="0" w:space="0" w:color="auto"/>
                    <w:right w:val="none" w:sz="0" w:space="0" w:color="auto"/>
                  </w:divBdr>
                  <w:divsChild>
                    <w:div w:id="1440220787">
                      <w:marLeft w:val="0"/>
                      <w:marRight w:val="0"/>
                      <w:marTop w:val="0"/>
                      <w:marBottom w:val="0"/>
                      <w:divBdr>
                        <w:top w:val="none" w:sz="0" w:space="0" w:color="auto"/>
                        <w:left w:val="none" w:sz="0" w:space="0" w:color="auto"/>
                        <w:bottom w:val="none" w:sz="0" w:space="0" w:color="auto"/>
                        <w:right w:val="none" w:sz="0" w:space="0" w:color="auto"/>
                      </w:divBdr>
                    </w:div>
                  </w:divsChild>
                </w:div>
                <w:div w:id="1935938776">
                  <w:marLeft w:val="0"/>
                  <w:marRight w:val="0"/>
                  <w:marTop w:val="0"/>
                  <w:marBottom w:val="0"/>
                  <w:divBdr>
                    <w:top w:val="none" w:sz="0" w:space="0" w:color="auto"/>
                    <w:left w:val="none" w:sz="0" w:space="0" w:color="auto"/>
                    <w:bottom w:val="none" w:sz="0" w:space="0" w:color="auto"/>
                    <w:right w:val="none" w:sz="0" w:space="0" w:color="auto"/>
                  </w:divBdr>
                  <w:divsChild>
                    <w:div w:id="352268648">
                      <w:marLeft w:val="0"/>
                      <w:marRight w:val="0"/>
                      <w:marTop w:val="0"/>
                      <w:marBottom w:val="0"/>
                      <w:divBdr>
                        <w:top w:val="none" w:sz="0" w:space="0" w:color="auto"/>
                        <w:left w:val="none" w:sz="0" w:space="0" w:color="auto"/>
                        <w:bottom w:val="none" w:sz="0" w:space="0" w:color="auto"/>
                        <w:right w:val="none" w:sz="0" w:space="0" w:color="auto"/>
                      </w:divBdr>
                    </w:div>
                  </w:divsChild>
                </w:div>
                <w:div w:id="1967000481">
                  <w:marLeft w:val="0"/>
                  <w:marRight w:val="0"/>
                  <w:marTop w:val="0"/>
                  <w:marBottom w:val="0"/>
                  <w:divBdr>
                    <w:top w:val="none" w:sz="0" w:space="0" w:color="auto"/>
                    <w:left w:val="none" w:sz="0" w:space="0" w:color="auto"/>
                    <w:bottom w:val="none" w:sz="0" w:space="0" w:color="auto"/>
                    <w:right w:val="none" w:sz="0" w:space="0" w:color="auto"/>
                  </w:divBdr>
                  <w:divsChild>
                    <w:div w:id="1404331522">
                      <w:marLeft w:val="0"/>
                      <w:marRight w:val="0"/>
                      <w:marTop w:val="0"/>
                      <w:marBottom w:val="0"/>
                      <w:divBdr>
                        <w:top w:val="none" w:sz="0" w:space="0" w:color="auto"/>
                        <w:left w:val="none" w:sz="0" w:space="0" w:color="auto"/>
                        <w:bottom w:val="none" w:sz="0" w:space="0" w:color="auto"/>
                        <w:right w:val="none" w:sz="0" w:space="0" w:color="auto"/>
                      </w:divBdr>
                    </w:div>
                  </w:divsChild>
                </w:div>
                <w:div w:id="1968274842">
                  <w:marLeft w:val="0"/>
                  <w:marRight w:val="0"/>
                  <w:marTop w:val="0"/>
                  <w:marBottom w:val="0"/>
                  <w:divBdr>
                    <w:top w:val="none" w:sz="0" w:space="0" w:color="auto"/>
                    <w:left w:val="none" w:sz="0" w:space="0" w:color="auto"/>
                    <w:bottom w:val="none" w:sz="0" w:space="0" w:color="auto"/>
                    <w:right w:val="none" w:sz="0" w:space="0" w:color="auto"/>
                  </w:divBdr>
                  <w:divsChild>
                    <w:div w:id="1202548803">
                      <w:marLeft w:val="0"/>
                      <w:marRight w:val="0"/>
                      <w:marTop w:val="0"/>
                      <w:marBottom w:val="0"/>
                      <w:divBdr>
                        <w:top w:val="none" w:sz="0" w:space="0" w:color="auto"/>
                        <w:left w:val="none" w:sz="0" w:space="0" w:color="auto"/>
                        <w:bottom w:val="none" w:sz="0" w:space="0" w:color="auto"/>
                        <w:right w:val="none" w:sz="0" w:space="0" w:color="auto"/>
                      </w:divBdr>
                    </w:div>
                  </w:divsChild>
                </w:div>
                <w:div w:id="1988319279">
                  <w:marLeft w:val="0"/>
                  <w:marRight w:val="0"/>
                  <w:marTop w:val="0"/>
                  <w:marBottom w:val="0"/>
                  <w:divBdr>
                    <w:top w:val="none" w:sz="0" w:space="0" w:color="auto"/>
                    <w:left w:val="none" w:sz="0" w:space="0" w:color="auto"/>
                    <w:bottom w:val="none" w:sz="0" w:space="0" w:color="auto"/>
                    <w:right w:val="none" w:sz="0" w:space="0" w:color="auto"/>
                  </w:divBdr>
                  <w:divsChild>
                    <w:div w:id="570433354">
                      <w:marLeft w:val="0"/>
                      <w:marRight w:val="0"/>
                      <w:marTop w:val="0"/>
                      <w:marBottom w:val="0"/>
                      <w:divBdr>
                        <w:top w:val="none" w:sz="0" w:space="0" w:color="auto"/>
                        <w:left w:val="none" w:sz="0" w:space="0" w:color="auto"/>
                        <w:bottom w:val="none" w:sz="0" w:space="0" w:color="auto"/>
                        <w:right w:val="none" w:sz="0" w:space="0" w:color="auto"/>
                      </w:divBdr>
                    </w:div>
                  </w:divsChild>
                </w:div>
                <w:div w:id="1993830339">
                  <w:marLeft w:val="0"/>
                  <w:marRight w:val="0"/>
                  <w:marTop w:val="0"/>
                  <w:marBottom w:val="0"/>
                  <w:divBdr>
                    <w:top w:val="none" w:sz="0" w:space="0" w:color="auto"/>
                    <w:left w:val="none" w:sz="0" w:space="0" w:color="auto"/>
                    <w:bottom w:val="none" w:sz="0" w:space="0" w:color="auto"/>
                    <w:right w:val="none" w:sz="0" w:space="0" w:color="auto"/>
                  </w:divBdr>
                  <w:divsChild>
                    <w:div w:id="248733816">
                      <w:marLeft w:val="0"/>
                      <w:marRight w:val="0"/>
                      <w:marTop w:val="0"/>
                      <w:marBottom w:val="0"/>
                      <w:divBdr>
                        <w:top w:val="none" w:sz="0" w:space="0" w:color="auto"/>
                        <w:left w:val="none" w:sz="0" w:space="0" w:color="auto"/>
                        <w:bottom w:val="none" w:sz="0" w:space="0" w:color="auto"/>
                        <w:right w:val="none" w:sz="0" w:space="0" w:color="auto"/>
                      </w:divBdr>
                    </w:div>
                  </w:divsChild>
                </w:div>
                <w:div w:id="2003770972">
                  <w:marLeft w:val="0"/>
                  <w:marRight w:val="0"/>
                  <w:marTop w:val="0"/>
                  <w:marBottom w:val="0"/>
                  <w:divBdr>
                    <w:top w:val="none" w:sz="0" w:space="0" w:color="auto"/>
                    <w:left w:val="none" w:sz="0" w:space="0" w:color="auto"/>
                    <w:bottom w:val="none" w:sz="0" w:space="0" w:color="auto"/>
                    <w:right w:val="none" w:sz="0" w:space="0" w:color="auto"/>
                  </w:divBdr>
                  <w:divsChild>
                    <w:div w:id="1698651829">
                      <w:marLeft w:val="0"/>
                      <w:marRight w:val="0"/>
                      <w:marTop w:val="0"/>
                      <w:marBottom w:val="0"/>
                      <w:divBdr>
                        <w:top w:val="none" w:sz="0" w:space="0" w:color="auto"/>
                        <w:left w:val="none" w:sz="0" w:space="0" w:color="auto"/>
                        <w:bottom w:val="none" w:sz="0" w:space="0" w:color="auto"/>
                        <w:right w:val="none" w:sz="0" w:space="0" w:color="auto"/>
                      </w:divBdr>
                    </w:div>
                  </w:divsChild>
                </w:div>
                <w:div w:id="2022125931">
                  <w:marLeft w:val="0"/>
                  <w:marRight w:val="0"/>
                  <w:marTop w:val="0"/>
                  <w:marBottom w:val="0"/>
                  <w:divBdr>
                    <w:top w:val="none" w:sz="0" w:space="0" w:color="auto"/>
                    <w:left w:val="none" w:sz="0" w:space="0" w:color="auto"/>
                    <w:bottom w:val="none" w:sz="0" w:space="0" w:color="auto"/>
                    <w:right w:val="none" w:sz="0" w:space="0" w:color="auto"/>
                  </w:divBdr>
                  <w:divsChild>
                    <w:div w:id="408582656">
                      <w:marLeft w:val="0"/>
                      <w:marRight w:val="0"/>
                      <w:marTop w:val="0"/>
                      <w:marBottom w:val="0"/>
                      <w:divBdr>
                        <w:top w:val="none" w:sz="0" w:space="0" w:color="auto"/>
                        <w:left w:val="none" w:sz="0" w:space="0" w:color="auto"/>
                        <w:bottom w:val="none" w:sz="0" w:space="0" w:color="auto"/>
                        <w:right w:val="none" w:sz="0" w:space="0" w:color="auto"/>
                      </w:divBdr>
                    </w:div>
                  </w:divsChild>
                </w:div>
                <w:div w:id="2035575553">
                  <w:marLeft w:val="0"/>
                  <w:marRight w:val="0"/>
                  <w:marTop w:val="0"/>
                  <w:marBottom w:val="0"/>
                  <w:divBdr>
                    <w:top w:val="none" w:sz="0" w:space="0" w:color="auto"/>
                    <w:left w:val="none" w:sz="0" w:space="0" w:color="auto"/>
                    <w:bottom w:val="none" w:sz="0" w:space="0" w:color="auto"/>
                    <w:right w:val="none" w:sz="0" w:space="0" w:color="auto"/>
                  </w:divBdr>
                  <w:divsChild>
                    <w:div w:id="576090607">
                      <w:marLeft w:val="0"/>
                      <w:marRight w:val="0"/>
                      <w:marTop w:val="0"/>
                      <w:marBottom w:val="0"/>
                      <w:divBdr>
                        <w:top w:val="none" w:sz="0" w:space="0" w:color="auto"/>
                        <w:left w:val="none" w:sz="0" w:space="0" w:color="auto"/>
                        <w:bottom w:val="none" w:sz="0" w:space="0" w:color="auto"/>
                        <w:right w:val="none" w:sz="0" w:space="0" w:color="auto"/>
                      </w:divBdr>
                    </w:div>
                  </w:divsChild>
                </w:div>
                <w:div w:id="2039819480">
                  <w:marLeft w:val="0"/>
                  <w:marRight w:val="0"/>
                  <w:marTop w:val="0"/>
                  <w:marBottom w:val="0"/>
                  <w:divBdr>
                    <w:top w:val="none" w:sz="0" w:space="0" w:color="auto"/>
                    <w:left w:val="none" w:sz="0" w:space="0" w:color="auto"/>
                    <w:bottom w:val="none" w:sz="0" w:space="0" w:color="auto"/>
                    <w:right w:val="none" w:sz="0" w:space="0" w:color="auto"/>
                  </w:divBdr>
                  <w:divsChild>
                    <w:div w:id="1089961315">
                      <w:marLeft w:val="0"/>
                      <w:marRight w:val="0"/>
                      <w:marTop w:val="0"/>
                      <w:marBottom w:val="0"/>
                      <w:divBdr>
                        <w:top w:val="none" w:sz="0" w:space="0" w:color="auto"/>
                        <w:left w:val="none" w:sz="0" w:space="0" w:color="auto"/>
                        <w:bottom w:val="none" w:sz="0" w:space="0" w:color="auto"/>
                        <w:right w:val="none" w:sz="0" w:space="0" w:color="auto"/>
                      </w:divBdr>
                    </w:div>
                  </w:divsChild>
                </w:div>
                <w:div w:id="2041740480">
                  <w:marLeft w:val="0"/>
                  <w:marRight w:val="0"/>
                  <w:marTop w:val="0"/>
                  <w:marBottom w:val="0"/>
                  <w:divBdr>
                    <w:top w:val="none" w:sz="0" w:space="0" w:color="auto"/>
                    <w:left w:val="none" w:sz="0" w:space="0" w:color="auto"/>
                    <w:bottom w:val="none" w:sz="0" w:space="0" w:color="auto"/>
                    <w:right w:val="none" w:sz="0" w:space="0" w:color="auto"/>
                  </w:divBdr>
                  <w:divsChild>
                    <w:div w:id="1865049962">
                      <w:marLeft w:val="0"/>
                      <w:marRight w:val="0"/>
                      <w:marTop w:val="0"/>
                      <w:marBottom w:val="0"/>
                      <w:divBdr>
                        <w:top w:val="none" w:sz="0" w:space="0" w:color="auto"/>
                        <w:left w:val="none" w:sz="0" w:space="0" w:color="auto"/>
                        <w:bottom w:val="none" w:sz="0" w:space="0" w:color="auto"/>
                        <w:right w:val="none" w:sz="0" w:space="0" w:color="auto"/>
                      </w:divBdr>
                    </w:div>
                  </w:divsChild>
                </w:div>
                <w:div w:id="2051025283">
                  <w:marLeft w:val="0"/>
                  <w:marRight w:val="0"/>
                  <w:marTop w:val="0"/>
                  <w:marBottom w:val="0"/>
                  <w:divBdr>
                    <w:top w:val="none" w:sz="0" w:space="0" w:color="auto"/>
                    <w:left w:val="none" w:sz="0" w:space="0" w:color="auto"/>
                    <w:bottom w:val="none" w:sz="0" w:space="0" w:color="auto"/>
                    <w:right w:val="none" w:sz="0" w:space="0" w:color="auto"/>
                  </w:divBdr>
                  <w:divsChild>
                    <w:div w:id="1435587229">
                      <w:marLeft w:val="0"/>
                      <w:marRight w:val="0"/>
                      <w:marTop w:val="0"/>
                      <w:marBottom w:val="0"/>
                      <w:divBdr>
                        <w:top w:val="none" w:sz="0" w:space="0" w:color="auto"/>
                        <w:left w:val="none" w:sz="0" w:space="0" w:color="auto"/>
                        <w:bottom w:val="none" w:sz="0" w:space="0" w:color="auto"/>
                        <w:right w:val="none" w:sz="0" w:space="0" w:color="auto"/>
                      </w:divBdr>
                    </w:div>
                  </w:divsChild>
                </w:div>
                <w:div w:id="2070959483">
                  <w:marLeft w:val="0"/>
                  <w:marRight w:val="0"/>
                  <w:marTop w:val="0"/>
                  <w:marBottom w:val="0"/>
                  <w:divBdr>
                    <w:top w:val="none" w:sz="0" w:space="0" w:color="auto"/>
                    <w:left w:val="none" w:sz="0" w:space="0" w:color="auto"/>
                    <w:bottom w:val="none" w:sz="0" w:space="0" w:color="auto"/>
                    <w:right w:val="none" w:sz="0" w:space="0" w:color="auto"/>
                  </w:divBdr>
                  <w:divsChild>
                    <w:div w:id="110979066">
                      <w:marLeft w:val="0"/>
                      <w:marRight w:val="0"/>
                      <w:marTop w:val="0"/>
                      <w:marBottom w:val="0"/>
                      <w:divBdr>
                        <w:top w:val="none" w:sz="0" w:space="0" w:color="auto"/>
                        <w:left w:val="none" w:sz="0" w:space="0" w:color="auto"/>
                        <w:bottom w:val="none" w:sz="0" w:space="0" w:color="auto"/>
                        <w:right w:val="none" w:sz="0" w:space="0" w:color="auto"/>
                      </w:divBdr>
                    </w:div>
                  </w:divsChild>
                </w:div>
                <w:div w:id="2071810154">
                  <w:marLeft w:val="0"/>
                  <w:marRight w:val="0"/>
                  <w:marTop w:val="0"/>
                  <w:marBottom w:val="0"/>
                  <w:divBdr>
                    <w:top w:val="none" w:sz="0" w:space="0" w:color="auto"/>
                    <w:left w:val="none" w:sz="0" w:space="0" w:color="auto"/>
                    <w:bottom w:val="none" w:sz="0" w:space="0" w:color="auto"/>
                    <w:right w:val="none" w:sz="0" w:space="0" w:color="auto"/>
                  </w:divBdr>
                  <w:divsChild>
                    <w:div w:id="2112818210">
                      <w:marLeft w:val="0"/>
                      <w:marRight w:val="0"/>
                      <w:marTop w:val="0"/>
                      <w:marBottom w:val="0"/>
                      <w:divBdr>
                        <w:top w:val="none" w:sz="0" w:space="0" w:color="auto"/>
                        <w:left w:val="none" w:sz="0" w:space="0" w:color="auto"/>
                        <w:bottom w:val="none" w:sz="0" w:space="0" w:color="auto"/>
                        <w:right w:val="none" w:sz="0" w:space="0" w:color="auto"/>
                      </w:divBdr>
                    </w:div>
                  </w:divsChild>
                </w:div>
                <w:div w:id="2078286969">
                  <w:marLeft w:val="0"/>
                  <w:marRight w:val="0"/>
                  <w:marTop w:val="0"/>
                  <w:marBottom w:val="0"/>
                  <w:divBdr>
                    <w:top w:val="none" w:sz="0" w:space="0" w:color="auto"/>
                    <w:left w:val="none" w:sz="0" w:space="0" w:color="auto"/>
                    <w:bottom w:val="none" w:sz="0" w:space="0" w:color="auto"/>
                    <w:right w:val="none" w:sz="0" w:space="0" w:color="auto"/>
                  </w:divBdr>
                  <w:divsChild>
                    <w:div w:id="1197233438">
                      <w:marLeft w:val="0"/>
                      <w:marRight w:val="0"/>
                      <w:marTop w:val="0"/>
                      <w:marBottom w:val="0"/>
                      <w:divBdr>
                        <w:top w:val="none" w:sz="0" w:space="0" w:color="auto"/>
                        <w:left w:val="none" w:sz="0" w:space="0" w:color="auto"/>
                        <w:bottom w:val="none" w:sz="0" w:space="0" w:color="auto"/>
                        <w:right w:val="none" w:sz="0" w:space="0" w:color="auto"/>
                      </w:divBdr>
                    </w:div>
                  </w:divsChild>
                </w:div>
                <w:div w:id="2106025920">
                  <w:marLeft w:val="0"/>
                  <w:marRight w:val="0"/>
                  <w:marTop w:val="0"/>
                  <w:marBottom w:val="0"/>
                  <w:divBdr>
                    <w:top w:val="none" w:sz="0" w:space="0" w:color="auto"/>
                    <w:left w:val="none" w:sz="0" w:space="0" w:color="auto"/>
                    <w:bottom w:val="none" w:sz="0" w:space="0" w:color="auto"/>
                    <w:right w:val="none" w:sz="0" w:space="0" w:color="auto"/>
                  </w:divBdr>
                  <w:divsChild>
                    <w:div w:id="809979185">
                      <w:marLeft w:val="0"/>
                      <w:marRight w:val="0"/>
                      <w:marTop w:val="0"/>
                      <w:marBottom w:val="0"/>
                      <w:divBdr>
                        <w:top w:val="none" w:sz="0" w:space="0" w:color="auto"/>
                        <w:left w:val="none" w:sz="0" w:space="0" w:color="auto"/>
                        <w:bottom w:val="none" w:sz="0" w:space="0" w:color="auto"/>
                        <w:right w:val="none" w:sz="0" w:space="0" w:color="auto"/>
                      </w:divBdr>
                    </w:div>
                  </w:divsChild>
                </w:div>
                <w:div w:id="2109345009">
                  <w:marLeft w:val="0"/>
                  <w:marRight w:val="0"/>
                  <w:marTop w:val="0"/>
                  <w:marBottom w:val="0"/>
                  <w:divBdr>
                    <w:top w:val="none" w:sz="0" w:space="0" w:color="auto"/>
                    <w:left w:val="none" w:sz="0" w:space="0" w:color="auto"/>
                    <w:bottom w:val="none" w:sz="0" w:space="0" w:color="auto"/>
                    <w:right w:val="none" w:sz="0" w:space="0" w:color="auto"/>
                  </w:divBdr>
                  <w:divsChild>
                    <w:div w:id="134497148">
                      <w:marLeft w:val="0"/>
                      <w:marRight w:val="0"/>
                      <w:marTop w:val="0"/>
                      <w:marBottom w:val="0"/>
                      <w:divBdr>
                        <w:top w:val="none" w:sz="0" w:space="0" w:color="auto"/>
                        <w:left w:val="none" w:sz="0" w:space="0" w:color="auto"/>
                        <w:bottom w:val="none" w:sz="0" w:space="0" w:color="auto"/>
                        <w:right w:val="none" w:sz="0" w:space="0" w:color="auto"/>
                      </w:divBdr>
                    </w:div>
                  </w:divsChild>
                </w:div>
                <w:div w:id="2109503649">
                  <w:marLeft w:val="0"/>
                  <w:marRight w:val="0"/>
                  <w:marTop w:val="0"/>
                  <w:marBottom w:val="0"/>
                  <w:divBdr>
                    <w:top w:val="none" w:sz="0" w:space="0" w:color="auto"/>
                    <w:left w:val="none" w:sz="0" w:space="0" w:color="auto"/>
                    <w:bottom w:val="none" w:sz="0" w:space="0" w:color="auto"/>
                    <w:right w:val="none" w:sz="0" w:space="0" w:color="auto"/>
                  </w:divBdr>
                  <w:divsChild>
                    <w:div w:id="292056085">
                      <w:marLeft w:val="0"/>
                      <w:marRight w:val="0"/>
                      <w:marTop w:val="0"/>
                      <w:marBottom w:val="0"/>
                      <w:divBdr>
                        <w:top w:val="none" w:sz="0" w:space="0" w:color="auto"/>
                        <w:left w:val="none" w:sz="0" w:space="0" w:color="auto"/>
                        <w:bottom w:val="none" w:sz="0" w:space="0" w:color="auto"/>
                        <w:right w:val="none" w:sz="0" w:space="0" w:color="auto"/>
                      </w:divBdr>
                    </w:div>
                  </w:divsChild>
                </w:div>
                <w:div w:id="2111319110">
                  <w:marLeft w:val="0"/>
                  <w:marRight w:val="0"/>
                  <w:marTop w:val="0"/>
                  <w:marBottom w:val="0"/>
                  <w:divBdr>
                    <w:top w:val="none" w:sz="0" w:space="0" w:color="auto"/>
                    <w:left w:val="none" w:sz="0" w:space="0" w:color="auto"/>
                    <w:bottom w:val="none" w:sz="0" w:space="0" w:color="auto"/>
                    <w:right w:val="none" w:sz="0" w:space="0" w:color="auto"/>
                  </w:divBdr>
                  <w:divsChild>
                    <w:div w:id="1538931903">
                      <w:marLeft w:val="0"/>
                      <w:marRight w:val="0"/>
                      <w:marTop w:val="0"/>
                      <w:marBottom w:val="0"/>
                      <w:divBdr>
                        <w:top w:val="none" w:sz="0" w:space="0" w:color="auto"/>
                        <w:left w:val="none" w:sz="0" w:space="0" w:color="auto"/>
                        <w:bottom w:val="none" w:sz="0" w:space="0" w:color="auto"/>
                        <w:right w:val="none" w:sz="0" w:space="0" w:color="auto"/>
                      </w:divBdr>
                    </w:div>
                  </w:divsChild>
                </w:div>
                <w:div w:id="2111848303">
                  <w:marLeft w:val="0"/>
                  <w:marRight w:val="0"/>
                  <w:marTop w:val="0"/>
                  <w:marBottom w:val="0"/>
                  <w:divBdr>
                    <w:top w:val="none" w:sz="0" w:space="0" w:color="auto"/>
                    <w:left w:val="none" w:sz="0" w:space="0" w:color="auto"/>
                    <w:bottom w:val="none" w:sz="0" w:space="0" w:color="auto"/>
                    <w:right w:val="none" w:sz="0" w:space="0" w:color="auto"/>
                  </w:divBdr>
                  <w:divsChild>
                    <w:div w:id="502202678">
                      <w:marLeft w:val="0"/>
                      <w:marRight w:val="0"/>
                      <w:marTop w:val="0"/>
                      <w:marBottom w:val="0"/>
                      <w:divBdr>
                        <w:top w:val="none" w:sz="0" w:space="0" w:color="auto"/>
                        <w:left w:val="none" w:sz="0" w:space="0" w:color="auto"/>
                        <w:bottom w:val="none" w:sz="0" w:space="0" w:color="auto"/>
                        <w:right w:val="none" w:sz="0" w:space="0" w:color="auto"/>
                      </w:divBdr>
                    </w:div>
                  </w:divsChild>
                </w:div>
                <w:div w:id="2118744599">
                  <w:marLeft w:val="0"/>
                  <w:marRight w:val="0"/>
                  <w:marTop w:val="0"/>
                  <w:marBottom w:val="0"/>
                  <w:divBdr>
                    <w:top w:val="none" w:sz="0" w:space="0" w:color="auto"/>
                    <w:left w:val="none" w:sz="0" w:space="0" w:color="auto"/>
                    <w:bottom w:val="none" w:sz="0" w:space="0" w:color="auto"/>
                    <w:right w:val="none" w:sz="0" w:space="0" w:color="auto"/>
                  </w:divBdr>
                  <w:divsChild>
                    <w:div w:id="493036166">
                      <w:marLeft w:val="0"/>
                      <w:marRight w:val="0"/>
                      <w:marTop w:val="0"/>
                      <w:marBottom w:val="0"/>
                      <w:divBdr>
                        <w:top w:val="none" w:sz="0" w:space="0" w:color="auto"/>
                        <w:left w:val="none" w:sz="0" w:space="0" w:color="auto"/>
                        <w:bottom w:val="none" w:sz="0" w:space="0" w:color="auto"/>
                        <w:right w:val="none" w:sz="0" w:space="0" w:color="auto"/>
                      </w:divBdr>
                    </w:div>
                  </w:divsChild>
                </w:div>
                <w:div w:id="2142993193">
                  <w:marLeft w:val="0"/>
                  <w:marRight w:val="0"/>
                  <w:marTop w:val="0"/>
                  <w:marBottom w:val="0"/>
                  <w:divBdr>
                    <w:top w:val="none" w:sz="0" w:space="0" w:color="auto"/>
                    <w:left w:val="none" w:sz="0" w:space="0" w:color="auto"/>
                    <w:bottom w:val="none" w:sz="0" w:space="0" w:color="auto"/>
                    <w:right w:val="none" w:sz="0" w:space="0" w:color="auto"/>
                  </w:divBdr>
                  <w:divsChild>
                    <w:div w:id="1260258604">
                      <w:marLeft w:val="0"/>
                      <w:marRight w:val="0"/>
                      <w:marTop w:val="0"/>
                      <w:marBottom w:val="0"/>
                      <w:divBdr>
                        <w:top w:val="none" w:sz="0" w:space="0" w:color="auto"/>
                        <w:left w:val="none" w:sz="0" w:space="0" w:color="auto"/>
                        <w:bottom w:val="none" w:sz="0" w:space="0" w:color="auto"/>
                        <w:right w:val="none" w:sz="0" w:space="0" w:color="auto"/>
                      </w:divBdr>
                    </w:div>
                  </w:divsChild>
                </w:div>
                <w:div w:id="2145196183">
                  <w:marLeft w:val="0"/>
                  <w:marRight w:val="0"/>
                  <w:marTop w:val="0"/>
                  <w:marBottom w:val="0"/>
                  <w:divBdr>
                    <w:top w:val="none" w:sz="0" w:space="0" w:color="auto"/>
                    <w:left w:val="none" w:sz="0" w:space="0" w:color="auto"/>
                    <w:bottom w:val="none" w:sz="0" w:space="0" w:color="auto"/>
                    <w:right w:val="none" w:sz="0" w:space="0" w:color="auto"/>
                  </w:divBdr>
                  <w:divsChild>
                    <w:div w:id="14062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4742">
          <w:marLeft w:val="0"/>
          <w:marRight w:val="0"/>
          <w:marTop w:val="0"/>
          <w:marBottom w:val="0"/>
          <w:divBdr>
            <w:top w:val="none" w:sz="0" w:space="0" w:color="auto"/>
            <w:left w:val="none" w:sz="0" w:space="0" w:color="auto"/>
            <w:bottom w:val="none" w:sz="0" w:space="0" w:color="auto"/>
            <w:right w:val="none" w:sz="0" w:space="0" w:color="auto"/>
          </w:divBdr>
        </w:div>
        <w:div w:id="501119121">
          <w:marLeft w:val="0"/>
          <w:marRight w:val="0"/>
          <w:marTop w:val="0"/>
          <w:marBottom w:val="0"/>
          <w:divBdr>
            <w:top w:val="none" w:sz="0" w:space="0" w:color="auto"/>
            <w:left w:val="none" w:sz="0" w:space="0" w:color="auto"/>
            <w:bottom w:val="none" w:sz="0" w:space="0" w:color="auto"/>
            <w:right w:val="none" w:sz="0" w:space="0" w:color="auto"/>
          </w:divBdr>
        </w:div>
        <w:div w:id="1677072847">
          <w:marLeft w:val="0"/>
          <w:marRight w:val="0"/>
          <w:marTop w:val="0"/>
          <w:marBottom w:val="0"/>
          <w:divBdr>
            <w:top w:val="none" w:sz="0" w:space="0" w:color="auto"/>
            <w:left w:val="none" w:sz="0" w:space="0" w:color="auto"/>
            <w:bottom w:val="none" w:sz="0" w:space="0" w:color="auto"/>
            <w:right w:val="none" w:sz="0" w:space="0" w:color="auto"/>
          </w:divBdr>
        </w:div>
      </w:divsChild>
    </w:div>
    <w:div w:id="1449423294">
      <w:bodyDiv w:val="1"/>
      <w:marLeft w:val="0"/>
      <w:marRight w:val="0"/>
      <w:marTop w:val="0"/>
      <w:marBottom w:val="0"/>
      <w:divBdr>
        <w:top w:val="none" w:sz="0" w:space="0" w:color="auto"/>
        <w:left w:val="none" w:sz="0" w:space="0" w:color="auto"/>
        <w:bottom w:val="none" w:sz="0" w:space="0" w:color="auto"/>
        <w:right w:val="none" w:sz="0" w:space="0" w:color="auto"/>
      </w:divBdr>
    </w:div>
    <w:div w:id="1451436516">
      <w:bodyDiv w:val="1"/>
      <w:marLeft w:val="0"/>
      <w:marRight w:val="0"/>
      <w:marTop w:val="0"/>
      <w:marBottom w:val="0"/>
      <w:divBdr>
        <w:top w:val="none" w:sz="0" w:space="0" w:color="auto"/>
        <w:left w:val="none" w:sz="0" w:space="0" w:color="auto"/>
        <w:bottom w:val="none" w:sz="0" w:space="0" w:color="auto"/>
        <w:right w:val="none" w:sz="0" w:space="0" w:color="auto"/>
      </w:divBdr>
    </w:div>
    <w:div w:id="1457333689">
      <w:bodyDiv w:val="1"/>
      <w:marLeft w:val="0"/>
      <w:marRight w:val="0"/>
      <w:marTop w:val="0"/>
      <w:marBottom w:val="0"/>
      <w:divBdr>
        <w:top w:val="none" w:sz="0" w:space="0" w:color="auto"/>
        <w:left w:val="none" w:sz="0" w:space="0" w:color="auto"/>
        <w:bottom w:val="none" w:sz="0" w:space="0" w:color="auto"/>
        <w:right w:val="none" w:sz="0" w:space="0" w:color="auto"/>
      </w:divBdr>
    </w:div>
    <w:div w:id="1463502079">
      <w:bodyDiv w:val="1"/>
      <w:marLeft w:val="0"/>
      <w:marRight w:val="0"/>
      <w:marTop w:val="0"/>
      <w:marBottom w:val="0"/>
      <w:divBdr>
        <w:top w:val="none" w:sz="0" w:space="0" w:color="auto"/>
        <w:left w:val="none" w:sz="0" w:space="0" w:color="auto"/>
        <w:bottom w:val="none" w:sz="0" w:space="0" w:color="auto"/>
        <w:right w:val="none" w:sz="0" w:space="0" w:color="auto"/>
      </w:divBdr>
    </w:div>
    <w:div w:id="1465154730">
      <w:bodyDiv w:val="1"/>
      <w:marLeft w:val="0"/>
      <w:marRight w:val="0"/>
      <w:marTop w:val="0"/>
      <w:marBottom w:val="0"/>
      <w:divBdr>
        <w:top w:val="none" w:sz="0" w:space="0" w:color="auto"/>
        <w:left w:val="none" w:sz="0" w:space="0" w:color="auto"/>
        <w:bottom w:val="none" w:sz="0" w:space="0" w:color="auto"/>
        <w:right w:val="none" w:sz="0" w:space="0" w:color="auto"/>
      </w:divBdr>
    </w:div>
    <w:div w:id="1465729795">
      <w:bodyDiv w:val="1"/>
      <w:marLeft w:val="0"/>
      <w:marRight w:val="0"/>
      <w:marTop w:val="0"/>
      <w:marBottom w:val="0"/>
      <w:divBdr>
        <w:top w:val="none" w:sz="0" w:space="0" w:color="auto"/>
        <w:left w:val="none" w:sz="0" w:space="0" w:color="auto"/>
        <w:bottom w:val="none" w:sz="0" w:space="0" w:color="auto"/>
        <w:right w:val="none" w:sz="0" w:space="0" w:color="auto"/>
      </w:divBdr>
    </w:div>
    <w:div w:id="1475222558">
      <w:bodyDiv w:val="1"/>
      <w:marLeft w:val="0"/>
      <w:marRight w:val="0"/>
      <w:marTop w:val="0"/>
      <w:marBottom w:val="0"/>
      <w:divBdr>
        <w:top w:val="none" w:sz="0" w:space="0" w:color="auto"/>
        <w:left w:val="none" w:sz="0" w:space="0" w:color="auto"/>
        <w:bottom w:val="none" w:sz="0" w:space="0" w:color="auto"/>
        <w:right w:val="none" w:sz="0" w:space="0" w:color="auto"/>
      </w:divBdr>
      <w:divsChild>
        <w:div w:id="52779541">
          <w:marLeft w:val="0"/>
          <w:marRight w:val="0"/>
          <w:marTop w:val="0"/>
          <w:marBottom w:val="0"/>
          <w:divBdr>
            <w:top w:val="none" w:sz="0" w:space="0" w:color="auto"/>
            <w:left w:val="none" w:sz="0" w:space="0" w:color="auto"/>
            <w:bottom w:val="none" w:sz="0" w:space="0" w:color="auto"/>
            <w:right w:val="none" w:sz="0" w:space="0" w:color="auto"/>
          </w:divBdr>
          <w:divsChild>
            <w:div w:id="695037870">
              <w:marLeft w:val="-68"/>
              <w:marRight w:val="0"/>
              <w:marTop w:val="27"/>
              <w:marBottom w:val="27"/>
              <w:divBdr>
                <w:top w:val="none" w:sz="0" w:space="0" w:color="auto"/>
                <w:left w:val="none" w:sz="0" w:space="0" w:color="auto"/>
                <w:bottom w:val="none" w:sz="0" w:space="0" w:color="auto"/>
                <w:right w:val="none" w:sz="0" w:space="0" w:color="auto"/>
              </w:divBdr>
              <w:divsChild>
                <w:div w:id="33166694">
                  <w:marLeft w:val="0"/>
                  <w:marRight w:val="0"/>
                  <w:marTop w:val="0"/>
                  <w:marBottom w:val="0"/>
                  <w:divBdr>
                    <w:top w:val="none" w:sz="0" w:space="0" w:color="auto"/>
                    <w:left w:val="none" w:sz="0" w:space="0" w:color="auto"/>
                    <w:bottom w:val="none" w:sz="0" w:space="0" w:color="auto"/>
                    <w:right w:val="none" w:sz="0" w:space="0" w:color="auto"/>
                  </w:divBdr>
                  <w:divsChild>
                    <w:div w:id="1779565291">
                      <w:marLeft w:val="0"/>
                      <w:marRight w:val="0"/>
                      <w:marTop w:val="0"/>
                      <w:marBottom w:val="0"/>
                      <w:divBdr>
                        <w:top w:val="none" w:sz="0" w:space="0" w:color="auto"/>
                        <w:left w:val="none" w:sz="0" w:space="0" w:color="auto"/>
                        <w:bottom w:val="none" w:sz="0" w:space="0" w:color="auto"/>
                        <w:right w:val="none" w:sz="0" w:space="0" w:color="auto"/>
                      </w:divBdr>
                    </w:div>
                  </w:divsChild>
                </w:div>
                <w:div w:id="47193201">
                  <w:marLeft w:val="0"/>
                  <w:marRight w:val="0"/>
                  <w:marTop w:val="0"/>
                  <w:marBottom w:val="0"/>
                  <w:divBdr>
                    <w:top w:val="none" w:sz="0" w:space="0" w:color="auto"/>
                    <w:left w:val="none" w:sz="0" w:space="0" w:color="auto"/>
                    <w:bottom w:val="none" w:sz="0" w:space="0" w:color="auto"/>
                    <w:right w:val="none" w:sz="0" w:space="0" w:color="auto"/>
                  </w:divBdr>
                  <w:divsChild>
                    <w:div w:id="998383051">
                      <w:marLeft w:val="0"/>
                      <w:marRight w:val="0"/>
                      <w:marTop w:val="0"/>
                      <w:marBottom w:val="0"/>
                      <w:divBdr>
                        <w:top w:val="none" w:sz="0" w:space="0" w:color="auto"/>
                        <w:left w:val="none" w:sz="0" w:space="0" w:color="auto"/>
                        <w:bottom w:val="none" w:sz="0" w:space="0" w:color="auto"/>
                        <w:right w:val="none" w:sz="0" w:space="0" w:color="auto"/>
                      </w:divBdr>
                    </w:div>
                  </w:divsChild>
                </w:div>
                <w:div w:id="66191806">
                  <w:marLeft w:val="0"/>
                  <w:marRight w:val="0"/>
                  <w:marTop w:val="0"/>
                  <w:marBottom w:val="0"/>
                  <w:divBdr>
                    <w:top w:val="none" w:sz="0" w:space="0" w:color="auto"/>
                    <w:left w:val="none" w:sz="0" w:space="0" w:color="auto"/>
                    <w:bottom w:val="none" w:sz="0" w:space="0" w:color="auto"/>
                    <w:right w:val="none" w:sz="0" w:space="0" w:color="auto"/>
                  </w:divBdr>
                  <w:divsChild>
                    <w:div w:id="1792899661">
                      <w:marLeft w:val="0"/>
                      <w:marRight w:val="0"/>
                      <w:marTop w:val="0"/>
                      <w:marBottom w:val="0"/>
                      <w:divBdr>
                        <w:top w:val="none" w:sz="0" w:space="0" w:color="auto"/>
                        <w:left w:val="none" w:sz="0" w:space="0" w:color="auto"/>
                        <w:bottom w:val="none" w:sz="0" w:space="0" w:color="auto"/>
                        <w:right w:val="none" w:sz="0" w:space="0" w:color="auto"/>
                      </w:divBdr>
                    </w:div>
                  </w:divsChild>
                </w:div>
                <w:div w:id="76946917">
                  <w:marLeft w:val="0"/>
                  <w:marRight w:val="0"/>
                  <w:marTop w:val="0"/>
                  <w:marBottom w:val="0"/>
                  <w:divBdr>
                    <w:top w:val="none" w:sz="0" w:space="0" w:color="auto"/>
                    <w:left w:val="none" w:sz="0" w:space="0" w:color="auto"/>
                    <w:bottom w:val="none" w:sz="0" w:space="0" w:color="auto"/>
                    <w:right w:val="none" w:sz="0" w:space="0" w:color="auto"/>
                  </w:divBdr>
                  <w:divsChild>
                    <w:div w:id="1596087669">
                      <w:marLeft w:val="0"/>
                      <w:marRight w:val="0"/>
                      <w:marTop w:val="0"/>
                      <w:marBottom w:val="0"/>
                      <w:divBdr>
                        <w:top w:val="none" w:sz="0" w:space="0" w:color="auto"/>
                        <w:left w:val="none" w:sz="0" w:space="0" w:color="auto"/>
                        <w:bottom w:val="none" w:sz="0" w:space="0" w:color="auto"/>
                        <w:right w:val="none" w:sz="0" w:space="0" w:color="auto"/>
                      </w:divBdr>
                    </w:div>
                  </w:divsChild>
                </w:div>
                <w:div w:id="106900153">
                  <w:marLeft w:val="0"/>
                  <w:marRight w:val="0"/>
                  <w:marTop w:val="0"/>
                  <w:marBottom w:val="0"/>
                  <w:divBdr>
                    <w:top w:val="none" w:sz="0" w:space="0" w:color="auto"/>
                    <w:left w:val="none" w:sz="0" w:space="0" w:color="auto"/>
                    <w:bottom w:val="none" w:sz="0" w:space="0" w:color="auto"/>
                    <w:right w:val="none" w:sz="0" w:space="0" w:color="auto"/>
                  </w:divBdr>
                  <w:divsChild>
                    <w:div w:id="2072120107">
                      <w:marLeft w:val="0"/>
                      <w:marRight w:val="0"/>
                      <w:marTop w:val="0"/>
                      <w:marBottom w:val="0"/>
                      <w:divBdr>
                        <w:top w:val="none" w:sz="0" w:space="0" w:color="auto"/>
                        <w:left w:val="none" w:sz="0" w:space="0" w:color="auto"/>
                        <w:bottom w:val="none" w:sz="0" w:space="0" w:color="auto"/>
                        <w:right w:val="none" w:sz="0" w:space="0" w:color="auto"/>
                      </w:divBdr>
                    </w:div>
                  </w:divsChild>
                </w:div>
                <w:div w:id="174543293">
                  <w:marLeft w:val="0"/>
                  <w:marRight w:val="0"/>
                  <w:marTop w:val="0"/>
                  <w:marBottom w:val="0"/>
                  <w:divBdr>
                    <w:top w:val="none" w:sz="0" w:space="0" w:color="auto"/>
                    <w:left w:val="none" w:sz="0" w:space="0" w:color="auto"/>
                    <w:bottom w:val="none" w:sz="0" w:space="0" w:color="auto"/>
                    <w:right w:val="none" w:sz="0" w:space="0" w:color="auto"/>
                  </w:divBdr>
                  <w:divsChild>
                    <w:div w:id="2068069614">
                      <w:marLeft w:val="0"/>
                      <w:marRight w:val="0"/>
                      <w:marTop w:val="0"/>
                      <w:marBottom w:val="0"/>
                      <w:divBdr>
                        <w:top w:val="none" w:sz="0" w:space="0" w:color="auto"/>
                        <w:left w:val="none" w:sz="0" w:space="0" w:color="auto"/>
                        <w:bottom w:val="none" w:sz="0" w:space="0" w:color="auto"/>
                        <w:right w:val="none" w:sz="0" w:space="0" w:color="auto"/>
                      </w:divBdr>
                    </w:div>
                  </w:divsChild>
                </w:div>
                <w:div w:id="197737631">
                  <w:marLeft w:val="0"/>
                  <w:marRight w:val="0"/>
                  <w:marTop w:val="0"/>
                  <w:marBottom w:val="0"/>
                  <w:divBdr>
                    <w:top w:val="none" w:sz="0" w:space="0" w:color="auto"/>
                    <w:left w:val="none" w:sz="0" w:space="0" w:color="auto"/>
                    <w:bottom w:val="none" w:sz="0" w:space="0" w:color="auto"/>
                    <w:right w:val="none" w:sz="0" w:space="0" w:color="auto"/>
                  </w:divBdr>
                  <w:divsChild>
                    <w:div w:id="1736316653">
                      <w:marLeft w:val="0"/>
                      <w:marRight w:val="0"/>
                      <w:marTop w:val="0"/>
                      <w:marBottom w:val="0"/>
                      <w:divBdr>
                        <w:top w:val="none" w:sz="0" w:space="0" w:color="auto"/>
                        <w:left w:val="none" w:sz="0" w:space="0" w:color="auto"/>
                        <w:bottom w:val="none" w:sz="0" w:space="0" w:color="auto"/>
                        <w:right w:val="none" w:sz="0" w:space="0" w:color="auto"/>
                      </w:divBdr>
                    </w:div>
                  </w:divsChild>
                </w:div>
                <w:div w:id="202256597">
                  <w:marLeft w:val="0"/>
                  <w:marRight w:val="0"/>
                  <w:marTop w:val="0"/>
                  <w:marBottom w:val="0"/>
                  <w:divBdr>
                    <w:top w:val="none" w:sz="0" w:space="0" w:color="auto"/>
                    <w:left w:val="none" w:sz="0" w:space="0" w:color="auto"/>
                    <w:bottom w:val="none" w:sz="0" w:space="0" w:color="auto"/>
                    <w:right w:val="none" w:sz="0" w:space="0" w:color="auto"/>
                  </w:divBdr>
                  <w:divsChild>
                    <w:div w:id="1559784422">
                      <w:marLeft w:val="0"/>
                      <w:marRight w:val="0"/>
                      <w:marTop w:val="0"/>
                      <w:marBottom w:val="0"/>
                      <w:divBdr>
                        <w:top w:val="none" w:sz="0" w:space="0" w:color="auto"/>
                        <w:left w:val="none" w:sz="0" w:space="0" w:color="auto"/>
                        <w:bottom w:val="none" w:sz="0" w:space="0" w:color="auto"/>
                        <w:right w:val="none" w:sz="0" w:space="0" w:color="auto"/>
                      </w:divBdr>
                    </w:div>
                  </w:divsChild>
                </w:div>
                <w:div w:id="218707164">
                  <w:marLeft w:val="0"/>
                  <w:marRight w:val="0"/>
                  <w:marTop w:val="0"/>
                  <w:marBottom w:val="0"/>
                  <w:divBdr>
                    <w:top w:val="none" w:sz="0" w:space="0" w:color="auto"/>
                    <w:left w:val="none" w:sz="0" w:space="0" w:color="auto"/>
                    <w:bottom w:val="none" w:sz="0" w:space="0" w:color="auto"/>
                    <w:right w:val="none" w:sz="0" w:space="0" w:color="auto"/>
                  </w:divBdr>
                  <w:divsChild>
                    <w:div w:id="1464154593">
                      <w:marLeft w:val="0"/>
                      <w:marRight w:val="0"/>
                      <w:marTop w:val="0"/>
                      <w:marBottom w:val="0"/>
                      <w:divBdr>
                        <w:top w:val="none" w:sz="0" w:space="0" w:color="auto"/>
                        <w:left w:val="none" w:sz="0" w:space="0" w:color="auto"/>
                        <w:bottom w:val="none" w:sz="0" w:space="0" w:color="auto"/>
                        <w:right w:val="none" w:sz="0" w:space="0" w:color="auto"/>
                      </w:divBdr>
                    </w:div>
                  </w:divsChild>
                </w:div>
                <w:div w:id="256713108">
                  <w:marLeft w:val="0"/>
                  <w:marRight w:val="0"/>
                  <w:marTop w:val="0"/>
                  <w:marBottom w:val="0"/>
                  <w:divBdr>
                    <w:top w:val="none" w:sz="0" w:space="0" w:color="auto"/>
                    <w:left w:val="none" w:sz="0" w:space="0" w:color="auto"/>
                    <w:bottom w:val="none" w:sz="0" w:space="0" w:color="auto"/>
                    <w:right w:val="none" w:sz="0" w:space="0" w:color="auto"/>
                  </w:divBdr>
                  <w:divsChild>
                    <w:div w:id="1487745361">
                      <w:marLeft w:val="0"/>
                      <w:marRight w:val="0"/>
                      <w:marTop w:val="0"/>
                      <w:marBottom w:val="0"/>
                      <w:divBdr>
                        <w:top w:val="none" w:sz="0" w:space="0" w:color="auto"/>
                        <w:left w:val="none" w:sz="0" w:space="0" w:color="auto"/>
                        <w:bottom w:val="none" w:sz="0" w:space="0" w:color="auto"/>
                        <w:right w:val="none" w:sz="0" w:space="0" w:color="auto"/>
                      </w:divBdr>
                    </w:div>
                  </w:divsChild>
                </w:div>
                <w:div w:id="261962150">
                  <w:marLeft w:val="0"/>
                  <w:marRight w:val="0"/>
                  <w:marTop w:val="0"/>
                  <w:marBottom w:val="0"/>
                  <w:divBdr>
                    <w:top w:val="none" w:sz="0" w:space="0" w:color="auto"/>
                    <w:left w:val="none" w:sz="0" w:space="0" w:color="auto"/>
                    <w:bottom w:val="none" w:sz="0" w:space="0" w:color="auto"/>
                    <w:right w:val="none" w:sz="0" w:space="0" w:color="auto"/>
                  </w:divBdr>
                  <w:divsChild>
                    <w:div w:id="364983967">
                      <w:marLeft w:val="0"/>
                      <w:marRight w:val="0"/>
                      <w:marTop w:val="0"/>
                      <w:marBottom w:val="0"/>
                      <w:divBdr>
                        <w:top w:val="none" w:sz="0" w:space="0" w:color="auto"/>
                        <w:left w:val="none" w:sz="0" w:space="0" w:color="auto"/>
                        <w:bottom w:val="none" w:sz="0" w:space="0" w:color="auto"/>
                        <w:right w:val="none" w:sz="0" w:space="0" w:color="auto"/>
                      </w:divBdr>
                    </w:div>
                  </w:divsChild>
                </w:div>
                <w:div w:id="318117865">
                  <w:marLeft w:val="0"/>
                  <w:marRight w:val="0"/>
                  <w:marTop w:val="0"/>
                  <w:marBottom w:val="0"/>
                  <w:divBdr>
                    <w:top w:val="none" w:sz="0" w:space="0" w:color="auto"/>
                    <w:left w:val="none" w:sz="0" w:space="0" w:color="auto"/>
                    <w:bottom w:val="none" w:sz="0" w:space="0" w:color="auto"/>
                    <w:right w:val="none" w:sz="0" w:space="0" w:color="auto"/>
                  </w:divBdr>
                  <w:divsChild>
                    <w:div w:id="1418289429">
                      <w:marLeft w:val="0"/>
                      <w:marRight w:val="0"/>
                      <w:marTop w:val="0"/>
                      <w:marBottom w:val="0"/>
                      <w:divBdr>
                        <w:top w:val="none" w:sz="0" w:space="0" w:color="auto"/>
                        <w:left w:val="none" w:sz="0" w:space="0" w:color="auto"/>
                        <w:bottom w:val="none" w:sz="0" w:space="0" w:color="auto"/>
                        <w:right w:val="none" w:sz="0" w:space="0" w:color="auto"/>
                      </w:divBdr>
                    </w:div>
                  </w:divsChild>
                </w:div>
                <w:div w:id="357318482">
                  <w:marLeft w:val="0"/>
                  <w:marRight w:val="0"/>
                  <w:marTop w:val="0"/>
                  <w:marBottom w:val="0"/>
                  <w:divBdr>
                    <w:top w:val="none" w:sz="0" w:space="0" w:color="auto"/>
                    <w:left w:val="none" w:sz="0" w:space="0" w:color="auto"/>
                    <w:bottom w:val="none" w:sz="0" w:space="0" w:color="auto"/>
                    <w:right w:val="none" w:sz="0" w:space="0" w:color="auto"/>
                  </w:divBdr>
                  <w:divsChild>
                    <w:div w:id="765729918">
                      <w:marLeft w:val="0"/>
                      <w:marRight w:val="0"/>
                      <w:marTop w:val="0"/>
                      <w:marBottom w:val="0"/>
                      <w:divBdr>
                        <w:top w:val="none" w:sz="0" w:space="0" w:color="auto"/>
                        <w:left w:val="none" w:sz="0" w:space="0" w:color="auto"/>
                        <w:bottom w:val="none" w:sz="0" w:space="0" w:color="auto"/>
                        <w:right w:val="none" w:sz="0" w:space="0" w:color="auto"/>
                      </w:divBdr>
                    </w:div>
                  </w:divsChild>
                </w:div>
                <w:div w:id="376394352">
                  <w:marLeft w:val="0"/>
                  <w:marRight w:val="0"/>
                  <w:marTop w:val="0"/>
                  <w:marBottom w:val="0"/>
                  <w:divBdr>
                    <w:top w:val="none" w:sz="0" w:space="0" w:color="auto"/>
                    <w:left w:val="none" w:sz="0" w:space="0" w:color="auto"/>
                    <w:bottom w:val="none" w:sz="0" w:space="0" w:color="auto"/>
                    <w:right w:val="none" w:sz="0" w:space="0" w:color="auto"/>
                  </w:divBdr>
                  <w:divsChild>
                    <w:div w:id="13459029">
                      <w:marLeft w:val="0"/>
                      <w:marRight w:val="0"/>
                      <w:marTop w:val="0"/>
                      <w:marBottom w:val="0"/>
                      <w:divBdr>
                        <w:top w:val="none" w:sz="0" w:space="0" w:color="auto"/>
                        <w:left w:val="none" w:sz="0" w:space="0" w:color="auto"/>
                        <w:bottom w:val="none" w:sz="0" w:space="0" w:color="auto"/>
                        <w:right w:val="none" w:sz="0" w:space="0" w:color="auto"/>
                      </w:divBdr>
                    </w:div>
                  </w:divsChild>
                </w:div>
                <w:div w:id="383918286">
                  <w:marLeft w:val="0"/>
                  <w:marRight w:val="0"/>
                  <w:marTop w:val="0"/>
                  <w:marBottom w:val="0"/>
                  <w:divBdr>
                    <w:top w:val="none" w:sz="0" w:space="0" w:color="auto"/>
                    <w:left w:val="none" w:sz="0" w:space="0" w:color="auto"/>
                    <w:bottom w:val="none" w:sz="0" w:space="0" w:color="auto"/>
                    <w:right w:val="none" w:sz="0" w:space="0" w:color="auto"/>
                  </w:divBdr>
                  <w:divsChild>
                    <w:div w:id="1128549305">
                      <w:marLeft w:val="0"/>
                      <w:marRight w:val="0"/>
                      <w:marTop w:val="0"/>
                      <w:marBottom w:val="0"/>
                      <w:divBdr>
                        <w:top w:val="none" w:sz="0" w:space="0" w:color="auto"/>
                        <w:left w:val="none" w:sz="0" w:space="0" w:color="auto"/>
                        <w:bottom w:val="none" w:sz="0" w:space="0" w:color="auto"/>
                        <w:right w:val="none" w:sz="0" w:space="0" w:color="auto"/>
                      </w:divBdr>
                    </w:div>
                  </w:divsChild>
                </w:div>
                <w:div w:id="395006809">
                  <w:marLeft w:val="0"/>
                  <w:marRight w:val="0"/>
                  <w:marTop w:val="0"/>
                  <w:marBottom w:val="0"/>
                  <w:divBdr>
                    <w:top w:val="none" w:sz="0" w:space="0" w:color="auto"/>
                    <w:left w:val="none" w:sz="0" w:space="0" w:color="auto"/>
                    <w:bottom w:val="none" w:sz="0" w:space="0" w:color="auto"/>
                    <w:right w:val="none" w:sz="0" w:space="0" w:color="auto"/>
                  </w:divBdr>
                  <w:divsChild>
                    <w:div w:id="1498769322">
                      <w:marLeft w:val="0"/>
                      <w:marRight w:val="0"/>
                      <w:marTop w:val="0"/>
                      <w:marBottom w:val="0"/>
                      <w:divBdr>
                        <w:top w:val="none" w:sz="0" w:space="0" w:color="auto"/>
                        <w:left w:val="none" w:sz="0" w:space="0" w:color="auto"/>
                        <w:bottom w:val="none" w:sz="0" w:space="0" w:color="auto"/>
                        <w:right w:val="none" w:sz="0" w:space="0" w:color="auto"/>
                      </w:divBdr>
                    </w:div>
                  </w:divsChild>
                </w:div>
                <w:div w:id="444035122">
                  <w:marLeft w:val="0"/>
                  <w:marRight w:val="0"/>
                  <w:marTop w:val="0"/>
                  <w:marBottom w:val="0"/>
                  <w:divBdr>
                    <w:top w:val="none" w:sz="0" w:space="0" w:color="auto"/>
                    <w:left w:val="none" w:sz="0" w:space="0" w:color="auto"/>
                    <w:bottom w:val="none" w:sz="0" w:space="0" w:color="auto"/>
                    <w:right w:val="none" w:sz="0" w:space="0" w:color="auto"/>
                  </w:divBdr>
                  <w:divsChild>
                    <w:div w:id="1172373651">
                      <w:marLeft w:val="0"/>
                      <w:marRight w:val="0"/>
                      <w:marTop w:val="0"/>
                      <w:marBottom w:val="0"/>
                      <w:divBdr>
                        <w:top w:val="none" w:sz="0" w:space="0" w:color="auto"/>
                        <w:left w:val="none" w:sz="0" w:space="0" w:color="auto"/>
                        <w:bottom w:val="none" w:sz="0" w:space="0" w:color="auto"/>
                        <w:right w:val="none" w:sz="0" w:space="0" w:color="auto"/>
                      </w:divBdr>
                    </w:div>
                  </w:divsChild>
                </w:div>
                <w:div w:id="473911838">
                  <w:marLeft w:val="0"/>
                  <w:marRight w:val="0"/>
                  <w:marTop w:val="0"/>
                  <w:marBottom w:val="0"/>
                  <w:divBdr>
                    <w:top w:val="none" w:sz="0" w:space="0" w:color="auto"/>
                    <w:left w:val="none" w:sz="0" w:space="0" w:color="auto"/>
                    <w:bottom w:val="none" w:sz="0" w:space="0" w:color="auto"/>
                    <w:right w:val="none" w:sz="0" w:space="0" w:color="auto"/>
                  </w:divBdr>
                  <w:divsChild>
                    <w:div w:id="544560408">
                      <w:marLeft w:val="0"/>
                      <w:marRight w:val="0"/>
                      <w:marTop w:val="0"/>
                      <w:marBottom w:val="0"/>
                      <w:divBdr>
                        <w:top w:val="none" w:sz="0" w:space="0" w:color="auto"/>
                        <w:left w:val="none" w:sz="0" w:space="0" w:color="auto"/>
                        <w:bottom w:val="none" w:sz="0" w:space="0" w:color="auto"/>
                        <w:right w:val="none" w:sz="0" w:space="0" w:color="auto"/>
                      </w:divBdr>
                    </w:div>
                  </w:divsChild>
                </w:div>
                <w:div w:id="604536485">
                  <w:marLeft w:val="0"/>
                  <w:marRight w:val="0"/>
                  <w:marTop w:val="0"/>
                  <w:marBottom w:val="0"/>
                  <w:divBdr>
                    <w:top w:val="none" w:sz="0" w:space="0" w:color="auto"/>
                    <w:left w:val="none" w:sz="0" w:space="0" w:color="auto"/>
                    <w:bottom w:val="none" w:sz="0" w:space="0" w:color="auto"/>
                    <w:right w:val="none" w:sz="0" w:space="0" w:color="auto"/>
                  </w:divBdr>
                  <w:divsChild>
                    <w:div w:id="1681155003">
                      <w:marLeft w:val="0"/>
                      <w:marRight w:val="0"/>
                      <w:marTop w:val="0"/>
                      <w:marBottom w:val="0"/>
                      <w:divBdr>
                        <w:top w:val="none" w:sz="0" w:space="0" w:color="auto"/>
                        <w:left w:val="none" w:sz="0" w:space="0" w:color="auto"/>
                        <w:bottom w:val="none" w:sz="0" w:space="0" w:color="auto"/>
                        <w:right w:val="none" w:sz="0" w:space="0" w:color="auto"/>
                      </w:divBdr>
                    </w:div>
                  </w:divsChild>
                </w:div>
                <w:div w:id="639306017">
                  <w:marLeft w:val="0"/>
                  <w:marRight w:val="0"/>
                  <w:marTop w:val="0"/>
                  <w:marBottom w:val="0"/>
                  <w:divBdr>
                    <w:top w:val="none" w:sz="0" w:space="0" w:color="auto"/>
                    <w:left w:val="none" w:sz="0" w:space="0" w:color="auto"/>
                    <w:bottom w:val="none" w:sz="0" w:space="0" w:color="auto"/>
                    <w:right w:val="none" w:sz="0" w:space="0" w:color="auto"/>
                  </w:divBdr>
                  <w:divsChild>
                    <w:div w:id="1097679324">
                      <w:marLeft w:val="0"/>
                      <w:marRight w:val="0"/>
                      <w:marTop w:val="0"/>
                      <w:marBottom w:val="0"/>
                      <w:divBdr>
                        <w:top w:val="none" w:sz="0" w:space="0" w:color="auto"/>
                        <w:left w:val="none" w:sz="0" w:space="0" w:color="auto"/>
                        <w:bottom w:val="none" w:sz="0" w:space="0" w:color="auto"/>
                        <w:right w:val="none" w:sz="0" w:space="0" w:color="auto"/>
                      </w:divBdr>
                    </w:div>
                  </w:divsChild>
                </w:div>
                <w:div w:id="640380080">
                  <w:marLeft w:val="0"/>
                  <w:marRight w:val="0"/>
                  <w:marTop w:val="0"/>
                  <w:marBottom w:val="0"/>
                  <w:divBdr>
                    <w:top w:val="none" w:sz="0" w:space="0" w:color="auto"/>
                    <w:left w:val="none" w:sz="0" w:space="0" w:color="auto"/>
                    <w:bottom w:val="none" w:sz="0" w:space="0" w:color="auto"/>
                    <w:right w:val="none" w:sz="0" w:space="0" w:color="auto"/>
                  </w:divBdr>
                  <w:divsChild>
                    <w:div w:id="1733886243">
                      <w:marLeft w:val="0"/>
                      <w:marRight w:val="0"/>
                      <w:marTop w:val="0"/>
                      <w:marBottom w:val="0"/>
                      <w:divBdr>
                        <w:top w:val="none" w:sz="0" w:space="0" w:color="auto"/>
                        <w:left w:val="none" w:sz="0" w:space="0" w:color="auto"/>
                        <w:bottom w:val="none" w:sz="0" w:space="0" w:color="auto"/>
                        <w:right w:val="none" w:sz="0" w:space="0" w:color="auto"/>
                      </w:divBdr>
                    </w:div>
                  </w:divsChild>
                </w:div>
                <w:div w:id="686371369">
                  <w:marLeft w:val="0"/>
                  <w:marRight w:val="0"/>
                  <w:marTop w:val="0"/>
                  <w:marBottom w:val="0"/>
                  <w:divBdr>
                    <w:top w:val="none" w:sz="0" w:space="0" w:color="auto"/>
                    <w:left w:val="none" w:sz="0" w:space="0" w:color="auto"/>
                    <w:bottom w:val="none" w:sz="0" w:space="0" w:color="auto"/>
                    <w:right w:val="none" w:sz="0" w:space="0" w:color="auto"/>
                  </w:divBdr>
                  <w:divsChild>
                    <w:div w:id="1711150216">
                      <w:marLeft w:val="0"/>
                      <w:marRight w:val="0"/>
                      <w:marTop w:val="0"/>
                      <w:marBottom w:val="0"/>
                      <w:divBdr>
                        <w:top w:val="none" w:sz="0" w:space="0" w:color="auto"/>
                        <w:left w:val="none" w:sz="0" w:space="0" w:color="auto"/>
                        <w:bottom w:val="none" w:sz="0" w:space="0" w:color="auto"/>
                        <w:right w:val="none" w:sz="0" w:space="0" w:color="auto"/>
                      </w:divBdr>
                    </w:div>
                  </w:divsChild>
                </w:div>
                <w:div w:id="700858756">
                  <w:marLeft w:val="0"/>
                  <w:marRight w:val="0"/>
                  <w:marTop w:val="0"/>
                  <w:marBottom w:val="0"/>
                  <w:divBdr>
                    <w:top w:val="none" w:sz="0" w:space="0" w:color="auto"/>
                    <w:left w:val="none" w:sz="0" w:space="0" w:color="auto"/>
                    <w:bottom w:val="none" w:sz="0" w:space="0" w:color="auto"/>
                    <w:right w:val="none" w:sz="0" w:space="0" w:color="auto"/>
                  </w:divBdr>
                  <w:divsChild>
                    <w:div w:id="829951171">
                      <w:marLeft w:val="0"/>
                      <w:marRight w:val="0"/>
                      <w:marTop w:val="0"/>
                      <w:marBottom w:val="0"/>
                      <w:divBdr>
                        <w:top w:val="none" w:sz="0" w:space="0" w:color="auto"/>
                        <w:left w:val="none" w:sz="0" w:space="0" w:color="auto"/>
                        <w:bottom w:val="none" w:sz="0" w:space="0" w:color="auto"/>
                        <w:right w:val="none" w:sz="0" w:space="0" w:color="auto"/>
                      </w:divBdr>
                    </w:div>
                  </w:divsChild>
                </w:div>
                <w:div w:id="711610037">
                  <w:marLeft w:val="0"/>
                  <w:marRight w:val="0"/>
                  <w:marTop w:val="0"/>
                  <w:marBottom w:val="0"/>
                  <w:divBdr>
                    <w:top w:val="none" w:sz="0" w:space="0" w:color="auto"/>
                    <w:left w:val="none" w:sz="0" w:space="0" w:color="auto"/>
                    <w:bottom w:val="none" w:sz="0" w:space="0" w:color="auto"/>
                    <w:right w:val="none" w:sz="0" w:space="0" w:color="auto"/>
                  </w:divBdr>
                  <w:divsChild>
                    <w:div w:id="461270078">
                      <w:marLeft w:val="0"/>
                      <w:marRight w:val="0"/>
                      <w:marTop w:val="0"/>
                      <w:marBottom w:val="0"/>
                      <w:divBdr>
                        <w:top w:val="none" w:sz="0" w:space="0" w:color="auto"/>
                        <w:left w:val="none" w:sz="0" w:space="0" w:color="auto"/>
                        <w:bottom w:val="none" w:sz="0" w:space="0" w:color="auto"/>
                        <w:right w:val="none" w:sz="0" w:space="0" w:color="auto"/>
                      </w:divBdr>
                    </w:div>
                  </w:divsChild>
                </w:div>
                <w:div w:id="820852386">
                  <w:marLeft w:val="0"/>
                  <w:marRight w:val="0"/>
                  <w:marTop w:val="0"/>
                  <w:marBottom w:val="0"/>
                  <w:divBdr>
                    <w:top w:val="none" w:sz="0" w:space="0" w:color="auto"/>
                    <w:left w:val="none" w:sz="0" w:space="0" w:color="auto"/>
                    <w:bottom w:val="none" w:sz="0" w:space="0" w:color="auto"/>
                    <w:right w:val="none" w:sz="0" w:space="0" w:color="auto"/>
                  </w:divBdr>
                  <w:divsChild>
                    <w:div w:id="1923219741">
                      <w:marLeft w:val="0"/>
                      <w:marRight w:val="0"/>
                      <w:marTop w:val="0"/>
                      <w:marBottom w:val="0"/>
                      <w:divBdr>
                        <w:top w:val="none" w:sz="0" w:space="0" w:color="auto"/>
                        <w:left w:val="none" w:sz="0" w:space="0" w:color="auto"/>
                        <w:bottom w:val="none" w:sz="0" w:space="0" w:color="auto"/>
                        <w:right w:val="none" w:sz="0" w:space="0" w:color="auto"/>
                      </w:divBdr>
                    </w:div>
                  </w:divsChild>
                </w:div>
                <w:div w:id="827094690">
                  <w:marLeft w:val="0"/>
                  <w:marRight w:val="0"/>
                  <w:marTop w:val="0"/>
                  <w:marBottom w:val="0"/>
                  <w:divBdr>
                    <w:top w:val="none" w:sz="0" w:space="0" w:color="auto"/>
                    <w:left w:val="none" w:sz="0" w:space="0" w:color="auto"/>
                    <w:bottom w:val="none" w:sz="0" w:space="0" w:color="auto"/>
                    <w:right w:val="none" w:sz="0" w:space="0" w:color="auto"/>
                  </w:divBdr>
                  <w:divsChild>
                    <w:div w:id="1001540628">
                      <w:marLeft w:val="0"/>
                      <w:marRight w:val="0"/>
                      <w:marTop w:val="0"/>
                      <w:marBottom w:val="0"/>
                      <w:divBdr>
                        <w:top w:val="none" w:sz="0" w:space="0" w:color="auto"/>
                        <w:left w:val="none" w:sz="0" w:space="0" w:color="auto"/>
                        <w:bottom w:val="none" w:sz="0" w:space="0" w:color="auto"/>
                        <w:right w:val="none" w:sz="0" w:space="0" w:color="auto"/>
                      </w:divBdr>
                    </w:div>
                  </w:divsChild>
                </w:div>
                <w:div w:id="835147808">
                  <w:marLeft w:val="0"/>
                  <w:marRight w:val="0"/>
                  <w:marTop w:val="0"/>
                  <w:marBottom w:val="0"/>
                  <w:divBdr>
                    <w:top w:val="none" w:sz="0" w:space="0" w:color="auto"/>
                    <w:left w:val="none" w:sz="0" w:space="0" w:color="auto"/>
                    <w:bottom w:val="none" w:sz="0" w:space="0" w:color="auto"/>
                    <w:right w:val="none" w:sz="0" w:space="0" w:color="auto"/>
                  </w:divBdr>
                  <w:divsChild>
                    <w:div w:id="373190875">
                      <w:marLeft w:val="0"/>
                      <w:marRight w:val="0"/>
                      <w:marTop w:val="0"/>
                      <w:marBottom w:val="0"/>
                      <w:divBdr>
                        <w:top w:val="none" w:sz="0" w:space="0" w:color="auto"/>
                        <w:left w:val="none" w:sz="0" w:space="0" w:color="auto"/>
                        <w:bottom w:val="none" w:sz="0" w:space="0" w:color="auto"/>
                        <w:right w:val="none" w:sz="0" w:space="0" w:color="auto"/>
                      </w:divBdr>
                    </w:div>
                  </w:divsChild>
                </w:div>
                <w:div w:id="1045913041">
                  <w:marLeft w:val="0"/>
                  <w:marRight w:val="0"/>
                  <w:marTop w:val="0"/>
                  <w:marBottom w:val="0"/>
                  <w:divBdr>
                    <w:top w:val="none" w:sz="0" w:space="0" w:color="auto"/>
                    <w:left w:val="none" w:sz="0" w:space="0" w:color="auto"/>
                    <w:bottom w:val="none" w:sz="0" w:space="0" w:color="auto"/>
                    <w:right w:val="none" w:sz="0" w:space="0" w:color="auto"/>
                  </w:divBdr>
                  <w:divsChild>
                    <w:div w:id="1569340669">
                      <w:marLeft w:val="0"/>
                      <w:marRight w:val="0"/>
                      <w:marTop w:val="0"/>
                      <w:marBottom w:val="0"/>
                      <w:divBdr>
                        <w:top w:val="none" w:sz="0" w:space="0" w:color="auto"/>
                        <w:left w:val="none" w:sz="0" w:space="0" w:color="auto"/>
                        <w:bottom w:val="none" w:sz="0" w:space="0" w:color="auto"/>
                        <w:right w:val="none" w:sz="0" w:space="0" w:color="auto"/>
                      </w:divBdr>
                    </w:div>
                  </w:divsChild>
                </w:div>
                <w:div w:id="1062370489">
                  <w:marLeft w:val="0"/>
                  <w:marRight w:val="0"/>
                  <w:marTop w:val="0"/>
                  <w:marBottom w:val="0"/>
                  <w:divBdr>
                    <w:top w:val="none" w:sz="0" w:space="0" w:color="auto"/>
                    <w:left w:val="none" w:sz="0" w:space="0" w:color="auto"/>
                    <w:bottom w:val="none" w:sz="0" w:space="0" w:color="auto"/>
                    <w:right w:val="none" w:sz="0" w:space="0" w:color="auto"/>
                  </w:divBdr>
                  <w:divsChild>
                    <w:div w:id="1273978268">
                      <w:marLeft w:val="0"/>
                      <w:marRight w:val="0"/>
                      <w:marTop w:val="0"/>
                      <w:marBottom w:val="0"/>
                      <w:divBdr>
                        <w:top w:val="none" w:sz="0" w:space="0" w:color="auto"/>
                        <w:left w:val="none" w:sz="0" w:space="0" w:color="auto"/>
                        <w:bottom w:val="none" w:sz="0" w:space="0" w:color="auto"/>
                        <w:right w:val="none" w:sz="0" w:space="0" w:color="auto"/>
                      </w:divBdr>
                    </w:div>
                  </w:divsChild>
                </w:div>
                <w:div w:id="1072700230">
                  <w:marLeft w:val="0"/>
                  <w:marRight w:val="0"/>
                  <w:marTop w:val="0"/>
                  <w:marBottom w:val="0"/>
                  <w:divBdr>
                    <w:top w:val="none" w:sz="0" w:space="0" w:color="auto"/>
                    <w:left w:val="none" w:sz="0" w:space="0" w:color="auto"/>
                    <w:bottom w:val="none" w:sz="0" w:space="0" w:color="auto"/>
                    <w:right w:val="none" w:sz="0" w:space="0" w:color="auto"/>
                  </w:divBdr>
                  <w:divsChild>
                    <w:div w:id="1045367633">
                      <w:marLeft w:val="0"/>
                      <w:marRight w:val="0"/>
                      <w:marTop w:val="0"/>
                      <w:marBottom w:val="0"/>
                      <w:divBdr>
                        <w:top w:val="none" w:sz="0" w:space="0" w:color="auto"/>
                        <w:left w:val="none" w:sz="0" w:space="0" w:color="auto"/>
                        <w:bottom w:val="none" w:sz="0" w:space="0" w:color="auto"/>
                        <w:right w:val="none" w:sz="0" w:space="0" w:color="auto"/>
                      </w:divBdr>
                    </w:div>
                  </w:divsChild>
                </w:div>
                <w:div w:id="1151872688">
                  <w:marLeft w:val="0"/>
                  <w:marRight w:val="0"/>
                  <w:marTop w:val="0"/>
                  <w:marBottom w:val="0"/>
                  <w:divBdr>
                    <w:top w:val="none" w:sz="0" w:space="0" w:color="auto"/>
                    <w:left w:val="none" w:sz="0" w:space="0" w:color="auto"/>
                    <w:bottom w:val="none" w:sz="0" w:space="0" w:color="auto"/>
                    <w:right w:val="none" w:sz="0" w:space="0" w:color="auto"/>
                  </w:divBdr>
                  <w:divsChild>
                    <w:div w:id="155652085">
                      <w:marLeft w:val="0"/>
                      <w:marRight w:val="0"/>
                      <w:marTop w:val="0"/>
                      <w:marBottom w:val="0"/>
                      <w:divBdr>
                        <w:top w:val="none" w:sz="0" w:space="0" w:color="auto"/>
                        <w:left w:val="none" w:sz="0" w:space="0" w:color="auto"/>
                        <w:bottom w:val="none" w:sz="0" w:space="0" w:color="auto"/>
                        <w:right w:val="none" w:sz="0" w:space="0" w:color="auto"/>
                      </w:divBdr>
                    </w:div>
                  </w:divsChild>
                </w:div>
                <w:div w:id="1215312120">
                  <w:marLeft w:val="0"/>
                  <w:marRight w:val="0"/>
                  <w:marTop w:val="0"/>
                  <w:marBottom w:val="0"/>
                  <w:divBdr>
                    <w:top w:val="none" w:sz="0" w:space="0" w:color="auto"/>
                    <w:left w:val="none" w:sz="0" w:space="0" w:color="auto"/>
                    <w:bottom w:val="none" w:sz="0" w:space="0" w:color="auto"/>
                    <w:right w:val="none" w:sz="0" w:space="0" w:color="auto"/>
                  </w:divBdr>
                  <w:divsChild>
                    <w:div w:id="1412049064">
                      <w:marLeft w:val="0"/>
                      <w:marRight w:val="0"/>
                      <w:marTop w:val="0"/>
                      <w:marBottom w:val="0"/>
                      <w:divBdr>
                        <w:top w:val="none" w:sz="0" w:space="0" w:color="auto"/>
                        <w:left w:val="none" w:sz="0" w:space="0" w:color="auto"/>
                        <w:bottom w:val="none" w:sz="0" w:space="0" w:color="auto"/>
                        <w:right w:val="none" w:sz="0" w:space="0" w:color="auto"/>
                      </w:divBdr>
                    </w:div>
                  </w:divsChild>
                </w:div>
                <w:div w:id="1262688125">
                  <w:marLeft w:val="0"/>
                  <w:marRight w:val="0"/>
                  <w:marTop w:val="0"/>
                  <w:marBottom w:val="0"/>
                  <w:divBdr>
                    <w:top w:val="none" w:sz="0" w:space="0" w:color="auto"/>
                    <w:left w:val="none" w:sz="0" w:space="0" w:color="auto"/>
                    <w:bottom w:val="none" w:sz="0" w:space="0" w:color="auto"/>
                    <w:right w:val="none" w:sz="0" w:space="0" w:color="auto"/>
                  </w:divBdr>
                  <w:divsChild>
                    <w:div w:id="1257396389">
                      <w:marLeft w:val="0"/>
                      <w:marRight w:val="0"/>
                      <w:marTop w:val="0"/>
                      <w:marBottom w:val="0"/>
                      <w:divBdr>
                        <w:top w:val="none" w:sz="0" w:space="0" w:color="auto"/>
                        <w:left w:val="none" w:sz="0" w:space="0" w:color="auto"/>
                        <w:bottom w:val="none" w:sz="0" w:space="0" w:color="auto"/>
                        <w:right w:val="none" w:sz="0" w:space="0" w:color="auto"/>
                      </w:divBdr>
                    </w:div>
                  </w:divsChild>
                </w:div>
                <w:div w:id="1276903780">
                  <w:marLeft w:val="0"/>
                  <w:marRight w:val="0"/>
                  <w:marTop w:val="0"/>
                  <w:marBottom w:val="0"/>
                  <w:divBdr>
                    <w:top w:val="none" w:sz="0" w:space="0" w:color="auto"/>
                    <w:left w:val="none" w:sz="0" w:space="0" w:color="auto"/>
                    <w:bottom w:val="none" w:sz="0" w:space="0" w:color="auto"/>
                    <w:right w:val="none" w:sz="0" w:space="0" w:color="auto"/>
                  </w:divBdr>
                  <w:divsChild>
                    <w:div w:id="1015309207">
                      <w:marLeft w:val="0"/>
                      <w:marRight w:val="0"/>
                      <w:marTop w:val="0"/>
                      <w:marBottom w:val="0"/>
                      <w:divBdr>
                        <w:top w:val="none" w:sz="0" w:space="0" w:color="auto"/>
                        <w:left w:val="none" w:sz="0" w:space="0" w:color="auto"/>
                        <w:bottom w:val="none" w:sz="0" w:space="0" w:color="auto"/>
                        <w:right w:val="none" w:sz="0" w:space="0" w:color="auto"/>
                      </w:divBdr>
                    </w:div>
                  </w:divsChild>
                </w:div>
                <w:div w:id="1283227287">
                  <w:marLeft w:val="0"/>
                  <w:marRight w:val="0"/>
                  <w:marTop w:val="0"/>
                  <w:marBottom w:val="0"/>
                  <w:divBdr>
                    <w:top w:val="none" w:sz="0" w:space="0" w:color="auto"/>
                    <w:left w:val="none" w:sz="0" w:space="0" w:color="auto"/>
                    <w:bottom w:val="none" w:sz="0" w:space="0" w:color="auto"/>
                    <w:right w:val="none" w:sz="0" w:space="0" w:color="auto"/>
                  </w:divBdr>
                  <w:divsChild>
                    <w:div w:id="2096397930">
                      <w:marLeft w:val="0"/>
                      <w:marRight w:val="0"/>
                      <w:marTop w:val="0"/>
                      <w:marBottom w:val="0"/>
                      <w:divBdr>
                        <w:top w:val="none" w:sz="0" w:space="0" w:color="auto"/>
                        <w:left w:val="none" w:sz="0" w:space="0" w:color="auto"/>
                        <w:bottom w:val="none" w:sz="0" w:space="0" w:color="auto"/>
                        <w:right w:val="none" w:sz="0" w:space="0" w:color="auto"/>
                      </w:divBdr>
                    </w:div>
                  </w:divsChild>
                </w:div>
                <w:div w:id="1290472273">
                  <w:marLeft w:val="0"/>
                  <w:marRight w:val="0"/>
                  <w:marTop w:val="0"/>
                  <w:marBottom w:val="0"/>
                  <w:divBdr>
                    <w:top w:val="none" w:sz="0" w:space="0" w:color="auto"/>
                    <w:left w:val="none" w:sz="0" w:space="0" w:color="auto"/>
                    <w:bottom w:val="none" w:sz="0" w:space="0" w:color="auto"/>
                    <w:right w:val="none" w:sz="0" w:space="0" w:color="auto"/>
                  </w:divBdr>
                  <w:divsChild>
                    <w:div w:id="478887135">
                      <w:marLeft w:val="0"/>
                      <w:marRight w:val="0"/>
                      <w:marTop w:val="0"/>
                      <w:marBottom w:val="0"/>
                      <w:divBdr>
                        <w:top w:val="none" w:sz="0" w:space="0" w:color="auto"/>
                        <w:left w:val="none" w:sz="0" w:space="0" w:color="auto"/>
                        <w:bottom w:val="none" w:sz="0" w:space="0" w:color="auto"/>
                        <w:right w:val="none" w:sz="0" w:space="0" w:color="auto"/>
                      </w:divBdr>
                    </w:div>
                  </w:divsChild>
                </w:div>
                <w:div w:id="1351032479">
                  <w:marLeft w:val="0"/>
                  <w:marRight w:val="0"/>
                  <w:marTop w:val="0"/>
                  <w:marBottom w:val="0"/>
                  <w:divBdr>
                    <w:top w:val="none" w:sz="0" w:space="0" w:color="auto"/>
                    <w:left w:val="none" w:sz="0" w:space="0" w:color="auto"/>
                    <w:bottom w:val="none" w:sz="0" w:space="0" w:color="auto"/>
                    <w:right w:val="none" w:sz="0" w:space="0" w:color="auto"/>
                  </w:divBdr>
                  <w:divsChild>
                    <w:div w:id="1564439075">
                      <w:marLeft w:val="0"/>
                      <w:marRight w:val="0"/>
                      <w:marTop w:val="0"/>
                      <w:marBottom w:val="0"/>
                      <w:divBdr>
                        <w:top w:val="none" w:sz="0" w:space="0" w:color="auto"/>
                        <w:left w:val="none" w:sz="0" w:space="0" w:color="auto"/>
                        <w:bottom w:val="none" w:sz="0" w:space="0" w:color="auto"/>
                        <w:right w:val="none" w:sz="0" w:space="0" w:color="auto"/>
                      </w:divBdr>
                    </w:div>
                  </w:divsChild>
                </w:div>
                <w:div w:id="1372458501">
                  <w:marLeft w:val="0"/>
                  <w:marRight w:val="0"/>
                  <w:marTop w:val="0"/>
                  <w:marBottom w:val="0"/>
                  <w:divBdr>
                    <w:top w:val="none" w:sz="0" w:space="0" w:color="auto"/>
                    <w:left w:val="none" w:sz="0" w:space="0" w:color="auto"/>
                    <w:bottom w:val="none" w:sz="0" w:space="0" w:color="auto"/>
                    <w:right w:val="none" w:sz="0" w:space="0" w:color="auto"/>
                  </w:divBdr>
                  <w:divsChild>
                    <w:div w:id="1407647923">
                      <w:marLeft w:val="0"/>
                      <w:marRight w:val="0"/>
                      <w:marTop w:val="0"/>
                      <w:marBottom w:val="0"/>
                      <w:divBdr>
                        <w:top w:val="none" w:sz="0" w:space="0" w:color="auto"/>
                        <w:left w:val="none" w:sz="0" w:space="0" w:color="auto"/>
                        <w:bottom w:val="none" w:sz="0" w:space="0" w:color="auto"/>
                        <w:right w:val="none" w:sz="0" w:space="0" w:color="auto"/>
                      </w:divBdr>
                    </w:div>
                  </w:divsChild>
                </w:div>
                <w:div w:id="1408958837">
                  <w:marLeft w:val="0"/>
                  <w:marRight w:val="0"/>
                  <w:marTop w:val="0"/>
                  <w:marBottom w:val="0"/>
                  <w:divBdr>
                    <w:top w:val="none" w:sz="0" w:space="0" w:color="auto"/>
                    <w:left w:val="none" w:sz="0" w:space="0" w:color="auto"/>
                    <w:bottom w:val="none" w:sz="0" w:space="0" w:color="auto"/>
                    <w:right w:val="none" w:sz="0" w:space="0" w:color="auto"/>
                  </w:divBdr>
                  <w:divsChild>
                    <w:div w:id="1649238835">
                      <w:marLeft w:val="0"/>
                      <w:marRight w:val="0"/>
                      <w:marTop w:val="0"/>
                      <w:marBottom w:val="0"/>
                      <w:divBdr>
                        <w:top w:val="none" w:sz="0" w:space="0" w:color="auto"/>
                        <w:left w:val="none" w:sz="0" w:space="0" w:color="auto"/>
                        <w:bottom w:val="none" w:sz="0" w:space="0" w:color="auto"/>
                        <w:right w:val="none" w:sz="0" w:space="0" w:color="auto"/>
                      </w:divBdr>
                    </w:div>
                  </w:divsChild>
                </w:div>
                <w:div w:id="1543905721">
                  <w:marLeft w:val="0"/>
                  <w:marRight w:val="0"/>
                  <w:marTop w:val="0"/>
                  <w:marBottom w:val="0"/>
                  <w:divBdr>
                    <w:top w:val="none" w:sz="0" w:space="0" w:color="auto"/>
                    <w:left w:val="none" w:sz="0" w:space="0" w:color="auto"/>
                    <w:bottom w:val="none" w:sz="0" w:space="0" w:color="auto"/>
                    <w:right w:val="none" w:sz="0" w:space="0" w:color="auto"/>
                  </w:divBdr>
                  <w:divsChild>
                    <w:div w:id="1644580041">
                      <w:marLeft w:val="0"/>
                      <w:marRight w:val="0"/>
                      <w:marTop w:val="0"/>
                      <w:marBottom w:val="0"/>
                      <w:divBdr>
                        <w:top w:val="none" w:sz="0" w:space="0" w:color="auto"/>
                        <w:left w:val="none" w:sz="0" w:space="0" w:color="auto"/>
                        <w:bottom w:val="none" w:sz="0" w:space="0" w:color="auto"/>
                        <w:right w:val="none" w:sz="0" w:space="0" w:color="auto"/>
                      </w:divBdr>
                    </w:div>
                  </w:divsChild>
                </w:div>
                <w:div w:id="1577862128">
                  <w:marLeft w:val="0"/>
                  <w:marRight w:val="0"/>
                  <w:marTop w:val="0"/>
                  <w:marBottom w:val="0"/>
                  <w:divBdr>
                    <w:top w:val="none" w:sz="0" w:space="0" w:color="auto"/>
                    <w:left w:val="none" w:sz="0" w:space="0" w:color="auto"/>
                    <w:bottom w:val="none" w:sz="0" w:space="0" w:color="auto"/>
                    <w:right w:val="none" w:sz="0" w:space="0" w:color="auto"/>
                  </w:divBdr>
                  <w:divsChild>
                    <w:div w:id="1633365208">
                      <w:marLeft w:val="0"/>
                      <w:marRight w:val="0"/>
                      <w:marTop w:val="0"/>
                      <w:marBottom w:val="0"/>
                      <w:divBdr>
                        <w:top w:val="none" w:sz="0" w:space="0" w:color="auto"/>
                        <w:left w:val="none" w:sz="0" w:space="0" w:color="auto"/>
                        <w:bottom w:val="none" w:sz="0" w:space="0" w:color="auto"/>
                        <w:right w:val="none" w:sz="0" w:space="0" w:color="auto"/>
                      </w:divBdr>
                    </w:div>
                  </w:divsChild>
                </w:div>
                <w:div w:id="1578127859">
                  <w:marLeft w:val="0"/>
                  <w:marRight w:val="0"/>
                  <w:marTop w:val="0"/>
                  <w:marBottom w:val="0"/>
                  <w:divBdr>
                    <w:top w:val="none" w:sz="0" w:space="0" w:color="auto"/>
                    <w:left w:val="none" w:sz="0" w:space="0" w:color="auto"/>
                    <w:bottom w:val="none" w:sz="0" w:space="0" w:color="auto"/>
                    <w:right w:val="none" w:sz="0" w:space="0" w:color="auto"/>
                  </w:divBdr>
                  <w:divsChild>
                    <w:div w:id="1039279826">
                      <w:marLeft w:val="0"/>
                      <w:marRight w:val="0"/>
                      <w:marTop w:val="0"/>
                      <w:marBottom w:val="0"/>
                      <w:divBdr>
                        <w:top w:val="none" w:sz="0" w:space="0" w:color="auto"/>
                        <w:left w:val="none" w:sz="0" w:space="0" w:color="auto"/>
                        <w:bottom w:val="none" w:sz="0" w:space="0" w:color="auto"/>
                        <w:right w:val="none" w:sz="0" w:space="0" w:color="auto"/>
                      </w:divBdr>
                    </w:div>
                  </w:divsChild>
                </w:div>
                <w:div w:id="1617979029">
                  <w:marLeft w:val="0"/>
                  <w:marRight w:val="0"/>
                  <w:marTop w:val="0"/>
                  <w:marBottom w:val="0"/>
                  <w:divBdr>
                    <w:top w:val="none" w:sz="0" w:space="0" w:color="auto"/>
                    <w:left w:val="none" w:sz="0" w:space="0" w:color="auto"/>
                    <w:bottom w:val="none" w:sz="0" w:space="0" w:color="auto"/>
                    <w:right w:val="none" w:sz="0" w:space="0" w:color="auto"/>
                  </w:divBdr>
                  <w:divsChild>
                    <w:div w:id="444083219">
                      <w:marLeft w:val="0"/>
                      <w:marRight w:val="0"/>
                      <w:marTop w:val="0"/>
                      <w:marBottom w:val="0"/>
                      <w:divBdr>
                        <w:top w:val="none" w:sz="0" w:space="0" w:color="auto"/>
                        <w:left w:val="none" w:sz="0" w:space="0" w:color="auto"/>
                        <w:bottom w:val="none" w:sz="0" w:space="0" w:color="auto"/>
                        <w:right w:val="none" w:sz="0" w:space="0" w:color="auto"/>
                      </w:divBdr>
                    </w:div>
                  </w:divsChild>
                </w:div>
                <w:div w:id="1652978396">
                  <w:marLeft w:val="0"/>
                  <w:marRight w:val="0"/>
                  <w:marTop w:val="0"/>
                  <w:marBottom w:val="0"/>
                  <w:divBdr>
                    <w:top w:val="none" w:sz="0" w:space="0" w:color="auto"/>
                    <w:left w:val="none" w:sz="0" w:space="0" w:color="auto"/>
                    <w:bottom w:val="none" w:sz="0" w:space="0" w:color="auto"/>
                    <w:right w:val="none" w:sz="0" w:space="0" w:color="auto"/>
                  </w:divBdr>
                  <w:divsChild>
                    <w:div w:id="623775561">
                      <w:marLeft w:val="0"/>
                      <w:marRight w:val="0"/>
                      <w:marTop w:val="0"/>
                      <w:marBottom w:val="0"/>
                      <w:divBdr>
                        <w:top w:val="none" w:sz="0" w:space="0" w:color="auto"/>
                        <w:left w:val="none" w:sz="0" w:space="0" w:color="auto"/>
                        <w:bottom w:val="none" w:sz="0" w:space="0" w:color="auto"/>
                        <w:right w:val="none" w:sz="0" w:space="0" w:color="auto"/>
                      </w:divBdr>
                    </w:div>
                  </w:divsChild>
                </w:div>
                <w:div w:id="1678923201">
                  <w:marLeft w:val="0"/>
                  <w:marRight w:val="0"/>
                  <w:marTop w:val="0"/>
                  <w:marBottom w:val="0"/>
                  <w:divBdr>
                    <w:top w:val="none" w:sz="0" w:space="0" w:color="auto"/>
                    <w:left w:val="none" w:sz="0" w:space="0" w:color="auto"/>
                    <w:bottom w:val="none" w:sz="0" w:space="0" w:color="auto"/>
                    <w:right w:val="none" w:sz="0" w:space="0" w:color="auto"/>
                  </w:divBdr>
                  <w:divsChild>
                    <w:div w:id="471754735">
                      <w:marLeft w:val="0"/>
                      <w:marRight w:val="0"/>
                      <w:marTop w:val="0"/>
                      <w:marBottom w:val="0"/>
                      <w:divBdr>
                        <w:top w:val="none" w:sz="0" w:space="0" w:color="auto"/>
                        <w:left w:val="none" w:sz="0" w:space="0" w:color="auto"/>
                        <w:bottom w:val="none" w:sz="0" w:space="0" w:color="auto"/>
                        <w:right w:val="none" w:sz="0" w:space="0" w:color="auto"/>
                      </w:divBdr>
                    </w:div>
                  </w:divsChild>
                </w:div>
                <w:div w:id="1687637739">
                  <w:marLeft w:val="0"/>
                  <w:marRight w:val="0"/>
                  <w:marTop w:val="0"/>
                  <w:marBottom w:val="0"/>
                  <w:divBdr>
                    <w:top w:val="none" w:sz="0" w:space="0" w:color="auto"/>
                    <w:left w:val="none" w:sz="0" w:space="0" w:color="auto"/>
                    <w:bottom w:val="none" w:sz="0" w:space="0" w:color="auto"/>
                    <w:right w:val="none" w:sz="0" w:space="0" w:color="auto"/>
                  </w:divBdr>
                  <w:divsChild>
                    <w:div w:id="630480848">
                      <w:marLeft w:val="0"/>
                      <w:marRight w:val="0"/>
                      <w:marTop w:val="0"/>
                      <w:marBottom w:val="0"/>
                      <w:divBdr>
                        <w:top w:val="none" w:sz="0" w:space="0" w:color="auto"/>
                        <w:left w:val="none" w:sz="0" w:space="0" w:color="auto"/>
                        <w:bottom w:val="none" w:sz="0" w:space="0" w:color="auto"/>
                        <w:right w:val="none" w:sz="0" w:space="0" w:color="auto"/>
                      </w:divBdr>
                    </w:div>
                  </w:divsChild>
                </w:div>
                <w:div w:id="1702438984">
                  <w:marLeft w:val="0"/>
                  <w:marRight w:val="0"/>
                  <w:marTop w:val="0"/>
                  <w:marBottom w:val="0"/>
                  <w:divBdr>
                    <w:top w:val="none" w:sz="0" w:space="0" w:color="auto"/>
                    <w:left w:val="none" w:sz="0" w:space="0" w:color="auto"/>
                    <w:bottom w:val="none" w:sz="0" w:space="0" w:color="auto"/>
                    <w:right w:val="none" w:sz="0" w:space="0" w:color="auto"/>
                  </w:divBdr>
                  <w:divsChild>
                    <w:div w:id="126709213">
                      <w:marLeft w:val="0"/>
                      <w:marRight w:val="0"/>
                      <w:marTop w:val="0"/>
                      <w:marBottom w:val="0"/>
                      <w:divBdr>
                        <w:top w:val="none" w:sz="0" w:space="0" w:color="auto"/>
                        <w:left w:val="none" w:sz="0" w:space="0" w:color="auto"/>
                        <w:bottom w:val="none" w:sz="0" w:space="0" w:color="auto"/>
                        <w:right w:val="none" w:sz="0" w:space="0" w:color="auto"/>
                      </w:divBdr>
                    </w:div>
                  </w:divsChild>
                </w:div>
                <w:div w:id="1731347419">
                  <w:marLeft w:val="0"/>
                  <w:marRight w:val="0"/>
                  <w:marTop w:val="0"/>
                  <w:marBottom w:val="0"/>
                  <w:divBdr>
                    <w:top w:val="none" w:sz="0" w:space="0" w:color="auto"/>
                    <w:left w:val="none" w:sz="0" w:space="0" w:color="auto"/>
                    <w:bottom w:val="none" w:sz="0" w:space="0" w:color="auto"/>
                    <w:right w:val="none" w:sz="0" w:space="0" w:color="auto"/>
                  </w:divBdr>
                  <w:divsChild>
                    <w:div w:id="907695106">
                      <w:marLeft w:val="0"/>
                      <w:marRight w:val="0"/>
                      <w:marTop w:val="0"/>
                      <w:marBottom w:val="0"/>
                      <w:divBdr>
                        <w:top w:val="none" w:sz="0" w:space="0" w:color="auto"/>
                        <w:left w:val="none" w:sz="0" w:space="0" w:color="auto"/>
                        <w:bottom w:val="none" w:sz="0" w:space="0" w:color="auto"/>
                        <w:right w:val="none" w:sz="0" w:space="0" w:color="auto"/>
                      </w:divBdr>
                    </w:div>
                  </w:divsChild>
                </w:div>
                <w:div w:id="1783258398">
                  <w:marLeft w:val="0"/>
                  <w:marRight w:val="0"/>
                  <w:marTop w:val="0"/>
                  <w:marBottom w:val="0"/>
                  <w:divBdr>
                    <w:top w:val="none" w:sz="0" w:space="0" w:color="auto"/>
                    <w:left w:val="none" w:sz="0" w:space="0" w:color="auto"/>
                    <w:bottom w:val="none" w:sz="0" w:space="0" w:color="auto"/>
                    <w:right w:val="none" w:sz="0" w:space="0" w:color="auto"/>
                  </w:divBdr>
                  <w:divsChild>
                    <w:div w:id="1760447626">
                      <w:marLeft w:val="0"/>
                      <w:marRight w:val="0"/>
                      <w:marTop w:val="0"/>
                      <w:marBottom w:val="0"/>
                      <w:divBdr>
                        <w:top w:val="none" w:sz="0" w:space="0" w:color="auto"/>
                        <w:left w:val="none" w:sz="0" w:space="0" w:color="auto"/>
                        <w:bottom w:val="none" w:sz="0" w:space="0" w:color="auto"/>
                        <w:right w:val="none" w:sz="0" w:space="0" w:color="auto"/>
                      </w:divBdr>
                    </w:div>
                  </w:divsChild>
                </w:div>
                <w:div w:id="1880162414">
                  <w:marLeft w:val="0"/>
                  <w:marRight w:val="0"/>
                  <w:marTop w:val="0"/>
                  <w:marBottom w:val="0"/>
                  <w:divBdr>
                    <w:top w:val="none" w:sz="0" w:space="0" w:color="auto"/>
                    <w:left w:val="none" w:sz="0" w:space="0" w:color="auto"/>
                    <w:bottom w:val="none" w:sz="0" w:space="0" w:color="auto"/>
                    <w:right w:val="none" w:sz="0" w:space="0" w:color="auto"/>
                  </w:divBdr>
                  <w:divsChild>
                    <w:div w:id="1832328137">
                      <w:marLeft w:val="0"/>
                      <w:marRight w:val="0"/>
                      <w:marTop w:val="0"/>
                      <w:marBottom w:val="0"/>
                      <w:divBdr>
                        <w:top w:val="none" w:sz="0" w:space="0" w:color="auto"/>
                        <w:left w:val="none" w:sz="0" w:space="0" w:color="auto"/>
                        <w:bottom w:val="none" w:sz="0" w:space="0" w:color="auto"/>
                        <w:right w:val="none" w:sz="0" w:space="0" w:color="auto"/>
                      </w:divBdr>
                    </w:div>
                  </w:divsChild>
                </w:div>
                <w:div w:id="1909801412">
                  <w:marLeft w:val="0"/>
                  <w:marRight w:val="0"/>
                  <w:marTop w:val="0"/>
                  <w:marBottom w:val="0"/>
                  <w:divBdr>
                    <w:top w:val="none" w:sz="0" w:space="0" w:color="auto"/>
                    <w:left w:val="none" w:sz="0" w:space="0" w:color="auto"/>
                    <w:bottom w:val="none" w:sz="0" w:space="0" w:color="auto"/>
                    <w:right w:val="none" w:sz="0" w:space="0" w:color="auto"/>
                  </w:divBdr>
                  <w:divsChild>
                    <w:div w:id="1013725144">
                      <w:marLeft w:val="0"/>
                      <w:marRight w:val="0"/>
                      <w:marTop w:val="0"/>
                      <w:marBottom w:val="0"/>
                      <w:divBdr>
                        <w:top w:val="none" w:sz="0" w:space="0" w:color="auto"/>
                        <w:left w:val="none" w:sz="0" w:space="0" w:color="auto"/>
                        <w:bottom w:val="none" w:sz="0" w:space="0" w:color="auto"/>
                        <w:right w:val="none" w:sz="0" w:space="0" w:color="auto"/>
                      </w:divBdr>
                    </w:div>
                  </w:divsChild>
                </w:div>
                <w:div w:id="1932161725">
                  <w:marLeft w:val="0"/>
                  <w:marRight w:val="0"/>
                  <w:marTop w:val="0"/>
                  <w:marBottom w:val="0"/>
                  <w:divBdr>
                    <w:top w:val="none" w:sz="0" w:space="0" w:color="auto"/>
                    <w:left w:val="none" w:sz="0" w:space="0" w:color="auto"/>
                    <w:bottom w:val="none" w:sz="0" w:space="0" w:color="auto"/>
                    <w:right w:val="none" w:sz="0" w:space="0" w:color="auto"/>
                  </w:divBdr>
                  <w:divsChild>
                    <w:div w:id="413402555">
                      <w:marLeft w:val="0"/>
                      <w:marRight w:val="0"/>
                      <w:marTop w:val="0"/>
                      <w:marBottom w:val="0"/>
                      <w:divBdr>
                        <w:top w:val="none" w:sz="0" w:space="0" w:color="auto"/>
                        <w:left w:val="none" w:sz="0" w:space="0" w:color="auto"/>
                        <w:bottom w:val="none" w:sz="0" w:space="0" w:color="auto"/>
                        <w:right w:val="none" w:sz="0" w:space="0" w:color="auto"/>
                      </w:divBdr>
                    </w:div>
                  </w:divsChild>
                </w:div>
                <w:div w:id="1940991852">
                  <w:marLeft w:val="0"/>
                  <w:marRight w:val="0"/>
                  <w:marTop w:val="0"/>
                  <w:marBottom w:val="0"/>
                  <w:divBdr>
                    <w:top w:val="none" w:sz="0" w:space="0" w:color="auto"/>
                    <w:left w:val="none" w:sz="0" w:space="0" w:color="auto"/>
                    <w:bottom w:val="none" w:sz="0" w:space="0" w:color="auto"/>
                    <w:right w:val="none" w:sz="0" w:space="0" w:color="auto"/>
                  </w:divBdr>
                  <w:divsChild>
                    <w:div w:id="80491773">
                      <w:marLeft w:val="0"/>
                      <w:marRight w:val="0"/>
                      <w:marTop w:val="0"/>
                      <w:marBottom w:val="0"/>
                      <w:divBdr>
                        <w:top w:val="none" w:sz="0" w:space="0" w:color="auto"/>
                        <w:left w:val="none" w:sz="0" w:space="0" w:color="auto"/>
                        <w:bottom w:val="none" w:sz="0" w:space="0" w:color="auto"/>
                        <w:right w:val="none" w:sz="0" w:space="0" w:color="auto"/>
                      </w:divBdr>
                    </w:div>
                  </w:divsChild>
                </w:div>
                <w:div w:id="1967422462">
                  <w:marLeft w:val="0"/>
                  <w:marRight w:val="0"/>
                  <w:marTop w:val="0"/>
                  <w:marBottom w:val="0"/>
                  <w:divBdr>
                    <w:top w:val="none" w:sz="0" w:space="0" w:color="auto"/>
                    <w:left w:val="none" w:sz="0" w:space="0" w:color="auto"/>
                    <w:bottom w:val="none" w:sz="0" w:space="0" w:color="auto"/>
                    <w:right w:val="none" w:sz="0" w:space="0" w:color="auto"/>
                  </w:divBdr>
                  <w:divsChild>
                    <w:div w:id="1268125336">
                      <w:marLeft w:val="0"/>
                      <w:marRight w:val="0"/>
                      <w:marTop w:val="0"/>
                      <w:marBottom w:val="0"/>
                      <w:divBdr>
                        <w:top w:val="none" w:sz="0" w:space="0" w:color="auto"/>
                        <w:left w:val="none" w:sz="0" w:space="0" w:color="auto"/>
                        <w:bottom w:val="none" w:sz="0" w:space="0" w:color="auto"/>
                        <w:right w:val="none" w:sz="0" w:space="0" w:color="auto"/>
                      </w:divBdr>
                    </w:div>
                  </w:divsChild>
                </w:div>
                <w:div w:id="1973708538">
                  <w:marLeft w:val="0"/>
                  <w:marRight w:val="0"/>
                  <w:marTop w:val="0"/>
                  <w:marBottom w:val="0"/>
                  <w:divBdr>
                    <w:top w:val="none" w:sz="0" w:space="0" w:color="auto"/>
                    <w:left w:val="none" w:sz="0" w:space="0" w:color="auto"/>
                    <w:bottom w:val="none" w:sz="0" w:space="0" w:color="auto"/>
                    <w:right w:val="none" w:sz="0" w:space="0" w:color="auto"/>
                  </w:divBdr>
                  <w:divsChild>
                    <w:div w:id="204024768">
                      <w:marLeft w:val="0"/>
                      <w:marRight w:val="0"/>
                      <w:marTop w:val="0"/>
                      <w:marBottom w:val="0"/>
                      <w:divBdr>
                        <w:top w:val="none" w:sz="0" w:space="0" w:color="auto"/>
                        <w:left w:val="none" w:sz="0" w:space="0" w:color="auto"/>
                        <w:bottom w:val="none" w:sz="0" w:space="0" w:color="auto"/>
                        <w:right w:val="none" w:sz="0" w:space="0" w:color="auto"/>
                      </w:divBdr>
                    </w:div>
                  </w:divsChild>
                </w:div>
                <w:div w:id="1986624723">
                  <w:marLeft w:val="0"/>
                  <w:marRight w:val="0"/>
                  <w:marTop w:val="0"/>
                  <w:marBottom w:val="0"/>
                  <w:divBdr>
                    <w:top w:val="none" w:sz="0" w:space="0" w:color="auto"/>
                    <w:left w:val="none" w:sz="0" w:space="0" w:color="auto"/>
                    <w:bottom w:val="none" w:sz="0" w:space="0" w:color="auto"/>
                    <w:right w:val="none" w:sz="0" w:space="0" w:color="auto"/>
                  </w:divBdr>
                  <w:divsChild>
                    <w:div w:id="2039697163">
                      <w:marLeft w:val="0"/>
                      <w:marRight w:val="0"/>
                      <w:marTop w:val="0"/>
                      <w:marBottom w:val="0"/>
                      <w:divBdr>
                        <w:top w:val="none" w:sz="0" w:space="0" w:color="auto"/>
                        <w:left w:val="none" w:sz="0" w:space="0" w:color="auto"/>
                        <w:bottom w:val="none" w:sz="0" w:space="0" w:color="auto"/>
                        <w:right w:val="none" w:sz="0" w:space="0" w:color="auto"/>
                      </w:divBdr>
                    </w:div>
                  </w:divsChild>
                </w:div>
                <w:div w:id="1994261305">
                  <w:marLeft w:val="0"/>
                  <w:marRight w:val="0"/>
                  <w:marTop w:val="0"/>
                  <w:marBottom w:val="0"/>
                  <w:divBdr>
                    <w:top w:val="none" w:sz="0" w:space="0" w:color="auto"/>
                    <w:left w:val="none" w:sz="0" w:space="0" w:color="auto"/>
                    <w:bottom w:val="none" w:sz="0" w:space="0" w:color="auto"/>
                    <w:right w:val="none" w:sz="0" w:space="0" w:color="auto"/>
                  </w:divBdr>
                  <w:divsChild>
                    <w:div w:id="1940092389">
                      <w:marLeft w:val="0"/>
                      <w:marRight w:val="0"/>
                      <w:marTop w:val="0"/>
                      <w:marBottom w:val="0"/>
                      <w:divBdr>
                        <w:top w:val="none" w:sz="0" w:space="0" w:color="auto"/>
                        <w:left w:val="none" w:sz="0" w:space="0" w:color="auto"/>
                        <w:bottom w:val="none" w:sz="0" w:space="0" w:color="auto"/>
                        <w:right w:val="none" w:sz="0" w:space="0" w:color="auto"/>
                      </w:divBdr>
                    </w:div>
                  </w:divsChild>
                </w:div>
                <w:div w:id="2001038399">
                  <w:marLeft w:val="0"/>
                  <w:marRight w:val="0"/>
                  <w:marTop w:val="0"/>
                  <w:marBottom w:val="0"/>
                  <w:divBdr>
                    <w:top w:val="none" w:sz="0" w:space="0" w:color="auto"/>
                    <w:left w:val="none" w:sz="0" w:space="0" w:color="auto"/>
                    <w:bottom w:val="none" w:sz="0" w:space="0" w:color="auto"/>
                    <w:right w:val="none" w:sz="0" w:space="0" w:color="auto"/>
                  </w:divBdr>
                  <w:divsChild>
                    <w:div w:id="630138025">
                      <w:marLeft w:val="0"/>
                      <w:marRight w:val="0"/>
                      <w:marTop w:val="0"/>
                      <w:marBottom w:val="0"/>
                      <w:divBdr>
                        <w:top w:val="none" w:sz="0" w:space="0" w:color="auto"/>
                        <w:left w:val="none" w:sz="0" w:space="0" w:color="auto"/>
                        <w:bottom w:val="none" w:sz="0" w:space="0" w:color="auto"/>
                        <w:right w:val="none" w:sz="0" w:space="0" w:color="auto"/>
                      </w:divBdr>
                    </w:div>
                  </w:divsChild>
                </w:div>
                <w:div w:id="2050912215">
                  <w:marLeft w:val="0"/>
                  <w:marRight w:val="0"/>
                  <w:marTop w:val="0"/>
                  <w:marBottom w:val="0"/>
                  <w:divBdr>
                    <w:top w:val="none" w:sz="0" w:space="0" w:color="auto"/>
                    <w:left w:val="none" w:sz="0" w:space="0" w:color="auto"/>
                    <w:bottom w:val="none" w:sz="0" w:space="0" w:color="auto"/>
                    <w:right w:val="none" w:sz="0" w:space="0" w:color="auto"/>
                  </w:divBdr>
                  <w:divsChild>
                    <w:div w:id="16665809">
                      <w:marLeft w:val="0"/>
                      <w:marRight w:val="0"/>
                      <w:marTop w:val="0"/>
                      <w:marBottom w:val="0"/>
                      <w:divBdr>
                        <w:top w:val="none" w:sz="0" w:space="0" w:color="auto"/>
                        <w:left w:val="none" w:sz="0" w:space="0" w:color="auto"/>
                        <w:bottom w:val="none" w:sz="0" w:space="0" w:color="auto"/>
                        <w:right w:val="none" w:sz="0" w:space="0" w:color="auto"/>
                      </w:divBdr>
                    </w:div>
                  </w:divsChild>
                </w:div>
                <w:div w:id="2059085005">
                  <w:marLeft w:val="0"/>
                  <w:marRight w:val="0"/>
                  <w:marTop w:val="0"/>
                  <w:marBottom w:val="0"/>
                  <w:divBdr>
                    <w:top w:val="none" w:sz="0" w:space="0" w:color="auto"/>
                    <w:left w:val="none" w:sz="0" w:space="0" w:color="auto"/>
                    <w:bottom w:val="none" w:sz="0" w:space="0" w:color="auto"/>
                    <w:right w:val="none" w:sz="0" w:space="0" w:color="auto"/>
                  </w:divBdr>
                  <w:divsChild>
                    <w:div w:id="1791557758">
                      <w:marLeft w:val="0"/>
                      <w:marRight w:val="0"/>
                      <w:marTop w:val="0"/>
                      <w:marBottom w:val="0"/>
                      <w:divBdr>
                        <w:top w:val="none" w:sz="0" w:space="0" w:color="auto"/>
                        <w:left w:val="none" w:sz="0" w:space="0" w:color="auto"/>
                        <w:bottom w:val="none" w:sz="0" w:space="0" w:color="auto"/>
                        <w:right w:val="none" w:sz="0" w:space="0" w:color="auto"/>
                      </w:divBdr>
                    </w:div>
                  </w:divsChild>
                </w:div>
                <w:div w:id="2090418281">
                  <w:marLeft w:val="0"/>
                  <w:marRight w:val="0"/>
                  <w:marTop w:val="0"/>
                  <w:marBottom w:val="0"/>
                  <w:divBdr>
                    <w:top w:val="none" w:sz="0" w:space="0" w:color="auto"/>
                    <w:left w:val="none" w:sz="0" w:space="0" w:color="auto"/>
                    <w:bottom w:val="none" w:sz="0" w:space="0" w:color="auto"/>
                    <w:right w:val="none" w:sz="0" w:space="0" w:color="auto"/>
                  </w:divBdr>
                  <w:divsChild>
                    <w:div w:id="292832424">
                      <w:marLeft w:val="0"/>
                      <w:marRight w:val="0"/>
                      <w:marTop w:val="0"/>
                      <w:marBottom w:val="0"/>
                      <w:divBdr>
                        <w:top w:val="none" w:sz="0" w:space="0" w:color="auto"/>
                        <w:left w:val="none" w:sz="0" w:space="0" w:color="auto"/>
                        <w:bottom w:val="none" w:sz="0" w:space="0" w:color="auto"/>
                        <w:right w:val="none" w:sz="0" w:space="0" w:color="auto"/>
                      </w:divBdr>
                    </w:div>
                  </w:divsChild>
                </w:div>
                <w:div w:id="2100979609">
                  <w:marLeft w:val="0"/>
                  <w:marRight w:val="0"/>
                  <w:marTop w:val="0"/>
                  <w:marBottom w:val="0"/>
                  <w:divBdr>
                    <w:top w:val="none" w:sz="0" w:space="0" w:color="auto"/>
                    <w:left w:val="none" w:sz="0" w:space="0" w:color="auto"/>
                    <w:bottom w:val="none" w:sz="0" w:space="0" w:color="auto"/>
                    <w:right w:val="none" w:sz="0" w:space="0" w:color="auto"/>
                  </w:divBdr>
                  <w:divsChild>
                    <w:div w:id="34089870">
                      <w:marLeft w:val="0"/>
                      <w:marRight w:val="0"/>
                      <w:marTop w:val="0"/>
                      <w:marBottom w:val="0"/>
                      <w:divBdr>
                        <w:top w:val="none" w:sz="0" w:space="0" w:color="auto"/>
                        <w:left w:val="none" w:sz="0" w:space="0" w:color="auto"/>
                        <w:bottom w:val="none" w:sz="0" w:space="0" w:color="auto"/>
                        <w:right w:val="none" w:sz="0" w:space="0" w:color="auto"/>
                      </w:divBdr>
                    </w:div>
                  </w:divsChild>
                </w:div>
                <w:div w:id="2146577139">
                  <w:marLeft w:val="0"/>
                  <w:marRight w:val="0"/>
                  <w:marTop w:val="0"/>
                  <w:marBottom w:val="0"/>
                  <w:divBdr>
                    <w:top w:val="none" w:sz="0" w:space="0" w:color="auto"/>
                    <w:left w:val="none" w:sz="0" w:space="0" w:color="auto"/>
                    <w:bottom w:val="none" w:sz="0" w:space="0" w:color="auto"/>
                    <w:right w:val="none" w:sz="0" w:space="0" w:color="auto"/>
                  </w:divBdr>
                  <w:divsChild>
                    <w:div w:id="13114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9129">
          <w:marLeft w:val="0"/>
          <w:marRight w:val="0"/>
          <w:marTop w:val="0"/>
          <w:marBottom w:val="0"/>
          <w:divBdr>
            <w:top w:val="none" w:sz="0" w:space="0" w:color="auto"/>
            <w:left w:val="none" w:sz="0" w:space="0" w:color="auto"/>
            <w:bottom w:val="none" w:sz="0" w:space="0" w:color="auto"/>
            <w:right w:val="none" w:sz="0" w:space="0" w:color="auto"/>
          </w:divBdr>
        </w:div>
        <w:div w:id="199243534">
          <w:marLeft w:val="0"/>
          <w:marRight w:val="0"/>
          <w:marTop w:val="0"/>
          <w:marBottom w:val="0"/>
          <w:divBdr>
            <w:top w:val="none" w:sz="0" w:space="0" w:color="auto"/>
            <w:left w:val="none" w:sz="0" w:space="0" w:color="auto"/>
            <w:bottom w:val="none" w:sz="0" w:space="0" w:color="auto"/>
            <w:right w:val="none" w:sz="0" w:space="0" w:color="auto"/>
          </w:divBdr>
        </w:div>
        <w:div w:id="266160467">
          <w:marLeft w:val="0"/>
          <w:marRight w:val="0"/>
          <w:marTop w:val="0"/>
          <w:marBottom w:val="0"/>
          <w:divBdr>
            <w:top w:val="none" w:sz="0" w:space="0" w:color="auto"/>
            <w:left w:val="none" w:sz="0" w:space="0" w:color="auto"/>
            <w:bottom w:val="none" w:sz="0" w:space="0" w:color="auto"/>
            <w:right w:val="none" w:sz="0" w:space="0" w:color="auto"/>
          </w:divBdr>
        </w:div>
        <w:div w:id="377630253">
          <w:marLeft w:val="0"/>
          <w:marRight w:val="0"/>
          <w:marTop w:val="0"/>
          <w:marBottom w:val="0"/>
          <w:divBdr>
            <w:top w:val="none" w:sz="0" w:space="0" w:color="auto"/>
            <w:left w:val="none" w:sz="0" w:space="0" w:color="auto"/>
            <w:bottom w:val="none" w:sz="0" w:space="0" w:color="auto"/>
            <w:right w:val="none" w:sz="0" w:space="0" w:color="auto"/>
          </w:divBdr>
          <w:divsChild>
            <w:div w:id="1589920586">
              <w:marLeft w:val="-68"/>
              <w:marRight w:val="0"/>
              <w:marTop w:val="27"/>
              <w:marBottom w:val="27"/>
              <w:divBdr>
                <w:top w:val="none" w:sz="0" w:space="0" w:color="auto"/>
                <w:left w:val="none" w:sz="0" w:space="0" w:color="auto"/>
                <w:bottom w:val="none" w:sz="0" w:space="0" w:color="auto"/>
                <w:right w:val="none" w:sz="0" w:space="0" w:color="auto"/>
              </w:divBdr>
              <w:divsChild>
                <w:div w:id="455099895">
                  <w:marLeft w:val="0"/>
                  <w:marRight w:val="0"/>
                  <w:marTop w:val="0"/>
                  <w:marBottom w:val="0"/>
                  <w:divBdr>
                    <w:top w:val="none" w:sz="0" w:space="0" w:color="auto"/>
                    <w:left w:val="none" w:sz="0" w:space="0" w:color="auto"/>
                    <w:bottom w:val="none" w:sz="0" w:space="0" w:color="auto"/>
                    <w:right w:val="none" w:sz="0" w:space="0" w:color="auto"/>
                  </w:divBdr>
                  <w:divsChild>
                    <w:div w:id="826242844">
                      <w:marLeft w:val="0"/>
                      <w:marRight w:val="0"/>
                      <w:marTop w:val="0"/>
                      <w:marBottom w:val="0"/>
                      <w:divBdr>
                        <w:top w:val="none" w:sz="0" w:space="0" w:color="auto"/>
                        <w:left w:val="none" w:sz="0" w:space="0" w:color="auto"/>
                        <w:bottom w:val="none" w:sz="0" w:space="0" w:color="auto"/>
                        <w:right w:val="none" w:sz="0" w:space="0" w:color="auto"/>
                      </w:divBdr>
                    </w:div>
                  </w:divsChild>
                </w:div>
                <w:div w:id="511652247">
                  <w:marLeft w:val="0"/>
                  <w:marRight w:val="0"/>
                  <w:marTop w:val="0"/>
                  <w:marBottom w:val="0"/>
                  <w:divBdr>
                    <w:top w:val="none" w:sz="0" w:space="0" w:color="auto"/>
                    <w:left w:val="none" w:sz="0" w:space="0" w:color="auto"/>
                    <w:bottom w:val="none" w:sz="0" w:space="0" w:color="auto"/>
                    <w:right w:val="none" w:sz="0" w:space="0" w:color="auto"/>
                  </w:divBdr>
                  <w:divsChild>
                    <w:div w:id="585190196">
                      <w:marLeft w:val="0"/>
                      <w:marRight w:val="0"/>
                      <w:marTop w:val="0"/>
                      <w:marBottom w:val="0"/>
                      <w:divBdr>
                        <w:top w:val="none" w:sz="0" w:space="0" w:color="auto"/>
                        <w:left w:val="none" w:sz="0" w:space="0" w:color="auto"/>
                        <w:bottom w:val="none" w:sz="0" w:space="0" w:color="auto"/>
                        <w:right w:val="none" w:sz="0" w:space="0" w:color="auto"/>
                      </w:divBdr>
                    </w:div>
                  </w:divsChild>
                </w:div>
                <w:div w:id="737675015">
                  <w:marLeft w:val="0"/>
                  <w:marRight w:val="0"/>
                  <w:marTop w:val="0"/>
                  <w:marBottom w:val="0"/>
                  <w:divBdr>
                    <w:top w:val="none" w:sz="0" w:space="0" w:color="auto"/>
                    <w:left w:val="none" w:sz="0" w:space="0" w:color="auto"/>
                    <w:bottom w:val="none" w:sz="0" w:space="0" w:color="auto"/>
                    <w:right w:val="none" w:sz="0" w:space="0" w:color="auto"/>
                  </w:divBdr>
                  <w:divsChild>
                    <w:div w:id="635646974">
                      <w:marLeft w:val="0"/>
                      <w:marRight w:val="0"/>
                      <w:marTop w:val="0"/>
                      <w:marBottom w:val="0"/>
                      <w:divBdr>
                        <w:top w:val="none" w:sz="0" w:space="0" w:color="auto"/>
                        <w:left w:val="none" w:sz="0" w:space="0" w:color="auto"/>
                        <w:bottom w:val="none" w:sz="0" w:space="0" w:color="auto"/>
                        <w:right w:val="none" w:sz="0" w:space="0" w:color="auto"/>
                      </w:divBdr>
                    </w:div>
                  </w:divsChild>
                </w:div>
                <w:div w:id="947859098">
                  <w:marLeft w:val="0"/>
                  <w:marRight w:val="0"/>
                  <w:marTop w:val="0"/>
                  <w:marBottom w:val="0"/>
                  <w:divBdr>
                    <w:top w:val="none" w:sz="0" w:space="0" w:color="auto"/>
                    <w:left w:val="none" w:sz="0" w:space="0" w:color="auto"/>
                    <w:bottom w:val="none" w:sz="0" w:space="0" w:color="auto"/>
                    <w:right w:val="none" w:sz="0" w:space="0" w:color="auto"/>
                  </w:divBdr>
                  <w:divsChild>
                    <w:div w:id="438764759">
                      <w:marLeft w:val="0"/>
                      <w:marRight w:val="0"/>
                      <w:marTop w:val="0"/>
                      <w:marBottom w:val="0"/>
                      <w:divBdr>
                        <w:top w:val="none" w:sz="0" w:space="0" w:color="auto"/>
                        <w:left w:val="none" w:sz="0" w:space="0" w:color="auto"/>
                        <w:bottom w:val="none" w:sz="0" w:space="0" w:color="auto"/>
                        <w:right w:val="none" w:sz="0" w:space="0" w:color="auto"/>
                      </w:divBdr>
                    </w:div>
                  </w:divsChild>
                </w:div>
                <w:div w:id="996113928">
                  <w:marLeft w:val="0"/>
                  <w:marRight w:val="0"/>
                  <w:marTop w:val="0"/>
                  <w:marBottom w:val="0"/>
                  <w:divBdr>
                    <w:top w:val="none" w:sz="0" w:space="0" w:color="auto"/>
                    <w:left w:val="none" w:sz="0" w:space="0" w:color="auto"/>
                    <w:bottom w:val="none" w:sz="0" w:space="0" w:color="auto"/>
                    <w:right w:val="none" w:sz="0" w:space="0" w:color="auto"/>
                  </w:divBdr>
                  <w:divsChild>
                    <w:div w:id="572350676">
                      <w:marLeft w:val="0"/>
                      <w:marRight w:val="0"/>
                      <w:marTop w:val="0"/>
                      <w:marBottom w:val="0"/>
                      <w:divBdr>
                        <w:top w:val="none" w:sz="0" w:space="0" w:color="auto"/>
                        <w:left w:val="none" w:sz="0" w:space="0" w:color="auto"/>
                        <w:bottom w:val="none" w:sz="0" w:space="0" w:color="auto"/>
                        <w:right w:val="none" w:sz="0" w:space="0" w:color="auto"/>
                      </w:divBdr>
                    </w:div>
                  </w:divsChild>
                </w:div>
                <w:div w:id="1111708593">
                  <w:marLeft w:val="0"/>
                  <w:marRight w:val="0"/>
                  <w:marTop w:val="0"/>
                  <w:marBottom w:val="0"/>
                  <w:divBdr>
                    <w:top w:val="none" w:sz="0" w:space="0" w:color="auto"/>
                    <w:left w:val="none" w:sz="0" w:space="0" w:color="auto"/>
                    <w:bottom w:val="none" w:sz="0" w:space="0" w:color="auto"/>
                    <w:right w:val="none" w:sz="0" w:space="0" w:color="auto"/>
                  </w:divBdr>
                  <w:divsChild>
                    <w:div w:id="683821076">
                      <w:marLeft w:val="0"/>
                      <w:marRight w:val="0"/>
                      <w:marTop w:val="0"/>
                      <w:marBottom w:val="0"/>
                      <w:divBdr>
                        <w:top w:val="none" w:sz="0" w:space="0" w:color="auto"/>
                        <w:left w:val="none" w:sz="0" w:space="0" w:color="auto"/>
                        <w:bottom w:val="none" w:sz="0" w:space="0" w:color="auto"/>
                        <w:right w:val="none" w:sz="0" w:space="0" w:color="auto"/>
                      </w:divBdr>
                    </w:div>
                  </w:divsChild>
                </w:div>
                <w:div w:id="1499999283">
                  <w:marLeft w:val="0"/>
                  <w:marRight w:val="0"/>
                  <w:marTop w:val="0"/>
                  <w:marBottom w:val="0"/>
                  <w:divBdr>
                    <w:top w:val="none" w:sz="0" w:space="0" w:color="auto"/>
                    <w:left w:val="none" w:sz="0" w:space="0" w:color="auto"/>
                    <w:bottom w:val="none" w:sz="0" w:space="0" w:color="auto"/>
                    <w:right w:val="none" w:sz="0" w:space="0" w:color="auto"/>
                  </w:divBdr>
                  <w:divsChild>
                    <w:div w:id="1003165606">
                      <w:marLeft w:val="0"/>
                      <w:marRight w:val="0"/>
                      <w:marTop w:val="0"/>
                      <w:marBottom w:val="0"/>
                      <w:divBdr>
                        <w:top w:val="none" w:sz="0" w:space="0" w:color="auto"/>
                        <w:left w:val="none" w:sz="0" w:space="0" w:color="auto"/>
                        <w:bottom w:val="none" w:sz="0" w:space="0" w:color="auto"/>
                        <w:right w:val="none" w:sz="0" w:space="0" w:color="auto"/>
                      </w:divBdr>
                    </w:div>
                  </w:divsChild>
                </w:div>
                <w:div w:id="1682319598">
                  <w:marLeft w:val="0"/>
                  <w:marRight w:val="0"/>
                  <w:marTop w:val="0"/>
                  <w:marBottom w:val="0"/>
                  <w:divBdr>
                    <w:top w:val="none" w:sz="0" w:space="0" w:color="auto"/>
                    <w:left w:val="none" w:sz="0" w:space="0" w:color="auto"/>
                    <w:bottom w:val="none" w:sz="0" w:space="0" w:color="auto"/>
                    <w:right w:val="none" w:sz="0" w:space="0" w:color="auto"/>
                  </w:divBdr>
                  <w:divsChild>
                    <w:div w:id="1427387892">
                      <w:marLeft w:val="0"/>
                      <w:marRight w:val="0"/>
                      <w:marTop w:val="0"/>
                      <w:marBottom w:val="0"/>
                      <w:divBdr>
                        <w:top w:val="none" w:sz="0" w:space="0" w:color="auto"/>
                        <w:left w:val="none" w:sz="0" w:space="0" w:color="auto"/>
                        <w:bottom w:val="none" w:sz="0" w:space="0" w:color="auto"/>
                        <w:right w:val="none" w:sz="0" w:space="0" w:color="auto"/>
                      </w:divBdr>
                    </w:div>
                  </w:divsChild>
                </w:div>
                <w:div w:id="1854221933">
                  <w:marLeft w:val="0"/>
                  <w:marRight w:val="0"/>
                  <w:marTop w:val="0"/>
                  <w:marBottom w:val="0"/>
                  <w:divBdr>
                    <w:top w:val="none" w:sz="0" w:space="0" w:color="auto"/>
                    <w:left w:val="none" w:sz="0" w:space="0" w:color="auto"/>
                    <w:bottom w:val="none" w:sz="0" w:space="0" w:color="auto"/>
                    <w:right w:val="none" w:sz="0" w:space="0" w:color="auto"/>
                  </w:divBdr>
                  <w:divsChild>
                    <w:div w:id="1566917316">
                      <w:marLeft w:val="0"/>
                      <w:marRight w:val="0"/>
                      <w:marTop w:val="0"/>
                      <w:marBottom w:val="0"/>
                      <w:divBdr>
                        <w:top w:val="none" w:sz="0" w:space="0" w:color="auto"/>
                        <w:left w:val="none" w:sz="0" w:space="0" w:color="auto"/>
                        <w:bottom w:val="none" w:sz="0" w:space="0" w:color="auto"/>
                        <w:right w:val="none" w:sz="0" w:space="0" w:color="auto"/>
                      </w:divBdr>
                    </w:div>
                  </w:divsChild>
                </w:div>
                <w:div w:id="1856336308">
                  <w:marLeft w:val="0"/>
                  <w:marRight w:val="0"/>
                  <w:marTop w:val="0"/>
                  <w:marBottom w:val="0"/>
                  <w:divBdr>
                    <w:top w:val="none" w:sz="0" w:space="0" w:color="auto"/>
                    <w:left w:val="none" w:sz="0" w:space="0" w:color="auto"/>
                    <w:bottom w:val="none" w:sz="0" w:space="0" w:color="auto"/>
                    <w:right w:val="none" w:sz="0" w:space="0" w:color="auto"/>
                  </w:divBdr>
                  <w:divsChild>
                    <w:div w:id="1953634448">
                      <w:marLeft w:val="0"/>
                      <w:marRight w:val="0"/>
                      <w:marTop w:val="0"/>
                      <w:marBottom w:val="0"/>
                      <w:divBdr>
                        <w:top w:val="none" w:sz="0" w:space="0" w:color="auto"/>
                        <w:left w:val="none" w:sz="0" w:space="0" w:color="auto"/>
                        <w:bottom w:val="none" w:sz="0" w:space="0" w:color="auto"/>
                        <w:right w:val="none" w:sz="0" w:space="0" w:color="auto"/>
                      </w:divBdr>
                    </w:div>
                  </w:divsChild>
                </w:div>
                <w:div w:id="2057120043">
                  <w:marLeft w:val="0"/>
                  <w:marRight w:val="0"/>
                  <w:marTop w:val="0"/>
                  <w:marBottom w:val="0"/>
                  <w:divBdr>
                    <w:top w:val="none" w:sz="0" w:space="0" w:color="auto"/>
                    <w:left w:val="none" w:sz="0" w:space="0" w:color="auto"/>
                    <w:bottom w:val="none" w:sz="0" w:space="0" w:color="auto"/>
                    <w:right w:val="none" w:sz="0" w:space="0" w:color="auto"/>
                  </w:divBdr>
                  <w:divsChild>
                    <w:div w:id="189539684">
                      <w:marLeft w:val="0"/>
                      <w:marRight w:val="0"/>
                      <w:marTop w:val="0"/>
                      <w:marBottom w:val="0"/>
                      <w:divBdr>
                        <w:top w:val="none" w:sz="0" w:space="0" w:color="auto"/>
                        <w:left w:val="none" w:sz="0" w:space="0" w:color="auto"/>
                        <w:bottom w:val="none" w:sz="0" w:space="0" w:color="auto"/>
                        <w:right w:val="none" w:sz="0" w:space="0" w:color="auto"/>
                      </w:divBdr>
                    </w:div>
                  </w:divsChild>
                </w:div>
                <w:div w:id="2126347062">
                  <w:marLeft w:val="0"/>
                  <w:marRight w:val="0"/>
                  <w:marTop w:val="0"/>
                  <w:marBottom w:val="0"/>
                  <w:divBdr>
                    <w:top w:val="none" w:sz="0" w:space="0" w:color="auto"/>
                    <w:left w:val="none" w:sz="0" w:space="0" w:color="auto"/>
                    <w:bottom w:val="none" w:sz="0" w:space="0" w:color="auto"/>
                    <w:right w:val="none" w:sz="0" w:space="0" w:color="auto"/>
                  </w:divBdr>
                  <w:divsChild>
                    <w:div w:id="8235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4639">
          <w:marLeft w:val="0"/>
          <w:marRight w:val="0"/>
          <w:marTop w:val="0"/>
          <w:marBottom w:val="0"/>
          <w:divBdr>
            <w:top w:val="none" w:sz="0" w:space="0" w:color="auto"/>
            <w:left w:val="none" w:sz="0" w:space="0" w:color="auto"/>
            <w:bottom w:val="none" w:sz="0" w:space="0" w:color="auto"/>
            <w:right w:val="none" w:sz="0" w:space="0" w:color="auto"/>
          </w:divBdr>
          <w:divsChild>
            <w:div w:id="650132590">
              <w:marLeft w:val="0"/>
              <w:marRight w:val="0"/>
              <w:marTop w:val="0"/>
              <w:marBottom w:val="0"/>
              <w:divBdr>
                <w:top w:val="none" w:sz="0" w:space="0" w:color="auto"/>
                <w:left w:val="none" w:sz="0" w:space="0" w:color="auto"/>
                <w:bottom w:val="none" w:sz="0" w:space="0" w:color="auto"/>
                <w:right w:val="none" w:sz="0" w:space="0" w:color="auto"/>
              </w:divBdr>
            </w:div>
            <w:div w:id="691999858">
              <w:marLeft w:val="0"/>
              <w:marRight w:val="0"/>
              <w:marTop w:val="0"/>
              <w:marBottom w:val="0"/>
              <w:divBdr>
                <w:top w:val="none" w:sz="0" w:space="0" w:color="auto"/>
                <w:left w:val="none" w:sz="0" w:space="0" w:color="auto"/>
                <w:bottom w:val="none" w:sz="0" w:space="0" w:color="auto"/>
                <w:right w:val="none" w:sz="0" w:space="0" w:color="auto"/>
              </w:divBdr>
            </w:div>
            <w:div w:id="1688173934">
              <w:marLeft w:val="0"/>
              <w:marRight w:val="0"/>
              <w:marTop w:val="0"/>
              <w:marBottom w:val="0"/>
              <w:divBdr>
                <w:top w:val="none" w:sz="0" w:space="0" w:color="auto"/>
                <w:left w:val="none" w:sz="0" w:space="0" w:color="auto"/>
                <w:bottom w:val="none" w:sz="0" w:space="0" w:color="auto"/>
                <w:right w:val="none" w:sz="0" w:space="0" w:color="auto"/>
              </w:divBdr>
            </w:div>
            <w:div w:id="1720592506">
              <w:marLeft w:val="0"/>
              <w:marRight w:val="0"/>
              <w:marTop w:val="0"/>
              <w:marBottom w:val="0"/>
              <w:divBdr>
                <w:top w:val="none" w:sz="0" w:space="0" w:color="auto"/>
                <w:left w:val="none" w:sz="0" w:space="0" w:color="auto"/>
                <w:bottom w:val="none" w:sz="0" w:space="0" w:color="auto"/>
                <w:right w:val="none" w:sz="0" w:space="0" w:color="auto"/>
              </w:divBdr>
            </w:div>
            <w:div w:id="1960800345">
              <w:marLeft w:val="0"/>
              <w:marRight w:val="0"/>
              <w:marTop w:val="0"/>
              <w:marBottom w:val="0"/>
              <w:divBdr>
                <w:top w:val="none" w:sz="0" w:space="0" w:color="auto"/>
                <w:left w:val="none" w:sz="0" w:space="0" w:color="auto"/>
                <w:bottom w:val="none" w:sz="0" w:space="0" w:color="auto"/>
                <w:right w:val="none" w:sz="0" w:space="0" w:color="auto"/>
              </w:divBdr>
            </w:div>
          </w:divsChild>
        </w:div>
        <w:div w:id="1055011507">
          <w:marLeft w:val="0"/>
          <w:marRight w:val="0"/>
          <w:marTop w:val="0"/>
          <w:marBottom w:val="0"/>
          <w:divBdr>
            <w:top w:val="none" w:sz="0" w:space="0" w:color="auto"/>
            <w:left w:val="none" w:sz="0" w:space="0" w:color="auto"/>
            <w:bottom w:val="none" w:sz="0" w:space="0" w:color="auto"/>
            <w:right w:val="none" w:sz="0" w:space="0" w:color="auto"/>
          </w:divBdr>
        </w:div>
        <w:div w:id="1177844417">
          <w:marLeft w:val="0"/>
          <w:marRight w:val="0"/>
          <w:marTop w:val="0"/>
          <w:marBottom w:val="0"/>
          <w:divBdr>
            <w:top w:val="none" w:sz="0" w:space="0" w:color="auto"/>
            <w:left w:val="none" w:sz="0" w:space="0" w:color="auto"/>
            <w:bottom w:val="none" w:sz="0" w:space="0" w:color="auto"/>
            <w:right w:val="none" w:sz="0" w:space="0" w:color="auto"/>
          </w:divBdr>
        </w:div>
        <w:div w:id="1229070523">
          <w:marLeft w:val="0"/>
          <w:marRight w:val="0"/>
          <w:marTop w:val="0"/>
          <w:marBottom w:val="0"/>
          <w:divBdr>
            <w:top w:val="none" w:sz="0" w:space="0" w:color="auto"/>
            <w:left w:val="none" w:sz="0" w:space="0" w:color="auto"/>
            <w:bottom w:val="none" w:sz="0" w:space="0" w:color="auto"/>
            <w:right w:val="none" w:sz="0" w:space="0" w:color="auto"/>
          </w:divBdr>
        </w:div>
        <w:div w:id="1285498404">
          <w:marLeft w:val="0"/>
          <w:marRight w:val="0"/>
          <w:marTop w:val="0"/>
          <w:marBottom w:val="0"/>
          <w:divBdr>
            <w:top w:val="none" w:sz="0" w:space="0" w:color="auto"/>
            <w:left w:val="none" w:sz="0" w:space="0" w:color="auto"/>
            <w:bottom w:val="none" w:sz="0" w:space="0" w:color="auto"/>
            <w:right w:val="none" w:sz="0" w:space="0" w:color="auto"/>
          </w:divBdr>
          <w:divsChild>
            <w:div w:id="761101956">
              <w:marLeft w:val="0"/>
              <w:marRight w:val="0"/>
              <w:marTop w:val="0"/>
              <w:marBottom w:val="0"/>
              <w:divBdr>
                <w:top w:val="none" w:sz="0" w:space="0" w:color="auto"/>
                <w:left w:val="none" w:sz="0" w:space="0" w:color="auto"/>
                <w:bottom w:val="none" w:sz="0" w:space="0" w:color="auto"/>
                <w:right w:val="none" w:sz="0" w:space="0" w:color="auto"/>
              </w:divBdr>
            </w:div>
            <w:div w:id="985738739">
              <w:marLeft w:val="0"/>
              <w:marRight w:val="0"/>
              <w:marTop w:val="0"/>
              <w:marBottom w:val="0"/>
              <w:divBdr>
                <w:top w:val="none" w:sz="0" w:space="0" w:color="auto"/>
                <w:left w:val="none" w:sz="0" w:space="0" w:color="auto"/>
                <w:bottom w:val="none" w:sz="0" w:space="0" w:color="auto"/>
                <w:right w:val="none" w:sz="0" w:space="0" w:color="auto"/>
              </w:divBdr>
            </w:div>
            <w:div w:id="1208951301">
              <w:marLeft w:val="0"/>
              <w:marRight w:val="0"/>
              <w:marTop w:val="0"/>
              <w:marBottom w:val="0"/>
              <w:divBdr>
                <w:top w:val="none" w:sz="0" w:space="0" w:color="auto"/>
                <w:left w:val="none" w:sz="0" w:space="0" w:color="auto"/>
                <w:bottom w:val="none" w:sz="0" w:space="0" w:color="auto"/>
                <w:right w:val="none" w:sz="0" w:space="0" w:color="auto"/>
              </w:divBdr>
            </w:div>
            <w:div w:id="1246458770">
              <w:marLeft w:val="0"/>
              <w:marRight w:val="0"/>
              <w:marTop w:val="0"/>
              <w:marBottom w:val="0"/>
              <w:divBdr>
                <w:top w:val="none" w:sz="0" w:space="0" w:color="auto"/>
                <w:left w:val="none" w:sz="0" w:space="0" w:color="auto"/>
                <w:bottom w:val="none" w:sz="0" w:space="0" w:color="auto"/>
                <w:right w:val="none" w:sz="0" w:space="0" w:color="auto"/>
              </w:divBdr>
            </w:div>
            <w:div w:id="1312832214">
              <w:marLeft w:val="0"/>
              <w:marRight w:val="0"/>
              <w:marTop w:val="0"/>
              <w:marBottom w:val="0"/>
              <w:divBdr>
                <w:top w:val="none" w:sz="0" w:space="0" w:color="auto"/>
                <w:left w:val="none" w:sz="0" w:space="0" w:color="auto"/>
                <w:bottom w:val="none" w:sz="0" w:space="0" w:color="auto"/>
                <w:right w:val="none" w:sz="0" w:space="0" w:color="auto"/>
              </w:divBdr>
            </w:div>
          </w:divsChild>
        </w:div>
        <w:div w:id="1481918838">
          <w:marLeft w:val="0"/>
          <w:marRight w:val="0"/>
          <w:marTop w:val="0"/>
          <w:marBottom w:val="0"/>
          <w:divBdr>
            <w:top w:val="none" w:sz="0" w:space="0" w:color="auto"/>
            <w:left w:val="none" w:sz="0" w:space="0" w:color="auto"/>
            <w:bottom w:val="none" w:sz="0" w:space="0" w:color="auto"/>
            <w:right w:val="none" w:sz="0" w:space="0" w:color="auto"/>
          </w:divBdr>
          <w:divsChild>
            <w:div w:id="621347723">
              <w:marLeft w:val="0"/>
              <w:marRight w:val="0"/>
              <w:marTop w:val="0"/>
              <w:marBottom w:val="0"/>
              <w:divBdr>
                <w:top w:val="none" w:sz="0" w:space="0" w:color="auto"/>
                <w:left w:val="none" w:sz="0" w:space="0" w:color="auto"/>
                <w:bottom w:val="none" w:sz="0" w:space="0" w:color="auto"/>
                <w:right w:val="none" w:sz="0" w:space="0" w:color="auto"/>
              </w:divBdr>
            </w:div>
            <w:div w:id="993265486">
              <w:marLeft w:val="0"/>
              <w:marRight w:val="0"/>
              <w:marTop w:val="0"/>
              <w:marBottom w:val="0"/>
              <w:divBdr>
                <w:top w:val="none" w:sz="0" w:space="0" w:color="auto"/>
                <w:left w:val="none" w:sz="0" w:space="0" w:color="auto"/>
                <w:bottom w:val="none" w:sz="0" w:space="0" w:color="auto"/>
                <w:right w:val="none" w:sz="0" w:space="0" w:color="auto"/>
              </w:divBdr>
            </w:div>
            <w:div w:id="1276213922">
              <w:marLeft w:val="0"/>
              <w:marRight w:val="0"/>
              <w:marTop w:val="0"/>
              <w:marBottom w:val="0"/>
              <w:divBdr>
                <w:top w:val="none" w:sz="0" w:space="0" w:color="auto"/>
                <w:left w:val="none" w:sz="0" w:space="0" w:color="auto"/>
                <w:bottom w:val="none" w:sz="0" w:space="0" w:color="auto"/>
                <w:right w:val="none" w:sz="0" w:space="0" w:color="auto"/>
              </w:divBdr>
            </w:div>
            <w:div w:id="1492017412">
              <w:marLeft w:val="0"/>
              <w:marRight w:val="0"/>
              <w:marTop w:val="0"/>
              <w:marBottom w:val="0"/>
              <w:divBdr>
                <w:top w:val="none" w:sz="0" w:space="0" w:color="auto"/>
                <w:left w:val="none" w:sz="0" w:space="0" w:color="auto"/>
                <w:bottom w:val="none" w:sz="0" w:space="0" w:color="auto"/>
                <w:right w:val="none" w:sz="0" w:space="0" w:color="auto"/>
              </w:divBdr>
            </w:div>
            <w:div w:id="1971858647">
              <w:marLeft w:val="0"/>
              <w:marRight w:val="0"/>
              <w:marTop w:val="0"/>
              <w:marBottom w:val="0"/>
              <w:divBdr>
                <w:top w:val="none" w:sz="0" w:space="0" w:color="auto"/>
                <w:left w:val="none" w:sz="0" w:space="0" w:color="auto"/>
                <w:bottom w:val="none" w:sz="0" w:space="0" w:color="auto"/>
                <w:right w:val="none" w:sz="0" w:space="0" w:color="auto"/>
              </w:divBdr>
            </w:div>
          </w:divsChild>
        </w:div>
        <w:div w:id="1633051695">
          <w:marLeft w:val="0"/>
          <w:marRight w:val="0"/>
          <w:marTop w:val="0"/>
          <w:marBottom w:val="0"/>
          <w:divBdr>
            <w:top w:val="none" w:sz="0" w:space="0" w:color="auto"/>
            <w:left w:val="none" w:sz="0" w:space="0" w:color="auto"/>
            <w:bottom w:val="none" w:sz="0" w:space="0" w:color="auto"/>
            <w:right w:val="none" w:sz="0" w:space="0" w:color="auto"/>
          </w:divBdr>
        </w:div>
        <w:div w:id="2098865732">
          <w:marLeft w:val="0"/>
          <w:marRight w:val="0"/>
          <w:marTop w:val="0"/>
          <w:marBottom w:val="0"/>
          <w:divBdr>
            <w:top w:val="none" w:sz="0" w:space="0" w:color="auto"/>
            <w:left w:val="none" w:sz="0" w:space="0" w:color="auto"/>
            <w:bottom w:val="none" w:sz="0" w:space="0" w:color="auto"/>
            <w:right w:val="none" w:sz="0" w:space="0" w:color="auto"/>
          </w:divBdr>
        </w:div>
      </w:divsChild>
    </w:div>
    <w:div w:id="1491603135">
      <w:marLeft w:val="0"/>
      <w:marRight w:val="0"/>
      <w:marTop w:val="0"/>
      <w:marBottom w:val="0"/>
      <w:divBdr>
        <w:top w:val="none" w:sz="0" w:space="0" w:color="auto"/>
        <w:left w:val="none" w:sz="0" w:space="0" w:color="auto"/>
        <w:bottom w:val="none" w:sz="0" w:space="0" w:color="auto"/>
        <w:right w:val="none" w:sz="0" w:space="0" w:color="auto"/>
      </w:divBdr>
    </w:div>
    <w:div w:id="1495609207">
      <w:bodyDiv w:val="1"/>
      <w:marLeft w:val="0"/>
      <w:marRight w:val="0"/>
      <w:marTop w:val="0"/>
      <w:marBottom w:val="0"/>
      <w:divBdr>
        <w:top w:val="none" w:sz="0" w:space="0" w:color="auto"/>
        <w:left w:val="none" w:sz="0" w:space="0" w:color="auto"/>
        <w:bottom w:val="none" w:sz="0" w:space="0" w:color="auto"/>
        <w:right w:val="none" w:sz="0" w:space="0" w:color="auto"/>
      </w:divBdr>
    </w:div>
    <w:div w:id="1501389475">
      <w:bodyDiv w:val="1"/>
      <w:marLeft w:val="0"/>
      <w:marRight w:val="0"/>
      <w:marTop w:val="0"/>
      <w:marBottom w:val="0"/>
      <w:divBdr>
        <w:top w:val="none" w:sz="0" w:space="0" w:color="auto"/>
        <w:left w:val="none" w:sz="0" w:space="0" w:color="auto"/>
        <w:bottom w:val="none" w:sz="0" w:space="0" w:color="auto"/>
        <w:right w:val="none" w:sz="0" w:space="0" w:color="auto"/>
      </w:divBdr>
    </w:div>
    <w:div w:id="1509366490">
      <w:bodyDiv w:val="1"/>
      <w:marLeft w:val="0"/>
      <w:marRight w:val="0"/>
      <w:marTop w:val="0"/>
      <w:marBottom w:val="0"/>
      <w:divBdr>
        <w:top w:val="none" w:sz="0" w:space="0" w:color="auto"/>
        <w:left w:val="none" w:sz="0" w:space="0" w:color="auto"/>
        <w:bottom w:val="none" w:sz="0" w:space="0" w:color="auto"/>
        <w:right w:val="none" w:sz="0" w:space="0" w:color="auto"/>
      </w:divBdr>
    </w:div>
    <w:div w:id="1511876064">
      <w:bodyDiv w:val="1"/>
      <w:marLeft w:val="0"/>
      <w:marRight w:val="0"/>
      <w:marTop w:val="0"/>
      <w:marBottom w:val="0"/>
      <w:divBdr>
        <w:top w:val="none" w:sz="0" w:space="0" w:color="auto"/>
        <w:left w:val="none" w:sz="0" w:space="0" w:color="auto"/>
        <w:bottom w:val="none" w:sz="0" w:space="0" w:color="auto"/>
        <w:right w:val="none" w:sz="0" w:space="0" w:color="auto"/>
      </w:divBdr>
    </w:div>
    <w:div w:id="1522822032">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8829801">
      <w:bodyDiv w:val="1"/>
      <w:marLeft w:val="0"/>
      <w:marRight w:val="0"/>
      <w:marTop w:val="0"/>
      <w:marBottom w:val="0"/>
      <w:divBdr>
        <w:top w:val="none" w:sz="0" w:space="0" w:color="auto"/>
        <w:left w:val="none" w:sz="0" w:space="0" w:color="auto"/>
        <w:bottom w:val="none" w:sz="0" w:space="0" w:color="auto"/>
        <w:right w:val="none" w:sz="0" w:space="0" w:color="auto"/>
      </w:divBdr>
    </w:div>
    <w:div w:id="1532036226">
      <w:bodyDiv w:val="1"/>
      <w:marLeft w:val="0"/>
      <w:marRight w:val="0"/>
      <w:marTop w:val="0"/>
      <w:marBottom w:val="0"/>
      <w:divBdr>
        <w:top w:val="none" w:sz="0" w:space="0" w:color="auto"/>
        <w:left w:val="none" w:sz="0" w:space="0" w:color="auto"/>
        <w:bottom w:val="none" w:sz="0" w:space="0" w:color="auto"/>
        <w:right w:val="none" w:sz="0" w:space="0" w:color="auto"/>
      </w:divBdr>
    </w:div>
    <w:div w:id="1533297823">
      <w:bodyDiv w:val="1"/>
      <w:marLeft w:val="0"/>
      <w:marRight w:val="0"/>
      <w:marTop w:val="0"/>
      <w:marBottom w:val="0"/>
      <w:divBdr>
        <w:top w:val="none" w:sz="0" w:space="0" w:color="auto"/>
        <w:left w:val="none" w:sz="0" w:space="0" w:color="auto"/>
        <w:bottom w:val="none" w:sz="0" w:space="0" w:color="auto"/>
        <w:right w:val="none" w:sz="0" w:space="0" w:color="auto"/>
      </w:divBdr>
    </w:div>
    <w:div w:id="1533415714">
      <w:bodyDiv w:val="1"/>
      <w:marLeft w:val="0"/>
      <w:marRight w:val="0"/>
      <w:marTop w:val="0"/>
      <w:marBottom w:val="0"/>
      <w:divBdr>
        <w:top w:val="none" w:sz="0" w:space="0" w:color="auto"/>
        <w:left w:val="none" w:sz="0" w:space="0" w:color="auto"/>
        <w:bottom w:val="none" w:sz="0" w:space="0" w:color="auto"/>
        <w:right w:val="none" w:sz="0" w:space="0" w:color="auto"/>
      </w:divBdr>
    </w:div>
    <w:div w:id="1535456921">
      <w:marLeft w:val="0"/>
      <w:marRight w:val="0"/>
      <w:marTop w:val="0"/>
      <w:marBottom w:val="0"/>
      <w:divBdr>
        <w:top w:val="none" w:sz="0" w:space="0" w:color="auto"/>
        <w:left w:val="none" w:sz="0" w:space="0" w:color="auto"/>
        <w:bottom w:val="none" w:sz="0" w:space="0" w:color="auto"/>
        <w:right w:val="none" w:sz="0" w:space="0" w:color="auto"/>
      </w:divBdr>
      <w:divsChild>
        <w:div w:id="365953607">
          <w:marLeft w:val="0"/>
          <w:marRight w:val="0"/>
          <w:marTop w:val="0"/>
          <w:marBottom w:val="0"/>
          <w:divBdr>
            <w:top w:val="none" w:sz="0" w:space="0" w:color="auto"/>
            <w:left w:val="none" w:sz="0" w:space="0" w:color="auto"/>
            <w:bottom w:val="none" w:sz="0" w:space="0" w:color="auto"/>
            <w:right w:val="none" w:sz="0" w:space="0" w:color="auto"/>
          </w:divBdr>
        </w:div>
      </w:divsChild>
    </w:div>
    <w:div w:id="1544712584">
      <w:bodyDiv w:val="1"/>
      <w:marLeft w:val="0"/>
      <w:marRight w:val="0"/>
      <w:marTop w:val="0"/>
      <w:marBottom w:val="0"/>
      <w:divBdr>
        <w:top w:val="none" w:sz="0" w:space="0" w:color="auto"/>
        <w:left w:val="none" w:sz="0" w:space="0" w:color="auto"/>
        <w:bottom w:val="none" w:sz="0" w:space="0" w:color="auto"/>
        <w:right w:val="none" w:sz="0" w:space="0" w:color="auto"/>
      </w:divBdr>
    </w:div>
    <w:div w:id="1552771522">
      <w:bodyDiv w:val="1"/>
      <w:marLeft w:val="0"/>
      <w:marRight w:val="0"/>
      <w:marTop w:val="0"/>
      <w:marBottom w:val="0"/>
      <w:divBdr>
        <w:top w:val="none" w:sz="0" w:space="0" w:color="auto"/>
        <w:left w:val="none" w:sz="0" w:space="0" w:color="auto"/>
        <w:bottom w:val="none" w:sz="0" w:space="0" w:color="auto"/>
        <w:right w:val="none" w:sz="0" w:space="0" w:color="auto"/>
      </w:divBdr>
    </w:div>
    <w:div w:id="1557350033">
      <w:bodyDiv w:val="1"/>
      <w:marLeft w:val="0"/>
      <w:marRight w:val="0"/>
      <w:marTop w:val="0"/>
      <w:marBottom w:val="0"/>
      <w:divBdr>
        <w:top w:val="none" w:sz="0" w:space="0" w:color="auto"/>
        <w:left w:val="none" w:sz="0" w:space="0" w:color="auto"/>
        <w:bottom w:val="none" w:sz="0" w:space="0" w:color="auto"/>
        <w:right w:val="none" w:sz="0" w:space="0" w:color="auto"/>
      </w:divBdr>
    </w:div>
    <w:div w:id="1563566533">
      <w:bodyDiv w:val="1"/>
      <w:marLeft w:val="0"/>
      <w:marRight w:val="0"/>
      <w:marTop w:val="0"/>
      <w:marBottom w:val="0"/>
      <w:divBdr>
        <w:top w:val="none" w:sz="0" w:space="0" w:color="auto"/>
        <w:left w:val="none" w:sz="0" w:space="0" w:color="auto"/>
        <w:bottom w:val="none" w:sz="0" w:space="0" w:color="auto"/>
        <w:right w:val="none" w:sz="0" w:space="0" w:color="auto"/>
      </w:divBdr>
    </w:div>
    <w:div w:id="1568758989">
      <w:bodyDiv w:val="1"/>
      <w:marLeft w:val="0"/>
      <w:marRight w:val="0"/>
      <w:marTop w:val="0"/>
      <w:marBottom w:val="0"/>
      <w:divBdr>
        <w:top w:val="none" w:sz="0" w:space="0" w:color="auto"/>
        <w:left w:val="none" w:sz="0" w:space="0" w:color="auto"/>
        <w:bottom w:val="none" w:sz="0" w:space="0" w:color="auto"/>
        <w:right w:val="none" w:sz="0" w:space="0" w:color="auto"/>
      </w:divBdr>
    </w:div>
    <w:div w:id="1573078641">
      <w:bodyDiv w:val="1"/>
      <w:marLeft w:val="0"/>
      <w:marRight w:val="0"/>
      <w:marTop w:val="0"/>
      <w:marBottom w:val="0"/>
      <w:divBdr>
        <w:top w:val="none" w:sz="0" w:space="0" w:color="auto"/>
        <w:left w:val="none" w:sz="0" w:space="0" w:color="auto"/>
        <w:bottom w:val="none" w:sz="0" w:space="0" w:color="auto"/>
        <w:right w:val="none" w:sz="0" w:space="0" w:color="auto"/>
      </w:divBdr>
    </w:div>
    <w:div w:id="1575504797">
      <w:bodyDiv w:val="1"/>
      <w:marLeft w:val="0"/>
      <w:marRight w:val="0"/>
      <w:marTop w:val="0"/>
      <w:marBottom w:val="0"/>
      <w:divBdr>
        <w:top w:val="none" w:sz="0" w:space="0" w:color="auto"/>
        <w:left w:val="none" w:sz="0" w:space="0" w:color="auto"/>
        <w:bottom w:val="none" w:sz="0" w:space="0" w:color="auto"/>
        <w:right w:val="none" w:sz="0" w:space="0" w:color="auto"/>
      </w:divBdr>
    </w:div>
    <w:div w:id="1577284512">
      <w:bodyDiv w:val="1"/>
      <w:marLeft w:val="0"/>
      <w:marRight w:val="0"/>
      <w:marTop w:val="0"/>
      <w:marBottom w:val="0"/>
      <w:divBdr>
        <w:top w:val="none" w:sz="0" w:space="0" w:color="auto"/>
        <w:left w:val="none" w:sz="0" w:space="0" w:color="auto"/>
        <w:bottom w:val="none" w:sz="0" w:space="0" w:color="auto"/>
        <w:right w:val="none" w:sz="0" w:space="0" w:color="auto"/>
      </w:divBdr>
    </w:div>
    <w:div w:id="1578439240">
      <w:bodyDiv w:val="1"/>
      <w:marLeft w:val="0"/>
      <w:marRight w:val="0"/>
      <w:marTop w:val="0"/>
      <w:marBottom w:val="0"/>
      <w:divBdr>
        <w:top w:val="none" w:sz="0" w:space="0" w:color="auto"/>
        <w:left w:val="none" w:sz="0" w:space="0" w:color="auto"/>
        <w:bottom w:val="none" w:sz="0" w:space="0" w:color="auto"/>
        <w:right w:val="none" w:sz="0" w:space="0" w:color="auto"/>
      </w:divBdr>
    </w:div>
    <w:div w:id="1583250178">
      <w:bodyDiv w:val="1"/>
      <w:marLeft w:val="0"/>
      <w:marRight w:val="0"/>
      <w:marTop w:val="0"/>
      <w:marBottom w:val="0"/>
      <w:divBdr>
        <w:top w:val="none" w:sz="0" w:space="0" w:color="auto"/>
        <w:left w:val="none" w:sz="0" w:space="0" w:color="auto"/>
        <w:bottom w:val="none" w:sz="0" w:space="0" w:color="auto"/>
        <w:right w:val="none" w:sz="0" w:space="0" w:color="auto"/>
      </w:divBdr>
    </w:div>
    <w:div w:id="1591040887">
      <w:bodyDiv w:val="1"/>
      <w:marLeft w:val="0"/>
      <w:marRight w:val="0"/>
      <w:marTop w:val="0"/>
      <w:marBottom w:val="0"/>
      <w:divBdr>
        <w:top w:val="none" w:sz="0" w:space="0" w:color="auto"/>
        <w:left w:val="none" w:sz="0" w:space="0" w:color="auto"/>
        <w:bottom w:val="none" w:sz="0" w:space="0" w:color="auto"/>
        <w:right w:val="none" w:sz="0" w:space="0" w:color="auto"/>
      </w:divBdr>
    </w:div>
    <w:div w:id="1624580052">
      <w:bodyDiv w:val="1"/>
      <w:marLeft w:val="0"/>
      <w:marRight w:val="0"/>
      <w:marTop w:val="0"/>
      <w:marBottom w:val="0"/>
      <w:divBdr>
        <w:top w:val="none" w:sz="0" w:space="0" w:color="auto"/>
        <w:left w:val="none" w:sz="0" w:space="0" w:color="auto"/>
        <w:bottom w:val="none" w:sz="0" w:space="0" w:color="auto"/>
        <w:right w:val="none" w:sz="0" w:space="0" w:color="auto"/>
      </w:divBdr>
    </w:div>
    <w:div w:id="1634825420">
      <w:bodyDiv w:val="1"/>
      <w:marLeft w:val="0"/>
      <w:marRight w:val="0"/>
      <w:marTop w:val="0"/>
      <w:marBottom w:val="0"/>
      <w:divBdr>
        <w:top w:val="none" w:sz="0" w:space="0" w:color="auto"/>
        <w:left w:val="none" w:sz="0" w:space="0" w:color="auto"/>
        <w:bottom w:val="none" w:sz="0" w:space="0" w:color="auto"/>
        <w:right w:val="none" w:sz="0" w:space="0" w:color="auto"/>
      </w:divBdr>
    </w:div>
    <w:div w:id="1638296565">
      <w:bodyDiv w:val="1"/>
      <w:marLeft w:val="0"/>
      <w:marRight w:val="0"/>
      <w:marTop w:val="0"/>
      <w:marBottom w:val="0"/>
      <w:divBdr>
        <w:top w:val="none" w:sz="0" w:space="0" w:color="auto"/>
        <w:left w:val="none" w:sz="0" w:space="0" w:color="auto"/>
        <w:bottom w:val="none" w:sz="0" w:space="0" w:color="auto"/>
        <w:right w:val="none" w:sz="0" w:space="0" w:color="auto"/>
      </w:divBdr>
    </w:div>
    <w:div w:id="1642804911">
      <w:bodyDiv w:val="1"/>
      <w:marLeft w:val="0"/>
      <w:marRight w:val="0"/>
      <w:marTop w:val="0"/>
      <w:marBottom w:val="0"/>
      <w:divBdr>
        <w:top w:val="none" w:sz="0" w:space="0" w:color="auto"/>
        <w:left w:val="none" w:sz="0" w:space="0" w:color="auto"/>
        <w:bottom w:val="none" w:sz="0" w:space="0" w:color="auto"/>
        <w:right w:val="none" w:sz="0" w:space="0" w:color="auto"/>
      </w:divBdr>
    </w:div>
    <w:div w:id="1649048298">
      <w:bodyDiv w:val="1"/>
      <w:marLeft w:val="0"/>
      <w:marRight w:val="0"/>
      <w:marTop w:val="0"/>
      <w:marBottom w:val="0"/>
      <w:divBdr>
        <w:top w:val="none" w:sz="0" w:space="0" w:color="auto"/>
        <w:left w:val="none" w:sz="0" w:space="0" w:color="auto"/>
        <w:bottom w:val="none" w:sz="0" w:space="0" w:color="auto"/>
        <w:right w:val="none" w:sz="0" w:space="0" w:color="auto"/>
      </w:divBdr>
    </w:div>
    <w:div w:id="1650020151">
      <w:bodyDiv w:val="1"/>
      <w:marLeft w:val="0"/>
      <w:marRight w:val="0"/>
      <w:marTop w:val="0"/>
      <w:marBottom w:val="0"/>
      <w:divBdr>
        <w:top w:val="none" w:sz="0" w:space="0" w:color="auto"/>
        <w:left w:val="none" w:sz="0" w:space="0" w:color="auto"/>
        <w:bottom w:val="none" w:sz="0" w:space="0" w:color="auto"/>
        <w:right w:val="none" w:sz="0" w:space="0" w:color="auto"/>
      </w:divBdr>
    </w:div>
    <w:div w:id="1653679421">
      <w:bodyDiv w:val="1"/>
      <w:marLeft w:val="0"/>
      <w:marRight w:val="0"/>
      <w:marTop w:val="0"/>
      <w:marBottom w:val="0"/>
      <w:divBdr>
        <w:top w:val="none" w:sz="0" w:space="0" w:color="auto"/>
        <w:left w:val="none" w:sz="0" w:space="0" w:color="auto"/>
        <w:bottom w:val="none" w:sz="0" w:space="0" w:color="auto"/>
        <w:right w:val="none" w:sz="0" w:space="0" w:color="auto"/>
      </w:divBdr>
    </w:div>
    <w:div w:id="1663267352">
      <w:bodyDiv w:val="1"/>
      <w:marLeft w:val="0"/>
      <w:marRight w:val="0"/>
      <w:marTop w:val="0"/>
      <w:marBottom w:val="0"/>
      <w:divBdr>
        <w:top w:val="none" w:sz="0" w:space="0" w:color="auto"/>
        <w:left w:val="none" w:sz="0" w:space="0" w:color="auto"/>
        <w:bottom w:val="none" w:sz="0" w:space="0" w:color="auto"/>
        <w:right w:val="none" w:sz="0" w:space="0" w:color="auto"/>
      </w:divBdr>
    </w:div>
    <w:div w:id="1680353093">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691103056">
      <w:bodyDiv w:val="1"/>
      <w:marLeft w:val="0"/>
      <w:marRight w:val="0"/>
      <w:marTop w:val="0"/>
      <w:marBottom w:val="0"/>
      <w:divBdr>
        <w:top w:val="none" w:sz="0" w:space="0" w:color="auto"/>
        <w:left w:val="none" w:sz="0" w:space="0" w:color="auto"/>
        <w:bottom w:val="none" w:sz="0" w:space="0" w:color="auto"/>
        <w:right w:val="none" w:sz="0" w:space="0" w:color="auto"/>
      </w:divBdr>
    </w:div>
    <w:div w:id="1693259377">
      <w:bodyDiv w:val="1"/>
      <w:marLeft w:val="0"/>
      <w:marRight w:val="0"/>
      <w:marTop w:val="0"/>
      <w:marBottom w:val="0"/>
      <w:divBdr>
        <w:top w:val="none" w:sz="0" w:space="0" w:color="auto"/>
        <w:left w:val="none" w:sz="0" w:space="0" w:color="auto"/>
        <w:bottom w:val="none" w:sz="0" w:space="0" w:color="auto"/>
        <w:right w:val="none" w:sz="0" w:space="0" w:color="auto"/>
      </w:divBdr>
    </w:div>
    <w:div w:id="1693722807">
      <w:marLeft w:val="0"/>
      <w:marRight w:val="0"/>
      <w:marTop w:val="0"/>
      <w:marBottom w:val="0"/>
      <w:divBdr>
        <w:top w:val="none" w:sz="0" w:space="0" w:color="auto"/>
        <w:left w:val="none" w:sz="0" w:space="0" w:color="auto"/>
        <w:bottom w:val="none" w:sz="0" w:space="0" w:color="auto"/>
        <w:right w:val="none" w:sz="0" w:space="0" w:color="auto"/>
      </w:divBdr>
      <w:divsChild>
        <w:div w:id="81996235">
          <w:marLeft w:val="0"/>
          <w:marRight w:val="0"/>
          <w:marTop w:val="0"/>
          <w:marBottom w:val="0"/>
          <w:divBdr>
            <w:top w:val="none" w:sz="0" w:space="0" w:color="auto"/>
            <w:left w:val="none" w:sz="0" w:space="0" w:color="auto"/>
            <w:bottom w:val="none" w:sz="0" w:space="0" w:color="auto"/>
            <w:right w:val="none" w:sz="0" w:space="0" w:color="auto"/>
          </w:divBdr>
        </w:div>
      </w:divsChild>
    </w:div>
    <w:div w:id="1701052805">
      <w:bodyDiv w:val="1"/>
      <w:marLeft w:val="0"/>
      <w:marRight w:val="0"/>
      <w:marTop w:val="0"/>
      <w:marBottom w:val="0"/>
      <w:divBdr>
        <w:top w:val="none" w:sz="0" w:space="0" w:color="auto"/>
        <w:left w:val="none" w:sz="0" w:space="0" w:color="auto"/>
        <w:bottom w:val="none" w:sz="0" w:space="0" w:color="auto"/>
        <w:right w:val="none" w:sz="0" w:space="0" w:color="auto"/>
      </w:divBdr>
    </w:div>
    <w:div w:id="1701512738">
      <w:bodyDiv w:val="1"/>
      <w:marLeft w:val="0"/>
      <w:marRight w:val="0"/>
      <w:marTop w:val="0"/>
      <w:marBottom w:val="0"/>
      <w:divBdr>
        <w:top w:val="none" w:sz="0" w:space="0" w:color="auto"/>
        <w:left w:val="none" w:sz="0" w:space="0" w:color="auto"/>
        <w:bottom w:val="none" w:sz="0" w:space="0" w:color="auto"/>
        <w:right w:val="none" w:sz="0" w:space="0" w:color="auto"/>
      </w:divBdr>
      <w:divsChild>
        <w:div w:id="24598665">
          <w:marLeft w:val="0"/>
          <w:marRight w:val="0"/>
          <w:marTop w:val="0"/>
          <w:marBottom w:val="0"/>
          <w:divBdr>
            <w:top w:val="none" w:sz="0" w:space="0" w:color="auto"/>
            <w:left w:val="none" w:sz="0" w:space="0" w:color="auto"/>
            <w:bottom w:val="none" w:sz="0" w:space="0" w:color="auto"/>
            <w:right w:val="none" w:sz="0" w:space="0" w:color="auto"/>
          </w:divBdr>
        </w:div>
        <w:div w:id="30736784">
          <w:marLeft w:val="0"/>
          <w:marRight w:val="0"/>
          <w:marTop w:val="0"/>
          <w:marBottom w:val="0"/>
          <w:divBdr>
            <w:top w:val="none" w:sz="0" w:space="0" w:color="auto"/>
            <w:left w:val="none" w:sz="0" w:space="0" w:color="auto"/>
            <w:bottom w:val="none" w:sz="0" w:space="0" w:color="auto"/>
            <w:right w:val="none" w:sz="0" w:space="0" w:color="auto"/>
          </w:divBdr>
        </w:div>
        <w:div w:id="250091053">
          <w:marLeft w:val="0"/>
          <w:marRight w:val="0"/>
          <w:marTop w:val="0"/>
          <w:marBottom w:val="0"/>
          <w:divBdr>
            <w:top w:val="none" w:sz="0" w:space="0" w:color="auto"/>
            <w:left w:val="none" w:sz="0" w:space="0" w:color="auto"/>
            <w:bottom w:val="none" w:sz="0" w:space="0" w:color="auto"/>
            <w:right w:val="none" w:sz="0" w:space="0" w:color="auto"/>
          </w:divBdr>
        </w:div>
        <w:div w:id="277570878">
          <w:marLeft w:val="0"/>
          <w:marRight w:val="0"/>
          <w:marTop w:val="0"/>
          <w:marBottom w:val="0"/>
          <w:divBdr>
            <w:top w:val="none" w:sz="0" w:space="0" w:color="auto"/>
            <w:left w:val="none" w:sz="0" w:space="0" w:color="auto"/>
            <w:bottom w:val="none" w:sz="0" w:space="0" w:color="auto"/>
            <w:right w:val="none" w:sz="0" w:space="0" w:color="auto"/>
          </w:divBdr>
        </w:div>
        <w:div w:id="315887355">
          <w:marLeft w:val="0"/>
          <w:marRight w:val="0"/>
          <w:marTop w:val="0"/>
          <w:marBottom w:val="0"/>
          <w:divBdr>
            <w:top w:val="none" w:sz="0" w:space="0" w:color="auto"/>
            <w:left w:val="none" w:sz="0" w:space="0" w:color="auto"/>
            <w:bottom w:val="none" w:sz="0" w:space="0" w:color="auto"/>
            <w:right w:val="none" w:sz="0" w:space="0" w:color="auto"/>
          </w:divBdr>
        </w:div>
        <w:div w:id="386105077">
          <w:marLeft w:val="0"/>
          <w:marRight w:val="0"/>
          <w:marTop w:val="0"/>
          <w:marBottom w:val="0"/>
          <w:divBdr>
            <w:top w:val="none" w:sz="0" w:space="0" w:color="auto"/>
            <w:left w:val="none" w:sz="0" w:space="0" w:color="auto"/>
            <w:bottom w:val="none" w:sz="0" w:space="0" w:color="auto"/>
            <w:right w:val="none" w:sz="0" w:space="0" w:color="auto"/>
          </w:divBdr>
        </w:div>
        <w:div w:id="494803906">
          <w:marLeft w:val="0"/>
          <w:marRight w:val="0"/>
          <w:marTop w:val="0"/>
          <w:marBottom w:val="0"/>
          <w:divBdr>
            <w:top w:val="none" w:sz="0" w:space="0" w:color="auto"/>
            <w:left w:val="none" w:sz="0" w:space="0" w:color="auto"/>
            <w:bottom w:val="none" w:sz="0" w:space="0" w:color="auto"/>
            <w:right w:val="none" w:sz="0" w:space="0" w:color="auto"/>
          </w:divBdr>
        </w:div>
        <w:div w:id="632250638">
          <w:marLeft w:val="0"/>
          <w:marRight w:val="0"/>
          <w:marTop w:val="0"/>
          <w:marBottom w:val="0"/>
          <w:divBdr>
            <w:top w:val="none" w:sz="0" w:space="0" w:color="auto"/>
            <w:left w:val="none" w:sz="0" w:space="0" w:color="auto"/>
            <w:bottom w:val="none" w:sz="0" w:space="0" w:color="auto"/>
            <w:right w:val="none" w:sz="0" w:space="0" w:color="auto"/>
          </w:divBdr>
        </w:div>
        <w:div w:id="810292728">
          <w:marLeft w:val="0"/>
          <w:marRight w:val="0"/>
          <w:marTop w:val="0"/>
          <w:marBottom w:val="0"/>
          <w:divBdr>
            <w:top w:val="none" w:sz="0" w:space="0" w:color="auto"/>
            <w:left w:val="none" w:sz="0" w:space="0" w:color="auto"/>
            <w:bottom w:val="none" w:sz="0" w:space="0" w:color="auto"/>
            <w:right w:val="none" w:sz="0" w:space="0" w:color="auto"/>
          </w:divBdr>
        </w:div>
        <w:div w:id="887573462">
          <w:marLeft w:val="0"/>
          <w:marRight w:val="0"/>
          <w:marTop w:val="0"/>
          <w:marBottom w:val="0"/>
          <w:divBdr>
            <w:top w:val="none" w:sz="0" w:space="0" w:color="auto"/>
            <w:left w:val="none" w:sz="0" w:space="0" w:color="auto"/>
            <w:bottom w:val="none" w:sz="0" w:space="0" w:color="auto"/>
            <w:right w:val="none" w:sz="0" w:space="0" w:color="auto"/>
          </w:divBdr>
        </w:div>
        <w:div w:id="962469039">
          <w:marLeft w:val="0"/>
          <w:marRight w:val="0"/>
          <w:marTop w:val="0"/>
          <w:marBottom w:val="0"/>
          <w:divBdr>
            <w:top w:val="none" w:sz="0" w:space="0" w:color="auto"/>
            <w:left w:val="none" w:sz="0" w:space="0" w:color="auto"/>
            <w:bottom w:val="none" w:sz="0" w:space="0" w:color="auto"/>
            <w:right w:val="none" w:sz="0" w:space="0" w:color="auto"/>
          </w:divBdr>
        </w:div>
        <w:div w:id="998117344">
          <w:marLeft w:val="0"/>
          <w:marRight w:val="0"/>
          <w:marTop w:val="0"/>
          <w:marBottom w:val="0"/>
          <w:divBdr>
            <w:top w:val="none" w:sz="0" w:space="0" w:color="auto"/>
            <w:left w:val="none" w:sz="0" w:space="0" w:color="auto"/>
            <w:bottom w:val="none" w:sz="0" w:space="0" w:color="auto"/>
            <w:right w:val="none" w:sz="0" w:space="0" w:color="auto"/>
          </w:divBdr>
        </w:div>
        <w:div w:id="1013147606">
          <w:marLeft w:val="0"/>
          <w:marRight w:val="0"/>
          <w:marTop w:val="0"/>
          <w:marBottom w:val="0"/>
          <w:divBdr>
            <w:top w:val="none" w:sz="0" w:space="0" w:color="auto"/>
            <w:left w:val="none" w:sz="0" w:space="0" w:color="auto"/>
            <w:bottom w:val="none" w:sz="0" w:space="0" w:color="auto"/>
            <w:right w:val="none" w:sz="0" w:space="0" w:color="auto"/>
          </w:divBdr>
        </w:div>
        <w:div w:id="1033266423">
          <w:marLeft w:val="0"/>
          <w:marRight w:val="0"/>
          <w:marTop w:val="0"/>
          <w:marBottom w:val="0"/>
          <w:divBdr>
            <w:top w:val="none" w:sz="0" w:space="0" w:color="auto"/>
            <w:left w:val="none" w:sz="0" w:space="0" w:color="auto"/>
            <w:bottom w:val="none" w:sz="0" w:space="0" w:color="auto"/>
            <w:right w:val="none" w:sz="0" w:space="0" w:color="auto"/>
          </w:divBdr>
        </w:div>
        <w:div w:id="1123882081">
          <w:marLeft w:val="0"/>
          <w:marRight w:val="0"/>
          <w:marTop w:val="0"/>
          <w:marBottom w:val="0"/>
          <w:divBdr>
            <w:top w:val="none" w:sz="0" w:space="0" w:color="auto"/>
            <w:left w:val="none" w:sz="0" w:space="0" w:color="auto"/>
            <w:bottom w:val="none" w:sz="0" w:space="0" w:color="auto"/>
            <w:right w:val="none" w:sz="0" w:space="0" w:color="auto"/>
          </w:divBdr>
        </w:div>
        <w:div w:id="1150638498">
          <w:marLeft w:val="0"/>
          <w:marRight w:val="0"/>
          <w:marTop w:val="0"/>
          <w:marBottom w:val="0"/>
          <w:divBdr>
            <w:top w:val="none" w:sz="0" w:space="0" w:color="auto"/>
            <w:left w:val="none" w:sz="0" w:space="0" w:color="auto"/>
            <w:bottom w:val="none" w:sz="0" w:space="0" w:color="auto"/>
            <w:right w:val="none" w:sz="0" w:space="0" w:color="auto"/>
          </w:divBdr>
        </w:div>
        <w:div w:id="1234318127">
          <w:marLeft w:val="0"/>
          <w:marRight w:val="0"/>
          <w:marTop w:val="0"/>
          <w:marBottom w:val="0"/>
          <w:divBdr>
            <w:top w:val="none" w:sz="0" w:space="0" w:color="auto"/>
            <w:left w:val="none" w:sz="0" w:space="0" w:color="auto"/>
            <w:bottom w:val="none" w:sz="0" w:space="0" w:color="auto"/>
            <w:right w:val="none" w:sz="0" w:space="0" w:color="auto"/>
          </w:divBdr>
        </w:div>
        <w:div w:id="1504973797">
          <w:marLeft w:val="0"/>
          <w:marRight w:val="0"/>
          <w:marTop w:val="0"/>
          <w:marBottom w:val="0"/>
          <w:divBdr>
            <w:top w:val="none" w:sz="0" w:space="0" w:color="auto"/>
            <w:left w:val="none" w:sz="0" w:space="0" w:color="auto"/>
            <w:bottom w:val="none" w:sz="0" w:space="0" w:color="auto"/>
            <w:right w:val="none" w:sz="0" w:space="0" w:color="auto"/>
          </w:divBdr>
        </w:div>
        <w:div w:id="1607543041">
          <w:marLeft w:val="0"/>
          <w:marRight w:val="0"/>
          <w:marTop w:val="0"/>
          <w:marBottom w:val="0"/>
          <w:divBdr>
            <w:top w:val="none" w:sz="0" w:space="0" w:color="auto"/>
            <w:left w:val="none" w:sz="0" w:space="0" w:color="auto"/>
            <w:bottom w:val="none" w:sz="0" w:space="0" w:color="auto"/>
            <w:right w:val="none" w:sz="0" w:space="0" w:color="auto"/>
          </w:divBdr>
        </w:div>
        <w:div w:id="1748376916">
          <w:marLeft w:val="0"/>
          <w:marRight w:val="0"/>
          <w:marTop w:val="0"/>
          <w:marBottom w:val="0"/>
          <w:divBdr>
            <w:top w:val="none" w:sz="0" w:space="0" w:color="auto"/>
            <w:left w:val="none" w:sz="0" w:space="0" w:color="auto"/>
            <w:bottom w:val="none" w:sz="0" w:space="0" w:color="auto"/>
            <w:right w:val="none" w:sz="0" w:space="0" w:color="auto"/>
          </w:divBdr>
        </w:div>
        <w:div w:id="1870797347">
          <w:marLeft w:val="0"/>
          <w:marRight w:val="0"/>
          <w:marTop w:val="0"/>
          <w:marBottom w:val="0"/>
          <w:divBdr>
            <w:top w:val="none" w:sz="0" w:space="0" w:color="auto"/>
            <w:left w:val="none" w:sz="0" w:space="0" w:color="auto"/>
            <w:bottom w:val="none" w:sz="0" w:space="0" w:color="auto"/>
            <w:right w:val="none" w:sz="0" w:space="0" w:color="auto"/>
          </w:divBdr>
          <w:divsChild>
            <w:div w:id="155608114">
              <w:marLeft w:val="-75"/>
              <w:marRight w:val="0"/>
              <w:marTop w:val="30"/>
              <w:marBottom w:val="30"/>
              <w:divBdr>
                <w:top w:val="none" w:sz="0" w:space="0" w:color="auto"/>
                <w:left w:val="none" w:sz="0" w:space="0" w:color="auto"/>
                <w:bottom w:val="none" w:sz="0" w:space="0" w:color="auto"/>
                <w:right w:val="none" w:sz="0" w:space="0" w:color="auto"/>
              </w:divBdr>
              <w:divsChild>
                <w:div w:id="65618248">
                  <w:marLeft w:val="0"/>
                  <w:marRight w:val="0"/>
                  <w:marTop w:val="0"/>
                  <w:marBottom w:val="0"/>
                  <w:divBdr>
                    <w:top w:val="none" w:sz="0" w:space="0" w:color="auto"/>
                    <w:left w:val="none" w:sz="0" w:space="0" w:color="auto"/>
                    <w:bottom w:val="none" w:sz="0" w:space="0" w:color="auto"/>
                    <w:right w:val="none" w:sz="0" w:space="0" w:color="auto"/>
                  </w:divBdr>
                  <w:divsChild>
                    <w:div w:id="2097706432">
                      <w:marLeft w:val="0"/>
                      <w:marRight w:val="0"/>
                      <w:marTop w:val="0"/>
                      <w:marBottom w:val="0"/>
                      <w:divBdr>
                        <w:top w:val="none" w:sz="0" w:space="0" w:color="auto"/>
                        <w:left w:val="none" w:sz="0" w:space="0" w:color="auto"/>
                        <w:bottom w:val="none" w:sz="0" w:space="0" w:color="auto"/>
                        <w:right w:val="none" w:sz="0" w:space="0" w:color="auto"/>
                      </w:divBdr>
                    </w:div>
                  </w:divsChild>
                </w:div>
                <w:div w:id="91360072">
                  <w:marLeft w:val="0"/>
                  <w:marRight w:val="0"/>
                  <w:marTop w:val="0"/>
                  <w:marBottom w:val="0"/>
                  <w:divBdr>
                    <w:top w:val="none" w:sz="0" w:space="0" w:color="auto"/>
                    <w:left w:val="none" w:sz="0" w:space="0" w:color="auto"/>
                    <w:bottom w:val="none" w:sz="0" w:space="0" w:color="auto"/>
                    <w:right w:val="none" w:sz="0" w:space="0" w:color="auto"/>
                  </w:divBdr>
                  <w:divsChild>
                    <w:div w:id="27682183">
                      <w:marLeft w:val="0"/>
                      <w:marRight w:val="0"/>
                      <w:marTop w:val="0"/>
                      <w:marBottom w:val="0"/>
                      <w:divBdr>
                        <w:top w:val="none" w:sz="0" w:space="0" w:color="auto"/>
                        <w:left w:val="none" w:sz="0" w:space="0" w:color="auto"/>
                        <w:bottom w:val="none" w:sz="0" w:space="0" w:color="auto"/>
                        <w:right w:val="none" w:sz="0" w:space="0" w:color="auto"/>
                      </w:divBdr>
                    </w:div>
                  </w:divsChild>
                </w:div>
                <w:div w:id="118574417">
                  <w:marLeft w:val="0"/>
                  <w:marRight w:val="0"/>
                  <w:marTop w:val="0"/>
                  <w:marBottom w:val="0"/>
                  <w:divBdr>
                    <w:top w:val="none" w:sz="0" w:space="0" w:color="auto"/>
                    <w:left w:val="none" w:sz="0" w:space="0" w:color="auto"/>
                    <w:bottom w:val="none" w:sz="0" w:space="0" w:color="auto"/>
                    <w:right w:val="none" w:sz="0" w:space="0" w:color="auto"/>
                  </w:divBdr>
                  <w:divsChild>
                    <w:div w:id="791750188">
                      <w:marLeft w:val="0"/>
                      <w:marRight w:val="0"/>
                      <w:marTop w:val="0"/>
                      <w:marBottom w:val="0"/>
                      <w:divBdr>
                        <w:top w:val="none" w:sz="0" w:space="0" w:color="auto"/>
                        <w:left w:val="none" w:sz="0" w:space="0" w:color="auto"/>
                        <w:bottom w:val="none" w:sz="0" w:space="0" w:color="auto"/>
                        <w:right w:val="none" w:sz="0" w:space="0" w:color="auto"/>
                      </w:divBdr>
                    </w:div>
                    <w:div w:id="880283343">
                      <w:marLeft w:val="0"/>
                      <w:marRight w:val="0"/>
                      <w:marTop w:val="0"/>
                      <w:marBottom w:val="0"/>
                      <w:divBdr>
                        <w:top w:val="none" w:sz="0" w:space="0" w:color="auto"/>
                        <w:left w:val="none" w:sz="0" w:space="0" w:color="auto"/>
                        <w:bottom w:val="none" w:sz="0" w:space="0" w:color="auto"/>
                        <w:right w:val="none" w:sz="0" w:space="0" w:color="auto"/>
                      </w:divBdr>
                    </w:div>
                  </w:divsChild>
                </w:div>
                <w:div w:id="131560690">
                  <w:marLeft w:val="0"/>
                  <w:marRight w:val="0"/>
                  <w:marTop w:val="0"/>
                  <w:marBottom w:val="0"/>
                  <w:divBdr>
                    <w:top w:val="none" w:sz="0" w:space="0" w:color="auto"/>
                    <w:left w:val="none" w:sz="0" w:space="0" w:color="auto"/>
                    <w:bottom w:val="none" w:sz="0" w:space="0" w:color="auto"/>
                    <w:right w:val="none" w:sz="0" w:space="0" w:color="auto"/>
                  </w:divBdr>
                  <w:divsChild>
                    <w:div w:id="1307123281">
                      <w:marLeft w:val="0"/>
                      <w:marRight w:val="0"/>
                      <w:marTop w:val="0"/>
                      <w:marBottom w:val="0"/>
                      <w:divBdr>
                        <w:top w:val="none" w:sz="0" w:space="0" w:color="auto"/>
                        <w:left w:val="none" w:sz="0" w:space="0" w:color="auto"/>
                        <w:bottom w:val="none" w:sz="0" w:space="0" w:color="auto"/>
                        <w:right w:val="none" w:sz="0" w:space="0" w:color="auto"/>
                      </w:divBdr>
                    </w:div>
                  </w:divsChild>
                </w:div>
                <w:div w:id="199712143">
                  <w:marLeft w:val="0"/>
                  <w:marRight w:val="0"/>
                  <w:marTop w:val="0"/>
                  <w:marBottom w:val="0"/>
                  <w:divBdr>
                    <w:top w:val="none" w:sz="0" w:space="0" w:color="auto"/>
                    <w:left w:val="none" w:sz="0" w:space="0" w:color="auto"/>
                    <w:bottom w:val="none" w:sz="0" w:space="0" w:color="auto"/>
                    <w:right w:val="none" w:sz="0" w:space="0" w:color="auto"/>
                  </w:divBdr>
                  <w:divsChild>
                    <w:div w:id="1675958097">
                      <w:marLeft w:val="0"/>
                      <w:marRight w:val="0"/>
                      <w:marTop w:val="0"/>
                      <w:marBottom w:val="0"/>
                      <w:divBdr>
                        <w:top w:val="none" w:sz="0" w:space="0" w:color="auto"/>
                        <w:left w:val="none" w:sz="0" w:space="0" w:color="auto"/>
                        <w:bottom w:val="none" w:sz="0" w:space="0" w:color="auto"/>
                        <w:right w:val="none" w:sz="0" w:space="0" w:color="auto"/>
                      </w:divBdr>
                    </w:div>
                  </w:divsChild>
                </w:div>
                <w:div w:id="213272294">
                  <w:marLeft w:val="0"/>
                  <w:marRight w:val="0"/>
                  <w:marTop w:val="0"/>
                  <w:marBottom w:val="0"/>
                  <w:divBdr>
                    <w:top w:val="none" w:sz="0" w:space="0" w:color="auto"/>
                    <w:left w:val="none" w:sz="0" w:space="0" w:color="auto"/>
                    <w:bottom w:val="none" w:sz="0" w:space="0" w:color="auto"/>
                    <w:right w:val="none" w:sz="0" w:space="0" w:color="auto"/>
                  </w:divBdr>
                  <w:divsChild>
                    <w:div w:id="1893537851">
                      <w:marLeft w:val="0"/>
                      <w:marRight w:val="0"/>
                      <w:marTop w:val="0"/>
                      <w:marBottom w:val="0"/>
                      <w:divBdr>
                        <w:top w:val="none" w:sz="0" w:space="0" w:color="auto"/>
                        <w:left w:val="none" w:sz="0" w:space="0" w:color="auto"/>
                        <w:bottom w:val="none" w:sz="0" w:space="0" w:color="auto"/>
                        <w:right w:val="none" w:sz="0" w:space="0" w:color="auto"/>
                      </w:divBdr>
                    </w:div>
                  </w:divsChild>
                </w:div>
                <w:div w:id="275412529">
                  <w:marLeft w:val="0"/>
                  <w:marRight w:val="0"/>
                  <w:marTop w:val="0"/>
                  <w:marBottom w:val="0"/>
                  <w:divBdr>
                    <w:top w:val="none" w:sz="0" w:space="0" w:color="auto"/>
                    <w:left w:val="none" w:sz="0" w:space="0" w:color="auto"/>
                    <w:bottom w:val="none" w:sz="0" w:space="0" w:color="auto"/>
                    <w:right w:val="none" w:sz="0" w:space="0" w:color="auto"/>
                  </w:divBdr>
                  <w:divsChild>
                    <w:div w:id="1144195857">
                      <w:marLeft w:val="0"/>
                      <w:marRight w:val="0"/>
                      <w:marTop w:val="0"/>
                      <w:marBottom w:val="0"/>
                      <w:divBdr>
                        <w:top w:val="none" w:sz="0" w:space="0" w:color="auto"/>
                        <w:left w:val="none" w:sz="0" w:space="0" w:color="auto"/>
                        <w:bottom w:val="none" w:sz="0" w:space="0" w:color="auto"/>
                        <w:right w:val="none" w:sz="0" w:space="0" w:color="auto"/>
                      </w:divBdr>
                    </w:div>
                  </w:divsChild>
                </w:div>
                <w:div w:id="287049355">
                  <w:marLeft w:val="0"/>
                  <w:marRight w:val="0"/>
                  <w:marTop w:val="0"/>
                  <w:marBottom w:val="0"/>
                  <w:divBdr>
                    <w:top w:val="none" w:sz="0" w:space="0" w:color="auto"/>
                    <w:left w:val="none" w:sz="0" w:space="0" w:color="auto"/>
                    <w:bottom w:val="none" w:sz="0" w:space="0" w:color="auto"/>
                    <w:right w:val="none" w:sz="0" w:space="0" w:color="auto"/>
                  </w:divBdr>
                  <w:divsChild>
                    <w:div w:id="306055976">
                      <w:marLeft w:val="0"/>
                      <w:marRight w:val="0"/>
                      <w:marTop w:val="0"/>
                      <w:marBottom w:val="0"/>
                      <w:divBdr>
                        <w:top w:val="none" w:sz="0" w:space="0" w:color="auto"/>
                        <w:left w:val="none" w:sz="0" w:space="0" w:color="auto"/>
                        <w:bottom w:val="none" w:sz="0" w:space="0" w:color="auto"/>
                        <w:right w:val="none" w:sz="0" w:space="0" w:color="auto"/>
                      </w:divBdr>
                    </w:div>
                  </w:divsChild>
                </w:div>
                <w:div w:id="361201331">
                  <w:marLeft w:val="0"/>
                  <w:marRight w:val="0"/>
                  <w:marTop w:val="0"/>
                  <w:marBottom w:val="0"/>
                  <w:divBdr>
                    <w:top w:val="none" w:sz="0" w:space="0" w:color="auto"/>
                    <w:left w:val="none" w:sz="0" w:space="0" w:color="auto"/>
                    <w:bottom w:val="none" w:sz="0" w:space="0" w:color="auto"/>
                    <w:right w:val="none" w:sz="0" w:space="0" w:color="auto"/>
                  </w:divBdr>
                  <w:divsChild>
                    <w:div w:id="1620454734">
                      <w:marLeft w:val="0"/>
                      <w:marRight w:val="0"/>
                      <w:marTop w:val="0"/>
                      <w:marBottom w:val="0"/>
                      <w:divBdr>
                        <w:top w:val="none" w:sz="0" w:space="0" w:color="auto"/>
                        <w:left w:val="none" w:sz="0" w:space="0" w:color="auto"/>
                        <w:bottom w:val="none" w:sz="0" w:space="0" w:color="auto"/>
                        <w:right w:val="none" w:sz="0" w:space="0" w:color="auto"/>
                      </w:divBdr>
                    </w:div>
                  </w:divsChild>
                </w:div>
                <w:div w:id="373697036">
                  <w:marLeft w:val="0"/>
                  <w:marRight w:val="0"/>
                  <w:marTop w:val="0"/>
                  <w:marBottom w:val="0"/>
                  <w:divBdr>
                    <w:top w:val="none" w:sz="0" w:space="0" w:color="auto"/>
                    <w:left w:val="none" w:sz="0" w:space="0" w:color="auto"/>
                    <w:bottom w:val="none" w:sz="0" w:space="0" w:color="auto"/>
                    <w:right w:val="none" w:sz="0" w:space="0" w:color="auto"/>
                  </w:divBdr>
                  <w:divsChild>
                    <w:div w:id="637488951">
                      <w:marLeft w:val="0"/>
                      <w:marRight w:val="0"/>
                      <w:marTop w:val="0"/>
                      <w:marBottom w:val="0"/>
                      <w:divBdr>
                        <w:top w:val="none" w:sz="0" w:space="0" w:color="auto"/>
                        <w:left w:val="none" w:sz="0" w:space="0" w:color="auto"/>
                        <w:bottom w:val="none" w:sz="0" w:space="0" w:color="auto"/>
                        <w:right w:val="none" w:sz="0" w:space="0" w:color="auto"/>
                      </w:divBdr>
                    </w:div>
                  </w:divsChild>
                </w:div>
                <w:div w:id="417941618">
                  <w:marLeft w:val="0"/>
                  <w:marRight w:val="0"/>
                  <w:marTop w:val="0"/>
                  <w:marBottom w:val="0"/>
                  <w:divBdr>
                    <w:top w:val="none" w:sz="0" w:space="0" w:color="auto"/>
                    <w:left w:val="none" w:sz="0" w:space="0" w:color="auto"/>
                    <w:bottom w:val="none" w:sz="0" w:space="0" w:color="auto"/>
                    <w:right w:val="none" w:sz="0" w:space="0" w:color="auto"/>
                  </w:divBdr>
                  <w:divsChild>
                    <w:div w:id="1143472178">
                      <w:marLeft w:val="0"/>
                      <w:marRight w:val="0"/>
                      <w:marTop w:val="0"/>
                      <w:marBottom w:val="0"/>
                      <w:divBdr>
                        <w:top w:val="none" w:sz="0" w:space="0" w:color="auto"/>
                        <w:left w:val="none" w:sz="0" w:space="0" w:color="auto"/>
                        <w:bottom w:val="none" w:sz="0" w:space="0" w:color="auto"/>
                        <w:right w:val="none" w:sz="0" w:space="0" w:color="auto"/>
                      </w:divBdr>
                    </w:div>
                  </w:divsChild>
                </w:div>
                <w:div w:id="436684059">
                  <w:marLeft w:val="0"/>
                  <w:marRight w:val="0"/>
                  <w:marTop w:val="0"/>
                  <w:marBottom w:val="0"/>
                  <w:divBdr>
                    <w:top w:val="none" w:sz="0" w:space="0" w:color="auto"/>
                    <w:left w:val="none" w:sz="0" w:space="0" w:color="auto"/>
                    <w:bottom w:val="none" w:sz="0" w:space="0" w:color="auto"/>
                    <w:right w:val="none" w:sz="0" w:space="0" w:color="auto"/>
                  </w:divBdr>
                  <w:divsChild>
                    <w:div w:id="1310986996">
                      <w:marLeft w:val="0"/>
                      <w:marRight w:val="0"/>
                      <w:marTop w:val="0"/>
                      <w:marBottom w:val="0"/>
                      <w:divBdr>
                        <w:top w:val="none" w:sz="0" w:space="0" w:color="auto"/>
                        <w:left w:val="none" w:sz="0" w:space="0" w:color="auto"/>
                        <w:bottom w:val="none" w:sz="0" w:space="0" w:color="auto"/>
                        <w:right w:val="none" w:sz="0" w:space="0" w:color="auto"/>
                      </w:divBdr>
                    </w:div>
                  </w:divsChild>
                </w:div>
                <w:div w:id="458884774">
                  <w:marLeft w:val="0"/>
                  <w:marRight w:val="0"/>
                  <w:marTop w:val="0"/>
                  <w:marBottom w:val="0"/>
                  <w:divBdr>
                    <w:top w:val="none" w:sz="0" w:space="0" w:color="auto"/>
                    <w:left w:val="none" w:sz="0" w:space="0" w:color="auto"/>
                    <w:bottom w:val="none" w:sz="0" w:space="0" w:color="auto"/>
                    <w:right w:val="none" w:sz="0" w:space="0" w:color="auto"/>
                  </w:divBdr>
                  <w:divsChild>
                    <w:div w:id="1382485380">
                      <w:marLeft w:val="0"/>
                      <w:marRight w:val="0"/>
                      <w:marTop w:val="0"/>
                      <w:marBottom w:val="0"/>
                      <w:divBdr>
                        <w:top w:val="none" w:sz="0" w:space="0" w:color="auto"/>
                        <w:left w:val="none" w:sz="0" w:space="0" w:color="auto"/>
                        <w:bottom w:val="none" w:sz="0" w:space="0" w:color="auto"/>
                        <w:right w:val="none" w:sz="0" w:space="0" w:color="auto"/>
                      </w:divBdr>
                    </w:div>
                  </w:divsChild>
                </w:div>
                <w:div w:id="518856603">
                  <w:marLeft w:val="0"/>
                  <w:marRight w:val="0"/>
                  <w:marTop w:val="0"/>
                  <w:marBottom w:val="0"/>
                  <w:divBdr>
                    <w:top w:val="none" w:sz="0" w:space="0" w:color="auto"/>
                    <w:left w:val="none" w:sz="0" w:space="0" w:color="auto"/>
                    <w:bottom w:val="none" w:sz="0" w:space="0" w:color="auto"/>
                    <w:right w:val="none" w:sz="0" w:space="0" w:color="auto"/>
                  </w:divBdr>
                  <w:divsChild>
                    <w:div w:id="181212619">
                      <w:marLeft w:val="0"/>
                      <w:marRight w:val="0"/>
                      <w:marTop w:val="0"/>
                      <w:marBottom w:val="0"/>
                      <w:divBdr>
                        <w:top w:val="none" w:sz="0" w:space="0" w:color="auto"/>
                        <w:left w:val="none" w:sz="0" w:space="0" w:color="auto"/>
                        <w:bottom w:val="none" w:sz="0" w:space="0" w:color="auto"/>
                        <w:right w:val="none" w:sz="0" w:space="0" w:color="auto"/>
                      </w:divBdr>
                    </w:div>
                  </w:divsChild>
                </w:div>
                <w:div w:id="574826307">
                  <w:marLeft w:val="0"/>
                  <w:marRight w:val="0"/>
                  <w:marTop w:val="0"/>
                  <w:marBottom w:val="0"/>
                  <w:divBdr>
                    <w:top w:val="none" w:sz="0" w:space="0" w:color="auto"/>
                    <w:left w:val="none" w:sz="0" w:space="0" w:color="auto"/>
                    <w:bottom w:val="none" w:sz="0" w:space="0" w:color="auto"/>
                    <w:right w:val="none" w:sz="0" w:space="0" w:color="auto"/>
                  </w:divBdr>
                  <w:divsChild>
                    <w:div w:id="86197023">
                      <w:marLeft w:val="0"/>
                      <w:marRight w:val="0"/>
                      <w:marTop w:val="0"/>
                      <w:marBottom w:val="0"/>
                      <w:divBdr>
                        <w:top w:val="none" w:sz="0" w:space="0" w:color="auto"/>
                        <w:left w:val="none" w:sz="0" w:space="0" w:color="auto"/>
                        <w:bottom w:val="none" w:sz="0" w:space="0" w:color="auto"/>
                        <w:right w:val="none" w:sz="0" w:space="0" w:color="auto"/>
                      </w:divBdr>
                    </w:div>
                  </w:divsChild>
                </w:div>
                <w:div w:id="591166516">
                  <w:marLeft w:val="0"/>
                  <w:marRight w:val="0"/>
                  <w:marTop w:val="0"/>
                  <w:marBottom w:val="0"/>
                  <w:divBdr>
                    <w:top w:val="none" w:sz="0" w:space="0" w:color="auto"/>
                    <w:left w:val="none" w:sz="0" w:space="0" w:color="auto"/>
                    <w:bottom w:val="none" w:sz="0" w:space="0" w:color="auto"/>
                    <w:right w:val="none" w:sz="0" w:space="0" w:color="auto"/>
                  </w:divBdr>
                  <w:divsChild>
                    <w:div w:id="990258553">
                      <w:marLeft w:val="0"/>
                      <w:marRight w:val="0"/>
                      <w:marTop w:val="0"/>
                      <w:marBottom w:val="0"/>
                      <w:divBdr>
                        <w:top w:val="none" w:sz="0" w:space="0" w:color="auto"/>
                        <w:left w:val="none" w:sz="0" w:space="0" w:color="auto"/>
                        <w:bottom w:val="none" w:sz="0" w:space="0" w:color="auto"/>
                        <w:right w:val="none" w:sz="0" w:space="0" w:color="auto"/>
                      </w:divBdr>
                    </w:div>
                  </w:divsChild>
                </w:div>
                <w:div w:id="592209314">
                  <w:marLeft w:val="0"/>
                  <w:marRight w:val="0"/>
                  <w:marTop w:val="0"/>
                  <w:marBottom w:val="0"/>
                  <w:divBdr>
                    <w:top w:val="none" w:sz="0" w:space="0" w:color="auto"/>
                    <w:left w:val="none" w:sz="0" w:space="0" w:color="auto"/>
                    <w:bottom w:val="none" w:sz="0" w:space="0" w:color="auto"/>
                    <w:right w:val="none" w:sz="0" w:space="0" w:color="auto"/>
                  </w:divBdr>
                  <w:divsChild>
                    <w:div w:id="1108427121">
                      <w:marLeft w:val="0"/>
                      <w:marRight w:val="0"/>
                      <w:marTop w:val="0"/>
                      <w:marBottom w:val="0"/>
                      <w:divBdr>
                        <w:top w:val="none" w:sz="0" w:space="0" w:color="auto"/>
                        <w:left w:val="none" w:sz="0" w:space="0" w:color="auto"/>
                        <w:bottom w:val="none" w:sz="0" w:space="0" w:color="auto"/>
                        <w:right w:val="none" w:sz="0" w:space="0" w:color="auto"/>
                      </w:divBdr>
                    </w:div>
                  </w:divsChild>
                </w:div>
                <w:div w:id="617298516">
                  <w:marLeft w:val="0"/>
                  <w:marRight w:val="0"/>
                  <w:marTop w:val="0"/>
                  <w:marBottom w:val="0"/>
                  <w:divBdr>
                    <w:top w:val="none" w:sz="0" w:space="0" w:color="auto"/>
                    <w:left w:val="none" w:sz="0" w:space="0" w:color="auto"/>
                    <w:bottom w:val="none" w:sz="0" w:space="0" w:color="auto"/>
                    <w:right w:val="none" w:sz="0" w:space="0" w:color="auto"/>
                  </w:divBdr>
                  <w:divsChild>
                    <w:div w:id="1621834233">
                      <w:marLeft w:val="0"/>
                      <w:marRight w:val="0"/>
                      <w:marTop w:val="0"/>
                      <w:marBottom w:val="0"/>
                      <w:divBdr>
                        <w:top w:val="none" w:sz="0" w:space="0" w:color="auto"/>
                        <w:left w:val="none" w:sz="0" w:space="0" w:color="auto"/>
                        <w:bottom w:val="none" w:sz="0" w:space="0" w:color="auto"/>
                        <w:right w:val="none" w:sz="0" w:space="0" w:color="auto"/>
                      </w:divBdr>
                    </w:div>
                  </w:divsChild>
                </w:div>
                <w:div w:id="625701973">
                  <w:marLeft w:val="0"/>
                  <w:marRight w:val="0"/>
                  <w:marTop w:val="0"/>
                  <w:marBottom w:val="0"/>
                  <w:divBdr>
                    <w:top w:val="none" w:sz="0" w:space="0" w:color="auto"/>
                    <w:left w:val="none" w:sz="0" w:space="0" w:color="auto"/>
                    <w:bottom w:val="none" w:sz="0" w:space="0" w:color="auto"/>
                    <w:right w:val="none" w:sz="0" w:space="0" w:color="auto"/>
                  </w:divBdr>
                  <w:divsChild>
                    <w:div w:id="267009419">
                      <w:marLeft w:val="0"/>
                      <w:marRight w:val="0"/>
                      <w:marTop w:val="0"/>
                      <w:marBottom w:val="0"/>
                      <w:divBdr>
                        <w:top w:val="none" w:sz="0" w:space="0" w:color="auto"/>
                        <w:left w:val="none" w:sz="0" w:space="0" w:color="auto"/>
                        <w:bottom w:val="none" w:sz="0" w:space="0" w:color="auto"/>
                        <w:right w:val="none" w:sz="0" w:space="0" w:color="auto"/>
                      </w:divBdr>
                    </w:div>
                  </w:divsChild>
                </w:div>
                <w:div w:id="636185744">
                  <w:marLeft w:val="0"/>
                  <w:marRight w:val="0"/>
                  <w:marTop w:val="0"/>
                  <w:marBottom w:val="0"/>
                  <w:divBdr>
                    <w:top w:val="none" w:sz="0" w:space="0" w:color="auto"/>
                    <w:left w:val="none" w:sz="0" w:space="0" w:color="auto"/>
                    <w:bottom w:val="none" w:sz="0" w:space="0" w:color="auto"/>
                    <w:right w:val="none" w:sz="0" w:space="0" w:color="auto"/>
                  </w:divBdr>
                  <w:divsChild>
                    <w:div w:id="1649436740">
                      <w:marLeft w:val="0"/>
                      <w:marRight w:val="0"/>
                      <w:marTop w:val="0"/>
                      <w:marBottom w:val="0"/>
                      <w:divBdr>
                        <w:top w:val="none" w:sz="0" w:space="0" w:color="auto"/>
                        <w:left w:val="none" w:sz="0" w:space="0" w:color="auto"/>
                        <w:bottom w:val="none" w:sz="0" w:space="0" w:color="auto"/>
                        <w:right w:val="none" w:sz="0" w:space="0" w:color="auto"/>
                      </w:divBdr>
                    </w:div>
                  </w:divsChild>
                </w:div>
                <w:div w:id="665208204">
                  <w:marLeft w:val="0"/>
                  <w:marRight w:val="0"/>
                  <w:marTop w:val="0"/>
                  <w:marBottom w:val="0"/>
                  <w:divBdr>
                    <w:top w:val="none" w:sz="0" w:space="0" w:color="auto"/>
                    <w:left w:val="none" w:sz="0" w:space="0" w:color="auto"/>
                    <w:bottom w:val="none" w:sz="0" w:space="0" w:color="auto"/>
                    <w:right w:val="none" w:sz="0" w:space="0" w:color="auto"/>
                  </w:divBdr>
                  <w:divsChild>
                    <w:div w:id="735591446">
                      <w:marLeft w:val="0"/>
                      <w:marRight w:val="0"/>
                      <w:marTop w:val="0"/>
                      <w:marBottom w:val="0"/>
                      <w:divBdr>
                        <w:top w:val="none" w:sz="0" w:space="0" w:color="auto"/>
                        <w:left w:val="none" w:sz="0" w:space="0" w:color="auto"/>
                        <w:bottom w:val="none" w:sz="0" w:space="0" w:color="auto"/>
                        <w:right w:val="none" w:sz="0" w:space="0" w:color="auto"/>
                      </w:divBdr>
                    </w:div>
                  </w:divsChild>
                </w:div>
                <w:div w:id="721638024">
                  <w:marLeft w:val="0"/>
                  <w:marRight w:val="0"/>
                  <w:marTop w:val="0"/>
                  <w:marBottom w:val="0"/>
                  <w:divBdr>
                    <w:top w:val="none" w:sz="0" w:space="0" w:color="auto"/>
                    <w:left w:val="none" w:sz="0" w:space="0" w:color="auto"/>
                    <w:bottom w:val="none" w:sz="0" w:space="0" w:color="auto"/>
                    <w:right w:val="none" w:sz="0" w:space="0" w:color="auto"/>
                  </w:divBdr>
                  <w:divsChild>
                    <w:div w:id="672999174">
                      <w:marLeft w:val="0"/>
                      <w:marRight w:val="0"/>
                      <w:marTop w:val="0"/>
                      <w:marBottom w:val="0"/>
                      <w:divBdr>
                        <w:top w:val="none" w:sz="0" w:space="0" w:color="auto"/>
                        <w:left w:val="none" w:sz="0" w:space="0" w:color="auto"/>
                        <w:bottom w:val="none" w:sz="0" w:space="0" w:color="auto"/>
                        <w:right w:val="none" w:sz="0" w:space="0" w:color="auto"/>
                      </w:divBdr>
                    </w:div>
                  </w:divsChild>
                </w:div>
                <w:div w:id="726341345">
                  <w:marLeft w:val="0"/>
                  <w:marRight w:val="0"/>
                  <w:marTop w:val="0"/>
                  <w:marBottom w:val="0"/>
                  <w:divBdr>
                    <w:top w:val="none" w:sz="0" w:space="0" w:color="auto"/>
                    <w:left w:val="none" w:sz="0" w:space="0" w:color="auto"/>
                    <w:bottom w:val="none" w:sz="0" w:space="0" w:color="auto"/>
                    <w:right w:val="none" w:sz="0" w:space="0" w:color="auto"/>
                  </w:divBdr>
                  <w:divsChild>
                    <w:div w:id="246812484">
                      <w:marLeft w:val="0"/>
                      <w:marRight w:val="0"/>
                      <w:marTop w:val="0"/>
                      <w:marBottom w:val="0"/>
                      <w:divBdr>
                        <w:top w:val="none" w:sz="0" w:space="0" w:color="auto"/>
                        <w:left w:val="none" w:sz="0" w:space="0" w:color="auto"/>
                        <w:bottom w:val="none" w:sz="0" w:space="0" w:color="auto"/>
                        <w:right w:val="none" w:sz="0" w:space="0" w:color="auto"/>
                      </w:divBdr>
                    </w:div>
                  </w:divsChild>
                </w:div>
                <w:div w:id="763039028">
                  <w:marLeft w:val="0"/>
                  <w:marRight w:val="0"/>
                  <w:marTop w:val="0"/>
                  <w:marBottom w:val="0"/>
                  <w:divBdr>
                    <w:top w:val="none" w:sz="0" w:space="0" w:color="auto"/>
                    <w:left w:val="none" w:sz="0" w:space="0" w:color="auto"/>
                    <w:bottom w:val="none" w:sz="0" w:space="0" w:color="auto"/>
                    <w:right w:val="none" w:sz="0" w:space="0" w:color="auto"/>
                  </w:divBdr>
                  <w:divsChild>
                    <w:div w:id="262498202">
                      <w:marLeft w:val="0"/>
                      <w:marRight w:val="0"/>
                      <w:marTop w:val="0"/>
                      <w:marBottom w:val="0"/>
                      <w:divBdr>
                        <w:top w:val="none" w:sz="0" w:space="0" w:color="auto"/>
                        <w:left w:val="none" w:sz="0" w:space="0" w:color="auto"/>
                        <w:bottom w:val="none" w:sz="0" w:space="0" w:color="auto"/>
                        <w:right w:val="none" w:sz="0" w:space="0" w:color="auto"/>
                      </w:divBdr>
                    </w:div>
                  </w:divsChild>
                </w:div>
                <w:div w:id="780153301">
                  <w:marLeft w:val="0"/>
                  <w:marRight w:val="0"/>
                  <w:marTop w:val="0"/>
                  <w:marBottom w:val="0"/>
                  <w:divBdr>
                    <w:top w:val="none" w:sz="0" w:space="0" w:color="auto"/>
                    <w:left w:val="none" w:sz="0" w:space="0" w:color="auto"/>
                    <w:bottom w:val="none" w:sz="0" w:space="0" w:color="auto"/>
                    <w:right w:val="none" w:sz="0" w:space="0" w:color="auto"/>
                  </w:divBdr>
                  <w:divsChild>
                    <w:div w:id="926351975">
                      <w:marLeft w:val="0"/>
                      <w:marRight w:val="0"/>
                      <w:marTop w:val="0"/>
                      <w:marBottom w:val="0"/>
                      <w:divBdr>
                        <w:top w:val="none" w:sz="0" w:space="0" w:color="auto"/>
                        <w:left w:val="none" w:sz="0" w:space="0" w:color="auto"/>
                        <w:bottom w:val="none" w:sz="0" w:space="0" w:color="auto"/>
                        <w:right w:val="none" w:sz="0" w:space="0" w:color="auto"/>
                      </w:divBdr>
                    </w:div>
                  </w:divsChild>
                </w:div>
                <w:div w:id="810515181">
                  <w:marLeft w:val="0"/>
                  <w:marRight w:val="0"/>
                  <w:marTop w:val="0"/>
                  <w:marBottom w:val="0"/>
                  <w:divBdr>
                    <w:top w:val="none" w:sz="0" w:space="0" w:color="auto"/>
                    <w:left w:val="none" w:sz="0" w:space="0" w:color="auto"/>
                    <w:bottom w:val="none" w:sz="0" w:space="0" w:color="auto"/>
                    <w:right w:val="none" w:sz="0" w:space="0" w:color="auto"/>
                  </w:divBdr>
                  <w:divsChild>
                    <w:div w:id="612791435">
                      <w:marLeft w:val="0"/>
                      <w:marRight w:val="0"/>
                      <w:marTop w:val="0"/>
                      <w:marBottom w:val="0"/>
                      <w:divBdr>
                        <w:top w:val="none" w:sz="0" w:space="0" w:color="auto"/>
                        <w:left w:val="none" w:sz="0" w:space="0" w:color="auto"/>
                        <w:bottom w:val="none" w:sz="0" w:space="0" w:color="auto"/>
                        <w:right w:val="none" w:sz="0" w:space="0" w:color="auto"/>
                      </w:divBdr>
                    </w:div>
                  </w:divsChild>
                </w:div>
                <w:div w:id="841316165">
                  <w:marLeft w:val="0"/>
                  <w:marRight w:val="0"/>
                  <w:marTop w:val="0"/>
                  <w:marBottom w:val="0"/>
                  <w:divBdr>
                    <w:top w:val="none" w:sz="0" w:space="0" w:color="auto"/>
                    <w:left w:val="none" w:sz="0" w:space="0" w:color="auto"/>
                    <w:bottom w:val="none" w:sz="0" w:space="0" w:color="auto"/>
                    <w:right w:val="none" w:sz="0" w:space="0" w:color="auto"/>
                  </w:divBdr>
                  <w:divsChild>
                    <w:div w:id="1971859103">
                      <w:marLeft w:val="0"/>
                      <w:marRight w:val="0"/>
                      <w:marTop w:val="0"/>
                      <w:marBottom w:val="0"/>
                      <w:divBdr>
                        <w:top w:val="none" w:sz="0" w:space="0" w:color="auto"/>
                        <w:left w:val="none" w:sz="0" w:space="0" w:color="auto"/>
                        <w:bottom w:val="none" w:sz="0" w:space="0" w:color="auto"/>
                        <w:right w:val="none" w:sz="0" w:space="0" w:color="auto"/>
                      </w:divBdr>
                    </w:div>
                  </w:divsChild>
                </w:div>
                <w:div w:id="845364004">
                  <w:marLeft w:val="0"/>
                  <w:marRight w:val="0"/>
                  <w:marTop w:val="0"/>
                  <w:marBottom w:val="0"/>
                  <w:divBdr>
                    <w:top w:val="none" w:sz="0" w:space="0" w:color="auto"/>
                    <w:left w:val="none" w:sz="0" w:space="0" w:color="auto"/>
                    <w:bottom w:val="none" w:sz="0" w:space="0" w:color="auto"/>
                    <w:right w:val="none" w:sz="0" w:space="0" w:color="auto"/>
                  </w:divBdr>
                  <w:divsChild>
                    <w:div w:id="2119375908">
                      <w:marLeft w:val="0"/>
                      <w:marRight w:val="0"/>
                      <w:marTop w:val="0"/>
                      <w:marBottom w:val="0"/>
                      <w:divBdr>
                        <w:top w:val="none" w:sz="0" w:space="0" w:color="auto"/>
                        <w:left w:val="none" w:sz="0" w:space="0" w:color="auto"/>
                        <w:bottom w:val="none" w:sz="0" w:space="0" w:color="auto"/>
                        <w:right w:val="none" w:sz="0" w:space="0" w:color="auto"/>
                      </w:divBdr>
                    </w:div>
                  </w:divsChild>
                </w:div>
                <w:div w:id="859050545">
                  <w:marLeft w:val="0"/>
                  <w:marRight w:val="0"/>
                  <w:marTop w:val="0"/>
                  <w:marBottom w:val="0"/>
                  <w:divBdr>
                    <w:top w:val="none" w:sz="0" w:space="0" w:color="auto"/>
                    <w:left w:val="none" w:sz="0" w:space="0" w:color="auto"/>
                    <w:bottom w:val="none" w:sz="0" w:space="0" w:color="auto"/>
                    <w:right w:val="none" w:sz="0" w:space="0" w:color="auto"/>
                  </w:divBdr>
                  <w:divsChild>
                    <w:div w:id="57753055">
                      <w:marLeft w:val="0"/>
                      <w:marRight w:val="0"/>
                      <w:marTop w:val="0"/>
                      <w:marBottom w:val="0"/>
                      <w:divBdr>
                        <w:top w:val="none" w:sz="0" w:space="0" w:color="auto"/>
                        <w:left w:val="none" w:sz="0" w:space="0" w:color="auto"/>
                        <w:bottom w:val="none" w:sz="0" w:space="0" w:color="auto"/>
                        <w:right w:val="none" w:sz="0" w:space="0" w:color="auto"/>
                      </w:divBdr>
                    </w:div>
                  </w:divsChild>
                </w:div>
                <w:div w:id="932323257">
                  <w:marLeft w:val="0"/>
                  <w:marRight w:val="0"/>
                  <w:marTop w:val="0"/>
                  <w:marBottom w:val="0"/>
                  <w:divBdr>
                    <w:top w:val="none" w:sz="0" w:space="0" w:color="auto"/>
                    <w:left w:val="none" w:sz="0" w:space="0" w:color="auto"/>
                    <w:bottom w:val="none" w:sz="0" w:space="0" w:color="auto"/>
                    <w:right w:val="none" w:sz="0" w:space="0" w:color="auto"/>
                  </w:divBdr>
                  <w:divsChild>
                    <w:div w:id="1854421117">
                      <w:marLeft w:val="0"/>
                      <w:marRight w:val="0"/>
                      <w:marTop w:val="0"/>
                      <w:marBottom w:val="0"/>
                      <w:divBdr>
                        <w:top w:val="none" w:sz="0" w:space="0" w:color="auto"/>
                        <w:left w:val="none" w:sz="0" w:space="0" w:color="auto"/>
                        <w:bottom w:val="none" w:sz="0" w:space="0" w:color="auto"/>
                        <w:right w:val="none" w:sz="0" w:space="0" w:color="auto"/>
                      </w:divBdr>
                    </w:div>
                  </w:divsChild>
                </w:div>
                <w:div w:id="999162323">
                  <w:marLeft w:val="0"/>
                  <w:marRight w:val="0"/>
                  <w:marTop w:val="0"/>
                  <w:marBottom w:val="0"/>
                  <w:divBdr>
                    <w:top w:val="none" w:sz="0" w:space="0" w:color="auto"/>
                    <w:left w:val="none" w:sz="0" w:space="0" w:color="auto"/>
                    <w:bottom w:val="none" w:sz="0" w:space="0" w:color="auto"/>
                    <w:right w:val="none" w:sz="0" w:space="0" w:color="auto"/>
                  </w:divBdr>
                  <w:divsChild>
                    <w:div w:id="29497327">
                      <w:marLeft w:val="0"/>
                      <w:marRight w:val="0"/>
                      <w:marTop w:val="0"/>
                      <w:marBottom w:val="0"/>
                      <w:divBdr>
                        <w:top w:val="none" w:sz="0" w:space="0" w:color="auto"/>
                        <w:left w:val="none" w:sz="0" w:space="0" w:color="auto"/>
                        <w:bottom w:val="none" w:sz="0" w:space="0" w:color="auto"/>
                        <w:right w:val="none" w:sz="0" w:space="0" w:color="auto"/>
                      </w:divBdr>
                    </w:div>
                  </w:divsChild>
                </w:div>
                <w:div w:id="1056199666">
                  <w:marLeft w:val="0"/>
                  <w:marRight w:val="0"/>
                  <w:marTop w:val="0"/>
                  <w:marBottom w:val="0"/>
                  <w:divBdr>
                    <w:top w:val="none" w:sz="0" w:space="0" w:color="auto"/>
                    <w:left w:val="none" w:sz="0" w:space="0" w:color="auto"/>
                    <w:bottom w:val="none" w:sz="0" w:space="0" w:color="auto"/>
                    <w:right w:val="none" w:sz="0" w:space="0" w:color="auto"/>
                  </w:divBdr>
                  <w:divsChild>
                    <w:div w:id="507525255">
                      <w:marLeft w:val="0"/>
                      <w:marRight w:val="0"/>
                      <w:marTop w:val="0"/>
                      <w:marBottom w:val="0"/>
                      <w:divBdr>
                        <w:top w:val="none" w:sz="0" w:space="0" w:color="auto"/>
                        <w:left w:val="none" w:sz="0" w:space="0" w:color="auto"/>
                        <w:bottom w:val="none" w:sz="0" w:space="0" w:color="auto"/>
                        <w:right w:val="none" w:sz="0" w:space="0" w:color="auto"/>
                      </w:divBdr>
                    </w:div>
                  </w:divsChild>
                </w:div>
                <w:div w:id="1086881754">
                  <w:marLeft w:val="0"/>
                  <w:marRight w:val="0"/>
                  <w:marTop w:val="0"/>
                  <w:marBottom w:val="0"/>
                  <w:divBdr>
                    <w:top w:val="none" w:sz="0" w:space="0" w:color="auto"/>
                    <w:left w:val="none" w:sz="0" w:space="0" w:color="auto"/>
                    <w:bottom w:val="none" w:sz="0" w:space="0" w:color="auto"/>
                    <w:right w:val="none" w:sz="0" w:space="0" w:color="auto"/>
                  </w:divBdr>
                  <w:divsChild>
                    <w:div w:id="1777291038">
                      <w:marLeft w:val="0"/>
                      <w:marRight w:val="0"/>
                      <w:marTop w:val="0"/>
                      <w:marBottom w:val="0"/>
                      <w:divBdr>
                        <w:top w:val="none" w:sz="0" w:space="0" w:color="auto"/>
                        <w:left w:val="none" w:sz="0" w:space="0" w:color="auto"/>
                        <w:bottom w:val="none" w:sz="0" w:space="0" w:color="auto"/>
                        <w:right w:val="none" w:sz="0" w:space="0" w:color="auto"/>
                      </w:divBdr>
                    </w:div>
                  </w:divsChild>
                </w:div>
                <w:div w:id="1091584766">
                  <w:marLeft w:val="0"/>
                  <w:marRight w:val="0"/>
                  <w:marTop w:val="0"/>
                  <w:marBottom w:val="0"/>
                  <w:divBdr>
                    <w:top w:val="none" w:sz="0" w:space="0" w:color="auto"/>
                    <w:left w:val="none" w:sz="0" w:space="0" w:color="auto"/>
                    <w:bottom w:val="none" w:sz="0" w:space="0" w:color="auto"/>
                    <w:right w:val="none" w:sz="0" w:space="0" w:color="auto"/>
                  </w:divBdr>
                  <w:divsChild>
                    <w:div w:id="1253860878">
                      <w:marLeft w:val="0"/>
                      <w:marRight w:val="0"/>
                      <w:marTop w:val="0"/>
                      <w:marBottom w:val="0"/>
                      <w:divBdr>
                        <w:top w:val="none" w:sz="0" w:space="0" w:color="auto"/>
                        <w:left w:val="none" w:sz="0" w:space="0" w:color="auto"/>
                        <w:bottom w:val="none" w:sz="0" w:space="0" w:color="auto"/>
                        <w:right w:val="none" w:sz="0" w:space="0" w:color="auto"/>
                      </w:divBdr>
                    </w:div>
                  </w:divsChild>
                </w:div>
                <w:div w:id="1161776040">
                  <w:marLeft w:val="0"/>
                  <w:marRight w:val="0"/>
                  <w:marTop w:val="0"/>
                  <w:marBottom w:val="0"/>
                  <w:divBdr>
                    <w:top w:val="none" w:sz="0" w:space="0" w:color="auto"/>
                    <w:left w:val="none" w:sz="0" w:space="0" w:color="auto"/>
                    <w:bottom w:val="none" w:sz="0" w:space="0" w:color="auto"/>
                    <w:right w:val="none" w:sz="0" w:space="0" w:color="auto"/>
                  </w:divBdr>
                  <w:divsChild>
                    <w:div w:id="158927461">
                      <w:marLeft w:val="0"/>
                      <w:marRight w:val="0"/>
                      <w:marTop w:val="0"/>
                      <w:marBottom w:val="0"/>
                      <w:divBdr>
                        <w:top w:val="none" w:sz="0" w:space="0" w:color="auto"/>
                        <w:left w:val="none" w:sz="0" w:space="0" w:color="auto"/>
                        <w:bottom w:val="none" w:sz="0" w:space="0" w:color="auto"/>
                        <w:right w:val="none" w:sz="0" w:space="0" w:color="auto"/>
                      </w:divBdr>
                    </w:div>
                  </w:divsChild>
                </w:div>
                <w:div w:id="1183665644">
                  <w:marLeft w:val="0"/>
                  <w:marRight w:val="0"/>
                  <w:marTop w:val="0"/>
                  <w:marBottom w:val="0"/>
                  <w:divBdr>
                    <w:top w:val="none" w:sz="0" w:space="0" w:color="auto"/>
                    <w:left w:val="none" w:sz="0" w:space="0" w:color="auto"/>
                    <w:bottom w:val="none" w:sz="0" w:space="0" w:color="auto"/>
                    <w:right w:val="none" w:sz="0" w:space="0" w:color="auto"/>
                  </w:divBdr>
                  <w:divsChild>
                    <w:div w:id="765266586">
                      <w:marLeft w:val="0"/>
                      <w:marRight w:val="0"/>
                      <w:marTop w:val="0"/>
                      <w:marBottom w:val="0"/>
                      <w:divBdr>
                        <w:top w:val="none" w:sz="0" w:space="0" w:color="auto"/>
                        <w:left w:val="none" w:sz="0" w:space="0" w:color="auto"/>
                        <w:bottom w:val="none" w:sz="0" w:space="0" w:color="auto"/>
                        <w:right w:val="none" w:sz="0" w:space="0" w:color="auto"/>
                      </w:divBdr>
                    </w:div>
                  </w:divsChild>
                </w:div>
                <w:div w:id="1262638587">
                  <w:marLeft w:val="0"/>
                  <w:marRight w:val="0"/>
                  <w:marTop w:val="0"/>
                  <w:marBottom w:val="0"/>
                  <w:divBdr>
                    <w:top w:val="none" w:sz="0" w:space="0" w:color="auto"/>
                    <w:left w:val="none" w:sz="0" w:space="0" w:color="auto"/>
                    <w:bottom w:val="none" w:sz="0" w:space="0" w:color="auto"/>
                    <w:right w:val="none" w:sz="0" w:space="0" w:color="auto"/>
                  </w:divBdr>
                  <w:divsChild>
                    <w:div w:id="1967660833">
                      <w:marLeft w:val="0"/>
                      <w:marRight w:val="0"/>
                      <w:marTop w:val="0"/>
                      <w:marBottom w:val="0"/>
                      <w:divBdr>
                        <w:top w:val="none" w:sz="0" w:space="0" w:color="auto"/>
                        <w:left w:val="none" w:sz="0" w:space="0" w:color="auto"/>
                        <w:bottom w:val="none" w:sz="0" w:space="0" w:color="auto"/>
                        <w:right w:val="none" w:sz="0" w:space="0" w:color="auto"/>
                      </w:divBdr>
                    </w:div>
                  </w:divsChild>
                </w:div>
                <w:div w:id="1273122910">
                  <w:marLeft w:val="0"/>
                  <w:marRight w:val="0"/>
                  <w:marTop w:val="0"/>
                  <w:marBottom w:val="0"/>
                  <w:divBdr>
                    <w:top w:val="none" w:sz="0" w:space="0" w:color="auto"/>
                    <w:left w:val="none" w:sz="0" w:space="0" w:color="auto"/>
                    <w:bottom w:val="none" w:sz="0" w:space="0" w:color="auto"/>
                    <w:right w:val="none" w:sz="0" w:space="0" w:color="auto"/>
                  </w:divBdr>
                  <w:divsChild>
                    <w:div w:id="576744294">
                      <w:marLeft w:val="0"/>
                      <w:marRight w:val="0"/>
                      <w:marTop w:val="0"/>
                      <w:marBottom w:val="0"/>
                      <w:divBdr>
                        <w:top w:val="none" w:sz="0" w:space="0" w:color="auto"/>
                        <w:left w:val="none" w:sz="0" w:space="0" w:color="auto"/>
                        <w:bottom w:val="none" w:sz="0" w:space="0" w:color="auto"/>
                        <w:right w:val="none" w:sz="0" w:space="0" w:color="auto"/>
                      </w:divBdr>
                    </w:div>
                  </w:divsChild>
                </w:div>
                <w:div w:id="1332636393">
                  <w:marLeft w:val="0"/>
                  <w:marRight w:val="0"/>
                  <w:marTop w:val="0"/>
                  <w:marBottom w:val="0"/>
                  <w:divBdr>
                    <w:top w:val="none" w:sz="0" w:space="0" w:color="auto"/>
                    <w:left w:val="none" w:sz="0" w:space="0" w:color="auto"/>
                    <w:bottom w:val="none" w:sz="0" w:space="0" w:color="auto"/>
                    <w:right w:val="none" w:sz="0" w:space="0" w:color="auto"/>
                  </w:divBdr>
                  <w:divsChild>
                    <w:div w:id="1821967509">
                      <w:marLeft w:val="0"/>
                      <w:marRight w:val="0"/>
                      <w:marTop w:val="0"/>
                      <w:marBottom w:val="0"/>
                      <w:divBdr>
                        <w:top w:val="none" w:sz="0" w:space="0" w:color="auto"/>
                        <w:left w:val="none" w:sz="0" w:space="0" w:color="auto"/>
                        <w:bottom w:val="none" w:sz="0" w:space="0" w:color="auto"/>
                        <w:right w:val="none" w:sz="0" w:space="0" w:color="auto"/>
                      </w:divBdr>
                    </w:div>
                  </w:divsChild>
                </w:div>
                <w:div w:id="1367095785">
                  <w:marLeft w:val="0"/>
                  <w:marRight w:val="0"/>
                  <w:marTop w:val="0"/>
                  <w:marBottom w:val="0"/>
                  <w:divBdr>
                    <w:top w:val="none" w:sz="0" w:space="0" w:color="auto"/>
                    <w:left w:val="none" w:sz="0" w:space="0" w:color="auto"/>
                    <w:bottom w:val="none" w:sz="0" w:space="0" w:color="auto"/>
                    <w:right w:val="none" w:sz="0" w:space="0" w:color="auto"/>
                  </w:divBdr>
                  <w:divsChild>
                    <w:div w:id="14697329">
                      <w:marLeft w:val="0"/>
                      <w:marRight w:val="0"/>
                      <w:marTop w:val="0"/>
                      <w:marBottom w:val="0"/>
                      <w:divBdr>
                        <w:top w:val="none" w:sz="0" w:space="0" w:color="auto"/>
                        <w:left w:val="none" w:sz="0" w:space="0" w:color="auto"/>
                        <w:bottom w:val="none" w:sz="0" w:space="0" w:color="auto"/>
                        <w:right w:val="none" w:sz="0" w:space="0" w:color="auto"/>
                      </w:divBdr>
                    </w:div>
                  </w:divsChild>
                </w:div>
                <w:div w:id="1415084107">
                  <w:marLeft w:val="0"/>
                  <w:marRight w:val="0"/>
                  <w:marTop w:val="0"/>
                  <w:marBottom w:val="0"/>
                  <w:divBdr>
                    <w:top w:val="none" w:sz="0" w:space="0" w:color="auto"/>
                    <w:left w:val="none" w:sz="0" w:space="0" w:color="auto"/>
                    <w:bottom w:val="none" w:sz="0" w:space="0" w:color="auto"/>
                    <w:right w:val="none" w:sz="0" w:space="0" w:color="auto"/>
                  </w:divBdr>
                  <w:divsChild>
                    <w:div w:id="284309670">
                      <w:marLeft w:val="0"/>
                      <w:marRight w:val="0"/>
                      <w:marTop w:val="0"/>
                      <w:marBottom w:val="0"/>
                      <w:divBdr>
                        <w:top w:val="none" w:sz="0" w:space="0" w:color="auto"/>
                        <w:left w:val="none" w:sz="0" w:space="0" w:color="auto"/>
                        <w:bottom w:val="none" w:sz="0" w:space="0" w:color="auto"/>
                        <w:right w:val="none" w:sz="0" w:space="0" w:color="auto"/>
                      </w:divBdr>
                    </w:div>
                  </w:divsChild>
                </w:div>
                <w:div w:id="1421440519">
                  <w:marLeft w:val="0"/>
                  <w:marRight w:val="0"/>
                  <w:marTop w:val="0"/>
                  <w:marBottom w:val="0"/>
                  <w:divBdr>
                    <w:top w:val="none" w:sz="0" w:space="0" w:color="auto"/>
                    <w:left w:val="none" w:sz="0" w:space="0" w:color="auto"/>
                    <w:bottom w:val="none" w:sz="0" w:space="0" w:color="auto"/>
                    <w:right w:val="none" w:sz="0" w:space="0" w:color="auto"/>
                  </w:divBdr>
                  <w:divsChild>
                    <w:div w:id="1154834124">
                      <w:marLeft w:val="0"/>
                      <w:marRight w:val="0"/>
                      <w:marTop w:val="0"/>
                      <w:marBottom w:val="0"/>
                      <w:divBdr>
                        <w:top w:val="none" w:sz="0" w:space="0" w:color="auto"/>
                        <w:left w:val="none" w:sz="0" w:space="0" w:color="auto"/>
                        <w:bottom w:val="none" w:sz="0" w:space="0" w:color="auto"/>
                        <w:right w:val="none" w:sz="0" w:space="0" w:color="auto"/>
                      </w:divBdr>
                    </w:div>
                  </w:divsChild>
                </w:div>
                <w:div w:id="1501189404">
                  <w:marLeft w:val="0"/>
                  <w:marRight w:val="0"/>
                  <w:marTop w:val="0"/>
                  <w:marBottom w:val="0"/>
                  <w:divBdr>
                    <w:top w:val="none" w:sz="0" w:space="0" w:color="auto"/>
                    <w:left w:val="none" w:sz="0" w:space="0" w:color="auto"/>
                    <w:bottom w:val="none" w:sz="0" w:space="0" w:color="auto"/>
                    <w:right w:val="none" w:sz="0" w:space="0" w:color="auto"/>
                  </w:divBdr>
                  <w:divsChild>
                    <w:div w:id="299656278">
                      <w:marLeft w:val="0"/>
                      <w:marRight w:val="0"/>
                      <w:marTop w:val="0"/>
                      <w:marBottom w:val="0"/>
                      <w:divBdr>
                        <w:top w:val="none" w:sz="0" w:space="0" w:color="auto"/>
                        <w:left w:val="none" w:sz="0" w:space="0" w:color="auto"/>
                        <w:bottom w:val="none" w:sz="0" w:space="0" w:color="auto"/>
                        <w:right w:val="none" w:sz="0" w:space="0" w:color="auto"/>
                      </w:divBdr>
                    </w:div>
                  </w:divsChild>
                </w:div>
                <w:div w:id="1535458419">
                  <w:marLeft w:val="0"/>
                  <w:marRight w:val="0"/>
                  <w:marTop w:val="0"/>
                  <w:marBottom w:val="0"/>
                  <w:divBdr>
                    <w:top w:val="none" w:sz="0" w:space="0" w:color="auto"/>
                    <w:left w:val="none" w:sz="0" w:space="0" w:color="auto"/>
                    <w:bottom w:val="none" w:sz="0" w:space="0" w:color="auto"/>
                    <w:right w:val="none" w:sz="0" w:space="0" w:color="auto"/>
                  </w:divBdr>
                  <w:divsChild>
                    <w:div w:id="865875497">
                      <w:marLeft w:val="0"/>
                      <w:marRight w:val="0"/>
                      <w:marTop w:val="0"/>
                      <w:marBottom w:val="0"/>
                      <w:divBdr>
                        <w:top w:val="none" w:sz="0" w:space="0" w:color="auto"/>
                        <w:left w:val="none" w:sz="0" w:space="0" w:color="auto"/>
                        <w:bottom w:val="none" w:sz="0" w:space="0" w:color="auto"/>
                        <w:right w:val="none" w:sz="0" w:space="0" w:color="auto"/>
                      </w:divBdr>
                    </w:div>
                  </w:divsChild>
                </w:div>
                <w:div w:id="1585645240">
                  <w:marLeft w:val="0"/>
                  <w:marRight w:val="0"/>
                  <w:marTop w:val="0"/>
                  <w:marBottom w:val="0"/>
                  <w:divBdr>
                    <w:top w:val="none" w:sz="0" w:space="0" w:color="auto"/>
                    <w:left w:val="none" w:sz="0" w:space="0" w:color="auto"/>
                    <w:bottom w:val="none" w:sz="0" w:space="0" w:color="auto"/>
                    <w:right w:val="none" w:sz="0" w:space="0" w:color="auto"/>
                  </w:divBdr>
                  <w:divsChild>
                    <w:div w:id="1125007170">
                      <w:marLeft w:val="0"/>
                      <w:marRight w:val="0"/>
                      <w:marTop w:val="0"/>
                      <w:marBottom w:val="0"/>
                      <w:divBdr>
                        <w:top w:val="none" w:sz="0" w:space="0" w:color="auto"/>
                        <w:left w:val="none" w:sz="0" w:space="0" w:color="auto"/>
                        <w:bottom w:val="none" w:sz="0" w:space="0" w:color="auto"/>
                        <w:right w:val="none" w:sz="0" w:space="0" w:color="auto"/>
                      </w:divBdr>
                    </w:div>
                  </w:divsChild>
                </w:div>
                <w:div w:id="1649700214">
                  <w:marLeft w:val="0"/>
                  <w:marRight w:val="0"/>
                  <w:marTop w:val="0"/>
                  <w:marBottom w:val="0"/>
                  <w:divBdr>
                    <w:top w:val="none" w:sz="0" w:space="0" w:color="auto"/>
                    <w:left w:val="none" w:sz="0" w:space="0" w:color="auto"/>
                    <w:bottom w:val="none" w:sz="0" w:space="0" w:color="auto"/>
                    <w:right w:val="none" w:sz="0" w:space="0" w:color="auto"/>
                  </w:divBdr>
                  <w:divsChild>
                    <w:div w:id="1178812430">
                      <w:marLeft w:val="0"/>
                      <w:marRight w:val="0"/>
                      <w:marTop w:val="0"/>
                      <w:marBottom w:val="0"/>
                      <w:divBdr>
                        <w:top w:val="none" w:sz="0" w:space="0" w:color="auto"/>
                        <w:left w:val="none" w:sz="0" w:space="0" w:color="auto"/>
                        <w:bottom w:val="none" w:sz="0" w:space="0" w:color="auto"/>
                        <w:right w:val="none" w:sz="0" w:space="0" w:color="auto"/>
                      </w:divBdr>
                    </w:div>
                  </w:divsChild>
                </w:div>
                <w:div w:id="1656180775">
                  <w:marLeft w:val="0"/>
                  <w:marRight w:val="0"/>
                  <w:marTop w:val="0"/>
                  <w:marBottom w:val="0"/>
                  <w:divBdr>
                    <w:top w:val="none" w:sz="0" w:space="0" w:color="auto"/>
                    <w:left w:val="none" w:sz="0" w:space="0" w:color="auto"/>
                    <w:bottom w:val="none" w:sz="0" w:space="0" w:color="auto"/>
                    <w:right w:val="none" w:sz="0" w:space="0" w:color="auto"/>
                  </w:divBdr>
                  <w:divsChild>
                    <w:div w:id="1350066819">
                      <w:marLeft w:val="0"/>
                      <w:marRight w:val="0"/>
                      <w:marTop w:val="0"/>
                      <w:marBottom w:val="0"/>
                      <w:divBdr>
                        <w:top w:val="none" w:sz="0" w:space="0" w:color="auto"/>
                        <w:left w:val="none" w:sz="0" w:space="0" w:color="auto"/>
                        <w:bottom w:val="none" w:sz="0" w:space="0" w:color="auto"/>
                        <w:right w:val="none" w:sz="0" w:space="0" w:color="auto"/>
                      </w:divBdr>
                    </w:div>
                  </w:divsChild>
                </w:div>
                <w:div w:id="1656949925">
                  <w:marLeft w:val="0"/>
                  <w:marRight w:val="0"/>
                  <w:marTop w:val="0"/>
                  <w:marBottom w:val="0"/>
                  <w:divBdr>
                    <w:top w:val="none" w:sz="0" w:space="0" w:color="auto"/>
                    <w:left w:val="none" w:sz="0" w:space="0" w:color="auto"/>
                    <w:bottom w:val="none" w:sz="0" w:space="0" w:color="auto"/>
                    <w:right w:val="none" w:sz="0" w:space="0" w:color="auto"/>
                  </w:divBdr>
                  <w:divsChild>
                    <w:div w:id="1427117810">
                      <w:marLeft w:val="0"/>
                      <w:marRight w:val="0"/>
                      <w:marTop w:val="0"/>
                      <w:marBottom w:val="0"/>
                      <w:divBdr>
                        <w:top w:val="none" w:sz="0" w:space="0" w:color="auto"/>
                        <w:left w:val="none" w:sz="0" w:space="0" w:color="auto"/>
                        <w:bottom w:val="none" w:sz="0" w:space="0" w:color="auto"/>
                        <w:right w:val="none" w:sz="0" w:space="0" w:color="auto"/>
                      </w:divBdr>
                    </w:div>
                  </w:divsChild>
                </w:div>
                <w:div w:id="1709338109">
                  <w:marLeft w:val="0"/>
                  <w:marRight w:val="0"/>
                  <w:marTop w:val="0"/>
                  <w:marBottom w:val="0"/>
                  <w:divBdr>
                    <w:top w:val="none" w:sz="0" w:space="0" w:color="auto"/>
                    <w:left w:val="none" w:sz="0" w:space="0" w:color="auto"/>
                    <w:bottom w:val="none" w:sz="0" w:space="0" w:color="auto"/>
                    <w:right w:val="none" w:sz="0" w:space="0" w:color="auto"/>
                  </w:divBdr>
                  <w:divsChild>
                    <w:div w:id="645086271">
                      <w:marLeft w:val="0"/>
                      <w:marRight w:val="0"/>
                      <w:marTop w:val="0"/>
                      <w:marBottom w:val="0"/>
                      <w:divBdr>
                        <w:top w:val="none" w:sz="0" w:space="0" w:color="auto"/>
                        <w:left w:val="none" w:sz="0" w:space="0" w:color="auto"/>
                        <w:bottom w:val="none" w:sz="0" w:space="0" w:color="auto"/>
                        <w:right w:val="none" w:sz="0" w:space="0" w:color="auto"/>
                      </w:divBdr>
                    </w:div>
                  </w:divsChild>
                </w:div>
                <w:div w:id="1731079393">
                  <w:marLeft w:val="0"/>
                  <w:marRight w:val="0"/>
                  <w:marTop w:val="0"/>
                  <w:marBottom w:val="0"/>
                  <w:divBdr>
                    <w:top w:val="none" w:sz="0" w:space="0" w:color="auto"/>
                    <w:left w:val="none" w:sz="0" w:space="0" w:color="auto"/>
                    <w:bottom w:val="none" w:sz="0" w:space="0" w:color="auto"/>
                    <w:right w:val="none" w:sz="0" w:space="0" w:color="auto"/>
                  </w:divBdr>
                  <w:divsChild>
                    <w:div w:id="1104962072">
                      <w:marLeft w:val="0"/>
                      <w:marRight w:val="0"/>
                      <w:marTop w:val="0"/>
                      <w:marBottom w:val="0"/>
                      <w:divBdr>
                        <w:top w:val="none" w:sz="0" w:space="0" w:color="auto"/>
                        <w:left w:val="none" w:sz="0" w:space="0" w:color="auto"/>
                        <w:bottom w:val="none" w:sz="0" w:space="0" w:color="auto"/>
                        <w:right w:val="none" w:sz="0" w:space="0" w:color="auto"/>
                      </w:divBdr>
                    </w:div>
                  </w:divsChild>
                </w:div>
                <w:div w:id="1769617330">
                  <w:marLeft w:val="0"/>
                  <w:marRight w:val="0"/>
                  <w:marTop w:val="0"/>
                  <w:marBottom w:val="0"/>
                  <w:divBdr>
                    <w:top w:val="none" w:sz="0" w:space="0" w:color="auto"/>
                    <w:left w:val="none" w:sz="0" w:space="0" w:color="auto"/>
                    <w:bottom w:val="none" w:sz="0" w:space="0" w:color="auto"/>
                    <w:right w:val="none" w:sz="0" w:space="0" w:color="auto"/>
                  </w:divBdr>
                  <w:divsChild>
                    <w:div w:id="1277566000">
                      <w:marLeft w:val="0"/>
                      <w:marRight w:val="0"/>
                      <w:marTop w:val="0"/>
                      <w:marBottom w:val="0"/>
                      <w:divBdr>
                        <w:top w:val="none" w:sz="0" w:space="0" w:color="auto"/>
                        <w:left w:val="none" w:sz="0" w:space="0" w:color="auto"/>
                        <w:bottom w:val="none" w:sz="0" w:space="0" w:color="auto"/>
                        <w:right w:val="none" w:sz="0" w:space="0" w:color="auto"/>
                      </w:divBdr>
                    </w:div>
                  </w:divsChild>
                </w:div>
                <w:div w:id="1805808710">
                  <w:marLeft w:val="0"/>
                  <w:marRight w:val="0"/>
                  <w:marTop w:val="0"/>
                  <w:marBottom w:val="0"/>
                  <w:divBdr>
                    <w:top w:val="none" w:sz="0" w:space="0" w:color="auto"/>
                    <w:left w:val="none" w:sz="0" w:space="0" w:color="auto"/>
                    <w:bottom w:val="none" w:sz="0" w:space="0" w:color="auto"/>
                    <w:right w:val="none" w:sz="0" w:space="0" w:color="auto"/>
                  </w:divBdr>
                  <w:divsChild>
                    <w:div w:id="1144546254">
                      <w:marLeft w:val="0"/>
                      <w:marRight w:val="0"/>
                      <w:marTop w:val="0"/>
                      <w:marBottom w:val="0"/>
                      <w:divBdr>
                        <w:top w:val="none" w:sz="0" w:space="0" w:color="auto"/>
                        <w:left w:val="none" w:sz="0" w:space="0" w:color="auto"/>
                        <w:bottom w:val="none" w:sz="0" w:space="0" w:color="auto"/>
                        <w:right w:val="none" w:sz="0" w:space="0" w:color="auto"/>
                      </w:divBdr>
                    </w:div>
                  </w:divsChild>
                </w:div>
                <w:div w:id="1825125353">
                  <w:marLeft w:val="0"/>
                  <w:marRight w:val="0"/>
                  <w:marTop w:val="0"/>
                  <w:marBottom w:val="0"/>
                  <w:divBdr>
                    <w:top w:val="none" w:sz="0" w:space="0" w:color="auto"/>
                    <w:left w:val="none" w:sz="0" w:space="0" w:color="auto"/>
                    <w:bottom w:val="none" w:sz="0" w:space="0" w:color="auto"/>
                    <w:right w:val="none" w:sz="0" w:space="0" w:color="auto"/>
                  </w:divBdr>
                  <w:divsChild>
                    <w:div w:id="239289702">
                      <w:marLeft w:val="0"/>
                      <w:marRight w:val="0"/>
                      <w:marTop w:val="0"/>
                      <w:marBottom w:val="0"/>
                      <w:divBdr>
                        <w:top w:val="none" w:sz="0" w:space="0" w:color="auto"/>
                        <w:left w:val="none" w:sz="0" w:space="0" w:color="auto"/>
                        <w:bottom w:val="none" w:sz="0" w:space="0" w:color="auto"/>
                        <w:right w:val="none" w:sz="0" w:space="0" w:color="auto"/>
                      </w:divBdr>
                    </w:div>
                  </w:divsChild>
                </w:div>
                <w:div w:id="1871062585">
                  <w:marLeft w:val="0"/>
                  <w:marRight w:val="0"/>
                  <w:marTop w:val="0"/>
                  <w:marBottom w:val="0"/>
                  <w:divBdr>
                    <w:top w:val="none" w:sz="0" w:space="0" w:color="auto"/>
                    <w:left w:val="none" w:sz="0" w:space="0" w:color="auto"/>
                    <w:bottom w:val="none" w:sz="0" w:space="0" w:color="auto"/>
                    <w:right w:val="none" w:sz="0" w:space="0" w:color="auto"/>
                  </w:divBdr>
                  <w:divsChild>
                    <w:div w:id="238102827">
                      <w:marLeft w:val="0"/>
                      <w:marRight w:val="0"/>
                      <w:marTop w:val="0"/>
                      <w:marBottom w:val="0"/>
                      <w:divBdr>
                        <w:top w:val="none" w:sz="0" w:space="0" w:color="auto"/>
                        <w:left w:val="none" w:sz="0" w:space="0" w:color="auto"/>
                        <w:bottom w:val="none" w:sz="0" w:space="0" w:color="auto"/>
                        <w:right w:val="none" w:sz="0" w:space="0" w:color="auto"/>
                      </w:divBdr>
                    </w:div>
                  </w:divsChild>
                </w:div>
                <w:div w:id="1873224653">
                  <w:marLeft w:val="0"/>
                  <w:marRight w:val="0"/>
                  <w:marTop w:val="0"/>
                  <w:marBottom w:val="0"/>
                  <w:divBdr>
                    <w:top w:val="none" w:sz="0" w:space="0" w:color="auto"/>
                    <w:left w:val="none" w:sz="0" w:space="0" w:color="auto"/>
                    <w:bottom w:val="none" w:sz="0" w:space="0" w:color="auto"/>
                    <w:right w:val="none" w:sz="0" w:space="0" w:color="auto"/>
                  </w:divBdr>
                  <w:divsChild>
                    <w:div w:id="850946205">
                      <w:marLeft w:val="0"/>
                      <w:marRight w:val="0"/>
                      <w:marTop w:val="0"/>
                      <w:marBottom w:val="0"/>
                      <w:divBdr>
                        <w:top w:val="none" w:sz="0" w:space="0" w:color="auto"/>
                        <w:left w:val="none" w:sz="0" w:space="0" w:color="auto"/>
                        <w:bottom w:val="none" w:sz="0" w:space="0" w:color="auto"/>
                        <w:right w:val="none" w:sz="0" w:space="0" w:color="auto"/>
                      </w:divBdr>
                    </w:div>
                  </w:divsChild>
                </w:div>
                <w:div w:id="1958218104">
                  <w:marLeft w:val="0"/>
                  <w:marRight w:val="0"/>
                  <w:marTop w:val="0"/>
                  <w:marBottom w:val="0"/>
                  <w:divBdr>
                    <w:top w:val="none" w:sz="0" w:space="0" w:color="auto"/>
                    <w:left w:val="none" w:sz="0" w:space="0" w:color="auto"/>
                    <w:bottom w:val="none" w:sz="0" w:space="0" w:color="auto"/>
                    <w:right w:val="none" w:sz="0" w:space="0" w:color="auto"/>
                  </w:divBdr>
                  <w:divsChild>
                    <w:div w:id="1834294570">
                      <w:marLeft w:val="0"/>
                      <w:marRight w:val="0"/>
                      <w:marTop w:val="0"/>
                      <w:marBottom w:val="0"/>
                      <w:divBdr>
                        <w:top w:val="none" w:sz="0" w:space="0" w:color="auto"/>
                        <w:left w:val="none" w:sz="0" w:space="0" w:color="auto"/>
                        <w:bottom w:val="none" w:sz="0" w:space="0" w:color="auto"/>
                        <w:right w:val="none" w:sz="0" w:space="0" w:color="auto"/>
                      </w:divBdr>
                    </w:div>
                  </w:divsChild>
                </w:div>
                <w:div w:id="1977758445">
                  <w:marLeft w:val="0"/>
                  <w:marRight w:val="0"/>
                  <w:marTop w:val="0"/>
                  <w:marBottom w:val="0"/>
                  <w:divBdr>
                    <w:top w:val="none" w:sz="0" w:space="0" w:color="auto"/>
                    <w:left w:val="none" w:sz="0" w:space="0" w:color="auto"/>
                    <w:bottom w:val="none" w:sz="0" w:space="0" w:color="auto"/>
                    <w:right w:val="none" w:sz="0" w:space="0" w:color="auto"/>
                  </w:divBdr>
                  <w:divsChild>
                    <w:div w:id="318004297">
                      <w:marLeft w:val="0"/>
                      <w:marRight w:val="0"/>
                      <w:marTop w:val="0"/>
                      <w:marBottom w:val="0"/>
                      <w:divBdr>
                        <w:top w:val="none" w:sz="0" w:space="0" w:color="auto"/>
                        <w:left w:val="none" w:sz="0" w:space="0" w:color="auto"/>
                        <w:bottom w:val="none" w:sz="0" w:space="0" w:color="auto"/>
                        <w:right w:val="none" w:sz="0" w:space="0" w:color="auto"/>
                      </w:divBdr>
                    </w:div>
                  </w:divsChild>
                </w:div>
                <w:div w:id="2006321781">
                  <w:marLeft w:val="0"/>
                  <w:marRight w:val="0"/>
                  <w:marTop w:val="0"/>
                  <w:marBottom w:val="0"/>
                  <w:divBdr>
                    <w:top w:val="none" w:sz="0" w:space="0" w:color="auto"/>
                    <w:left w:val="none" w:sz="0" w:space="0" w:color="auto"/>
                    <w:bottom w:val="none" w:sz="0" w:space="0" w:color="auto"/>
                    <w:right w:val="none" w:sz="0" w:space="0" w:color="auto"/>
                  </w:divBdr>
                  <w:divsChild>
                    <w:div w:id="485511570">
                      <w:marLeft w:val="0"/>
                      <w:marRight w:val="0"/>
                      <w:marTop w:val="0"/>
                      <w:marBottom w:val="0"/>
                      <w:divBdr>
                        <w:top w:val="none" w:sz="0" w:space="0" w:color="auto"/>
                        <w:left w:val="none" w:sz="0" w:space="0" w:color="auto"/>
                        <w:bottom w:val="none" w:sz="0" w:space="0" w:color="auto"/>
                        <w:right w:val="none" w:sz="0" w:space="0" w:color="auto"/>
                      </w:divBdr>
                    </w:div>
                  </w:divsChild>
                </w:div>
                <w:div w:id="2028478516">
                  <w:marLeft w:val="0"/>
                  <w:marRight w:val="0"/>
                  <w:marTop w:val="0"/>
                  <w:marBottom w:val="0"/>
                  <w:divBdr>
                    <w:top w:val="none" w:sz="0" w:space="0" w:color="auto"/>
                    <w:left w:val="none" w:sz="0" w:space="0" w:color="auto"/>
                    <w:bottom w:val="none" w:sz="0" w:space="0" w:color="auto"/>
                    <w:right w:val="none" w:sz="0" w:space="0" w:color="auto"/>
                  </w:divBdr>
                  <w:divsChild>
                    <w:div w:id="441801814">
                      <w:marLeft w:val="0"/>
                      <w:marRight w:val="0"/>
                      <w:marTop w:val="0"/>
                      <w:marBottom w:val="0"/>
                      <w:divBdr>
                        <w:top w:val="none" w:sz="0" w:space="0" w:color="auto"/>
                        <w:left w:val="none" w:sz="0" w:space="0" w:color="auto"/>
                        <w:bottom w:val="none" w:sz="0" w:space="0" w:color="auto"/>
                        <w:right w:val="none" w:sz="0" w:space="0" w:color="auto"/>
                      </w:divBdr>
                    </w:div>
                  </w:divsChild>
                </w:div>
                <w:div w:id="2029677809">
                  <w:marLeft w:val="0"/>
                  <w:marRight w:val="0"/>
                  <w:marTop w:val="0"/>
                  <w:marBottom w:val="0"/>
                  <w:divBdr>
                    <w:top w:val="none" w:sz="0" w:space="0" w:color="auto"/>
                    <w:left w:val="none" w:sz="0" w:space="0" w:color="auto"/>
                    <w:bottom w:val="none" w:sz="0" w:space="0" w:color="auto"/>
                    <w:right w:val="none" w:sz="0" w:space="0" w:color="auto"/>
                  </w:divBdr>
                  <w:divsChild>
                    <w:div w:id="1335298152">
                      <w:marLeft w:val="0"/>
                      <w:marRight w:val="0"/>
                      <w:marTop w:val="0"/>
                      <w:marBottom w:val="0"/>
                      <w:divBdr>
                        <w:top w:val="none" w:sz="0" w:space="0" w:color="auto"/>
                        <w:left w:val="none" w:sz="0" w:space="0" w:color="auto"/>
                        <w:bottom w:val="none" w:sz="0" w:space="0" w:color="auto"/>
                        <w:right w:val="none" w:sz="0" w:space="0" w:color="auto"/>
                      </w:divBdr>
                    </w:div>
                  </w:divsChild>
                </w:div>
                <w:div w:id="2133133587">
                  <w:marLeft w:val="0"/>
                  <w:marRight w:val="0"/>
                  <w:marTop w:val="0"/>
                  <w:marBottom w:val="0"/>
                  <w:divBdr>
                    <w:top w:val="none" w:sz="0" w:space="0" w:color="auto"/>
                    <w:left w:val="none" w:sz="0" w:space="0" w:color="auto"/>
                    <w:bottom w:val="none" w:sz="0" w:space="0" w:color="auto"/>
                    <w:right w:val="none" w:sz="0" w:space="0" w:color="auto"/>
                  </w:divBdr>
                  <w:divsChild>
                    <w:div w:id="280579981">
                      <w:marLeft w:val="0"/>
                      <w:marRight w:val="0"/>
                      <w:marTop w:val="0"/>
                      <w:marBottom w:val="0"/>
                      <w:divBdr>
                        <w:top w:val="none" w:sz="0" w:space="0" w:color="auto"/>
                        <w:left w:val="none" w:sz="0" w:space="0" w:color="auto"/>
                        <w:bottom w:val="none" w:sz="0" w:space="0" w:color="auto"/>
                        <w:right w:val="none" w:sz="0" w:space="0" w:color="auto"/>
                      </w:divBdr>
                    </w:div>
                  </w:divsChild>
                </w:div>
                <w:div w:id="2141729443">
                  <w:marLeft w:val="0"/>
                  <w:marRight w:val="0"/>
                  <w:marTop w:val="0"/>
                  <w:marBottom w:val="0"/>
                  <w:divBdr>
                    <w:top w:val="none" w:sz="0" w:space="0" w:color="auto"/>
                    <w:left w:val="none" w:sz="0" w:space="0" w:color="auto"/>
                    <w:bottom w:val="none" w:sz="0" w:space="0" w:color="auto"/>
                    <w:right w:val="none" w:sz="0" w:space="0" w:color="auto"/>
                  </w:divBdr>
                  <w:divsChild>
                    <w:div w:id="8438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135128">
          <w:marLeft w:val="0"/>
          <w:marRight w:val="0"/>
          <w:marTop w:val="0"/>
          <w:marBottom w:val="0"/>
          <w:divBdr>
            <w:top w:val="none" w:sz="0" w:space="0" w:color="auto"/>
            <w:left w:val="none" w:sz="0" w:space="0" w:color="auto"/>
            <w:bottom w:val="none" w:sz="0" w:space="0" w:color="auto"/>
            <w:right w:val="none" w:sz="0" w:space="0" w:color="auto"/>
          </w:divBdr>
        </w:div>
        <w:div w:id="1988120605">
          <w:marLeft w:val="0"/>
          <w:marRight w:val="0"/>
          <w:marTop w:val="0"/>
          <w:marBottom w:val="0"/>
          <w:divBdr>
            <w:top w:val="none" w:sz="0" w:space="0" w:color="auto"/>
            <w:left w:val="none" w:sz="0" w:space="0" w:color="auto"/>
            <w:bottom w:val="none" w:sz="0" w:space="0" w:color="auto"/>
            <w:right w:val="none" w:sz="0" w:space="0" w:color="auto"/>
          </w:divBdr>
        </w:div>
        <w:div w:id="2044361750">
          <w:marLeft w:val="0"/>
          <w:marRight w:val="0"/>
          <w:marTop w:val="0"/>
          <w:marBottom w:val="0"/>
          <w:divBdr>
            <w:top w:val="none" w:sz="0" w:space="0" w:color="auto"/>
            <w:left w:val="none" w:sz="0" w:space="0" w:color="auto"/>
            <w:bottom w:val="none" w:sz="0" w:space="0" w:color="auto"/>
            <w:right w:val="none" w:sz="0" w:space="0" w:color="auto"/>
          </w:divBdr>
        </w:div>
        <w:div w:id="2084721852">
          <w:marLeft w:val="0"/>
          <w:marRight w:val="0"/>
          <w:marTop w:val="0"/>
          <w:marBottom w:val="0"/>
          <w:divBdr>
            <w:top w:val="none" w:sz="0" w:space="0" w:color="auto"/>
            <w:left w:val="none" w:sz="0" w:space="0" w:color="auto"/>
            <w:bottom w:val="none" w:sz="0" w:space="0" w:color="auto"/>
            <w:right w:val="none" w:sz="0" w:space="0" w:color="auto"/>
          </w:divBdr>
        </w:div>
        <w:div w:id="2146969871">
          <w:marLeft w:val="0"/>
          <w:marRight w:val="0"/>
          <w:marTop w:val="0"/>
          <w:marBottom w:val="0"/>
          <w:divBdr>
            <w:top w:val="none" w:sz="0" w:space="0" w:color="auto"/>
            <w:left w:val="none" w:sz="0" w:space="0" w:color="auto"/>
            <w:bottom w:val="none" w:sz="0" w:space="0" w:color="auto"/>
            <w:right w:val="none" w:sz="0" w:space="0" w:color="auto"/>
          </w:divBdr>
        </w:div>
      </w:divsChild>
    </w:div>
    <w:div w:id="1705054021">
      <w:bodyDiv w:val="1"/>
      <w:marLeft w:val="0"/>
      <w:marRight w:val="0"/>
      <w:marTop w:val="0"/>
      <w:marBottom w:val="0"/>
      <w:divBdr>
        <w:top w:val="none" w:sz="0" w:space="0" w:color="auto"/>
        <w:left w:val="none" w:sz="0" w:space="0" w:color="auto"/>
        <w:bottom w:val="none" w:sz="0" w:space="0" w:color="auto"/>
        <w:right w:val="none" w:sz="0" w:space="0" w:color="auto"/>
      </w:divBdr>
    </w:div>
    <w:div w:id="1706639981">
      <w:bodyDiv w:val="1"/>
      <w:marLeft w:val="0"/>
      <w:marRight w:val="0"/>
      <w:marTop w:val="0"/>
      <w:marBottom w:val="0"/>
      <w:divBdr>
        <w:top w:val="none" w:sz="0" w:space="0" w:color="auto"/>
        <w:left w:val="none" w:sz="0" w:space="0" w:color="auto"/>
        <w:bottom w:val="none" w:sz="0" w:space="0" w:color="auto"/>
        <w:right w:val="none" w:sz="0" w:space="0" w:color="auto"/>
      </w:divBdr>
    </w:div>
    <w:div w:id="1711875332">
      <w:bodyDiv w:val="1"/>
      <w:marLeft w:val="0"/>
      <w:marRight w:val="0"/>
      <w:marTop w:val="0"/>
      <w:marBottom w:val="0"/>
      <w:divBdr>
        <w:top w:val="none" w:sz="0" w:space="0" w:color="auto"/>
        <w:left w:val="none" w:sz="0" w:space="0" w:color="auto"/>
        <w:bottom w:val="none" w:sz="0" w:space="0" w:color="auto"/>
        <w:right w:val="none" w:sz="0" w:space="0" w:color="auto"/>
      </w:divBdr>
    </w:div>
    <w:div w:id="1715344443">
      <w:bodyDiv w:val="1"/>
      <w:marLeft w:val="0"/>
      <w:marRight w:val="0"/>
      <w:marTop w:val="0"/>
      <w:marBottom w:val="0"/>
      <w:divBdr>
        <w:top w:val="none" w:sz="0" w:space="0" w:color="auto"/>
        <w:left w:val="none" w:sz="0" w:space="0" w:color="auto"/>
        <w:bottom w:val="none" w:sz="0" w:space="0" w:color="auto"/>
        <w:right w:val="none" w:sz="0" w:space="0" w:color="auto"/>
      </w:divBdr>
    </w:div>
    <w:div w:id="1719357911">
      <w:marLeft w:val="0"/>
      <w:marRight w:val="0"/>
      <w:marTop w:val="0"/>
      <w:marBottom w:val="0"/>
      <w:divBdr>
        <w:top w:val="none" w:sz="0" w:space="0" w:color="auto"/>
        <w:left w:val="none" w:sz="0" w:space="0" w:color="auto"/>
        <w:bottom w:val="none" w:sz="0" w:space="0" w:color="auto"/>
        <w:right w:val="none" w:sz="0" w:space="0" w:color="auto"/>
      </w:divBdr>
    </w:div>
    <w:div w:id="1719889542">
      <w:bodyDiv w:val="1"/>
      <w:marLeft w:val="0"/>
      <w:marRight w:val="0"/>
      <w:marTop w:val="0"/>
      <w:marBottom w:val="0"/>
      <w:divBdr>
        <w:top w:val="none" w:sz="0" w:space="0" w:color="auto"/>
        <w:left w:val="none" w:sz="0" w:space="0" w:color="auto"/>
        <w:bottom w:val="none" w:sz="0" w:space="0" w:color="auto"/>
        <w:right w:val="none" w:sz="0" w:space="0" w:color="auto"/>
      </w:divBdr>
    </w:div>
    <w:div w:id="1735423689">
      <w:marLeft w:val="0"/>
      <w:marRight w:val="0"/>
      <w:marTop w:val="0"/>
      <w:marBottom w:val="0"/>
      <w:divBdr>
        <w:top w:val="none" w:sz="0" w:space="0" w:color="auto"/>
        <w:left w:val="none" w:sz="0" w:space="0" w:color="auto"/>
        <w:bottom w:val="none" w:sz="0" w:space="0" w:color="auto"/>
        <w:right w:val="none" w:sz="0" w:space="0" w:color="auto"/>
      </w:divBdr>
    </w:div>
    <w:div w:id="1735733160">
      <w:marLeft w:val="0"/>
      <w:marRight w:val="0"/>
      <w:marTop w:val="0"/>
      <w:marBottom w:val="0"/>
      <w:divBdr>
        <w:top w:val="none" w:sz="0" w:space="0" w:color="auto"/>
        <w:left w:val="none" w:sz="0" w:space="0" w:color="auto"/>
        <w:bottom w:val="none" w:sz="0" w:space="0" w:color="auto"/>
        <w:right w:val="none" w:sz="0" w:space="0" w:color="auto"/>
      </w:divBdr>
      <w:divsChild>
        <w:div w:id="893348731">
          <w:marLeft w:val="0"/>
          <w:marRight w:val="0"/>
          <w:marTop w:val="0"/>
          <w:marBottom w:val="0"/>
          <w:divBdr>
            <w:top w:val="none" w:sz="0" w:space="0" w:color="auto"/>
            <w:left w:val="none" w:sz="0" w:space="0" w:color="auto"/>
            <w:bottom w:val="none" w:sz="0" w:space="0" w:color="auto"/>
            <w:right w:val="none" w:sz="0" w:space="0" w:color="auto"/>
          </w:divBdr>
        </w:div>
      </w:divsChild>
    </w:div>
    <w:div w:id="1736657063">
      <w:bodyDiv w:val="1"/>
      <w:marLeft w:val="0"/>
      <w:marRight w:val="0"/>
      <w:marTop w:val="0"/>
      <w:marBottom w:val="0"/>
      <w:divBdr>
        <w:top w:val="none" w:sz="0" w:space="0" w:color="auto"/>
        <w:left w:val="none" w:sz="0" w:space="0" w:color="auto"/>
        <w:bottom w:val="none" w:sz="0" w:space="0" w:color="auto"/>
        <w:right w:val="none" w:sz="0" w:space="0" w:color="auto"/>
      </w:divBdr>
    </w:div>
    <w:div w:id="1743335808">
      <w:bodyDiv w:val="1"/>
      <w:marLeft w:val="0"/>
      <w:marRight w:val="0"/>
      <w:marTop w:val="0"/>
      <w:marBottom w:val="0"/>
      <w:divBdr>
        <w:top w:val="none" w:sz="0" w:space="0" w:color="auto"/>
        <w:left w:val="none" w:sz="0" w:space="0" w:color="auto"/>
        <w:bottom w:val="none" w:sz="0" w:space="0" w:color="auto"/>
        <w:right w:val="none" w:sz="0" w:space="0" w:color="auto"/>
      </w:divBdr>
    </w:div>
    <w:div w:id="1753700234">
      <w:bodyDiv w:val="1"/>
      <w:marLeft w:val="0"/>
      <w:marRight w:val="0"/>
      <w:marTop w:val="0"/>
      <w:marBottom w:val="0"/>
      <w:divBdr>
        <w:top w:val="none" w:sz="0" w:space="0" w:color="auto"/>
        <w:left w:val="none" w:sz="0" w:space="0" w:color="auto"/>
        <w:bottom w:val="none" w:sz="0" w:space="0" w:color="auto"/>
        <w:right w:val="none" w:sz="0" w:space="0" w:color="auto"/>
      </w:divBdr>
    </w:div>
    <w:div w:id="1754355290">
      <w:bodyDiv w:val="1"/>
      <w:marLeft w:val="0"/>
      <w:marRight w:val="0"/>
      <w:marTop w:val="0"/>
      <w:marBottom w:val="0"/>
      <w:divBdr>
        <w:top w:val="none" w:sz="0" w:space="0" w:color="auto"/>
        <w:left w:val="none" w:sz="0" w:space="0" w:color="auto"/>
        <w:bottom w:val="none" w:sz="0" w:space="0" w:color="auto"/>
        <w:right w:val="none" w:sz="0" w:space="0" w:color="auto"/>
      </w:divBdr>
    </w:div>
    <w:div w:id="1761221911">
      <w:bodyDiv w:val="1"/>
      <w:marLeft w:val="0"/>
      <w:marRight w:val="0"/>
      <w:marTop w:val="0"/>
      <w:marBottom w:val="0"/>
      <w:divBdr>
        <w:top w:val="none" w:sz="0" w:space="0" w:color="auto"/>
        <w:left w:val="none" w:sz="0" w:space="0" w:color="auto"/>
        <w:bottom w:val="none" w:sz="0" w:space="0" w:color="auto"/>
        <w:right w:val="none" w:sz="0" w:space="0" w:color="auto"/>
      </w:divBdr>
    </w:div>
    <w:div w:id="1771001559">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74595594">
      <w:bodyDiv w:val="1"/>
      <w:marLeft w:val="0"/>
      <w:marRight w:val="0"/>
      <w:marTop w:val="0"/>
      <w:marBottom w:val="0"/>
      <w:divBdr>
        <w:top w:val="none" w:sz="0" w:space="0" w:color="auto"/>
        <w:left w:val="none" w:sz="0" w:space="0" w:color="auto"/>
        <w:bottom w:val="none" w:sz="0" w:space="0" w:color="auto"/>
        <w:right w:val="none" w:sz="0" w:space="0" w:color="auto"/>
      </w:divBdr>
    </w:div>
    <w:div w:id="1779251956">
      <w:marLeft w:val="0"/>
      <w:marRight w:val="0"/>
      <w:marTop w:val="0"/>
      <w:marBottom w:val="0"/>
      <w:divBdr>
        <w:top w:val="none" w:sz="0" w:space="0" w:color="auto"/>
        <w:left w:val="none" w:sz="0" w:space="0" w:color="auto"/>
        <w:bottom w:val="none" w:sz="0" w:space="0" w:color="auto"/>
        <w:right w:val="none" w:sz="0" w:space="0" w:color="auto"/>
      </w:divBdr>
      <w:divsChild>
        <w:div w:id="2109885788">
          <w:marLeft w:val="0"/>
          <w:marRight w:val="0"/>
          <w:marTop w:val="0"/>
          <w:marBottom w:val="0"/>
          <w:divBdr>
            <w:top w:val="none" w:sz="0" w:space="0" w:color="auto"/>
            <w:left w:val="none" w:sz="0" w:space="0" w:color="auto"/>
            <w:bottom w:val="none" w:sz="0" w:space="0" w:color="auto"/>
            <w:right w:val="none" w:sz="0" w:space="0" w:color="auto"/>
          </w:divBdr>
        </w:div>
      </w:divsChild>
    </w:div>
    <w:div w:id="1794976946">
      <w:bodyDiv w:val="1"/>
      <w:marLeft w:val="0"/>
      <w:marRight w:val="0"/>
      <w:marTop w:val="0"/>
      <w:marBottom w:val="0"/>
      <w:divBdr>
        <w:top w:val="none" w:sz="0" w:space="0" w:color="auto"/>
        <w:left w:val="none" w:sz="0" w:space="0" w:color="auto"/>
        <w:bottom w:val="none" w:sz="0" w:space="0" w:color="auto"/>
        <w:right w:val="none" w:sz="0" w:space="0" w:color="auto"/>
      </w:divBdr>
    </w:div>
    <w:div w:id="1794978897">
      <w:bodyDiv w:val="1"/>
      <w:marLeft w:val="0"/>
      <w:marRight w:val="0"/>
      <w:marTop w:val="0"/>
      <w:marBottom w:val="0"/>
      <w:divBdr>
        <w:top w:val="none" w:sz="0" w:space="0" w:color="auto"/>
        <w:left w:val="none" w:sz="0" w:space="0" w:color="auto"/>
        <w:bottom w:val="none" w:sz="0" w:space="0" w:color="auto"/>
        <w:right w:val="none" w:sz="0" w:space="0" w:color="auto"/>
      </w:divBdr>
    </w:div>
    <w:div w:id="1812794056">
      <w:bodyDiv w:val="1"/>
      <w:marLeft w:val="0"/>
      <w:marRight w:val="0"/>
      <w:marTop w:val="0"/>
      <w:marBottom w:val="0"/>
      <w:divBdr>
        <w:top w:val="none" w:sz="0" w:space="0" w:color="auto"/>
        <w:left w:val="none" w:sz="0" w:space="0" w:color="auto"/>
        <w:bottom w:val="none" w:sz="0" w:space="0" w:color="auto"/>
        <w:right w:val="none" w:sz="0" w:space="0" w:color="auto"/>
      </w:divBdr>
    </w:div>
    <w:div w:id="1813059566">
      <w:marLeft w:val="0"/>
      <w:marRight w:val="0"/>
      <w:marTop w:val="0"/>
      <w:marBottom w:val="0"/>
      <w:divBdr>
        <w:top w:val="none" w:sz="0" w:space="0" w:color="auto"/>
        <w:left w:val="none" w:sz="0" w:space="0" w:color="auto"/>
        <w:bottom w:val="none" w:sz="0" w:space="0" w:color="auto"/>
        <w:right w:val="none" w:sz="0" w:space="0" w:color="auto"/>
      </w:divBdr>
      <w:divsChild>
        <w:div w:id="1012610575">
          <w:marLeft w:val="0"/>
          <w:marRight w:val="0"/>
          <w:marTop w:val="0"/>
          <w:marBottom w:val="0"/>
          <w:divBdr>
            <w:top w:val="none" w:sz="0" w:space="0" w:color="auto"/>
            <w:left w:val="none" w:sz="0" w:space="0" w:color="auto"/>
            <w:bottom w:val="none" w:sz="0" w:space="0" w:color="auto"/>
            <w:right w:val="none" w:sz="0" w:space="0" w:color="auto"/>
          </w:divBdr>
        </w:div>
      </w:divsChild>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16484132">
      <w:bodyDiv w:val="1"/>
      <w:marLeft w:val="0"/>
      <w:marRight w:val="0"/>
      <w:marTop w:val="0"/>
      <w:marBottom w:val="0"/>
      <w:divBdr>
        <w:top w:val="none" w:sz="0" w:space="0" w:color="auto"/>
        <w:left w:val="none" w:sz="0" w:space="0" w:color="auto"/>
        <w:bottom w:val="none" w:sz="0" w:space="0" w:color="auto"/>
        <w:right w:val="none" w:sz="0" w:space="0" w:color="auto"/>
      </w:divBdr>
    </w:div>
    <w:div w:id="1827817630">
      <w:bodyDiv w:val="1"/>
      <w:marLeft w:val="0"/>
      <w:marRight w:val="0"/>
      <w:marTop w:val="0"/>
      <w:marBottom w:val="0"/>
      <w:divBdr>
        <w:top w:val="none" w:sz="0" w:space="0" w:color="auto"/>
        <w:left w:val="none" w:sz="0" w:space="0" w:color="auto"/>
        <w:bottom w:val="none" w:sz="0" w:space="0" w:color="auto"/>
        <w:right w:val="none" w:sz="0" w:space="0" w:color="auto"/>
      </w:divBdr>
    </w:div>
    <w:div w:id="1828472451">
      <w:bodyDiv w:val="1"/>
      <w:marLeft w:val="0"/>
      <w:marRight w:val="0"/>
      <w:marTop w:val="0"/>
      <w:marBottom w:val="0"/>
      <w:divBdr>
        <w:top w:val="none" w:sz="0" w:space="0" w:color="auto"/>
        <w:left w:val="none" w:sz="0" w:space="0" w:color="auto"/>
        <w:bottom w:val="none" w:sz="0" w:space="0" w:color="auto"/>
        <w:right w:val="none" w:sz="0" w:space="0" w:color="auto"/>
      </w:divBdr>
    </w:div>
    <w:div w:id="1829638048">
      <w:bodyDiv w:val="1"/>
      <w:marLeft w:val="0"/>
      <w:marRight w:val="0"/>
      <w:marTop w:val="0"/>
      <w:marBottom w:val="0"/>
      <w:divBdr>
        <w:top w:val="none" w:sz="0" w:space="0" w:color="auto"/>
        <w:left w:val="none" w:sz="0" w:space="0" w:color="auto"/>
        <w:bottom w:val="none" w:sz="0" w:space="0" w:color="auto"/>
        <w:right w:val="none" w:sz="0" w:space="0" w:color="auto"/>
      </w:divBdr>
    </w:div>
    <w:div w:id="1833181330">
      <w:bodyDiv w:val="1"/>
      <w:marLeft w:val="0"/>
      <w:marRight w:val="0"/>
      <w:marTop w:val="0"/>
      <w:marBottom w:val="0"/>
      <w:divBdr>
        <w:top w:val="none" w:sz="0" w:space="0" w:color="auto"/>
        <w:left w:val="none" w:sz="0" w:space="0" w:color="auto"/>
        <w:bottom w:val="none" w:sz="0" w:space="0" w:color="auto"/>
        <w:right w:val="none" w:sz="0" w:space="0" w:color="auto"/>
      </w:divBdr>
    </w:div>
    <w:div w:id="1845971700">
      <w:bodyDiv w:val="1"/>
      <w:marLeft w:val="0"/>
      <w:marRight w:val="0"/>
      <w:marTop w:val="0"/>
      <w:marBottom w:val="0"/>
      <w:divBdr>
        <w:top w:val="none" w:sz="0" w:space="0" w:color="auto"/>
        <w:left w:val="none" w:sz="0" w:space="0" w:color="auto"/>
        <w:bottom w:val="none" w:sz="0" w:space="0" w:color="auto"/>
        <w:right w:val="none" w:sz="0" w:space="0" w:color="auto"/>
      </w:divBdr>
      <w:divsChild>
        <w:div w:id="77214073">
          <w:marLeft w:val="0"/>
          <w:marRight w:val="0"/>
          <w:marTop w:val="0"/>
          <w:marBottom w:val="0"/>
          <w:divBdr>
            <w:top w:val="none" w:sz="0" w:space="0" w:color="auto"/>
            <w:left w:val="none" w:sz="0" w:space="0" w:color="auto"/>
            <w:bottom w:val="none" w:sz="0" w:space="0" w:color="auto"/>
            <w:right w:val="none" w:sz="0" w:space="0" w:color="auto"/>
          </w:divBdr>
        </w:div>
        <w:div w:id="950893794">
          <w:marLeft w:val="0"/>
          <w:marRight w:val="0"/>
          <w:marTop w:val="0"/>
          <w:marBottom w:val="0"/>
          <w:divBdr>
            <w:top w:val="none" w:sz="0" w:space="0" w:color="auto"/>
            <w:left w:val="none" w:sz="0" w:space="0" w:color="auto"/>
            <w:bottom w:val="none" w:sz="0" w:space="0" w:color="auto"/>
            <w:right w:val="none" w:sz="0" w:space="0" w:color="auto"/>
          </w:divBdr>
        </w:div>
      </w:divsChild>
    </w:div>
    <w:div w:id="1849055424">
      <w:marLeft w:val="0"/>
      <w:marRight w:val="0"/>
      <w:marTop w:val="0"/>
      <w:marBottom w:val="0"/>
      <w:divBdr>
        <w:top w:val="none" w:sz="0" w:space="0" w:color="auto"/>
        <w:left w:val="none" w:sz="0" w:space="0" w:color="auto"/>
        <w:bottom w:val="none" w:sz="0" w:space="0" w:color="auto"/>
        <w:right w:val="none" w:sz="0" w:space="0" w:color="auto"/>
      </w:divBdr>
      <w:divsChild>
        <w:div w:id="1811897113">
          <w:marLeft w:val="0"/>
          <w:marRight w:val="0"/>
          <w:marTop w:val="0"/>
          <w:marBottom w:val="0"/>
          <w:divBdr>
            <w:top w:val="none" w:sz="0" w:space="0" w:color="auto"/>
            <w:left w:val="none" w:sz="0" w:space="0" w:color="auto"/>
            <w:bottom w:val="none" w:sz="0" w:space="0" w:color="auto"/>
            <w:right w:val="none" w:sz="0" w:space="0" w:color="auto"/>
          </w:divBdr>
        </w:div>
      </w:divsChild>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874071252">
      <w:bodyDiv w:val="1"/>
      <w:marLeft w:val="0"/>
      <w:marRight w:val="0"/>
      <w:marTop w:val="0"/>
      <w:marBottom w:val="0"/>
      <w:divBdr>
        <w:top w:val="none" w:sz="0" w:space="0" w:color="auto"/>
        <w:left w:val="none" w:sz="0" w:space="0" w:color="auto"/>
        <w:bottom w:val="none" w:sz="0" w:space="0" w:color="auto"/>
        <w:right w:val="none" w:sz="0" w:space="0" w:color="auto"/>
      </w:divBdr>
    </w:div>
    <w:div w:id="1877307070">
      <w:bodyDiv w:val="1"/>
      <w:marLeft w:val="0"/>
      <w:marRight w:val="0"/>
      <w:marTop w:val="0"/>
      <w:marBottom w:val="0"/>
      <w:divBdr>
        <w:top w:val="none" w:sz="0" w:space="0" w:color="auto"/>
        <w:left w:val="none" w:sz="0" w:space="0" w:color="auto"/>
        <w:bottom w:val="none" w:sz="0" w:space="0" w:color="auto"/>
        <w:right w:val="none" w:sz="0" w:space="0" w:color="auto"/>
      </w:divBdr>
    </w:div>
    <w:div w:id="1887718681">
      <w:bodyDiv w:val="1"/>
      <w:marLeft w:val="0"/>
      <w:marRight w:val="0"/>
      <w:marTop w:val="0"/>
      <w:marBottom w:val="0"/>
      <w:divBdr>
        <w:top w:val="none" w:sz="0" w:space="0" w:color="auto"/>
        <w:left w:val="none" w:sz="0" w:space="0" w:color="auto"/>
        <w:bottom w:val="none" w:sz="0" w:space="0" w:color="auto"/>
        <w:right w:val="none" w:sz="0" w:space="0" w:color="auto"/>
      </w:divBdr>
    </w:div>
    <w:div w:id="1895004571">
      <w:bodyDiv w:val="1"/>
      <w:marLeft w:val="0"/>
      <w:marRight w:val="0"/>
      <w:marTop w:val="0"/>
      <w:marBottom w:val="0"/>
      <w:divBdr>
        <w:top w:val="none" w:sz="0" w:space="0" w:color="auto"/>
        <w:left w:val="none" w:sz="0" w:space="0" w:color="auto"/>
        <w:bottom w:val="none" w:sz="0" w:space="0" w:color="auto"/>
        <w:right w:val="none" w:sz="0" w:space="0" w:color="auto"/>
      </w:divBdr>
      <w:divsChild>
        <w:div w:id="458837952">
          <w:marLeft w:val="0"/>
          <w:marRight w:val="0"/>
          <w:marTop w:val="0"/>
          <w:marBottom w:val="0"/>
          <w:divBdr>
            <w:top w:val="none" w:sz="0" w:space="0" w:color="auto"/>
            <w:left w:val="none" w:sz="0" w:space="0" w:color="auto"/>
            <w:bottom w:val="none" w:sz="0" w:space="0" w:color="auto"/>
            <w:right w:val="none" w:sz="0" w:space="0" w:color="auto"/>
          </w:divBdr>
        </w:div>
        <w:div w:id="660734374">
          <w:marLeft w:val="0"/>
          <w:marRight w:val="0"/>
          <w:marTop w:val="0"/>
          <w:marBottom w:val="0"/>
          <w:divBdr>
            <w:top w:val="none" w:sz="0" w:space="0" w:color="auto"/>
            <w:left w:val="none" w:sz="0" w:space="0" w:color="auto"/>
            <w:bottom w:val="none" w:sz="0" w:space="0" w:color="auto"/>
            <w:right w:val="none" w:sz="0" w:space="0" w:color="auto"/>
          </w:divBdr>
        </w:div>
        <w:div w:id="878709546">
          <w:marLeft w:val="0"/>
          <w:marRight w:val="0"/>
          <w:marTop w:val="0"/>
          <w:marBottom w:val="0"/>
          <w:divBdr>
            <w:top w:val="none" w:sz="0" w:space="0" w:color="auto"/>
            <w:left w:val="none" w:sz="0" w:space="0" w:color="auto"/>
            <w:bottom w:val="none" w:sz="0" w:space="0" w:color="auto"/>
            <w:right w:val="none" w:sz="0" w:space="0" w:color="auto"/>
          </w:divBdr>
        </w:div>
        <w:div w:id="1100419216">
          <w:marLeft w:val="0"/>
          <w:marRight w:val="0"/>
          <w:marTop w:val="0"/>
          <w:marBottom w:val="0"/>
          <w:divBdr>
            <w:top w:val="none" w:sz="0" w:space="0" w:color="auto"/>
            <w:left w:val="none" w:sz="0" w:space="0" w:color="auto"/>
            <w:bottom w:val="none" w:sz="0" w:space="0" w:color="auto"/>
            <w:right w:val="none" w:sz="0" w:space="0" w:color="auto"/>
          </w:divBdr>
        </w:div>
        <w:div w:id="1313757787">
          <w:marLeft w:val="0"/>
          <w:marRight w:val="0"/>
          <w:marTop w:val="0"/>
          <w:marBottom w:val="0"/>
          <w:divBdr>
            <w:top w:val="none" w:sz="0" w:space="0" w:color="auto"/>
            <w:left w:val="none" w:sz="0" w:space="0" w:color="auto"/>
            <w:bottom w:val="none" w:sz="0" w:space="0" w:color="auto"/>
            <w:right w:val="none" w:sz="0" w:space="0" w:color="auto"/>
          </w:divBdr>
        </w:div>
      </w:divsChild>
    </w:div>
    <w:div w:id="1898204564">
      <w:bodyDiv w:val="1"/>
      <w:marLeft w:val="0"/>
      <w:marRight w:val="0"/>
      <w:marTop w:val="0"/>
      <w:marBottom w:val="0"/>
      <w:divBdr>
        <w:top w:val="none" w:sz="0" w:space="0" w:color="auto"/>
        <w:left w:val="none" w:sz="0" w:space="0" w:color="auto"/>
        <w:bottom w:val="none" w:sz="0" w:space="0" w:color="auto"/>
        <w:right w:val="none" w:sz="0" w:space="0" w:color="auto"/>
      </w:divBdr>
    </w:div>
    <w:div w:id="1904246607">
      <w:bodyDiv w:val="1"/>
      <w:marLeft w:val="0"/>
      <w:marRight w:val="0"/>
      <w:marTop w:val="0"/>
      <w:marBottom w:val="0"/>
      <w:divBdr>
        <w:top w:val="none" w:sz="0" w:space="0" w:color="auto"/>
        <w:left w:val="none" w:sz="0" w:space="0" w:color="auto"/>
        <w:bottom w:val="none" w:sz="0" w:space="0" w:color="auto"/>
        <w:right w:val="none" w:sz="0" w:space="0" w:color="auto"/>
      </w:divBdr>
      <w:divsChild>
        <w:div w:id="904991079">
          <w:marLeft w:val="0"/>
          <w:marRight w:val="0"/>
          <w:marTop w:val="0"/>
          <w:marBottom w:val="0"/>
          <w:divBdr>
            <w:top w:val="none" w:sz="0" w:space="0" w:color="auto"/>
            <w:left w:val="none" w:sz="0" w:space="0" w:color="auto"/>
            <w:bottom w:val="none" w:sz="0" w:space="0" w:color="auto"/>
            <w:right w:val="none" w:sz="0" w:space="0" w:color="auto"/>
          </w:divBdr>
        </w:div>
        <w:div w:id="1260066790">
          <w:marLeft w:val="0"/>
          <w:marRight w:val="0"/>
          <w:marTop w:val="0"/>
          <w:marBottom w:val="0"/>
          <w:divBdr>
            <w:top w:val="none" w:sz="0" w:space="0" w:color="auto"/>
            <w:left w:val="none" w:sz="0" w:space="0" w:color="auto"/>
            <w:bottom w:val="none" w:sz="0" w:space="0" w:color="auto"/>
            <w:right w:val="none" w:sz="0" w:space="0" w:color="auto"/>
          </w:divBdr>
          <w:divsChild>
            <w:div w:id="2015841280">
              <w:marLeft w:val="0"/>
              <w:marRight w:val="0"/>
              <w:marTop w:val="27"/>
              <w:marBottom w:val="27"/>
              <w:divBdr>
                <w:top w:val="none" w:sz="0" w:space="0" w:color="auto"/>
                <w:left w:val="none" w:sz="0" w:space="0" w:color="auto"/>
                <w:bottom w:val="none" w:sz="0" w:space="0" w:color="auto"/>
                <w:right w:val="none" w:sz="0" w:space="0" w:color="auto"/>
              </w:divBdr>
              <w:divsChild>
                <w:div w:id="104737264">
                  <w:marLeft w:val="0"/>
                  <w:marRight w:val="0"/>
                  <w:marTop w:val="0"/>
                  <w:marBottom w:val="0"/>
                  <w:divBdr>
                    <w:top w:val="none" w:sz="0" w:space="0" w:color="auto"/>
                    <w:left w:val="none" w:sz="0" w:space="0" w:color="auto"/>
                    <w:bottom w:val="none" w:sz="0" w:space="0" w:color="auto"/>
                    <w:right w:val="none" w:sz="0" w:space="0" w:color="auto"/>
                  </w:divBdr>
                  <w:divsChild>
                    <w:div w:id="49548529">
                      <w:marLeft w:val="0"/>
                      <w:marRight w:val="0"/>
                      <w:marTop w:val="0"/>
                      <w:marBottom w:val="0"/>
                      <w:divBdr>
                        <w:top w:val="none" w:sz="0" w:space="0" w:color="auto"/>
                        <w:left w:val="none" w:sz="0" w:space="0" w:color="auto"/>
                        <w:bottom w:val="none" w:sz="0" w:space="0" w:color="auto"/>
                        <w:right w:val="none" w:sz="0" w:space="0" w:color="auto"/>
                      </w:divBdr>
                    </w:div>
                  </w:divsChild>
                </w:div>
                <w:div w:id="109714891">
                  <w:marLeft w:val="0"/>
                  <w:marRight w:val="0"/>
                  <w:marTop w:val="0"/>
                  <w:marBottom w:val="0"/>
                  <w:divBdr>
                    <w:top w:val="none" w:sz="0" w:space="0" w:color="auto"/>
                    <w:left w:val="none" w:sz="0" w:space="0" w:color="auto"/>
                    <w:bottom w:val="none" w:sz="0" w:space="0" w:color="auto"/>
                    <w:right w:val="none" w:sz="0" w:space="0" w:color="auto"/>
                  </w:divBdr>
                  <w:divsChild>
                    <w:div w:id="1233470822">
                      <w:marLeft w:val="0"/>
                      <w:marRight w:val="0"/>
                      <w:marTop w:val="0"/>
                      <w:marBottom w:val="0"/>
                      <w:divBdr>
                        <w:top w:val="none" w:sz="0" w:space="0" w:color="auto"/>
                        <w:left w:val="none" w:sz="0" w:space="0" w:color="auto"/>
                        <w:bottom w:val="none" w:sz="0" w:space="0" w:color="auto"/>
                        <w:right w:val="none" w:sz="0" w:space="0" w:color="auto"/>
                      </w:divBdr>
                    </w:div>
                  </w:divsChild>
                </w:div>
                <w:div w:id="828326561">
                  <w:marLeft w:val="0"/>
                  <w:marRight w:val="0"/>
                  <w:marTop w:val="0"/>
                  <w:marBottom w:val="0"/>
                  <w:divBdr>
                    <w:top w:val="none" w:sz="0" w:space="0" w:color="auto"/>
                    <w:left w:val="none" w:sz="0" w:space="0" w:color="auto"/>
                    <w:bottom w:val="none" w:sz="0" w:space="0" w:color="auto"/>
                    <w:right w:val="none" w:sz="0" w:space="0" w:color="auto"/>
                  </w:divBdr>
                  <w:divsChild>
                    <w:div w:id="1810853603">
                      <w:marLeft w:val="0"/>
                      <w:marRight w:val="0"/>
                      <w:marTop w:val="0"/>
                      <w:marBottom w:val="0"/>
                      <w:divBdr>
                        <w:top w:val="none" w:sz="0" w:space="0" w:color="auto"/>
                        <w:left w:val="none" w:sz="0" w:space="0" w:color="auto"/>
                        <w:bottom w:val="none" w:sz="0" w:space="0" w:color="auto"/>
                        <w:right w:val="none" w:sz="0" w:space="0" w:color="auto"/>
                      </w:divBdr>
                    </w:div>
                  </w:divsChild>
                </w:div>
                <w:div w:id="1010253539">
                  <w:marLeft w:val="0"/>
                  <w:marRight w:val="0"/>
                  <w:marTop w:val="0"/>
                  <w:marBottom w:val="0"/>
                  <w:divBdr>
                    <w:top w:val="none" w:sz="0" w:space="0" w:color="auto"/>
                    <w:left w:val="none" w:sz="0" w:space="0" w:color="auto"/>
                    <w:bottom w:val="none" w:sz="0" w:space="0" w:color="auto"/>
                    <w:right w:val="none" w:sz="0" w:space="0" w:color="auto"/>
                  </w:divBdr>
                  <w:divsChild>
                    <w:div w:id="697319700">
                      <w:marLeft w:val="0"/>
                      <w:marRight w:val="0"/>
                      <w:marTop w:val="0"/>
                      <w:marBottom w:val="0"/>
                      <w:divBdr>
                        <w:top w:val="none" w:sz="0" w:space="0" w:color="auto"/>
                        <w:left w:val="none" w:sz="0" w:space="0" w:color="auto"/>
                        <w:bottom w:val="none" w:sz="0" w:space="0" w:color="auto"/>
                        <w:right w:val="none" w:sz="0" w:space="0" w:color="auto"/>
                      </w:divBdr>
                    </w:div>
                  </w:divsChild>
                </w:div>
                <w:div w:id="1907953241">
                  <w:marLeft w:val="0"/>
                  <w:marRight w:val="0"/>
                  <w:marTop w:val="0"/>
                  <w:marBottom w:val="0"/>
                  <w:divBdr>
                    <w:top w:val="none" w:sz="0" w:space="0" w:color="auto"/>
                    <w:left w:val="none" w:sz="0" w:space="0" w:color="auto"/>
                    <w:bottom w:val="none" w:sz="0" w:space="0" w:color="auto"/>
                    <w:right w:val="none" w:sz="0" w:space="0" w:color="auto"/>
                  </w:divBdr>
                  <w:divsChild>
                    <w:div w:id="453208021">
                      <w:marLeft w:val="0"/>
                      <w:marRight w:val="0"/>
                      <w:marTop w:val="0"/>
                      <w:marBottom w:val="0"/>
                      <w:divBdr>
                        <w:top w:val="none" w:sz="0" w:space="0" w:color="auto"/>
                        <w:left w:val="none" w:sz="0" w:space="0" w:color="auto"/>
                        <w:bottom w:val="none" w:sz="0" w:space="0" w:color="auto"/>
                        <w:right w:val="none" w:sz="0" w:space="0" w:color="auto"/>
                      </w:divBdr>
                    </w:div>
                  </w:divsChild>
                </w:div>
                <w:div w:id="1954053120">
                  <w:marLeft w:val="0"/>
                  <w:marRight w:val="0"/>
                  <w:marTop w:val="0"/>
                  <w:marBottom w:val="0"/>
                  <w:divBdr>
                    <w:top w:val="none" w:sz="0" w:space="0" w:color="auto"/>
                    <w:left w:val="none" w:sz="0" w:space="0" w:color="auto"/>
                    <w:bottom w:val="none" w:sz="0" w:space="0" w:color="auto"/>
                    <w:right w:val="none" w:sz="0" w:space="0" w:color="auto"/>
                  </w:divBdr>
                  <w:divsChild>
                    <w:div w:id="9038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12874">
          <w:marLeft w:val="0"/>
          <w:marRight w:val="0"/>
          <w:marTop w:val="0"/>
          <w:marBottom w:val="0"/>
          <w:divBdr>
            <w:top w:val="none" w:sz="0" w:space="0" w:color="auto"/>
            <w:left w:val="none" w:sz="0" w:space="0" w:color="auto"/>
            <w:bottom w:val="none" w:sz="0" w:space="0" w:color="auto"/>
            <w:right w:val="none" w:sz="0" w:space="0" w:color="auto"/>
          </w:divBdr>
        </w:div>
      </w:divsChild>
    </w:div>
    <w:div w:id="1912884729">
      <w:bodyDiv w:val="1"/>
      <w:marLeft w:val="0"/>
      <w:marRight w:val="0"/>
      <w:marTop w:val="0"/>
      <w:marBottom w:val="0"/>
      <w:divBdr>
        <w:top w:val="none" w:sz="0" w:space="0" w:color="auto"/>
        <w:left w:val="none" w:sz="0" w:space="0" w:color="auto"/>
        <w:bottom w:val="none" w:sz="0" w:space="0" w:color="auto"/>
        <w:right w:val="none" w:sz="0" w:space="0" w:color="auto"/>
      </w:divBdr>
    </w:div>
    <w:div w:id="1921861988">
      <w:bodyDiv w:val="1"/>
      <w:marLeft w:val="0"/>
      <w:marRight w:val="0"/>
      <w:marTop w:val="0"/>
      <w:marBottom w:val="0"/>
      <w:divBdr>
        <w:top w:val="none" w:sz="0" w:space="0" w:color="auto"/>
        <w:left w:val="none" w:sz="0" w:space="0" w:color="auto"/>
        <w:bottom w:val="none" w:sz="0" w:space="0" w:color="auto"/>
        <w:right w:val="none" w:sz="0" w:space="0" w:color="auto"/>
      </w:divBdr>
    </w:div>
    <w:div w:id="1924222017">
      <w:bodyDiv w:val="1"/>
      <w:marLeft w:val="0"/>
      <w:marRight w:val="0"/>
      <w:marTop w:val="0"/>
      <w:marBottom w:val="0"/>
      <w:divBdr>
        <w:top w:val="none" w:sz="0" w:space="0" w:color="auto"/>
        <w:left w:val="none" w:sz="0" w:space="0" w:color="auto"/>
        <w:bottom w:val="none" w:sz="0" w:space="0" w:color="auto"/>
        <w:right w:val="none" w:sz="0" w:space="0" w:color="auto"/>
      </w:divBdr>
    </w:div>
    <w:div w:id="1926300014">
      <w:bodyDiv w:val="1"/>
      <w:marLeft w:val="0"/>
      <w:marRight w:val="0"/>
      <w:marTop w:val="0"/>
      <w:marBottom w:val="0"/>
      <w:divBdr>
        <w:top w:val="none" w:sz="0" w:space="0" w:color="auto"/>
        <w:left w:val="none" w:sz="0" w:space="0" w:color="auto"/>
        <w:bottom w:val="none" w:sz="0" w:space="0" w:color="auto"/>
        <w:right w:val="none" w:sz="0" w:space="0" w:color="auto"/>
      </w:divBdr>
    </w:div>
    <w:div w:id="1936355615">
      <w:bodyDiv w:val="1"/>
      <w:marLeft w:val="0"/>
      <w:marRight w:val="0"/>
      <w:marTop w:val="0"/>
      <w:marBottom w:val="0"/>
      <w:divBdr>
        <w:top w:val="none" w:sz="0" w:space="0" w:color="auto"/>
        <w:left w:val="none" w:sz="0" w:space="0" w:color="auto"/>
        <w:bottom w:val="none" w:sz="0" w:space="0" w:color="auto"/>
        <w:right w:val="none" w:sz="0" w:space="0" w:color="auto"/>
      </w:divBdr>
    </w:div>
    <w:div w:id="1950382455">
      <w:marLeft w:val="0"/>
      <w:marRight w:val="0"/>
      <w:marTop w:val="0"/>
      <w:marBottom w:val="0"/>
      <w:divBdr>
        <w:top w:val="none" w:sz="0" w:space="0" w:color="auto"/>
        <w:left w:val="none" w:sz="0" w:space="0" w:color="auto"/>
        <w:bottom w:val="none" w:sz="0" w:space="0" w:color="auto"/>
        <w:right w:val="none" w:sz="0" w:space="0" w:color="auto"/>
      </w:divBdr>
    </w:div>
    <w:div w:id="1957134163">
      <w:bodyDiv w:val="1"/>
      <w:marLeft w:val="0"/>
      <w:marRight w:val="0"/>
      <w:marTop w:val="0"/>
      <w:marBottom w:val="0"/>
      <w:divBdr>
        <w:top w:val="none" w:sz="0" w:space="0" w:color="auto"/>
        <w:left w:val="none" w:sz="0" w:space="0" w:color="auto"/>
        <w:bottom w:val="none" w:sz="0" w:space="0" w:color="auto"/>
        <w:right w:val="none" w:sz="0" w:space="0" w:color="auto"/>
      </w:divBdr>
    </w:div>
    <w:div w:id="1983386458">
      <w:bodyDiv w:val="1"/>
      <w:marLeft w:val="0"/>
      <w:marRight w:val="0"/>
      <w:marTop w:val="0"/>
      <w:marBottom w:val="0"/>
      <w:divBdr>
        <w:top w:val="none" w:sz="0" w:space="0" w:color="auto"/>
        <w:left w:val="none" w:sz="0" w:space="0" w:color="auto"/>
        <w:bottom w:val="none" w:sz="0" w:space="0" w:color="auto"/>
        <w:right w:val="none" w:sz="0" w:space="0" w:color="auto"/>
      </w:divBdr>
    </w:div>
    <w:div w:id="2009017115">
      <w:bodyDiv w:val="1"/>
      <w:marLeft w:val="0"/>
      <w:marRight w:val="0"/>
      <w:marTop w:val="0"/>
      <w:marBottom w:val="0"/>
      <w:divBdr>
        <w:top w:val="none" w:sz="0" w:space="0" w:color="auto"/>
        <w:left w:val="none" w:sz="0" w:space="0" w:color="auto"/>
        <w:bottom w:val="none" w:sz="0" w:space="0" w:color="auto"/>
        <w:right w:val="none" w:sz="0" w:space="0" w:color="auto"/>
      </w:divBdr>
    </w:div>
    <w:div w:id="2012490164">
      <w:bodyDiv w:val="1"/>
      <w:marLeft w:val="0"/>
      <w:marRight w:val="0"/>
      <w:marTop w:val="0"/>
      <w:marBottom w:val="0"/>
      <w:divBdr>
        <w:top w:val="none" w:sz="0" w:space="0" w:color="auto"/>
        <w:left w:val="none" w:sz="0" w:space="0" w:color="auto"/>
        <w:bottom w:val="none" w:sz="0" w:space="0" w:color="auto"/>
        <w:right w:val="none" w:sz="0" w:space="0" w:color="auto"/>
      </w:divBdr>
      <w:divsChild>
        <w:div w:id="247275748">
          <w:marLeft w:val="0"/>
          <w:marRight w:val="0"/>
          <w:marTop w:val="0"/>
          <w:marBottom w:val="0"/>
          <w:divBdr>
            <w:top w:val="none" w:sz="0" w:space="0" w:color="auto"/>
            <w:left w:val="none" w:sz="0" w:space="0" w:color="auto"/>
            <w:bottom w:val="none" w:sz="0" w:space="0" w:color="auto"/>
            <w:right w:val="none" w:sz="0" w:space="0" w:color="auto"/>
          </w:divBdr>
          <w:divsChild>
            <w:div w:id="266739114">
              <w:marLeft w:val="0"/>
              <w:marRight w:val="0"/>
              <w:marTop w:val="0"/>
              <w:marBottom w:val="0"/>
              <w:divBdr>
                <w:top w:val="none" w:sz="0" w:space="0" w:color="auto"/>
                <w:left w:val="none" w:sz="0" w:space="0" w:color="auto"/>
                <w:bottom w:val="none" w:sz="0" w:space="0" w:color="auto"/>
                <w:right w:val="none" w:sz="0" w:space="0" w:color="auto"/>
              </w:divBdr>
            </w:div>
          </w:divsChild>
        </w:div>
        <w:div w:id="340742066">
          <w:marLeft w:val="0"/>
          <w:marRight w:val="0"/>
          <w:marTop w:val="0"/>
          <w:marBottom w:val="0"/>
          <w:divBdr>
            <w:top w:val="none" w:sz="0" w:space="0" w:color="auto"/>
            <w:left w:val="none" w:sz="0" w:space="0" w:color="auto"/>
            <w:bottom w:val="none" w:sz="0" w:space="0" w:color="auto"/>
            <w:right w:val="none" w:sz="0" w:space="0" w:color="auto"/>
          </w:divBdr>
          <w:divsChild>
            <w:div w:id="1831410463">
              <w:marLeft w:val="0"/>
              <w:marRight w:val="0"/>
              <w:marTop w:val="0"/>
              <w:marBottom w:val="0"/>
              <w:divBdr>
                <w:top w:val="none" w:sz="0" w:space="0" w:color="auto"/>
                <w:left w:val="none" w:sz="0" w:space="0" w:color="auto"/>
                <w:bottom w:val="none" w:sz="0" w:space="0" w:color="auto"/>
                <w:right w:val="none" w:sz="0" w:space="0" w:color="auto"/>
              </w:divBdr>
            </w:div>
          </w:divsChild>
        </w:div>
        <w:div w:id="416902908">
          <w:marLeft w:val="0"/>
          <w:marRight w:val="0"/>
          <w:marTop w:val="0"/>
          <w:marBottom w:val="0"/>
          <w:divBdr>
            <w:top w:val="none" w:sz="0" w:space="0" w:color="auto"/>
            <w:left w:val="none" w:sz="0" w:space="0" w:color="auto"/>
            <w:bottom w:val="none" w:sz="0" w:space="0" w:color="auto"/>
            <w:right w:val="none" w:sz="0" w:space="0" w:color="auto"/>
          </w:divBdr>
          <w:divsChild>
            <w:div w:id="1654869685">
              <w:marLeft w:val="0"/>
              <w:marRight w:val="0"/>
              <w:marTop w:val="0"/>
              <w:marBottom w:val="0"/>
              <w:divBdr>
                <w:top w:val="none" w:sz="0" w:space="0" w:color="auto"/>
                <w:left w:val="none" w:sz="0" w:space="0" w:color="auto"/>
                <w:bottom w:val="none" w:sz="0" w:space="0" w:color="auto"/>
                <w:right w:val="none" w:sz="0" w:space="0" w:color="auto"/>
              </w:divBdr>
            </w:div>
          </w:divsChild>
        </w:div>
        <w:div w:id="529613351">
          <w:marLeft w:val="0"/>
          <w:marRight w:val="0"/>
          <w:marTop w:val="0"/>
          <w:marBottom w:val="0"/>
          <w:divBdr>
            <w:top w:val="none" w:sz="0" w:space="0" w:color="auto"/>
            <w:left w:val="none" w:sz="0" w:space="0" w:color="auto"/>
            <w:bottom w:val="none" w:sz="0" w:space="0" w:color="auto"/>
            <w:right w:val="none" w:sz="0" w:space="0" w:color="auto"/>
          </w:divBdr>
          <w:divsChild>
            <w:div w:id="1390688971">
              <w:marLeft w:val="0"/>
              <w:marRight w:val="0"/>
              <w:marTop w:val="0"/>
              <w:marBottom w:val="0"/>
              <w:divBdr>
                <w:top w:val="none" w:sz="0" w:space="0" w:color="auto"/>
                <w:left w:val="none" w:sz="0" w:space="0" w:color="auto"/>
                <w:bottom w:val="none" w:sz="0" w:space="0" w:color="auto"/>
                <w:right w:val="none" w:sz="0" w:space="0" w:color="auto"/>
              </w:divBdr>
            </w:div>
          </w:divsChild>
        </w:div>
        <w:div w:id="566721487">
          <w:marLeft w:val="0"/>
          <w:marRight w:val="0"/>
          <w:marTop w:val="0"/>
          <w:marBottom w:val="0"/>
          <w:divBdr>
            <w:top w:val="none" w:sz="0" w:space="0" w:color="auto"/>
            <w:left w:val="none" w:sz="0" w:space="0" w:color="auto"/>
            <w:bottom w:val="none" w:sz="0" w:space="0" w:color="auto"/>
            <w:right w:val="none" w:sz="0" w:space="0" w:color="auto"/>
          </w:divBdr>
          <w:divsChild>
            <w:div w:id="877164680">
              <w:marLeft w:val="0"/>
              <w:marRight w:val="0"/>
              <w:marTop w:val="0"/>
              <w:marBottom w:val="0"/>
              <w:divBdr>
                <w:top w:val="none" w:sz="0" w:space="0" w:color="auto"/>
                <w:left w:val="none" w:sz="0" w:space="0" w:color="auto"/>
                <w:bottom w:val="none" w:sz="0" w:space="0" w:color="auto"/>
                <w:right w:val="none" w:sz="0" w:space="0" w:color="auto"/>
              </w:divBdr>
            </w:div>
          </w:divsChild>
        </w:div>
        <w:div w:id="616643076">
          <w:marLeft w:val="0"/>
          <w:marRight w:val="0"/>
          <w:marTop w:val="0"/>
          <w:marBottom w:val="0"/>
          <w:divBdr>
            <w:top w:val="none" w:sz="0" w:space="0" w:color="auto"/>
            <w:left w:val="none" w:sz="0" w:space="0" w:color="auto"/>
            <w:bottom w:val="none" w:sz="0" w:space="0" w:color="auto"/>
            <w:right w:val="none" w:sz="0" w:space="0" w:color="auto"/>
          </w:divBdr>
          <w:divsChild>
            <w:div w:id="167142254">
              <w:marLeft w:val="0"/>
              <w:marRight w:val="0"/>
              <w:marTop w:val="0"/>
              <w:marBottom w:val="0"/>
              <w:divBdr>
                <w:top w:val="none" w:sz="0" w:space="0" w:color="auto"/>
                <w:left w:val="none" w:sz="0" w:space="0" w:color="auto"/>
                <w:bottom w:val="none" w:sz="0" w:space="0" w:color="auto"/>
                <w:right w:val="none" w:sz="0" w:space="0" w:color="auto"/>
              </w:divBdr>
            </w:div>
          </w:divsChild>
        </w:div>
        <w:div w:id="652561835">
          <w:marLeft w:val="0"/>
          <w:marRight w:val="0"/>
          <w:marTop w:val="0"/>
          <w:marBottom w:val="0"/>
          <w:divBdr>
            <w:top w:val="none" w:sz="0" w:space="0" w:color="auto"/>
            <w:left w:val="none" w:sz="0" w:space="0" w:color="auto"/>
            <w:bottom w:val="none" w:sz="0" w:space="0" w:color="auto"/>
            <w:right w:val="none" w:sz="0" w:space="0" w:color="auto"/>
          </w:divBdr>
          <w:divsChild>
            <w:div w:id="1447576738">
              <w:marLeft w:val="0"/>
              <w:marRight w:val="0"/>
              <w:marTop w:val="0"/>
              <w:marBottom w:val="0"/>
              <w:divBdr>
                <w:top w:val="none" w:sz="0" w:space="0" w:color="auto"/>
                <w:left w:val="none" w:sz="0" w:space="0" w:color="auto"/>
                <w:bottom w:val="none" w:sz="0" w:space="0" w:color="auto"/>
                <w:right w:val="none" w:sz="0" w:space="0" w:color="auto"/>
              </w:divBdr>
            </w:div>
          </w:divsChild>
        </w:div>
        <w:div w:id="669453951">
          <w:marLeft w:val="0"/>
          <w:marRight w:val="0"/>
          <w:marTop w:val="0"/>
          <w:marBottom w:val="0"/>
          <w:divBdr>
            <w:top w:val="none" w:sz="0" w:space="0" w:color="auto"/>
            <w:left w:val="none" w:sz="0" w:space="0" w:color="auto"/>
            <w:bottom w:val="none" w:sz="0" w:space="0" w:color="auto"/>
            <w:right w:val="none" w:sz="0" w:space="0" w:color="auto"/>
          </w:divBdr>
          <w:divsChild>
            <w:div w:id="1660036677">
              <w:marLeft w:val="0"/>
              <w:marRight w:val="0"/>
              <w:marTop w:val="0"/>
              <w:marBottom w:val="0"/>
              <w:divBdr>
                <w:top w:val="none" w:sz="0" w:space="0" w:color="auto"/>
                <w:left w:val="none" w:sz="0" w:space="0" w:color="auto"/>
                <w:bottom w:val="none" w:sz="0" w:space="0" w:color="auto"/>
                <w:right w:val="none" w:sz="0" w:space="0" w:color="auto"/>
              </w:divBdr>
            </w:div>
          </w:divsChild>
        </w:div>
        <w:div w:id="899629101">
          <w:marLeft w:val="0"/>
          <w:marRight w:val="0"/>
          <w:marTop w:val="0"/>
          <w:marBottom w:val="0"/>
          <w:divBdr>
            <w:top w:val="none" w:sz="0" w:space="0" w:color="auto"/>
            <w:left w:val="none" w:sz="0" w:space="0" w:color="auto"/>
            <w:bottom w:val="none" w:sz="0" w:space="0" w:color="auto"/>
            <w:right w:val="none" w:sz="0" w:space="0" w:color="auto"/>
          </w:divBdr>
          <w:divsChild>
            <w:div w:id="1776748669">
              <w:marLeft w:val="0"/>
              <w:marRight w:val="0"/>
              <w:marTop w:val="0"/>
              <w:marBottom w:val="0"/>
              <w:divBdr>
                <w:top w:val="none" w:sz="0" w:space="0" w:color="auto"/>
                <w:left w:val="none" w:sz="0" w:space="0" w:color="auto"/>
                <w:bottom w:val="none" w:sz="0" w:space="0" w:color="auto"/>
                <w:right w:val="none" w:sz="0" w:space="0" w:color="auto"/>
              </w:divBdr>
            </w:div>
          </w:divsChild>
        </w:div>
        <w:div w:id="916671682">
          <w:marLeft w:val="0"/>
          <w:marRight w:val="0"/>
          <w:marTop w:val="0"/>
          <w:marBottom w:val="0"/>
          <w:divBdr>
            <w:top w:val="none" w:sz="0" w:space="0" w:color="auto"/>
            <w:left w:val="none" w:sz="0" w:space="0" w:color="auto"/>
            <w:bottom w:val="none" w:sz="0" w:space="0" w:color="auto"/>
            <w:right w:val="none" w:sz="0" w:space="0" w:color="auto"/>
          </w:divBdr>
          <w:divsChild>
            <w:div w:id="489299411">
              <w:marLeft w:val="0"/>
              <w:marRight w:val="0"/>
              <w:marTop w:val="0"/>
              <w:marBottom w:val="0"/>
              <w:divBdr>
                <w:top w:val="none" w:sz="0" w:space="0" w:color="auto"/>
                <w:left w:val="none" w:sz="0" w:space="0" w:color="auto"/>
                <w:bottom w:val="none" w:sz="0" w:space="0" w:color="auto"/>
                <w:right w:val="none" w:sz="0" w:space="0" w:color="auto"/>
              </w:divBdr>
            </w:div>
          </w:divsChild>
        </w:div>
        <w:div w:id="1045065002">
          <w:marLeft w:val="0"/>
          <w:marRight w:val="0"/>
          <w:marTop w:val="0"/>
          <w:marBottom w:val="0"/>
          <w:divBdr>
            <w:top w:val="none" w:sz="0" w:space="0" w:color="auto"/>
            <w:left w:val="none" w:sz="0" w:space="0" w:color="auto"/>
            <w:bottom w:val="none" w:sz="0" w:space="0" w:color="auto"/>
            <w:right w:val="none" w:sz="0" w:space="0" w:color="auto"/>
          </w:divBdr>
          <w:divsChild>
            <w:div w:id="1058236939">
              <w:marLeft w:val="0"/>
              <w:marRight w:val="0"/>
              <w:marTop w:val="0"/>
              <w:marBottom w:val="0"/>
              <w:divBdr>
                <w:top w:val="none" w:sz="0" w:space="0" w:color="auto"/>
                <w:left w:val="none" w:sz="0" w:space="0" w:color="auto"/>
                <w:bottom w:val="none" w:sz="0" w:space="0" w:color="auto"/>
                <w:right w:val="none" w:sz="0" w:space="0" w:color="auto"/>
              </w:divBdr>
            </w:div>
          </w:divsChild>
        </w:div>
        <w:div w:id="1408457120">
          <w:marLeft w:val="0"/>
          <w:marRight w:val="0"/>
          <w:marTop w:val="0"/>
          <w:marBottom w:val="0"/>
          <w:divBdr>
            <w:top w:val="none" w:sz="0" w:space="0" w:color="auto"/>
            <w:left w:val="none" w:sz="0" w:space="0" w:color="auto"/>
            <w:bottom w:val="none" w:sz="0" w:space="0" w:color="auto"/>
            <w:right w:val="none" w:sz="0" w:space="0" w:color="auto"/>
          </w:divBdr>
          <w:divsChild>
            <w:div w:id="1863006404">
              <w:marLeft w:val="0"/>
              <w:marRight w:val="0"/>
              <w:marTop w:val="0"/>
              <w:marBottom w:val="0"/>
              <w:divBdr>
                <w:top w:val="none" w:sz="0" w:space="0" w:color="auto"/>
                <w:left w:val="none" w:sz="0" w:space="0" w:color="auto"/>
                <w:bottom w:val="none" w:sz="0" w:space="0" w:color="auto"/>
                <w:right w:val="none" w:sz="0" w:space="0" w:color="auto"/>
              </w:divBdr>
            </w:div>
          </w:divsChild>
        </w:div>
        <w:div w:id="1482305010">
          <w:marLeft w:val="0"/>
          <w:marRight w:val="0"/>
          <w:marTop w:val="0"/>
          <w:marBottom w:val="0"/>
          <w:divBdr>
            <w:top w:val="none" w:sz="0" w:space="0" w:color="auto"/>
            <w:left w:val="none" w:sz="0" w:space="0" w:color="auto"/>
            <w:bottom w:val="none" w:sz="0" w:space="0" w:color="auto"/>
            <w:right w:val="none" w:sz="0" w:space="0" w:color="auto"/>
          </w:divBdr>
          <w:divsChild>
            <w:div w:id="300037323">
              <w:marLeft w:val="0"/>
              <w:marRight w:val="0"/>
              <w:marTop w:val="0"/>
              <w:marBottom w:val="0"/>
              <w:divBdr>
                <w:top w:val="none" w:sz="0" w:space="0" w:color="auto"/>
                <w:left w:val="none" w:sz="0" w:space="0" w:color="auto"/>
                <w:bottom w:val="none" w:sz="0" w:space="0" w:color="auto"/>
                <w:right w:val="none" w:sz="0" w:space="0" w:color="auto"/>
              </w:divBdr>
            </w:div>
          </w:divsChild>
        </w:div>
        <w:div w:id="1662614092">
          <w:marLeft w:val="0"/>
          <w:marRight w:val="0"/>
          <w:marTop w:val="0"/>
          <w:marBottom w:val="0"/>
          <w:divBdr>
            <w:top w:val="none" w:sz="0" w:space="0" w:color="auto"/>
            <w:left w:val="none" w:sz="0" w:space="0" w:color="auto"/>
            <w:bottom w:val="none" w:sz="0" w:space="0" w:color="auto"/>
            <w:right w:val="none" w:sz="0" w:space="0" w:color="auto"/>
          </w:divBdr>
          <w:divsChild>
            <w:div w:id="1301498461">
              <w:marLeft w:val="0"/>
              <w:marRight w:val="0"/>
              <w:marTop w:val="0"/>
              <w:marBottom w:val="0"/>
              <w:divBdr>
                <w:top w:val="none" w:sz="0" w:space="0" w:color="auto"/>
                <w:left w:val="none" w:sz="0" w:space="0" w:color="auto"/>
                <w:bottom w:val="none" w:sz="0" w:space="0" w:color="auto"/>
                <w:right w:val="none" w:sz="0" w:space="0" w:color="auto"/>
              </w:divBdr>
            </w:div>
          </w:divsChild>
        </w:div>
        <w:div w:id="2048526791">
          <w:marLeft w:val="0"/>
          <w:marRight w:val="0"/>
          <w:marTop w:val="0"/>
          <w:marBottom w:val="0"/>
          <w:divBdr>
            <w:top w:val="none" w:sz="0" w:space="0" w:color="auto"/>
            <w:left w:val="none" w:sz="0" w:space="0" w:color="auto"/>
            <w:bottom w:val="none" w:sz="0" w:space="0" w:color="auto"/>
            <w:right w:val="none" w:sz="0" w:space="0" w:color="auto"/>
          </w:divBdr>
          <w:divsChild>
            <w:div w:id="3778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246">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46901783">
      <w:bodyDiv w:val="1"/>
      <w:marLeft w:val="0"/>
      <w:marRight w:val="0"/>
      <w:marTop w:val="0"/>
      <w:marBottom w:val="0"/>
      <w:divBdr>
        <w:top w:val="none" w:sz="0" w:space="0" w:color="auto"/>
        <w:left w:val="none" w:sz="0" w:space="0" w:color="auto"/>
        <w:bottom w:val="none" w:sz="0" w:space="0" w:color="auto"/>
        <w:right w:val="none" w:sz="0" w:space="0" w:color="auto"/>
      </w:divBdr>
    </w:div>
    <w:div w:id="2050182843">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067095945">
      <w:marLeft w:val="0"/>
      <w:marRight w:val="0"/>
      <w:marTop w:val="0"/>
      <w:marBottom w:val="0"/>
      <w:divBdr>
        <w:top w:val="none" w:sz="0" w:space="0" w:color="auto"/>
        <w:left w:val="none" w:sz="0" w:space="0" w:color="auto"/>
        <w:bottom w:val="none" w:sz="0" w:space="0" w:color="auto"/>
        <w:right w:val="none" w:sz="0" w:space="0" w:color="auto"/>
      </w:divBdr>
      <w:divsChild>
        <w:div w:id="454640304">
          <w:marLeft w:val="0"/>
          <w:marRight w:val="0"/>
          <w:marTop w:val="0"/>
          <w:marBottom w:val="0"/>
          <w:divBdr>
            <w:top w:val="none" w:sz="0" w:space="0" w:color="auto"/>
            <w:left w:val="none" w:sz="0" w:space="0" w:color="auto"/>
            <w:bottom w:val="none" w:sz="0" w:space="0" w:color="auto"/>
            <w:right w:val="none" w:sz="0" w:space="0" w:color="auto"/>
          </w:divBdr>
        </w:div>
      </w:divsChild>
    </w:div>
    <w:div w:id="2074235369">
      <w:bodyDiv w:val="1"/>
      <w:marLeft w:val="0"/>
      <w:marRight w:val="0"/>
      <w:marTop w:val="0"/>
      <w:marBottom w:val="0"/>
      <w:divBdr>
        <w:top w:val="none" w:sz="0" w:space="0" w:color="auto"/>
        <w:left w:val="none" w:sz="0" w:space="0" w:color="auto"/>
        <w:bottom w:val="none" w:sz="0" w:space="0" w:color="auto"/>
        <w:right w:val="none" w:sz="0" w:space="0" w:color="auto"/>
      </w:divBdr>
    </w:div>
    <w:div w:id="2082946837">
      <w:bodyDiv w:val="1"/>
      <w:marLeft w:val="0"/>
      <w:marRight w:val="0"/>
      <w:marTop w:val="0"/>
      <w:marBottom w:val="0"/>
      <w:divBdr>
        <w:top w:val="none" w:sz="0" w:space="0" w:color="auto"/>
        <w:left w:val="none" w:sz="0" w:space="0" w:color="auto"/>
        <w:bottom w:val="none" w:sz="0" w:space="0" w:color="auto"/>
        <w:right w:val="none" w:sz="0" w:space="0" w:color="auto"/>
      </w:divBdr>
    </w:div>
    <w:div w:id="2083604330">
      <w:marLeft w:val="0"/>
      <w:marRight w:val="0"/>
      <w:marTop w:val="0"/>
      <w:marBottom w:val="0"/>
      <w:divBdr>
        <w:top w:val="none" w:sz="0" w:space="0" w:color="auto"/>
        <w:left w:val="none" w:sz="0" w:space="0" w:color="auto"/>
        <w:bottom w:val="none" w:sz="0" w:space="0" w:color="auto"/>
        <w:right w:val="none" w:sz="0" w:space="0" w:color="auto"/>
      </w:divBdr>
      <w:divsChild>
        <w:div w:id="618420046">
          <w:marLeft w:val="0"/>
          <w:marRight w:val="0"/>
          <w:marTop w:val="0"/>
          <w:marBottom w:val="0"/>
          <w:divBdr>
            <w:top w:val="none" w:sz="0" w:space="0" w:color="auto"/>
            <w:left w:val="none" w:sz="0" w:space="0" w:color="auto"/>
            <w:bottom w:val="none" w:sz="0" w:space="0" w:color="auto"/>
            <w:right w:val="none" w:sz="0" w:space="0" w:color="auto"/>
          </w:divBdr>
        </w:div>
      </w:divsChild>
    </w:div>
    <w:div w:id="2130468836">
      <w:bodyDiv w:val="1"/>
      <w:marLeft w:val="0"/>
      <w:marRight w:val="0"/>
      <w:marTop w:val="0"/>
      <w:marBottom w:val="0"/>
      <w:divBdr>
        <w:top w:val="none" w:sz="0" w:space="0" w:color="auto"/>
        <w:left w:val="none" w:sz="0" w:space="0" w:color="auto"/>
        <w:bottom w:val="none" w:sz="0" w:space="0" w:color="auto"/>
        <w:right w:val="none" w:sz="0" w:space="0" w:color="auto"/>
      </w:divBdr>
      <w:divsChild>
        <w:div w:id="102580308">
          <w:marLeft w:val="0"/>
          <w:marRight w:val="0"/>
          <w:marTop w:val="0"/>
          <w:marBottom w:val="0"/>
          <w:divBdr>
            <w:top w:val="none" w:sz="0" w:space="0" w:color="auto"/>
            <w:left w:val="none" w:sz="0" w:space="0" w:color="auto"/>
            <w:bottom w:val="none" w:sz="0" w:space="0" w:color="auto"/>
            <w:right w:val="none" w:sz="0" w:space="0" w:color="auto"/>
          </w:divBdr>
        </w:div>
        <w:div w:id="135613328">
          <w:marLeft w:val="0"/>
          <w:marRight w:val="0"/>
          <w:marTop w:val="0"/>
          <w:marBottom w:val="0"/>
          <w:divBdr>
            <w:top w:val="none" w:sz="0" w:space="0" w:color="auto"/>
            <w:left w:val="none" w:sz="0" w:space="0" w:color="auto"/>
            <w:bottom w:val="none" w:sz="0" w:space="0" w:color="auto"/>
            <w:right w:val="none" w:sz="0" w:space="0" w:color="auto"/>
          </w:divBdr>
        </w:div>
        <w:div w:id="136191589">
          <w:marLeft w:val="0"/>
          <w:marRight w:val="0"/>
          <w:marTop w:val="0"/>
          <w:marBottom w:val="0"/>
          <w:divBdr>
            <w:top w:val="none" w:sz="0" w:space="0" w:color="auto"/>
            <w:left w:val="none" w:sz="0" w:space="0" w:color="auto"/>
            <w:bottom w:val="none" w:sz="0" w:space="0" w:color="auto"/>
            <w:right w:val="none" w:sz="0" w:space="0" w:color="auto"/>
          </w:divBdr>
        </w:div>
        <w:div w:id="138764558">
          <w:marLeft w:val="0"/>
          <w:marRight w:val="0"/>
          <w:marTop w:val="0"/>
          <w:marBottom w:val="0"/>
          <w:divBdr>
            <w:top w:val="none" w:sz="0" w:space="0" w:color="auto"/>
            <w:left w:val="none" w:sz="0" w:space="0" w:color="auto"/>
            <w:bottom w:val="none" w:sz="0" w:space="0" w:color="auto"/>
            <w:right w:val="none" w:sz="0" w:space="0" w:color="auto"/>
          </w:divBdr>
        </w:div>
        <w:div w:id="149760150">
          <w:marLeft w:val="0"/>
          <w:marRight w:val="0"/>
          <w:marTop w:val="0"/>
          <w:marBottom w:val="0"/>
          <w:divBdr>
            <w:top w:val="none" w:sz="0" w:space="0" w:color="auto"/>
            <w:left w:val="none" w:sz="0" w:space="0" w:color="auto"/>
            <w:bottom w:val="none" w:sz="0" w:space="0" w:color="auto"/>
            <w:right w:val="none" w:sz="0" w:space="0" w:color="auto"/>
          </w:divBdr>
        </w:div>
        <w:div w:id="214632323">
          <w:marLeft w:val="0"/>
          <w:marRight w:val="0"/>
          <w:marTop w:val="0"/>
          <w:marBottom w:val="0"/>
          <w:divBdr>
            <w:top w:val="none" w:sz="0" w:space="0" w:color="auto"/>
            <w:left w:val="none" w:sz="0" w:space="0" w:color="auto"/>
            <w:bottom w:val="none" w:sz="0" w:space="0" w:color="auto"/>
            <w:right w:val="none" w:sz="0" w:space="0" w:color="auto"/>
          </w:divBdr>
        </w:div>
        <w:div w:id="233971713">
          <w:marLeft w:val="0"/>
          <w:marRight w:val="0"/>
          <w:marTop w:val="0"/>
          <w:marBottom w:val="0"/>
          <w:divBdr>
            <w:top w:val="none" w:sz="0" w:space="0" w:color="auto"/>
            <w:left w:val="none" w:sz="0" w:space="0" w:color="auto"/>
            <w:bottom w:val="none" w:sz="0" w:space="0" w:color="auto"/>
            <w:right w:val="none" w:sz="0" w:space="0" w:color="auto"/>
          </w:divBdr>
        </w:div>
        <w:div w:id="277031559">
          <w:marLeft w:val="0"/>
          <w:marRight w:val="0"/>
          <w:marTop w:val="0"/>
          <w:marBottom w:val="0"/>
          <w:divBdr>
            <w:top w:val="none" w:sz="0" w:space="0" w:color="auto"/>
            <w:left w:val="none" w:sz="0" w:space="0" w:color="auto"/>
            <w:bottom w:val="none" w:sz="0" w:space="0" w:color="auto"/>
            <w:right w:val="none" w:sz="0" w:space="0" w:color="auto"/>
          </w:divBdr>
        </w:div>
        <w:div w:id="316803772">
          <w:marLeft w:val="0"/>
          <w:marRight w:val="0"/>
          <w:marTop w:val="0"/>
          <w:marBottom w:val="0"/>
          <w:divBdr>
            <w:top w:val="none" w:sz="0" w:space="0" w:color="auto"/>
            <w:left w:val="none" w:sz="0" w:space="0" w:color="auto"/>
            <w:bottom w:val="none" w:sz="0" w:space="0" w:color="auto"/>
            <w:right w:val="none" w:sz="0" w:space="0" w:color="auto"/>
          </w:divBdr>
        </w:div>
        <w:div w:id="409892465">
          <w:marLeft w:val="0"/>
          <w:marRight w:val="0"/>
          <w:marTop w:val="0"/>
          <w:marBottom w:val="0"/>
          <w:divBdr>
            <w:top w:val="none" w:sz="0" w:space="0" w:color="auto"/>
            <w:left w:val="none" w:sz="0" w:space="0" w:color="auto"/>
            <w:bottom w:val="none" w:sz="0" w:space="0" w:color="auto"/>
            <w:right w:val="none" w:sz="0" w:space="0" w:color="auto"/>
          </w:divBdr>
        </w:div>
        <w:div w:id="458189525">
          <w:marLeft w:val="0"/>
          <w:marRight w:val="0"/>
          <w:marTop w:val="0"/>
          <w:marBottom w:val="0"/>
          <w:divBdr>
            <w:top w:val="none" w:sz="0" w:space="0" w:color="auto"/>
            <w:left w:val="none" w:sz="0" w:space="0" w:color="auto"/>
            <w:bottom w:val="none" w:sz="0" w:space="0" w:color="auto"/>
            <w:right w:val="none" w:sz="0" w:space="0" w:color="auto"/>
          </w:divBdr>
        </w:div>
        <w:div w:id="537551021">
          <w:marLeft w:val="0"/>
          <w:marRight w:val="0"/>
          <w:marTop w:val="0"/>
          <w:marBottom w:val="0"/>
          <w:divBdr>
            <w:top w:val="none" w:sz="0" w:space="0" w:color="auto"/>
            <w:left w:val="none" w:sz="0" w:space="0" w:color="auto"/>
            <w:bottom w:val="none" w:sz="0" w:space="0" w:color="auto"/>
            <w:right w:val="none" w:sz="0" w:space="0" w:color="auto"/>
          </w:divBdr>
        </w:div>
        <w:div w:id="546068052">
          <w:marLeft w:val="0"/>
          <w:marRight w:val="0"/>
          <w:marTop w:val="0"/>
          <w:marBottom w:val="0"/>
          <w:divBdr>
            <w:top w:val="none" w:sz="0" w:space="0" w:color="auto"/>
            <w:left w:val="none" w:sz="0" w:space="0" w:color="auto"/>
            <w:bottom w:val="none" w:sz="0" w:space="0" w:color="auto"/>
            <w:right w:val="none" w:sz="0" w:space="0" w:color="auto"/>
          </w:divBdr>
        </w:div>
        <w:div w:id="640042055">
          <w:marLeft w:val="0"/>
          <w:marRight w:val="0"/>
          <w:marTop w:val="0"/>
          <w:marBottom w:val="0"/>
          <w:divBdr>
            <w:top w:val="none" w:sz="0" w:space="0" w:color="auto"/>
            <w:left w:val="none" w:sz="0" w:space="0" w:color="auto"/>
            <w:bottom w:val="none" w:sz="0" w:space="0" w:color="auto"/>
            <w:right w:val="none" w:sz="0" w:space="0" w:color="auto"/>
          </w:divBdr>
        </w:div>
        <w:div w:id="749230597">
          <w:marLeft w:val="0"/>
          <w:marRight w:val="0"/>
          <w:marTop w:val="0"/>
          <w:marBottom w:val="0"/>
          <w:divBdr>
            <w:top w:val="none" w:sz="0" w:space="0" w:color="auto"/>
            <w:left w:val="none" w:sz="0" w:space="0" w:color="auto"/>
            <w:bottom w:val="none" w:sz="0" w:space="0" w:color="auto"/>
            <w:right w:val="none" w:sz="0" w:space="0" w:color="auto"/>
          </w:divBdr>
        </w:div>
        <w:div w:id="996151308">
          <w:marLeft w:val="0"/>
          <w:marRight w:val="0"/>
          <w:marTop w:val="0"/>
          <w:marBottom w:val="0"/>
          <w:divBdr>
            <w:top w:val="none" w:sz="0" w:space="0" w:color="auto"/>
            <w:left w:val="none" w:sz="0" w:space="0" w:color="auto"/>
            <w:bottom w:val="none" w:sz="0" w:space="0" w:color="auto"/>
            <w:right w:val="none" w:sz="0" w:space="0" w:color="auto"/>
          </w:divBdr>
        </w:div>
        <w:div w:id="1091269650">
          <w:marLeft w:val="0"/>
          <w:marRight w:val="0"/>
          <w:marTop w:val="0"/>
          <w:marBottom w:val="0"/>
          <w:divBdr>
            <w:top w:val="none" w:sz="0" w:space="0" w:color="auto"/>
            <w:left w:val="none" w:sz="0" w:space="0" w:color="auto"/>
            <w:bottom w:val="none" w:sz="0" w:space="0" w:color="auto"/>
            <w:right w:val="none" w:sz="0" w:space="0" w:color="auto"/>
          </w:divBdr>
        </w:div>
        <w:div w:id="1168985630">
          <w:marLeft w:val="0"/>
          <w:marRight w:val="0"/>
          <w:marTop w:val="0"/>
          <w:marBottom w:val="0"/>
          <w:divBdr>
            <w:top w:val="none" w:sz="0" w:space="0" w:color="auto"/>
            <w:left w:val="none" w:sz="0" w:space="0" w:color="auto"/>
            <w:bottom w:val="none" w:sz="0" w:space="0" w:color="auto"/>
            <w:right w:val="none" w:sz="0" w:space="0" w:color="auto"/>
          </w:divBdr>
        </w:div>
        <w:div w:id="1293096771">
          <w:marLeft w:val="0"/>
          <w:marRight w:val="0"/>
          <w:marTop w:val="0"/>
          <w:marBottom w:val="0"/>
          <w:divBdr>
            <w:top w:val="none" w:sz="0" w:space="0" w:color="auto"/>
            <w:left w:val="none" w:sz="0" w:space="0" w:color="auto"/>
            <w:bottom w:val="none" w:sz="0" w:space="0" w:color="auto"/>
            <w:right w:val="none" w:sz="0" w:space="0" w:color="auto"/>
          </w:divBdr>
        </w:div>
        <w:div w:id="1684239512">
          <w:marLeft w:val="0"/>
          <w:marRight w:val="0"/>
          <w:marTop w:val="0"/>
          <w:marBottom w:val="0"/>
          <w:divBdr>
            <w:top w:val="none" w:sz="0" w:space="0" w:color="auto"/>
            <w:left w:val="none" w:sz="0" w:space="0" w:color="auto"/>
            <w:bottom w:val="none" w:sz="0" w:space="0" w:color="auto"/>
            <w:right w:val="none" w:sz="0" w:space="0" w:color="auto"/>
          </w:divBdr>
        </w:div>
        <w:div w:id="1750737084">
          <w:marLeft w:val="0"/>
          <w:marRight w:val="0"/>
          <w:marTop w:val="0"/>
          <w:marBottom w:val="0"/>
          <w:divBdr>
            <w:top w:val="none" w:sz="0" w:space="0" w:color="auto"/>
            <w:left w:val="none" w:sz="0" w:space="0" w:color="auto"/>
            <w:bottom w:val="none" w:sz="0" w:space="0" w:color="auto"/>
            <w:right w:val="none" w:sz="0" w:space="0" w:color="auto"/>
          </w:divBdr>
        </w:div>
        <w:div w:id="1838375816">
          <w:marLeft w:val="0"/>
          <w:marRight w:val="0"/>
          <w:marTop w:val="0"/>
          <w:marBottom w:val="0"/>
          <w:divBdr>
            <w:top w:val="none" w:sz="0" w:space="0" w:color="auto"/>
            <w:left w:val="none" w:sz="0" w:space="0" w:color="auto"/>
            <w:bottom w:val="none" w:sz="0" w:space="0" w:color="auto"/>
            <w:right w:val="none" w:sz="0" w:space="0" w:color="auto"/>
          </w:divBdr>
        </w:div>
        <w:div w:id="1854176196">
          <w:marLeft w:val="0"/>
          <w:marRight w:val="0"/>
          <w:marTop w:val="0"/>
          <w:marBottom w:val="0"/>
          <w:divBdr>
            <w:top w:val="none" w:sz="0" w:space="0" w:color="auto"/>
            <w:left w:val="none" w:sz="0" w:space="0" w:color="auto"/>
            <w:bottom w:val="none" w:sz="0" w:space="0" w:color="auto"/>
            <w:right w:val="none" w:sz="0" w:space="0" w:color="auto"/>
          </w:divBdr>
        </w:div>
        <w:div w:id="1861970883">
          <w:marLeft w:val="0"/>
          <w:marRight w:val="0"/>
          <w:marTop w:val="0"/>
          <w:marBottom w:val="0"/>
          <w:divBdr>
            <w:top w:val="none" w:sz="0" w:space="0" w:color="auto"/>
            <w:left w:val="none" w:sz="0" w:space="0" w:color="auto"/>
            <w:bottom w:val="none" w:sz="0" w:space="0" w:color="auto"/>
            <w:right w:val="none" w:sz="0" w:space="0" w:color="auto"/>
          </w:divBdr>
        </w:div>
        <w:div w:id="1952860112">
          <w:marLeft w:val="0"/>
          <w:marRight w:val="0"/>
          <w:marTop w:val="0"/>
          <w:marBottom w:val="0"/>
          <w:divBdr>
            <w:top w:val="none" w:sz="0" w:space="0" w:color="auto"/>
            <w:left w:val="none" w:sz="0" w:space="0" w:color="auto"/>
            <w:bottom w:val="none" w:sz="0" w:space="0" w:color="auto"/>
            <w:right w:val="none" w:sz="0" w:space="0" w:color="auto"/>
          </w:divBdr>
        </w:div>
        <w:div w:id="1974601679">
          <w:marLeft w:val="0"/>
          <w:marRight w:val="0"/>
          <w:marTop w:val="0"/>
          <w:marBottom w:val="0"/>
          <w:divBdr>
            <w:top w:val="none" w:sz="0" w:space="0" w:color="auto"/>
            <w:left w:val="none" w:sz="0" w:space="0" w:color="auto"/>
            <w:bottom w:val="none" w:sz="0" w:space="0" w:color="auto"/>
            <w:right w:val="none" w:sz="0" w:space="0" w:color="auto"/>
          </w:divBdr>
        </w:div>
        <w:div w:id="2035110731">
          <w:marLeft w:val="0"/>
          <w:marRight w:val="0"/>
          <w:marTop w:val="0"/>
          <w:marBottom w:val="0"/>
          <w:divBdr>
            <w:top w:val="none" w:sz="0" w:space="0" w:color="auto"/>
            <w:left w:val="none" w:sz="0" w:space="0" w:color="auto"/>
            <w:bottom w:val="none" w:sz="0" w:space="0" w:color="auto"/>
            <w:right w:val="none" w:sz="0" w:space="0" w:color="auto"/>
          </w:divBdr>
        </w:div>
        <w:div w:id="2046251078">
          <w:marLeft w:val="0"/>
          <w:marRight w:val="0"/>
          <w:marTop w:val="0"/>
          <w:marBottom w:val="0"/>
          <w:divBdr>
            <w:top w:val="none" w:sz="0" w:space="0" w:color="auto"/>
            <w:left w:val="none" w:sz="0" w:space="0" w:color="auto"/>
            <w:bottom w:val="none" w:sz="0" w:space="0" w:color="auto"/>
            <w:right w:val="none" w:sz="0" w:space="0" w:color="auto"/>
          </w:divBdr>
        </w:div>
      </w:divsChild>
    </w:div>
    <w:div w:id="2130776493">
      <w:marLeft w:val="0"/>
      <w:marRight w:val="0"/>
      <w:marTop w:val="0"/>
      <w:marBottom w:val="0"/>
      <w:divBdr>
        <w:top w:val="none" w:sz="0" w:space="0" w:color="auto"/>
        <w:left w:val="none" w:sz="0" w:space="0" w:color="auto"/>
        <w:bottom w:val="none" w:sz="0" w:space="0" w:color="auto"/>
        <w:right w:val="none" w:sz="0" w:space="0" w:color="auto"/>
      </w:divBdr>
      <w:divsChild>
        <w:div w:id="1106117612">
          <w:marLeft w:val="0"/>
          <w:marRight w:val="0"/>
          <w:marTop w:val="0"/>
          <w:marBottom w:val="0"/>
          <w:divBdr>
            <w:top w:val="none" w:sz="0" w:space="0" w:color="auto"/>
            <w:left w:val="none" w:sz="0" w:space="0" w:color="auto"/>
            <w:bottom w:val="none" w:sz="0" w:space="0" w:color="auto"/>
            <w:right w:val="none" w:sz="0" w:space="0" w:color="auto"/>
          </w:divBdr>
        </w:div>
      </w:divsChild>
    </w:div>
    <w:div w:id="2131119998">
      <w:bodyDiv w:val="1"/>
      <w:marLeft w:val="0"/>
      <w:marRight w:val="0"/>
      <w:marTop w:val="0"/>
      <w:marBottom w:val="0"/>
      <w:divBdr>
        <w:top w:val="none" w:sz="0" w:space="0" w:color="auto"/>
        <w:left w:val="none" w:sz="0" w:space="0" w:color="auto"/>
        <w:bottom w:val="none" w:sz="0" w:space="0" w:color="auto"/>
        <w:right w:val="none" w:sz="0" w:space="0" w:color="auto"/>
      </w:divBdr>
      <w:divsChild>
        <w:div w:id="205607662">
          <w:marLeft w:val="0"/>
          <w:marRight w:val="0"/>
          <w:marTop w:val="0"/>
          <w:marBottom w:val="0"/>
          <w:divBdr>
            <w:top w:val="none" w:sz="0" w:space="0" w:color="auto"/>
            <w:left w:val="none" w:sz="0" w:space="0" w:color="auto"/>
            <w:bottom w:val="none" w:sz="0" w:space="0" w:color="auto"/>
            <w:right w:val="none" w:sz="0" w:space="0" w:color="auto"/>
          </w:divBdr>
        </w:div>
        <w:div w:id="1886673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arant.ru/products/ipo/prime/doc/71692554/" TargetMode="External"/><Relationship Id="rId21" Type="http://schemas.openxmlformats.org/officeDocument/2006/relationships/hyperlink" Target="http://www.mrsksevzap.ru/id_7balance" TargetMode="External"/><Relationship Id="rId42" Type="http://schemas.openxmlformats.org/officeDocument/2006/relationships/hyperlink" Target="http://internet.garant.ru/document/redirect/70119304/200182" TargetMode="External"/><Relationship Id="rId63" Type="http://schemas.openxmlformats.org/officeDocument/2006/relationships/image" Target="media/image27.wmf"/><Relationship Id="rId84" Type="http://schemas.openxmlformats.org/officeDocument/2006/relationships/image" Target="media/image48.png"/><Relationship Id="rId138" Type="http://schemas.openxmlformats.org/officeDocument/2006/relationships/hyperlink" Target="consultantplus://offline/ref=B52EC92D4FBEBD74F31AC969F0CB1814FBB60D167970C50866F10342A9AC53169B08F619DEAD623Ea4w5O" TargetMode="External"/><Relationship Id="rId107" Type="http://schemas.openxmlformats.org/officeDocument/2006/relationships/hyperlink" Target="consultantplus://offline/ref=06B6D4FF8E1D445175E6FD7F250C5502B92F3D355451EE1C2B5F36B00CBFF9EF008CDA224C8115CB9CED792C61239EFA572CF90101E26CD90Bi8O" TargetMode="External"/><Relationship Id="rId11" Type="http://schemas.openxmlformats.org/officeDocument/2006/relationships/hyperlink" Target="http://www.mrsksevzap.ru/" TargetMode="External"/><Relationship Id="rId32" Type="http://schemas.openxmlformats.org/officeDocument/2006/relationships/image" Target="media/image15.png"/><Relationship Id="rId37"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hyperlink" Target="http://www.consultant.ru/document/cons_doc_LAW_34683/3816fd5d518f93c48736f765abed0dd5cfb6ffd0/" TargetMode="External"/><Relationship Id="rId74" Type="http://schemas.openxmlformats.org/officeDocument/2006/relationships/image" Target="media/image38.emf"/><Relationship Id="rId79" Type="http://schemas.openxmlformats.org/officeDocument/2006/relationships/image" Target="media/image43.png"/><Relationship Id="rId102" Type="http://schemas.openxmlformats.org/officeDocument/2006/relationships/image" Target="media/image62.wmf"/><Relationship Id="rId123" Type="http://schemas.openxmlformats.org/officeDocument/2006/relationships/image" Target="media/image74.wmf"/><Relationship Id="rId128" Type="http://schemas.openxmlformats.org/officeDocument/2006/relationships/image" Target="media/image79.wmf"/><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hyperlink" Target="http://www.mrsksevzap.ru/id_7balance" TargetMode="External"/><Relationship Id="rId27" Type="http://schemas.openxmlformats.org/officeDocument/2006/relationships/image" Target="media/image10.png"/><Relationship Id="rId43" Type="http://schemas.openxmlformats.org/officeDocument/2006/relationships/hyperlink" Target="http://internet.garant.ru/document/redirect/70119304/200187" TargetMode="External"/><Relationship Id="rId48" Type="http://schemas.openxmlformats.org/officeDocument/2006/relationships/hyperlink" Target="http://internet.garant.ru/document/redirect/70160168/1021" TargetMode="External"/><Relationship Id="rId64" Type="http://schemas.openxmlformats.org/officeDocument/2006/relationships/image" Target="media/image28.emf"/><Relationship Id="rId69" Type="http://schemas.openxmlformats.org/officeDocument/2006/relationships/image" Target="media/image33.emf"/><Relationship Id="rId113" Type="http://schemas.openxmlformats.org/officeDocument/2006/relationships/hyperlink" Target="consultantplus://offline/ref=BC79AD3D654216BE344BE0BD41ABCE1FBB863962AF771BC15827580A5F5D7BA1200C405DS2T1J" TargetMode="External"/><Relationship Id="rId118" Type="http://schemas.openxmlformats.org/officeDocument/2006/relationships/image" Target="media/image69.png"/><Relationship Id="rId134" Type="http://schemas.openxmlformats.org/officeDocument/2006/relationships/image" Target="media/image84.wmf"/><Relationship Id="rId139" Type="http://schemas.openxmlformats.org/officeDocument/2006/relationships/hyperlink" Target="consultantplus://offline/ref=E7C3704C15B4A45F1B13ACEE2AB2173F6FD727F11870655ED43E06D0365315A2E13067053BFFF70B1C8C9BC8AFxFnDM" TargetMode="External"/><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hyperlink" Target="http://www.mrsksevzap.ru/home" TargetMode="External"/><Relationship Id="rId17" Type="http://schemas.openxmlformats.org/officeDocument/2006/relationships/image" Target="media/image2.wmf"/><Relationship Id="rId33" Type="http://schemas.openxmlformats.org/officeDocument/2006/relationships/image" Target="media/image16.png"/><Relationship Id="rId38" Type="http://schemas.openxmlformats.org/officeDocument/2006/relationships/image" Target="media/image21.wmf"/><Relationship Id="rId59" Type="http://schemas.openxmlformats.org/officeDocument/2006/relationships/hyperlink" Target="http://www.consultant.ru/document/cons_doc_LAW_34683/a841e9eba9f6a64a663eccde223009b49b6a0464/" TargetMode="External"/><Relationship Id="rId103" Type="http://schemas.openxmlformats.org/officeDocument/2006/relationships/image" Target="media/image63.wmf"/><Relationship Id="rId108" Type="http://schemas.openxmlformats.org/officeDocument/2006/relationships/image" Target="media/image64.emf"/><Relationship Id="rId124" Type="http://schemas.openxmlformats.org/officeDocument/2006/relationships/image" Target="media/image75.wmf"/><Relationship Id="rId129" Type="http://schemas.openxmlformats.org/officeDocument/2006/relationships/image" Target="media/image80.wmf"/><Relationship Id="rId54" Type="http://schemas.openxmlformats.org/officeDocument/2006/relationships/image" Target="media/image25.wmf"/><Relationship Id="rId70" Type="http://schemas.openxmlformats.org/officeDocument/2006/relationships/image" Target="media/image34.wmf"/><Relationship Id="rId75" Type="http://schemas.openxmlformats.org/officeDocument/2006/relationships/image" Target="media/image39.emf"/><Relationship Id="rId91" Type="http://schemas.openxmlformats.org/officeDocument/2006/relationships/image" Target="media/image55.png"/><Relationship Id="rId96" Type="http://schemas.openxmlformats.org/officeDocument/2006/relationships/image" Target="media/image60.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hyperlink" Target="http://internet.garant.ru/document/redirect/70160168/1019" TargetMode="External"/><Relationship Id="rId114" Type="http://schemas.openxmlformats.org/officeDocument/2006/relationships/header" Target="header2.xml"/><Relationship Id="rId119" Type="http://schemas.openxmlformats.org/officeDocument/2006/relationships/image" Target="media/image70.png"/><Relationship Id="rId44" Type="http://schemas.openxmlformats.org/officeDocument/2006/relationships/hyperlink" Target="http://internet.garant.ru/document/redirect/70119304/200182" TargetMode="External"/><Relationship Id="rId60" Type="http://schemas.openxmlformats.org/officeDocument/2006/relationships/hyperlink" Target="http://www.consultant.ru/document/cons_doc_LAW_34683/c3aa977f4da67be89baf817897b74530882cca55/" TargetMode="External"/><Relationship Id="rId65" Type="http://schemas.openxmlformats.org/officeDocument/2006/relationships/image" Target="media/image29.emf"/><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image" Target="media/image81.wmf"/><Relationship Id="rId135" Type="http://schemas.openxmlformats.org/officeDocument/2006/relationships/image" Target="media/image85.wmf"/><Relationship Id="rId13" Type="http://schemas.openxmlformats.org/officeDocument/2006/relationships/hyperlink" Target="http://www.mrsksevzap.ru/infodisclosurerootpage" TargetMode="External"/><Relationship Id="rId18" Type="http://schemas.openxmlformats.org/officeDocument/2006/relationships/image" Target="media/image3.wmf"/><Relationship Id="rId39" Type="http://schemas.openxmlformats.org/officeDocument/2006/relationships/image" Target="media/image22.wmf"/><Relationship Id="rId109" Type="http://schemas.openxmlformats.org/officeDocument/2006/relationships/image" Target="media/image65.emf"/><Relationship Id="rId34" Type="http://schemas.openxmlformats.org/officeDocument/2006/relationships/image" Target="media/image17.wmf"/><Relationship Id="rId50" Type="http://schemas.openxmlformats.org/officeDocument/2006/relationships/hyperlink" Target="http://internet.garant.ru/document/redirect/70160168/1019" TargetMode="External"/><Relationship Id="rId55" Type="http://schemas.openxmlformats.org/officeDocument/2006/relationships/image" Target="media/image26.wmf"/><Relationship Id="rId76" Type="http://schemas.openxmlformats.org/officeDocument/2006/relationships/image" Target="media/image40.emf"/><Relationship Id="rId97" Type="http://schemas.openxmlformats.org/officeDocument/2006/relationships/hyperlink" Target="file:///E:\Users\Kant\YandexDisk\&#1063;&#1048;&#1058;&#1040;&#1069;&#1053;&#1045;&#1056;&#1043;&#1054;\Doc1.docx" TargetMode="External"/><Relationship Id="rId104" Type="http://schemas.openxmlformats.org/officeDocument/2006/relationships/hyperlink" Target="garantF1://70019304.200178" TargetMode="External"/><Relationship Id="rId120" Type="http://schemas.openxmlformats.org/officeDocument/2006/relationships/image" Target="media/image71.wmf"/><Relationship Id="rId125" Type="http://schemas.openxmlformats.org/officeDocument/2006/relationships/image" Target="media/image76.w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hyperlink" Target="http://internet.garant.ru/document/redirect/149900/0" TargetMode="External"/><Relationship Id="rId66" Type="http://schemas.openxmlformats.org/officeDocument/2006/relationships/image" Target="media/image30.emf"/><Relationship Id="rId87" Type="http://schemas.openxmlformats.org/officeDocument/2006/relationships/image" Target="media/image51.png"/><Relationship Id="rId110" Type="http://schemas.openxmlformats.org/officeDocument/2006/relationships/image" Target="media/image66.emf"/><Relationship Id="rId115" Type="http://schemas.openxmlformats.org/officeDocument/2006/relationships/footer" Target="footer2.xml"/><Relationship Id="rId131" Type="http://schemas.openxmlformats.org/officeDocument/2006/relationships/image" Target="media/image82.wmf"/><Relationship Id="rId136" Type="http://schemas.openxmlformats.org/officeDocument/2006/relationships/image" Target="media/image86.wmf"/><Relationship Id="rId61" Type="http://schemas.openxmlformats.org/officeDocument/2006/relationships/hyperlink" Target="http://www.consultant.ru/document/cons_doc_LAW_34683/4455716c5ba80793d60d1b7dbd5b0c3e1854b608/" TargetMode="External"/><Relationship Id="rId82" Type="http://schemas.openxmlformats.org/officeDocument/2006/relationships/image" Target="media/image46.png"/><Relationship Id="rId19" Type="http://schemas.openxmlformats.org/officeDocument/2006/relationships/image" Target="media/image4.wmf"/><Relationship Id="rId14" Type="http://schemas.openxmlformats.org/officeDocument/2006/relationships/hyperlink" Target="http://www.mrsksevzap.ru/" TargetMode="External"/><Relationship Id="rId30" Type="http://schemas.openxmlformats.org/officeDocument/2006/relationships/image" Target="media/image13.png"/><Relationship Id="rId35" Type="http://schemas.openxmlformats.org/officeDocument/2006/relationships/image" Target="media/image18.wmf"/><Relationship Id="rId56" Type="http://schemas.openxmlformats.org/officeDocument/2006/relationships/hyperlink" Target="https://legalacts.ru/doc/postanovlenie-pravitelstva-rf-ot-29122011-n-1178/" TargetMode="External"/><Relationship Id="rId77" Type="http://schemas.openxmlformats.org/officeDocument/2006/relationships/image" Target="media/image41.png"/><Relationship Id="rId100" Type="http://schemas.openxmlformats.org/officeDocument/2006/relationships/hyperlink" Target="file:///E:\Users\Kant\YandexDisk\&#1063;&#1048;&#1058;&#1040;&#1069;&#1053;&#1045;&#1056;&#1043;&#1054;\Doc1.docx" TargetMode="External"/><Relationship Id="rId105" Type="http://schemas.openxmlformats.org/officeDocument/2006/relationships/hyperlink" Target="garantF1://85656.2302" TargetMode="External"/><Relationship Id="rId126" Type="http://schemas.openxmlformats.org/officeDocument/2006/relationships/image" Target="media/image77.wmf"/><Relationship Id="rId8" Type="http://schemas.openxmlformats.org/officeDocument/2006/relationships/image" Target="media/image1.png"/><Relationship Id="rId51" Type="http://schemas.openxmlformats.org/officeDocument/2006/relationships/hyperlink" Target="http://internet.garant.ru/document/redirect/149900/0" TargetMode="External"/><Relationship Id="rId72" Type="http://schemas.openxmlformats.org/officeDocument/2006/relationships/image" Target="media/image36.wmf"/><Relationship Id="rId93" Type="http://schemas.openxmlformats.org/officeDocument/2006/relationships/image" Target="media/image57.png"/><Relationship Id="rId98" Type="http://schemas.openxmlformats.org/officeDocument/2006/relationships/hyperlink" Target="file:///E:\Users\Kant\YandexDisk\&#1063;&#1048;&#1058;&#1040;&#1069;&#1053;&#1045;&#1056;&#1043;&#1054;\Doc1.docx" TargetMode="External"/><Relationship Id="rId121" Type="http://schemas.openxmlformats.org/officeDocument/2006/relationships/image" Target="media/image72.wmf"/><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internet.garant.ru/document/redirect/70160168/1042" TargetMode="External"/><Relationship Id="rId67" Type="http://schemas.openxmlformats.org/officeDocument/2006/relationships/image" Target="media/image31.emf"/><Relationship Id="rId116" Type="http://schemas.openxmlformats.org/officeDocument/2006/relationships/hyperlink" Target="consultantplus://offline/ref=06B6D4FF8E1D445175E6FD7F250C5502B92F3D355451EE1C2B5F36B00CBFF9EF008CDA224C8115CB9CED792C61239EFA572CF90101E26CD90Bi8O" TargetMode="External"/><Relationship Id="rId137" Type="http://schemas.openxmlformats.org/officeDocument/2006/relationships/image" Target="media/image87.wmf"/><Relationship Id="rId20" Type="http://schemas.openxmlformats.org/officeDocument/2006/relationships/image" Target="media/image5.wmf"/><Relationship Id="rId41" Type="http://schemas.openxmlformats.org/officeDocument/2006/relationships/hyperlink" Target="http://internet.garant.ru/document/redirect/70119304/200184" TargetMode="External"/><Relationship Id="rId62" Type="http://schemas.openxmlformats.org/officeDocument/2006/relationships/hyperlink" Target="https://prozakon.guru/trudovoe/oplata-i-motivacziya.html"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67.emf"/><Relationship Id="rId132" Type="http://schemas.openxmlformats.org/officeDocument/2006/relationships/image" Target="media/image83.wmf"/><Relationship Id="rId15" Type="http://schemas.openxmlformats.org/officeDocument/2006/relationships/hyperlink" Target="http://www.mrsksevzap.ru/home" TargetMode="External"/><Relationship Id="rId36" Type="http://schemas.openxmlformats.org/officeDocument/2006/relationships/image" Target="media/image19.wmf"/><Relationship Id="rId57" Type="http://schemas.openxmlformats.org/officeDocument/2006/relationships/hyperlink" Target="https://legalacts.ru/doc/postanovlenie-pravitelstva-rf-ot-29122011-n-1178/" TargetMode="External"/><Relationship Id="rId106" Type="http://schemas.openxmlformats.org/officeDocument/2006/relationships/hyperlink" Target="garantF1://70019304.200250" TargetMode="External"/><Relationship Id="rId127" Type="http://schemas.openxmlformats.org/officeDocument/2006/relationships/image" Target="media/image78.wmf"/><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hyperlink" Target="http://internet.garant.ru/document/redirect/149900/0" TargetMode="External"/><Relationship Id="rId73" Type="http://schemas.openxmlformats.org/officeDocument/2006/relationships/image" Target="media/image37.emf"/><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1.png"/><Relationship Id="rId101" Type="http://schemas.openxmlformats.org/officeDocument/2006/relationships/hyperlink" Target="file:///E:\Users\Kant\YandexDisk\&#1063;&#1048;&#1058;&#1040;&#1069;&#1053;&#1045;&#1056;&#1043;&#1054;\Doc1.docx" TargetMode="External"/><Relationship Id="rId122" Type="http://schemas.openxmlformats.org/officeDocument/2006/relationships/image" Target="media/image73.w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9.png"/><Relationship Id="rId47" Type="http://schemas.openxmlformats.org/officeDocument/2006/relationships/hyperlink" Target="http://internet.garant.ru/document/redirect/70160168/1023" TargetMode="External"/><Relationship Id="rId68" Type="http://schemas.openxmlformats.org/officeDocument/2006/relationships/image" Target="media/image32.emf"/><Relationship Id="rId89" Type="http://schemas.openxmlformats.org/officeDocument/2006/relationships/image" Target="media/image53.png"/><Relationship Id="rId112" Type="http://schemas.openxmlformats.org/officeDocument/2006/relationships/image" Target="media/image68.emf"/><Relationship Id="rId133" Type="http://schemas.openxmlformats.org/officeDocument/2006/relationships/hyperlink" Target="consultantplus://offline/ref=B52EC92D4FBEBD74F31AC969F0CB1814FBB60D167970C50866F10342A9AC53169B08F619DEAD653Fa4w8O" TargetMode="External"/><Relationship Id="rId16" Type="http://schemas.openxmlformats.org/officeDocument/2006/relationships/hyperlink" Target="http://www.mrsksevzap.ru/infodisclosurerootpage" TargetMode="External"/></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6D0087-9308-4A9D-90D6-58D685036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398</Pages>
  <Words>102480</Words>
  <Characters>584140</Characters>
  <Application>Microsoft Office Word</Application>
  <DocSecurity>0</DocSecurity>
  <Lines>4867</Lines>
  <Paragraphs>1370</Paragraphs>
  <ScaleCrop>false</ScaleCrop>
  <HeadingPairs>
    <vt:vector size="2" baseType="variant">
      <vt:variant>
        <vt:lpstr>Название</vt:lpstr>
      </vt:variant>
      <vt:variant>
        <vt:i4>1</vt:i4>
      </vt:variant>
    </vt:vector>
  </HeadingPairs>
  <TitlesOfParts>
    <vt:vector size="1" baseType="lpstr">
      <vt:lpstr>Оглавление</vt:lpstr>
    </vt:vector>
  </TitlesOfParts>
  <LinksUpToDate>false</LinksUpToDate>
  <CharactersWithSpaces>685250</CharactersWithSpaces>
  <SharedDoc>false</SharedDoc>
  <HLinks>
    <vt:vector size="486" baseType="variant">
      <vt:variant>
        <vt:i4>6029318</vt:i4>
      </vt:variant>
      <vt:variant>
        <vt:i4>402</vt:i4>
      </vt:variant>
      <vt:variant>
        <vt:i4>0</vt:i4>
      </vt:variant>
      <vt:variant>
        <vt:i4>5</vt:i4>
      </vt:variant>
      <vt:variant>
        <vt:lpwstr>consultantplus://offline/ref=E7C3704C15B4A45F1B13ACEE2AB2173F6FD727F11870655ED43E06D0365315A2E13067053BFFF70B1C8C9BC8AFxFnDM</vt:lpwstr>
      </vt:variant>
      <vt:variant>
        <vt:lpwstr/>
      </vt:variant>
      <vt:variant>
        <vt:i4>6291562</vt:i4>
      </vt:variant>
      <vt:variant>
        <vt:i4>399</vt:i4>
      </vt:variant>
      <vt:variant>
        <vt:i4>0</vt:i4>
      </vt:variant>
      <vt:variant>
        <vt:i4>5</vt:i4>
      </vt:variant>
      <vt:variant>
        <vt:lpwstr>consultantplus://offline/ref=B52EC92D4FBEBD74F31AC969F0CB1814FBB60D167970C50866F10342A9AC53169B08F619DEAD623Ea4w5O</vt:lpwstr>
      </vt:variant>
      <vt:variant>
        <vt:lpwstr/>
      </vt:variant>
      <vt:variant>
        <vt:i4>6291555</vt:i4>
      </vt:variant>
      <vt:variant>
        <vt:i4>396</vt:i4>
      </vt:variant>
      <vt:variant>
        <vt:i4>0</vt:i4>
      </vt:variant>
      <vt:variant>
        <vt:i4>5</vt:i4>
      </vt:variant>
      <vt:variant>
        <vt:lpwstr>consultantplus://offline/ref=B52EC92D4FBEBD74F31AC969F0CB1814FBB60D167970C50866F10342A9AC53169B08F619DEAD653Fa4w8O</vt:lpwstr>
      </vt:variant>
      <vt:variant>
        <vt:lpwstr/>
      </vt:variant>
      <vt:variant>
        <vt:i4>3342454</vt:i4>
      </vt:variant>
      <vt:variant>
        <vt:i4>393</vt:i4>
      </vt:variant>
      <vt:variant>
        <vt:i4>0</vt:i4>
      </vt:variant>
      <vt:variant>
        <vt:i4>5</vt:i4>
      </vt:variant>
      <vt:variant>
        <vt:lpwstr>https://www.garant.ru/products/ipo/prime/doc/71692554/</vt:lpwstr>
      </vt:variant>
      <vt:variant>
        <vt:lpwstr>1000</vt:lpwstr>
      </vt:variant>
      <vt:variant>
        <vt:i4>7929907</vt:i4>
      </vt:variant>
      <vt:variant>
        <vt:i4>390</vt:i4>
      </vt:variant>
      <vt:variant>
        <vt:i4>0</vt:i4>
      </vt:variant>
      <vt:variant>
        <vt:i4>5</vt:i4>
      </vt:variant>
      <vt:variant>
        <vt:lpwstr>consultantplus://offline/ref=06B6D4FF8E1D445175E6FD7F250C5502B92F3D355451EE1C2B5F36B00CBFF9EF008CDA224C8115CB9CED792C61239EFA572CF90101E26CD90Bi8O</vt:lpwstr>
      </vt:variant>
      <vt:variant>
        <vt:lpwstr/>
      </vt:variant>
      <vt:variant>
        <vt:i4>7602275</vt:i4>
      </vt:variant>
      <vt:variant>
        <vt:i4>387</vt:i4>
      </vt:variant>
      <vt:variant>
        <vt:i4>0</vt:i4>
      </vt:variant>
      <vt:variant>
        <vt:i4>5</vt:i4>
      </vt:variant>
      <vt:variant>
        <vt:lpwstr>consultantplus://offline/ref=BC79AD3D654216BE344BE0BD41ABCE1FBB863962AF771BC15827580A5F5D7BA1200C405DS2T1J</vt:lpwstr>
      </vt:variant>
      <vt:variant>
        <vt:lpwstr/>
      </vt:variant>
      <vt:variant>
        <vt:i4>2621460</vt:i4>
      </vt:variant>
      <vt:variant>
        <vt:i4>384</vt:i4>
      </vt:variant>
      <vt:variant>
        <vt:i4>0</vt:i4>
      </vt:variant>
      <vt:variant>
        <vt:i4>5</vt:i4>
      </vt:variant>
      <vt:variant>
        <vt:lpwstr/>
      </vt:variant>
      <vt:variant>
        <vt:lpwstr>sub_1042</vt:lpwstr>
      </vt:variant>
      <vt:variant>
        <vt:i4>7929907</vt:i4>
      </vt:variant>
      <vt:variant>
        <vt:i4>381</vt:i4>
      </vt:variant>
      <vt:variant>
        <vt:i4>0</vt:i4>
      </vt:variant>
      <vt:variant>
        <vt:i4>5</vt:i4>
      </vt:variant>
      <vt:variant>
        <vt:lpwstr>consultantplus://offline/ref=06B6D4FF8E1D445175E6FD7F250C5502B92F3D355451EE1C2B5F36B00CBFF9EF008CDA224C8115CB9CED792C61239EFA572CF90101E26CD90Bi8O</vt:lpwstr>
      </vt:variant>
      <vt:variant>
        <vt:lpwstr/>
      </vt:variant>
      <vt:variant>
        <vt:i4>2621460</vt:i4>
      </vt:variant>
      <vt:variant>
        <vt:i4>378</vt:i4>
      </vt:variant>
      <vt:variant>
        <vt:i4>0</vt:i4>
      </vt:variant>
      <vt:variant>
        <vt:i4>5</vt:i4>
      </vt:variant>
      <vt:variant>
        <vt:lpwstr/>
      </vt:variant>
      <vt:variant>
        <vt:lpwstr>sub_1042</vt:lpwstr>
      </vt:variant>
      <vt:variant>
        <vt:i4>7864377</vt:i4>
      </vt:variant>
      <vt:variant>
        <vt:i4>375</vt:i4>
      </vt:variant>
      <vt:variant>
        <vt:i4>0</vt:i4>
      </vt:variant>
      <vt:variant>
        <vt:i4>5</vt:i4>
      </vt:variant>
      <vt:variant>
        <vt:lpwstr>garantf1://70019304.200250/</vt:lpwstr>
      </vt:variant>
      <vt:variant>
        <vt:lpwstr/>
      </vt:variant>
      <vt:variant>
        <vt:i4>8323111</vt:i4>
      </vt:variant>
      <vt:variant>
        <vt:i4>372</vt:i4>
      </vt:variant>
      <vt:variant>
        <vt:i4>0</vt:i4>
      </vt:variant>
      <vt:variant>
        <vt:i4>5</vt:i4>
      </vt:variant>
      <vt:variant>
        <vt:lpwstr>garantf1://85656.2302/</vt:lpwstr>
      </vt:variant>
      <vt:variant>
        <vt:lpwstr/>
      </vt:variant>
      <vt:variant>
        <vt:i4>7536699</vt:i4>
      </vt:variant>
      <vt:variant>
        <vt:i4>369</vt:i4>
      </vt:variant>
      <vt:variant>
        <vt:i4>0</vt:i4>
      </vt:variant>
      <vt:variant>
        <vt:i4>5</vt:i4>
      </vt:variant>
      <vt:variant>
        <vt:lpwstr>garantf1://70019304.200178/</vt:lpwstr>
      </vt:variant>
      <vt:variant>
        <vt:lpwstr/>
      </vt:variant>
      <vt:variant>
        <vt:i4>70845475</vt:i4>
      </vt:variant>
      <vt:variant>
        <vt:i4>366</vt:i4>
      </vt:variant>
      <vt:variant>
        <vt:i4>0</vt:i4>
      </vt:variant>
      <vt:variant>
        <vt:i4>5</vt:i4>
      </vt:variant>
      <vt:variant>
        <vt:lpwstr>../../../ЧИТАЭНЕРГО/Doc1.docx</vt:lpwstr>
      </vt:variant>
      <vt:variant>
        <vt:lpwstr/>
      </vt:variant>
      <vt:variant>
        <vt:i4>70845475</vt:i4>
      </vt:variant>
      <vt:variant>
        <vt:i4>363</vt:i4>
      </vt:variant>
      <vt:variant>
        <vt:i4>0</vt:i4>
      </vt:variant>
      <vt:variant>
        <vt:i4>5</vt:i4>
      </vt:variant>
      <vt:variant>
        <vt:lpwstr>../../../ЧИТАЭНЕРГО/Doc1.docx</vt:lpwstr>
      </vt:variant>
      <vt:variant>
        <vt:lpwstr/>
      </vt:variant>
      <vt:variant>
        <vt:i4>70845475</vt:i4>
      </vt:variant>
      <vt:variant>
        <vt:i4>360</vt:i4>
      </vt:variant>
      <vt:variant>
        <vt:i4>0</vt:i4>
      </vt:variant>
      <vt:variant>
        <vt:i4>5</vt:i4>
      </vt:variant>
      <vt:variant>
        <vt:lpwstr>../../../ЧИТАЭНЕРГО/Doc1.docx</vt:lpwstr>
      </vt:variant>
      <vt:variant>
        <vt:lpwstr/>
      </vt:variant>
      <vt:variant>
        <vt:i4>70845475</vt:i4>
      </vt:variant>
      <vt:variant>
        <vt:i4>357</vt:i4>
      </vt:variant>
      <vt:variant>
        <vt:i4>0</vt:i4>
      </vt:variant>
      <vt:variant>
        <vt:i4>5</vt:i4>
      </vt:variant>
      <vt:variant>
        <vt:lpwstr>../../../ЧИТАЭНЕРГО/Doc1.docx</vt:lpwstr>
      </vt:variant>
      <vt:variant>
        <vt:lpwstr/>
      </vt:variant>
      <vt:variant>
        <vt:i4>2293776</vt:i4>
      </vt:variant>
      <vt:variant>
        <vt:i4>354</vt:i4>
      </vt:variant>
      <vt:variant>
        <vt:i4>0</vt:i4>
      </vt:variant>
      <vt:variant>
        <vt:i4>5</vt:i4>
      </vt:variant>
      <vt:variant>
        <vt:lpwstr/>
      </vt:variant>
      <vt:variant>
        <vt:lpwstr>sub_1009</vt:lpwstr>
      </vt:variant>
      <vt:variant>
        <vt:i4>1703971</vt:i4>
      </vt:variant>
      <vt:variant>
        <vt:i4>351</vt:i4>
      </vt:variant>
      <vt:variant>
        <vt:i4>0</vt:i4>
      </vt:variant>
      <vt:variant>
        <vt:i4>5</vt:i4>
      </vt:variant>
      <vt:variant>
        <vt:lpwstr/>
      </vt:variant>
      <vt:variant>
        <vt:lpwstr>sub_200</vt:lpwstr>
      </vt:variant>
      <vt:variant>
        <vt:i4>1703974</vt:i4>
      </vt:variant>
      <vt:variant>
        <vt:i4>348</vt:i4>
      </vt:variant>
      <vt:variant>
        <vt:i4>0</vt:i4>
      </vt:variant>
      <vt:variant>
        <vt:i4>5</vt:i4>
      </vt:variant>
      <vt:variant>
        <vt:lpwstr/>
      </vt:variant>
      <vt:variant>
        <vt:lpwstr>sub_700</vt:lpwstr>
      </vt:variant>
      <vt:variant>
        <vt:i4>5832706</vt:i4>
      </vt:variant>
      <vt:variant>
        <vt:i4>345</vt:i4>
      </vt:variant>
      <vt:variant>
        <vt:i4>0</vt:i4>
      </vt:variant>
      <vt:variant>
        <vt:i4>5</vt:i4>
      </vt:variant>
      <vt:variant>
        <vt:lpwstr/>
      </vt:variant>
      <vt:variant>
        <vt:lpwstr>Par82</vt:lpwstr>
      </vt:variant>
      <vt:variant>
        <vt:i4>5636098</vt:i4>
      </vt:variant>
      <vt:variant>
        <vt:i4>342</vt:i4>
      </vt:variant>
      <vt:variant>
        <vt:i4>0</vt:i4>
      </vt:variant>
      <vt:variant>
        <vt:i4>5</vt:i4>
      </vt:variant>
      <vt:variant>
        <vt:lpwstr/>
      </vt:variant>
      <vt:variant>
        <vt:lpwstr>Par73</vt:lpwstr>
      </vt:variant>
      <vt:variant>
        <vt:i4>393289</vt:i4>
      </vt:variant>
      <vt:variant>
        <vt:i4>339</vt:i4>
      </vt:variant>
      <vt:variant>
        <vt:i4>0</vt:i4>
      </vt:variant>
      <vt:variant>
        <vt:i4>5</vt:i4>
      </vt:variant>
      <vt:variant>
        <vt:lpwstr>https://prozakon.guru/trudovoe/oplata-i-motivacziya.html</vt:lpwstr>
      </vt:variant>
      <vt:variant>
        <vt:lpwstr/>
      </vt:variant>
      <vt:variant>
        <vt:i4>2949191</vt:i4>
      </vt:variant>
      <vt:variant>
        <vt:i4>336</vt:i4>
      </vt:variant>
      <vt:variant>
        <vt:i4>0</vt:i4>
      </vt:variant>
      <vt:variant>
        <vt:i4>5</vt:i4>
      </vt:variant>
      <vt:variant>
        <vt:lpwstr>http://www.consultant.ru/document/cons_doc_LAW_34683/4455716c5ba80793d60d1b7dbd5b0c3e1854b608/</vt:lpwstr>
      </vt:variant>
      <vt:variant>
        <vt:lpwstr/>
      </vt:variant>
      <vt:variant>
        <vt:i4>8126480</vt:i4>
      </vt:variant>
      <vt:variant>
        <vt:i4>333</vt:i4>
      </vt:variant>
      <vt:variant>
        <vt:i4>0</vt:i4>
      </vt:variant>
      <vt:variant>
        <vt:i4>5</vt:i4>
      </vt:variant>
      <vt:variant>
        <vt:lpwstr>http://www.consultant.ru/document/cons_doc_LAW_34683/c3aa977f4da67be89baf817897b74530882cca55/</vt:lpwstr>
      </vt:variant>
      <vt:variant>
        <vt:lpwstr/>
      </vt:variant>
      <vt:variant>
        <vt:i4>8323151</vt:i4>
      </vt:variant>
      <vt:variant>
        <vt:i4>330</vt:i4>
      </vt:variant>
      <vt:variant>
        <vt:i4>0</vt:i4>
      </vt:variant>
      <vt:variant>
        <vt:i4>5</vt:i4>
      </vt:variant>
      <vt:variant>
        <vt:lpwstr>http://www.consultant.ru/document/cons_doc_LAW_34683/a841e9eba9f6a64a663eccde223009b49b6a0464/</vt:lpwstr>
      </vt:variant>
      <vt:variant>
        <vt:lpwstr/>
      </vt:variant>
      <vt:variant>
        <vt:i4>3014672</vt:i4>
      </vt:variant>
      <vt:variant>
        <vt:i4>327</vt:i4>
      </vt:variant>
      <vt:variant>
        <vt:i4>0</vt:i4>
      </vt:variant>
      <vt:variant>
        <vt:i4>5</vt:i4>
      </vt:variant>
      <vt:variant>
        <vt:lpwstr>http://www.consultant.ru/document/cons_doc_LAW_34683/3816fd5d518f93c48736f765abed0dd5cfb6ffd0/</vt:lpwstr>
      </vt:variant>
      <vt:variant>
        <vt:lpwstr/>
      </vt:variant>
      <vt:variant>
        <vt:i4>5242882</vt:i4>
      </vt:variant>
      <vt:variant>
        <vt:i4>324</vt:i4>
      </vt:variant>
      <vt:variant>
        <vt:i4>0</vt:i4>
      </vt:variant>
      <vt:variant>
        <vt:i4>5</vt:i4>
      </vt:variant>
      <vt:variant>
        <vt:lpwstr/>
      </vt:variant>
      <vt:variant>
        <vt:lpwstr>Par15</vt:lpwstr>
      </vt:variant>
      <vt:variant>
        <vt:i4>6160411</vt:i4>
      </vt:variant>
      <vt:variant>
        <vt:i4>321</vt:i4>
      </vt:variant>
      <vt:variant>
        <vt:i4>0</vt:i4>
      </vt:variant>
      <vt:variant>
        <vt:i4>5</vt:i4>
      </vt:variant>
      <vt:variant>
        <vt:lpwstr>https://legalacts.ru/doc/postanovlenie-pravitelstva-rf-ot-29122011-n-1178/</vt:lpwstr>
      </vt:variant>
      <vt:variant>
        <vt:lpwstr>100195</vt:lpwstr>
      </vt:variant>
      <vt:variant>
        <vt:i4>6160411</vt:i4>
      </vt:variant>
      <vt:variant>
        <vt:i4>318</vt:i4>
      </vt:variant>
      <vt:variant>
        <vt:i4>0</vt:i4>
      </vt:variant>
      <vt:variant>
        <vt:i4>5</vt:i4>
      </vt:variant>
      <vt:variant>
        <vt:lpwstr>https://legalacts.ru/doc/postanovlenie-pravitelstva-rf-ot-29122011-n-1178/</vt:lpwstr>
      </vt:variant>
      <vt:variant>
        <vt:lpwstr>100195</vt:lpwstr>
      </vt:variant>
      <vt:variant>
        <vt:i4>1507380</vt:i4>
      </vt:variant>
      <vt:variant>
        <vt:i4>308</vt:i4>
      </vt:variant>
      <vt:variant>
        <vt:i4>0</vt:i4>
      </vt:variant>
      <vt:variant>
        <vt:i4>5</vt:i4>
      </vt:variant>
      <vt:variant>
        <vt:lpwstr/>
      </vt:variant>
      <vt:variant>
        <vt:lpwstr>_Toc51552266</vt:lpwstr>
      </vt:variant>
      <vt:variant>
        <vt:i4>1310772</vt:i4>
      </vt:variant>
      <vt:variant>
        <vt:i4>302</vt:i4>
      </vt:variant>
      <vt:variant>
        <vt:i4>0</vt:i4>
      </vt:variant>
      <vt:variant>
        <vt:i4>5</vt:i4>
      </vt:variant>
      <vt:variant>
        <vt:lpwstr/>
      </vt:variant>
      <vt:variant>
        <vt:lpwstr>_Toc51552265</vt:lpwstr>
      </vt:variant>
      <vt:variant>
        <vt:i4>1376308</vt:i4>
      </vt:variant>
      <vt:variant>
        <vt:i4>296</vt:i4>
      </vt:variant>
      <vt:variant>
        <vt:i4>0</vt:i4>
      </vt:variant>
      <vt:variant>
        <vt:i4>5</vt:i4>
      </vt:variant>
      <vt:variant>
        <vt:lpwstr/>
      </vt:variant>
      <vt:variant>
        <vt:lpwstr>_Toc51552264</vt:lpwstr>
      </vt:variant>
      <vt:variant>
        <vt:i4>1179700</vt:i4>
      </vt:variant>
      <vt:variant>
        <vt:i4>290</vt:i4>
      </vt:variant>
      <vt:variant>
        <vt:i4>0</vt:i4>
      </vt:variant>
      <vt:variant>
        <vt:i4>5</vt:i4>
      </vt:variant>
      <vt:variant>
        <vt:lpwstr/>
      </vt:variant>
      <vt:variant>
        <vt:lpwstr>_Toc51552263</vt:lpwstr>
      </vt:variant>
      <vt:variant>
        <vt:i4>1245236</vt:i4>
      </vt:variant>
      <vt:variant>
        <vt:i4>284</vt:i4>
      </vt:variant>
      <vt:variant>
        <vt:i4>0</vt:i4>
      </vt:variant>
      <vt:variant>
        <vt:i4>5</vt:i4>
      </vt:variant>
      <vt:variant>
        <vt:lpwstr/>
      </vt:variant>
      <vt:variant>
        <vt:lpwstr>_Toc51552262</vt:lpwstr>
      </vt:variant>
      <vt:variant>
        <vt:i4>1048628</vt:i4>
      </vt:variant>
      <vt:variant>
        <vt:i4>278</vt:i4>
      </vt:variant>
      <vt:variant>
        <vt:i4>0</vt:i4>
      </vt:variant>
      <vt:variant>
        <vt:i4>5</vt:i4>
      </vt:variant>
      <vt:variant>
        <vt:lpwstr/>
      </vt:variant>
      <vt:variant>
        <vt:lpwstr>_Toc51552261</vt:lpwstr>
      </vt:variant>
      <vt:variant>
        <vt:i4>1114164</vt:i4>
      </vt:variant>
      <vt:variant>
        <vt:i4>272</vt:i4>
      </vt:variant>
      <vt:variant>
        <vt:i4>0</vt:i4>
      </vt:variant>
      <vt:variant>
        <vt:i4>5</vt:i4>
      </vt:variant>
      <vt:variant>
        <vt:lpwstr/>
      </vt:variant>
      <vt:variant>
        <vt:lpwstr>_Toc51552260</vt:lpwstr>
      </vt:variant>
      <vt:variant>
        <vt:i4>1572919</vt:i4>
      </vt:variant>
      <vt:variant>
        <vt:i4>266</vt:i4>
      </vt:variant>
      <vt:variant>
        <vt:i4>0</vt:i4>
      </vt:variant>
      <vt:variant>
        <vt:i4>5</vt:i4>
      </vt:variant>
      <vt:variant>
        <vt:lpwstr/>
      </vt:variant>
      <vt:variant>
        <vt:lpwstr>_Toc51552259</vt:lpwstr>
      </vt:variant>
      <vt:variant>
        <vt:i4>1638455</vt:i4>
      </vt:variant>
      <vt:variant>
        <vt:i4>260</vt:i4>
      </vt:variant>
      <vt:variant>
        <vt:i4>0</vt:i4>
      </vt:variant>
      <vt:variant>
        <vt:i4>5</vt:i4>
      </vt:variant>
      <vt:variant>
        <vt:lpwstr/>
      </vt:variant>
      <vt:variant>
        <vt:lpwstr>_Toc51552258</vt:lpwstr>
      </vt:variant>
      <vt:variant>
        <vt:i4>1441847</vt:i4>
      </vt:variant>
      <vt:variant>
        <vt:i4>254</vt:i4>
      </vt:variant>
      <vt:variant>
        <vt:i4>0</vt:i4>
      </vt:variant>
      <vt:variant>
        <vt:i4>5</vt:i4>
      </vt:variant>
      <vt:variant>
        <vt:lpwstr/>
      </vt:variant>
      <vt:variant>
        <vt:lpwstr>_Toc51552257</vt:lpwstr>
      </vt:variant>
      <vt:variant>
        <vt:i4>1507383</vt:i4>
      </vt:variant>
      <vt:variant>
        <vt:i4>248</vt:i4>
      </vt:variant>
      <vt:variant>
        <vt:i4>0</vt:i4>
      </vt:variant>
      <vt:variant>
        <vt:i4>5</vt:i4>
      </vt:variant>
      <vt:variant>
        <vt:lpwstr/>
      </vt:variant>
      <vt:variant>
        <vt:lpwstr>_Toc51552256</vt:lpwstr>
      </vt:variant>
      <vt:variant>
        <vt:i4>1310775</vt:i4>
      </vt:variant>
      <vt:variant>
        <vt:i4>242</vt:i4>
      </vt:variant>
      <vt:variant>
        <vt:i4>0</vt:i4>
      </vt:variant>
      <vt:variant>
        <vt:i4>5</vt:i4>
      </vt:variant>
      <vt:variant>
        <vt:lpwstr/>
      </vt:variant>
      <vt:variant>
        <vt:lpwstr>_Toc51552255</vt:lpwstr>
      </vt:variant>
      <vt:variant>
        <vt:i4>1376311</vt:i4>
      </vt:variant>
      <vt:variant>
        <vt:i4>236</vt:i4>
      </vt:variant>
      <vt:variant>
        <vt:i4>0</vt:i4>
      </vt:variant>
      <vt:variant>
        <vt:i4>5</vt:i4>
      </vt:variant>
      <vt:variant>
        <vt:lpwstr/>
      </vt:variant>
      <vt:variant>
        <vt:lpwstr>_Toc51552254</vt:lpwstr>
      </vt:variant>
      <vt:variant>
        <vt:i4>1179703</vt:i4>
      </vt:variant>
      <vt:variant>
        <vt:i4>230</vt:i4>
      </vt:variant>
      <vt:variant>
        <vt:i4>0</vt:i4>
      </vt:variant>
      <vt:variant>
        <vt:i4>5</vt:i4>
      </vt:variant>
      <vt:variant>
        <vt:lpwstr/>
      </vt:variant>
      <vt:variant>
        <vt:lpwstr>_Toc51552253</vt:lpwstr>
      </vt:variant>
      <vt:variant>
        <vt:i4>1245239</vt:i4>
      </vt:variant>
      <vt:variant>
        <vt:i4>224</vt:i4>
      </vt:variant>
      <vt:variant>
        <vt:i4>0</vt:i4>
      </vt:variant>
      <vt:variant>
        <vt:i4>5</vt:i4>
      </vt:variant>
      <vt:variant>
        <vt:lpwstr/>
      </vt:variant>
      <vt:variant>
        <vt:lpwstr>_Toc51552252</vt:lpwstr>
      </vt:variant>
      <vt:variant>
        <vt:i4>1048631</vt:i4>
      </vt:variant>
      <vt:variant>
        <vt:i4>218</vt:i4>
      </vt:variant>
      <vt:variant>
        <vt:i4>0</vt:i4>
      </vt:variant>
      <vt:variant>
        <vt:i4>5</vt:i4>
      </vt:variant>
      <vt:variant>
        <vt:lpwstr/>
      </vt:variant>
      <vt:variant>
        <vt:lpwstr>_Toc51552251</vt:lpwstr>
      </vt:variant>
      <vt:variant>
        <vt:i4>1114167</vt:i4>
      </vt:variant>
      <vt:variant>
        <vt:i4>212</vt:i4>
      </vt:variant>
      <vt:variant>
        <vt:i4>0</vt:i4>
      </vt:variant>
      <vt:variant>
        <vt:i4>5</vt:i4>
      </vt:variant>
      <vt:variant>
        <vt:lpwstr/>
      </vt:variant>
      <vt:variant>
        <vt:lpwstr>_Toc51552250</vt:lpwstr>
      </vt:variant>
      <vt:variant>
        <vt:i4>1572918</vt:i4>
      </vt:variant>
      <vt:variant>
        <vt:i4>206</vt:i4>
      </vt:variant>
      <vt:variant>
        <vt:i4>0</vt:i4>
      </vt:variant>
      <vt:variant>
        <vt:i4>5</vt:i4>
      </vt:variant>
      <vt:variant>
        <vt:lpwstr/>
      </vt:variant>
      <vt:variant>
        <vt:lpwstr>_Toc51552249</vt:lpwstr>
      </vt:variant>
      <vt:variant>
        <vt:i4>1638454</vt:i4>
      </vt:variant>
      <vt:variant>
        <vt:i4>200</vt:i4>
      </vt:variant>
      <vt:variant>
        <vt:i4>0</vt:i4>
      </vt:variant>
      <vt:variant>
        <vt:i4>5</vt:i4>
      </vt:variant>
      <vt:variant>
        <vt:lpwstr/>
      </vt:variant>
      <vt:variant>
        <vt:lpwstr>_Toc51552248</vt:lpwstr>
      </vt:variant>
      <vt:variant>
        <vt:i4>1441846</vt:i4>
      </vt:variant>
      <vt:variant>
        <vt:i4>194</vt:i4>
      </vt:variant>
      <vt:variant>
        <vt:i4>0</vt:i4>
      </vt:variant>
      <vt:variant>
        <vt:i4>5</vt:i4>
      </vt:variant>
      <vt:variant>
        <vt:lpwstr/>
      </vt:variant>
      <vt:variant>
        <vt:lpwstr>_Toc51552247</vt:lpwstr>
      </vt:variant>
      <vt:variant>
        <vt:i4>1507382</vt:i4>
      </vt:variant>
      <vt:variant>
        <vt:i4>188</vt:i4>
      </vt:variant>
      <vt:variant>
        <vt:i4>0</vt:i4>
      </vt:variant>
      <vt:variant>
        <vt:i4>5</vt:i4>
      </vt:variant>
      <vt:variant>
        <vt:lpwstr/>
      </vt:variant>
      <vt:variant>
        <vt:lpwstr>_Toc51552246</vt:lpwstr>
      </vt:variant>
      <vt:variant>
        <vt:i4>1310774</vt:i4>
      </vt:variant>
      <vt:variant>
        <vt:i4>182</vt:i4>
      </vt:variant>
      <vt:variant>
        <vt:i4>0</vt:i4>
      </vt:variant>
      <vt:variant>
        <vt:i4>5</vt:i4>
      </vt:variant>
      <vt:variant>
        <vt:lpwstr/>
      </vt:variant>
      <vt:variant>
        <vt:lpwstr>_Toc51552245</vt:lpwstr>
      </vt:variant>
      <vt:variant>
        <vt:i4>1376310</vt:i4>
      </vt:variant>
      <vt:variant>
        <vt:i4>176</vt:i4>
      </vt:variant>
      <vt:variant>
        <vt:i4>0</vt:i4>
      </vt:variant>
      <vt:variant>
        <vt:i4>5</vt:i4>
      </vt:variant>
      <vt:variant>
        <vt:lpwstr/>
      </vt:variant>
      <vt:variant>
        <vt:lpwstr>_Toc51552244</vt:lpwstr>
      </vt:variant>
      <vt:variant>
        <vt:i4>1179702</vt:i4>
      </vt:variant>
      <vt:variant>
        <vt:i4>170</vt:i4>
      </vt:variant>
      <vt:variant>
        <vt:i4>0</vt:i4>
      </vt:variant>
      <vt:variant>
        <vt:i4>5</vt:i4>
      </vt:variant>
      <vt:variant>
        <vt:lpwstr/>
      </vt:variant>
      <vt:variant>
        <vt:lpwstr>_Toc51552243</vt:lpwstr>
      </vt:variant>
      <vt:variant>
        <vt:i4>1245238</vt:i4>
      </vt:variant>
      <vt:variant>
        <vt:i4>164</vt:i4>
      </vt:variant>
      <vt:variant>
        <vt:i4>0</vt:i4>
      </vt:variant>
      <vt:variant>
        <vt:i4>5</vt:i4>
      </vt:variant>
      <vt:variant>
        <vt:lpwstr/>
      </vt:variant>
      <vt:variant>
        <vt:lpwstr>_Toc51552242</vt:lpwstr>
      </vt:variant>
      <vt:variant>
        <vt:i4>1048630</vt:i4>
      </vt:variant>
      <vt:variant>
        <vt:i4>158</vt:i4>
      </vt:variant>
      <vt:variant>
        <vt:i4>0</vt:i4>
      </vt:variant>
      <vt:variant>
        <vt:i4>5</vt:i4>
      </vt:variant>
      <vt:variant>
        <vt:lpwstr/>
      </vt:variant>
      <vt:variant>
        <vt:lpwstr>_Toc51552241</vt:lpwstr>
      </vt:variant>
      <vt:variant>
        <vt:i4>1114166</vt:i4>
      </vt:variant>
      <vt:variant>
        <vt:i4>152</vt:i4>
      </vt:variant>
      <vt:variant>
        <vt:i4>0</vt:i4>
      </vt:variant>
      <vt:variant>
        <vt:i4>5</vt:i4>
      </vt:variant>
      <vt:variant>
        <vt:lpwstr/>
      </vt:variant>
      <vt:variant>
        <vt:lpwstr>_Toc51552240</vt:lpwstr>
      </vt:variant>
      <vt:variant>
        <vt:i4>1572913</vt:i4>
      </vt:variant>
      <vt:variant>
        <vt:i4>146</vt:i4>
      </vt:variant>
      <vt:variant>
        <vt:i4>0</vt:i4>
      </vt:variant>
      <vt:variant>
        <vt:i4>5</vt:i4>
      </vt:variant>
      <vt:variant>
        <vt:lpwstr/>
      </vt:variant>
      <vt:variant>
        <vt:lpwstr>_Toc51552239</vt:lpwstr>
      </vt:variant>
      <vt:variant>
        <vt:i4>1638449</vt:i4>
      </vt:variant>
      <vt:variant>
        <vt:i4>140</vt:i4>
      </vt:variant>
      <vt:variant>
        <vt:i4>0</vt:i4>
      </vt:variant>
      <vt:variant>
        <vt:i4>5</vt:i4>
      </vt:variant>
      <vt:variant>
        <vt:lpwstr/>
      </vt:variant>
      <vt:variant>
        <vt:lpwstr>_Toc51552238</vt:lpwstr>
      </vt:variant>
      <vt:variant>
        <vt:i4>1441841</vt:i4>
      </vt:variant>
      <vt:variant>
        <vt:i4>134</vt:i4>
      </vt:variant>
      <vt:variant>
        <vt:i4>0</vt:i4>
      </vt:variant>
      <vt:variant>
        <vt:i4>5</vt:i4>
      </vt:variant>
      <vt:variant>
        <vt:lpwstr/>
      </vt:variant>
      <vt:variant>
        <vt:lpwstr>_Toc51552237</vt:lpwstr>
      </vt:variant>
      <vt:variant>
        <vt:i4>1507377</vt:i4>
      </vt:variant>
      <vt:variant>
        <vt:i4>128</vt:i4>
      </vt:variant>
      <vt:variant>
        <vt:i4>0</vt:i4>
      </vt:variant>
      <vt:variant>
        <vt:i4>5</vt:i4>
      </vt:variant>
      <vt:variant>
        <vt:lpwstr/>
      </vt:variant>
      <vt:variant>
        <vt:lpwstr>_Toc51552236</vt:lpwstr>
      </vt:variant>
      <vt:variant>
        <vt:i4>1310769</vt:i4>
      </vt:variant>
      <vt:variant>
        <vt:i4>122</vt:i4>
      </vt:variant>
      <vt:variant>
        <vt:i4>0</vt:i4>
      </vt:variant>
      <vt:variant>
        <vt:i4>5</vt:i4>
      </vt:variant>
      <vt:variant>
        <vt:lpwstr/>
      </vt:variant>
      <vt:variant>
        <vt:lpwstr>_Toc51552235</vt:lpwstr>
      </vt:variant>
      <vt:variant>
        <vt:i4>1376305</vt:i4>
      </vt:variant>
      <vt:variant>
        <vt:i4>116</vt:i4>
      </vt:variant>
      <vt:variant>
        <vt:i4>0</vt:i4>
      </vt:variant>
      <vt:variant>
        <vt:i4>5</vt:i4>
      </vt:variant>
      <vt:variant>
        <vt:lpwstr/>
      </vt:variant>
      <vt:variant>
        <vt:lpwstr>_Toc51552234</vt:lpwstr>
      </vt:variant>
      <vt:variant>
        <vt:i4>1179697</vt:i4>
      </vt:variant>
      <vt:variant>
        <vt:i4>110</vt:i4>
      </vt:variant>
      <vt:variant>
        <vt:i4>0</vt:i4>
      </vt:variant>
      <vt:variant>
        <vt:i4>5</vt:i4>
      </vt:variant>
      <vt:variant>
        <vt:lpwstr/>
      </vt:variant>
      <vt:variant>
        <vt:lpwstr>_Toc51552233</vt:lpwstr>
      </vt:variant>
      <vt:variant>
        <vt:i4>1245233</vt:i4>
      </vt:variant>
      <vt:variant>
        <vt:i4>104</vt:i4>
      </vt:variant>
      <vt:variant>
        <vt:i4>0</vt:i4>
      </vt:variant>
      <vt:variant>
        <vt:i4>5</vt:i4>
      </vt:variant>
      <vt:variant>
        <vt:lpwstr/>
      </vt:variant>
      <vt:variant>
        <vt:lpwstr>_Toc51552232</vt:lpwstr>
      </vt:variant>
      <vt:variant>
        <vt:i4>1048625</vt:i4>
      </vt:variant>
      <vt:variant>
        <vt:i4>98</vt:i4>
      </vt:variant>
      <vt:variant>
        <vt:i4>0</vt:i4>
      </vt:variant>
      <vt:variant>
        <vt:i4>5</vt:i4>
      </vt:variant>
      <vt:variant>
        <vt:lpwstr/>
      </vt:variant>
      <vt:variant>
        <vt:lpwstr>_Toc51552231</vt:lpwstr>
      </vt:variant>
      <vt:variant>
        <vt:i4>1114161</vt:i4>
      </vt:variant>
      <vt:variant>
        <vt:i4>92</vt:i4>
      </vt:variant>
      <vt:variant>
        <vt:i4>0</vt:i4>
      </vt:variant>
      <vt:variant>
        <vt:i4>5</vt:i4>
      </vt:variant>
      <vt:variant>
        <vt:lpwstr/>
      </vt:variant>
      <vt:variant>
        <vt:lpwstr>_Toc51552230</vt:lpwstr>
      </vt:variant>
      <vt:variant>
        <vt:i4>1572912</vt:i4>
      </vt:variant>
      <vt:variant>
        <vt:i4>86</vt:i4>
      </vt:variant>
      <vt:variant>
        <vt:i4>0</vt:i4>
      </vt:variant>
      <vt:variant>
        <vt:i4>5</vt:i4>
      </vt:variant>
      <vt:variant>
        <vt:lpwstr/>
      </vt:variant>
      <vt:variant>
        <vt:lpwstr>_Toc51552229</vt:lpwstr>
      </vt:variant>
      <vt:variant>
        <vt:i4>1638448</vt:i4>
      </vt:variant>
      <vt:variant>
        <vt:i4>80</vt:i4>
      </vt:variant>
      <vt:variant>
        <vt:i4>0</vt:i4>
      </vt:variant>
      <vt:variant>
        <vt:i4>5</vt:i4>
      </vt:variant>
      <vt:variant>
        <vt:lpwstr/>
      </vt:variant>
      <vt:variant>
        <vt:lpwstr>_Toc51552228</vt:lpwstr>
      </vt:variant>
      <vt:variant>
        <vt:i4>1441840</vt:i4>
      </vt:variant>
      <vt:variant>
        <vt:i4>74</vt:i4>
      </vt:variant>
      <vt:variant>
        <vt:i4>0</vt:i4>
      </vt:variant>
      <vt:variant>
        <vt:i4>5</vt:i4>
      </vt:variant>
      <vt:variant>
        <vt:lpwstr/>
      </vt:variant>
      <vt:variant>
        <vt:lpwstr>_Toc51552227</vt:lpwstr>
      </vt:variant>
      <vt:variant>
        <vt:i4>1507376</vt:i4>
      </vt:variant>
      <vt:variant>
        <vt:i4>68</vt:i4>
      </vt:variant>
      <vt:variant>
        <vt:i4>0</vt:i4>
      </vt:variant>
      <vt:variant>
        <vt:i4>5</vt:i4>
      </vt:variant>
      <vt:variant>
        <vt:lpwstr/>
      </vt:variant>
      <vt:variant>
        <vt:lpwstr>_Toc51552226</vt:lpwstr>
      </vt:variant>
      <vt:variant>
        <vt:i4>1310768</vt:i4>
      </vt:variant>
      <vt:variant>
        <vt:i4>62</vt:i4>
      </vt:variant>
      <vt:variant>
        <vt:i4>0</vt:i4>
      </vt:variant>
      <vt:variant>
        <vt:i4>5</vt:i4>
      </vt:variant>
      <vt:variant>
        <vt:lpwstr/>
      </vt:variant>
      <vt:variant>
        <vt:lpwstr>_Toc51552225</vt:lpwstr>
      </vt:variant>
      <vt:variant>
        <vt:i4>1376304</vt:i4>
      </vt:variant>
      <vt:variant>
        <vt:i4>56</vt:i4>
      </vt:variant>
      <vt:variant>
        <vt:i4>0</vt:i4>
      </vt:variant>
      <vt:variant>
        <vt:i4>5</vt:i4>
      </vt:variant>
      <vt:variant>
        <vt:lpwstr/>
      </vt:variant>
      <vt:variant>
        <vt:lpwstr>_Toc51552224</vt:lpwstr>
      </vt:variant>
      <vt:variant>
        <vt:i4>1179696</vt:i4>
      </vt:variant>
      <vt:variant>
        <vt:i4>50</vt:i4>
      </vt:variant>
      <vt:variant>
        <vt:i4>0</vt:i4>
      </vt:variant>
      <vt:variant>
        <vt:i4>5</vt:i4>
      </vt:variant>
      <vt:variant>
        <vt:lpwstr/>
      </vt:variant>
      <vt:variant>
        <vt:lpwstr>_Toc51552223</vt:lpwstr>
      </vt:variant>
      <vt:variant>
        <vt:i4>1245232</vt:i4>
      </vt:variant>
      <vt:variant>
        <vt:i4>44</vt:i4>
      </vt:variant>
      <vt:variant>
        <vt:i4>0</vt:i4>
      </vt:variant>
      <vt:variant>
        <vt:i4>5</vt:i4>
      </vt:variant>
      <vt:variant>
        <vt:lpwstr/>
      </vt:variant>
      <vt:variant>
        <vt:lpwstr>_Toc51552222</vt:lpwstr>
      </vt:variant>
      <vt:variant>
        <vt:i4>1048624</vt:i4>
      </vt:variant>
      <vt:variant>
        <vt:i4>38</vt:i4>
      </vt:variant>
      <vt:variant>
        <vt:i4>0</vt:i4>
      </vt:variant>
      <vt:variant>
        <vt:i4>5</vt:i4>
      </vt:variant>
      <vt:variant>
        <vt:lpwstr/>
      </vt:variant>
      <vt:variant>
        <vt:lpwstr>_Toc51552221</vt:lpwstr>
      </vt:variant>
      <vt:variant>
        <vt:i4>1114160</vt:i4>
      </vt:variant>
      <vt:variant>
        <vt:i4>32</vt:i4>
      </vt:variant>
      <vt:variant>
        <vt:i4>0</vt:i4>
      </vt:variant>
      <vt:variant>
        <vt:i4>5</vt:i4>
      </vt:variant>
      <vt:variant>
        <vt:lpwstr/>
      </vt:variant>
      <vt:variant>
        <vt:lpwstr>_Toc51552220</vt:lpwstr>
      </vt:variant>
      <vt:variant>
        <vt:i4>1572915</vt:i4>
      </vt:variant>
      <vt:variant>
        <vt:i4>26</vt:i4>
      </vt:variant>
      <vt:variant>
        <vt:i4>0</vt:i4>
      </vt:variant>
      <vt:variant>
        <vt:i4>5</vt:i4>
      </vt:variant>
      <vt:variant>
        <vt:lpwstr/>
      </vt:variant>
      <vt:variant>
        <vt:lpwstr>_Toc51552219</vt:lpwstr>
      </vt:variant>
      <vt:variant>
        <vt:i4>1638451</vt:i4>
      </vt:variant>
      <vt:variant>
        <vt:i4>20</vt:i4>
      </vt:variant>
      <vt:variant>
        <vt:i4>0</vt:i4>
      </vt:variant>
      <vt:variant>
        <vt:i4>5</vt:i4>
      </vt:variant>
      <vt:variant>
        <vt:lpwstr/>
      </vt:variant>
      <vt:variant>
        <vt:lpwstr>_Toc51552218</vt:lpwstr>
      </vt:variant>
      <vt:variant>
        <vt:i4>1441843</vt:i4>
      </vt:variant>
      <vt:variant>
        <vt:i4>14</vt:i4>
      </vt:variant>
      <vt:variant>
        <vt:i4>0</vt:i4>
      </vt:variant>
      <vt:variant>
        <vt:i4>5</vt:i4>
      </vt:variant>
      <vt:variant>
        <vt:lpwstr/>
      </vt:variant>
      <vt:variant>
        <vt:lpwstr>_Toc51552217</vt:lpwstr>
      </vt:variant>
      <vt:variant>
        <vt:i4>1507379</vt:i4>
      </vt:variant>
      <vt:variant>
        <vt:i4>8</vt:i4>
      </vt:variant>
      <vt:variant>
        <vt:i4>0</vt:i4>
      </vt:variant>
      <vt:variant>
        <vt:i4>5</vt:i4>
      </vt:variant>
      <vt:variant>
        <vt:lpwstr/>
      </vt:variant>
      <vt:variant>
        <vt:lpwstr>_Toc51552216</vt:lpwstr>
      </vt:variant>
      <vt:variant>
        <vt:i4>1310771</vt:i4>
      </vt:variant>
      <vt:variant>
        <vt:i4>2</vt:i4>
      </vt:variant>
      <vt:variant>
        <vt:i4>0</vt:i4>
      </vt:variant>
      <vt:variant>
        <vt:i4>5</vt:i4>
      </vt:variant>
      <vt:variant>
        <vt:lpwstr/>
      </vt:variant>
      <vt:variant>
        <vt:lpwstr>_Toc51552215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Оглавление</dc:title>
  <dc:creator/>
  <cp:lastModifiedBy/>
  <cp:revision>1</cp:revision>
  <dcterms:created xsi:type="dcterms:W3CDTF">2020-11-08T01:51:00Z</dcterms:created>
  <dcterms:modified xsi:type="dcterms:W3CDTF">2020-11-10T16:25:00Z</dcterms:modified>
</cp:coreProperties>
</file>